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7.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سد المفر علی القائل بالقدر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9184_105122903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479186_105122903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479188_1051229030">
            <w:r>
              <w:rPr>
                <w:webHidden/>
                <w:rStyle w:val="IndexLink"/>
                <w:rtl w:val="true"/>
              </w:rPr>
              <w:t>االفهرس</w:t>
            </w:r>
            <w:r>
              <w:rPr>
                <w:rStyle w:val="IndexLink"/>
                <w:rtl w:val="true"/>
              </w:rPr>
              <w:tab/>
            </w:r>
            <w:r>
              <w:rPr>
                <w:rStyle w:val="IndexLink"/>
              </w:rPr>
              <w:t>21</w:t>
            </w:r>
          </w:hyperlink>
        </w:p>
        <w:p>
          <w:pPr>
            <w:pStyle w:val="Contents2"/>
            <w:tabs>
              <w:tab w:val="clear" w:pos="8743"/>
              <w:tab w:val="right" w:pos="9026" w:leader="dot"/>
            </w:tabs>
            <w:rPr/>
          </w:pPr>
          <w:hyperlink w:anchor="__RefHeading___Toc3479190_1051229030">
            <w:r>
              <w:rPr>
                <w:webHidden/>
                <w:rStyle w:val="IndexLink"/>
                <w:rtl w:val="true"/>
              </w:rPr>
              <w:t>مقدّمة الطبعة الثانية</w:t>
            </w:r>
            <w:r>
              <w:rPr>
                <w:rStyle w:val="IndexLink"/>
                <w:rtl w:val="true"/>
              </w:rPr>
              <w:tab/>
            </w:r>
            <w:r>
              <w:rPr>
                <w:rStyle w:val="IndexLink"/>
              </w:rPr>
              <w:t>45</w:t>
            </w:r>
          </w:hyperlink>
        </w:p>
        <w:p>
          <w:pPr>
            <w:pStyle w:val="Contents2"/>
            <w:tabs>
              <w:tab w:val="clear" w:pos="8743"/>
              <w:tab w:val="right" w:pos="9026" w:leader="dot"/>
            </w:tabs>
            <w:rPr/>
          </w:pPr>
          <w:hyperlink w:anchor="__RefHeading___Toc3479192_1051229030">
            <w:r>
              <w:rPr>
                <w:webHidden/>
                <w:rStyle w:val="IndexLink"/>
                <w:rtl w:val="true"/>
              </w:rPr>
              <w:t>امتيازات هذه الطبعة</w:t>
            </w:r>
            <w:r>
              <w:rPr>
                <w:rStyle w:val="IndexLink"/>
                <w:rtl w:val="true"/>
              </w:rPr>
              <w:tab/>
            </w:r>
            <w:r>
              <w:rPr>
                <w:rStyle w:val="IndexLink"/>
              </w:rPr>
              <w:t>49</w:t>
            </w:r>
          </w:hyperlink>
        </w:p>
        <w:p>
          <w:pPr>
            <w:pStyle w:val="Contents2"/>
            <w:tabs>
              <w:tab w:val="clear" w:pos="8743"/>
              <w:tab w:val="right" w:pos="9026" w:leader="dot"/>
            </w:tabs>
            <w:rPr/>
          </w:pPr>
          <w:hyperlink w:anchor="__RefHeading___Toc3479194_1051229030">
            <w:r>
              <w:rPr>
                <w:webHidden/>
                <w:rStyle w:val="IndexLink"/>
                <w:rtl w:val="true"/>
              </w:rPr>
              <w:t>كلمة الأستاذ</w:t>
            </w:r>
            <w:r>
              <w:rPr>
                <w:rStyle w:val="IndexLink"/>
                <w:rtl w:val="true"/>
              </w:rPr>
              <w:tab/>
            </w:r>
            <w:r>
              <w:rPr>
                <w:rStyle w:val="IndexLink"/>
              </w:rPr>
              <w:t>51</w:t>
            </w:r>
          </w:hyperlink>
        </w:p>
        <w:p>
          <w:pPr>
            <w:pStyle w:val="Contents2"/>
            <w:tabs>
              <w:tab w:val="clear" w:pos="8743"/>
              <w:tab w:val="right" w:pos="9026" w:leader="dot"/>
            </w:tabs>
            <w:rPr/>
          </w:pPr>
          <w:hyperlink w:anchor="__RefHeading___Toc3479196_1051229030">
            <w:r>
              <w:rPr>
                <w:webHidden/>
                <w:rStyle w:val="IndexLink"/>
                <w:rtl w:val="true"/>
              </w:rPr>
              <w:t>المدخل</w:t>
            </w:r>
            <w:r>
              <w:rPr>
                <w:rStyle w:val="IndexLink"/>
                <w:rtl w:val="true"/>
              </w:rPr>
              <w:tab/>
            </w:r>
            <w:r>
              <w:rPr>
                <w:rStyle w:val="IndexLink"/>
              </w:rPr>
              <w:t>59</w:t>
            </w:r>
          </w:hyperlink>
        </w:p>
        <w:p>
          <w:pPr>
            <w:pStyle w:val="Contents3"/>
            <w:tabs>
              <w:tab w:val="clear" w:pos="8459"/>
              <w:tab w:val="right" w:pos="9026" w:leader="dot"/>
            </w:tabs>
            <w:rPr/>
          </w:pPr>
          <w:hyperlink w:anchor="__RefHeading___Toc3479198_105122903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479200_1051229030">
            <w:r>
              <w:rPr>
                <w:webHidden/>
                <w:rStyle w:val="IndexLink"/>
                <w:rtl w:val="true"/>
              </w:rPr>
              <w:t>الكلام يقع في خمسة أبواب</w:t>
            </w:r>
            <w:r>
              <w:rPr>
                <w:rStyle w:val="IndexLink"/>
                <w:rtl w:val="true"/>
              </w:rPr>
              <w:tab/>
            </w:r>
            <w:r>
              <w:rPr>
                <w:rStyle w:val="IndexLink"/>
              </w:rPr>
              <w:t>61</w:t>
            </w:r>
          </w:hyperlink>
        </w:p>
        <w:p>
          <w:pPr>
            <w:pStyle w:val="Contents2"/>
            <w:tabs>
              <w:tab w:val="clear" w:pos="8743"/>
              <w:tab w:val="right" w:pos="9026" w:leader="dot"/>
            </w:tabs>
            <w:rPr/>
          </w:pPr>
          <w:hyperlink w:anchor="__RefHeading___Toc3479202_1051229030">
            <w:r>
              <w:rPr>
                <w:webHidden/>
                <w:rStyle w:val="IndexLink"/>
                <w:rtl w:val="true"/>
              </w:rPr>
              <w:t>الباب الأوّل</w:t>
            </w:r>
            <w:r>
              <w:rPr>
                <w:rStyle w:val="IndexLink"/>
                <w:rtl w:val="true"/>
              </w:rPr>
              <w:t xml:space="preserve">: </w:t>
            </w:r>
            <w:r>
              <w:rPr>
                <w:rStyle w:val="IndexLink"/>
                <w:rtl w:val="true"/>
              </w:rPr>
              <w:t>الطلب والإرادة</w:t>
            </w:r>
            <w:r>
              <w:rPr>
                <w:rStyle w:val="IndexLink"/>
                <w:rtl w:val="true"/>
              </w:rPr>
              <w:tab/>
            </w:r>
            <w:r>
              <w:rPr>
                <w:rStyle w:val="IndexLink"/>
              </w:rPr>
              <w:t>63</w:t>
            </w:r>
          </w:hyperlink>
        </w:p>
        <w:p>
          <w:pPr>
            <w:pStyle w:val="Contents3"/>
            <w:tabs>
              <w:tab w:val="clear" w:pos="8459"/>
              <w:tab w:val="right" w:pos="9026" w:leader="dot"/>
            </w:tabs>
            <w:rPr/>
          </w:pPr>
          <w:hyperlink w:anchor="__RefHeading___Toc3479204_105122903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479206_1051229030">
            <w:r>
              <w:rPr>
                <w:webHidden/>
                <w:rStyle w:val="IndexLink"/>
                <w:rtl w:val="true"/>
              </w:rPr>
              <w:t xml:space="preserve">الفصل الأوّل </w:t>
            </w:r>
            <w:r>
              <w:rPr>
                <w:rStyle w:val="IndexLink"/>
                <w:rtl w:val="true"/>
              </w:rPr>
              <w:t>:</w:t>
            </w:r>
            <w:r>
              <w:rPr>
                <w:rStyle w:val="IndexLink"/>
                <w:rtl w:val="true"/>
              </w:rPr>
              <w:t>في تغاير الطلب والإرادة</w:t>
            </w:r>
            <w:r>
              <w:rPr>
                <w:rStyle w:val="IndexLink"/>
                <w:rtl w:val="true"/>
              </w:rPr>
              <w:tab/>
            </w:r>
            <w:r>
              <w:rPr>
                <w:rStyle w:val="IndexLink"/>
              </w:rPr>
              <w:t>65</w:t>
            </w:r>
          </w:hyperlink>
        </w:p>
        <w:p>
          <w:pPr>
            <w:pStyle w:val="Contents4"/>
            <w:tabs>
              <w:tab w:val="clear" w:pos="8176"/>
              <w:tab w:val="right" w:pos="9026" w:leader="dot"/>
            </w:tabs>
            <w:rPr/>
          </w:pPr>
          <w:hyperlink w:anchor="__RefHeading___Toc3479208_105122903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479210_1051229030">
            <w:r>
              <w:rPr>
                <w:webHidden/>
                <w:rStyle w:val="IndexLink"/>
                <w:rtl w:val="true"/>
              </w:rPr>
              <w:t>تمهيد</w:t>
            </w:r>
            <w:r>
              <w:rPr>
                <w:rStyle w:val="IndexLink"/>
                <w:rtl w:val="true"/>
              </w:rPr>
              <w:t xml:space="preserve">: </w:t>
            </w:r>
            <w:r>
              <w:rPr>
                <w:rStyle w:val="IndexLink"/>
                <w:rtl w:val="true"/>
              </w:rPr>
              <w:t>أهميّة البحث في الطلب والإرادة</w:t>
            </w:r>
            <w:r>
              <w:rPr>
                <w:rStyle w:val="IndexLink"/>
                <w:rtl w:val="true"/>
              </w:rPr>
              <w:tab/>
            </w:r>
            <w:r>
              <w:rPr>
                <w:rStyle w:val="IndexLink"/>
              </w:rPr>
              <w:t>67</w:t>
            </w:r>
          </w:hyperlink>
        </w:p>
        <w:p>
          <w:pPr>
            <w:pStyle w:val="Contents4"/>
            <w:tabs>
              <w:tab w:val="clear" w:pos="8176"/>
              <w:tab w:val="right" w:pos="9026" w:leader="dot"/>
            </w:tabs>
            <w:rPr/>
          </w:pPr>
          <w:hyperlink w:anchor="__RefHeading___Toc3479212_1051229030">
            <w:r>
              <w:rPr>
                <w:webHidden/>
                <w:rStyle w:val="IndexLink"/>
                <w:rtl w:val="true"/>
              </w:rPr>
              <w:t>المرحلة الأولى</w:t>
            </w:r>
            <w:r>
              <w:rPr>
                <w:rStyle w:val="IndexLink"/>
                <w:rtl w:val="true"/>
              </w:rPr>
              <w:t>:</w:t>
            </w:r>
            <w:r>
              <w:rPr>
                <w:rStyle w:val="IndexLink"/>
                <w:rtl w:val="true"/>
              </w:rPr>
              <w:t>في مناقشة ما أفاده صاحب الكفاية</w:t>
            </w:r>
            <w:r>
              <w:rPr>
                <w:rStyle w:val="IndexLink"/>
                <w:rtl w:val="true"/>
              </w:rPr>
              <w:t>(</w:t>
            </w:r>
            <w:r>
              <w:rPr>
                <w:rStyle w:val="IndexLink"/>
                <w:rtl w:val="true"/>
              </w:rPr>
              <w:t>قدس سره</w:t>
            </w:r>
            <w:r>
              <w:rPr>
                <w:rStyle w:val="IndexLink"/>
                <w:rtl w:val="true"/>
              </w:rPr>
              <w:t xml:space="preserve">) </w:t>
            </w:r>
            <w:r>
              <w:rPr>
                <w:rStyle w:val="IndexLink"/>
                <w:rtl w:val="true"/>
              </w:rPr>
              <w:t xml:space="preserve">من أنّ النزاع يعود لفظيّاً </w:t>
            </w:r>
            <w:r>
              <w:rPr>
                <w:rStyle w:val="IndexLink"/>
                <w:rtl w:val="true"/>
              </w:rPr>
              <w:t>(</w:t>
            </w:r>
            <w:r>
              <w:rPr>
                <w:rStyle w:val="IndexLink"/>
                <w:rtl w:val="true"/>
              </w:rPr>
              <w:t>قدس سره</w:t>
            </w:r>
            <w:r>
              <w:rPr>
                <w:rStyle w:val="IndexLink"/>
                <w:rtl w:val="true"/>
              </w:rPr>
              <w:t>)</w:t>
              <w:tab/>
            </w:r>
            <w:r>
              <w:rPr>
                <w:rStyle w:val="IndexLink"/>
              </w:rPr>
              <w:t>69</w:t>
            </w:r>
          </w:hyperlink>
        </w:p>
        <w:p>
          <w:pPr>
            <w:pStyle w:val="Contents5"/>
            <w:tabs>
              <w:tab w:val="clear" w:pos="7892"/>
              <w:tab w:val="right" w:pos="9026" w:leader="dot"/>
            </w:tabs>
            <w:rPr/>
          </w:pPr>
          <w:hyperlink w:anchor="__RefHeading___Toc3479214_1051229030">
            <w:r>
              <w:rPr>
                <w:webHidden/>
                <w:rStyle w:val="IndexLink"/>
                <w:rtl w:val="true"/>
              </w:rPr>
              <w:t>النزاع لفظيّ أو حقيقيّ في الطلب والإرادة؟</w:t>
            </w:r>
            <w:r>
              <w:rPr>
                <w:rStyle w:val="IndexLink"/>
                <w:rtl w:val="true"/>
              </w:rPr>
              <w:tab/>
            </w:r>
            <w:r>
              <w:rPr>
                <w:rStyle w:val="IndexLink"/>
              </w:rPr>
              <w:t>69</w:t>
            </w:r>
          </w:hyperlink>
        </w:p>
        <w:p>
          <w:pPr>
            <w:pStyle w:val="Contents5"/>
            <w:tabs>
              <w:tab w:val="clear" w:pos="7892"/>
              <w:tab w:val="right" w:pos="9026" w:leader="dot"/>
            </w:tabs>
            <w:rPr/>
          </w:pPr>
          <w:hyperlink w:anchor="__RefHeading___Toc3479216_1051229030">
            <w:r>
              <w:rPr>
                <w:webHidden/>
                <w:rStyle w:val="IndexLink"/>
                <w:rtl w:val="true"/>
              </w:rPr>
              <w:t>تاريخ النزاع</w:t>
            </w:r>
            <w:r>
              <w:rPr>
                <w:rStyle w:val="IndexLink"/>
                <w:rtl w:val="true"/>
              </w:rPr>
              <w:tab/>
            </w:r>
            <w:r>
              <w:rPr>
                <w:rStyle w:val="IndexLink"/>
              </w:rPr>
              <w:t>69</w:t>
            </w:r>
          </w:hyperlink>
        </w:p>
        <w:p>
          <w:pPr>
            <w:pStyle w:val="Contents6"/>
            <w:tabs>
              <w:tab w:val="clear" w:pos="7609"/>
              <w:tab w:val="right" w:pos="9026" w:leader="dot"/>
            </w:tabs>
            <w:rPr/>
          </w:pPr>
          <w:hyperlink w:anchor="__RefHeading___Toc3479218_105122903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479220_1051229030">
            <w:r>
              <w:rPr>
                <w:webHidden/>
                <w:rStyle w:val="IndexLink"/>
                <w:rtl w:val="true"/>
              </w:rPr>
              <w:t>الأمر الأوّل</w:t>
            </w:r>
            <w:r>
              <w:rPr>
                <w:rStyle w:val="IndexLink"/>
                <w:rtl w:val="true"/>
              </w:rPr>
              <w:t xml:space="preserve">: </w:t>
            </w:r>
            <w:r>
              <w:rPr>
                <w:rStyle w:val="IndexLink"/>
                <w:rtl w:val="true"/>
              </w:rPr>
              <w:t>النزاع في حدوث القرآن وقدمه</w:t>
            </w:r>
            <w:r>
              <w:rPr>
                <w:rStyle w:val="IndexLink"/>
                <w:rtl w:val="true"/>
              </w:rPr>
              <w:tab/>
            </w:r>
            <w:r>
              <w:rPr>
                <w:rStyle w:val="IndexLink"/>
              </w:rPr>
              <w:t>69</w:t>
            </w:r>
          </w:hyperlink>
        </w:p>
        <w:p>
          <w:pPr>
            <w:pStyle w:val="Contents6"/>
            <w:tabs>
              <w:tab w:val="clear" w:pos="7609"/>
              <w:tab w:val="right" w:pos="9026" w:leader="dot"/>
            </w:tabs>
            <w:rPr/>
          </w:pPr>
          <w:hyperlink w:anchor="__RefHeading___Toc3479222_105122903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479224_1051229030">
            <w:r>
              <w:rPr>
                <w:webHidden/>
                <w:rStyle w:val="IndexLink"/>
                <w:rtl w:val="true"/>
              </w:rPr>
              <w:t>صفات الذات والفعل</w:t>
            </w:r>
            <w:r>
              <w:rPr>
                <w:rStyle w:val="IndexLink"/>
                <w:rtl w:val="true"/>
              </w:rPr>
              <w:tab/>
            </w:r>
            <w:r>
              <w:rPr>
                <w:rStyle w:val="IndexLink"/>
              </w:rPr>
              <w:t>69</w:t>
            </w:r>
          </w:hyperlink>
        </w:p>
        <w:p>
          <w:pPr>
            <w:pStyle w:val="Contents6"/>
            <w:tabs>
              <w:tab w:val="clear" w:pos="7609"/>
              <w:tab w:val="right" w:pos="9026" w:leader="dot"/>
            </w:tabs>
            <w:rPr/>
          </w:pPr>
          <w:hyperlink w:anchor="__RefHeading___Toc3479226_1051229030">
            <w:r>
              <w:rPr>
                <w:webHidden/>
                <w:rStyle w:val="IndexLink"/>
                <w:rtl w:val="true"/>
              </w:rPr>
              <w:t>النزاع في الكلام النفسيّ منشأ للنزاع في الطلب والإرادة</w:t>
            </w:r>
            <w:r>
              <w:rPr>
                <w:rStyle w:val="IndexLink"/>
                <w:rtl w:val="true"/>
              </w:rPr>
              <w:tab/>
            </w:r>
            <w:r>
              <w:rPr>
                <w:rStyle w:val="IndexLink"/>
              </w:rPr>
              <w:t>71</w:t>
            </w:r>
          </w:hyperlink>
        </w:p>
        <w:p>
          <w:pPr>
            <w:pStyle w:val="Contents6"/>
            <w:tabs>
              <w:tab w:val="clear" w:pos="7609"/>
              <w:tab w:val="right" w:pos="9026" w:leader="dot"/>
            </w:tabs>
            <w:rPr/>
          </w:pPr>
          <w:hyperlink w:anchor="__RefHeading___Toc3479228_1051229030">
            <w:r>
              <w:rPr>
                <w:webHidden/>
                <w:rStyle w:val="IndexLink"/>
                <w:rtl w:val="true"/>
              </w:rPr>
              <w:t>الأمر الثاني</w:t>
            </w:r>
            <w:r>
              <w:rPr>
                <w:rStyle w:val="IndexLink"/>
                <w:rtl w:val="true"/>
              </w:rPr>
              <w:t xml:space="preserve">: </w:t>
            </w:r>
            <w:r>
              <w:rPr>
                <w:rStyle w:val="IndexLink"/>
                <w:rtl w:val="true"/>
              </w:rPr>
              <w:t>أفعال العباد</w:t>
            </w:r>
            <w:r>
              <w:rPr>
                <w:rStyle w:val="IndexLink"/>
                <w:rtl w:val="true"/>
              </w:rPr>
              <w:tab/>
            </w:r>
            <w:r>
              <w:rPr>
                <w:rStyle w:val="IndexLink"/>
              </w:rPr>
              <w:t>72</w:t>
            </w:r>
          </w:hyperlink>
        </w:p>
        <w:p>
          <w:pPr>
            <w:pStyle w:val="Contents6"/>
            <w:tabs>
              <w:tab w:val="clear" w:pos="7609"/>
              <w:tab w:val="right" w:pos="9026" w:leader="dot"/>
            </w:tabs>
            <w:rPr/>
          </w:pPr>
          <w:hyperlink w:anchor="__RefHeading___Toc3479230_105122903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479232_1051229030">
            <w:r>
              <w:rPr>
                <w:webHidden/>
                <w:rStyle w:val="IndexLink"/>
                <w:rtl w:val="true"/>
              </w:rPr>
              <w:t>توضيح مقالة الأشاعرة</w:t>
            </w:r>
            <w:r>
              <w:rPr>
                <w:rStyle w:val="IndexLink"/>
                <w:rtl w:val="true"/>
              </w:rPr>
              <w:tab/>
            </w:r>
            <w:r>
              <w:rPr>
                <w:rStyle w:val="IndexLink"/>
              </w:rPr>
              <w:t>73</w:t>
            </w:r>
          </w:hyperlink>
        </w:p>
        <w:p>
          <w:pPr>
            <w:pStyle w:val="Contents6"/>
            <w:tabs>
              <w:tab w:val="clear" w:pos="7609"/>
              <w:tab w:val="right" w:pos="9026" w:leader="dot"/>
            </w:tabs>
            <w:rPr/>
          </w:pPr>
          <w:hyperlink w:anchor="__RefHeading___Toc3479234_1051229030">
            <w:r>
              <w:rPr>
                <w:webHidden/>
                <w:rStyle w:val="IndexLink"/>
                <w:rtl w:val="true"/>
              </w:rPr>
              <w:t>المرحلة الثانية</w:t>
            </w:r>
            <w:r>
              <w:rPr>
                <w:rStyle w:val="IndexLink"/>
                <w:rtl w:val="true"/>
              </w:rPr>
              <w:t xml:space="preserve">: </w:t>
            </w:r>
            <w:r>
              <w:rPr>
                <w:rStyle w:val="IndexLink"/>
                <w:rtl w:val="true"/>
              </w:rPr>
              <w:t>في إقامة الدليل على تغاير الطلب والإرادة</w:t>
            </w:r>
            <w:r>
              <w:rPr>
                <w:rStyle w:val="IndexLink"/>
                <w:rtl w:val="true"/>
              </w:rPr>
              <w:tab/>
            </w:r>
            <w:r>
              <w:rPr>
                <w:rStyle w:val="IndexLink"/>
              </w:rPr>
              <w:t>73</w:t>
            </w:r>
          </w:hyperlink>
        </w:p>
        <w:p>
          <w:pPr>
            <w:pStyle w:val="Contents6"/>
            <w:tabs>
              <w:tab w:val="clear" w:pos="7609"/>
              <w:tab w:val="right" w:pos="9026" w:leader="dot"/>
            </w:tabs>
            <w:rPr/>
          </w:pPr>
          <w:hyperlink w:anchor="__RefHeading___Toc3479236_105122903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479238_1051229030">
            <w:r>
              <w:rPr>
                <w:webHidden/>
                <w:rStyle w:val="IndexLink"/>
                <w:rtl w:val="true"/>
              </w:rPr>
              <w:t>الإرادة والطلب في اللغة</w:t>
            </w:r>
            <w:r>
              <w:rPr>
                <w:rStyle w:val="IndexLink"/>
                <w:rtl w:val="true"/>
              </w:rPr>
              <w:tab/>
            </w:r>
            <w:r>
              <w:rPr>
                <w:rStyle w:val="IndexLink"/>
              </w:rPr>
              <w:t>74</w:t>
            </w:r>
          </w:hyperlink>
        </w:p>
        <w:p>
          <w:pPr>
            <w:pStyle w:val="Contents6"/>
            <w:tabs>
              <w:tab w:val="clear" w:pos="7609"/>
              <w:tab w:val="right" w:pos="9026" w:leader="dot"/>
            </w:tabs>
            <w:rPr/>
          </w:pPr>
          <w:hyperlink w:anchor="__RefHeading___Toc3479240_1051229030">
            <w:r>
              <w:rPr>
                <w:webHidden/>
                <w:rStyle w:val="IndexLink"/>
                <w:rtl w:val="true"/>
              </w:rPr>
              <w:t>الإرادة والطلب في الاصطلاح</w:t>
            </w:r>
            <w:r>
              <w:rPr>
                <w:rStyle w:val="IndexLink"/>
                <w:rtl w:val="true"/>
              </w:rPr>
              <w:tab/>
            </w:r>
            <w:r>
              <w:rPr>
                <w:rStyle w:val="IndexLink"/>
              </w:rPr>
              <w:t>74</w:t>
            </w:r>
          </w:hyperlink>
        </w:p>
        <w:p>
          <w:pPr>
            <w:pStyle w:val="Contents6"/>
            <w:tabs>
              <w:tab w:val="clear" w:pos="7609"/>
              <w:tab w:val="right" w:pos="9026" w:leader="dot"/>
            </w:tabs>
            <w:rPr/>
          </w:pPr>
          <w:hyperlink w:anchor="__RefHeading___Toc3479242_1051229030">
            <w:r>
              <w:rPr>
                <w:webHidden/>
                <w:rStyle w:val="IndexLink"/>
                <w:rtl w:val="true"/>
              </w:rPr>
              <w:t>عدم اتّحاد الإرادة الإنشائيّة مع الطلب الإنشائيّ</w:t>
            </w:r>
            <w:r>
              <w:rPr>
                <w:rStyle w:val="IndexLink"/>
                <w:rtl w:val="true"/>
              </w:rPr>
              <w:tab/>
            </w:r>
            <w:r>
              <w:rPr>
                <w:rStyle w:val="IndexLink"/>
              </w:rPr>
              <w:t>75</w:t>
            </w:r>
          </w:hyperlink>
        </w:p>
        <w:p>
          <w:pPr>
            <w:pStyle w:val="Contents6"/>
            <w:tabs>
              <w:tab w:val="clear" w:pos="7609"/>
              <w:tab w:val="right" w:pos="9026" w:leader="dot"/>
            </w:tabs>
            <w:rPr/>
          </w:pPr>
          <w:hyperlink w:anchor="__RefHeading___Toc3479244_1051229030">
            <w:r>
              <w:rPr>
                <w:webHidden/>
                <w:rStyle w:val="IndexLink"/>
                <w:rtl w:val="true"/>
              </w:rPr>
              <w:t>زبدة القول في تغاير الطلب والإرادة</w:t>
            </w:r>
            <w:r>
              <w:rPr>
                <w:rStyle w:val="IndexLink"/>
                <w:rtl w:val="true"/>
              </w:rPr>
              <w:tab/>
            </w:r>
            <w:r>
              <w:rPr>
                <w:rStyle w:val="IndexLink"/>
              </w:rPr>
              <w:t>77</w:t>
            </w:r>
          </w:hyperlink>
        </w:p>
        <w:p>
          <w:pPr>
            <w:pStyle w:val="Contents3"/>
            <w:tabs>
              <w:tab w:val="clear" w:pos="8459"/>
              <w:tab w:val="right" w:pos="9026" w:leader="dot"/>
            </w:tabs>
            <w:rPr/>
          </w:pPr>
          <w:hyperlink w:anchor="__RefHeading___Toc3479246_1051229030">
            <w:r>
              <w:rPr>
                <w:webHidden/>
                <w:rStyle w:val="IndexLink"/>
                <w:rtl w:val="true"/>
              </w:rPr>
              <w:t xml:space="preserve">الفصل الثاني </w:t>
            </w:r>
            <w:r>
              <w:rPr>
                <w:rStyle w:val="IndexLink"/>
                <w:rtl w:val="true"/>
              </w:rPr>
              <w:t>:</w:t>
            </w:r>
            <w:r>
              <w:rPr>
                <w:rStyle w:val="IndexLink"/>
                <w:rtl w:val="true"/>
              </w:rPr>
              <w:t>نقد أدلّة الأشاعرة على الكلام النفسيّ</w:t>
            </w:r>
            <w:r>
              <w:rPr>
                <w:rStyle w:val="IndexLink"/>
                <w:rtl w:val="true"/>
              </w:rPr>
              <w:tab/>
            </w:r>
            <w:r>
              <w:rPr>
                <w:rStyle w:val="IndexLink"/>
              </w:rPr>
              <w:t>81</w:t>
            </w:r>
          </w:hyperlink>
        </w:p>
        <w:p>
          <w:pPr>
            <w:pStyle w:val="Contents4"/>
            <w:tabs>
              <w:tab w:val="clear" w:pos="8176"/>
              <w:tab w:val="right" w:pos="9026" w:leader="dot"/>
            </w:tabs>
            <w:rPr/>
          </w:pPr>
          <w:hyperlink w:anchor="__RefHeading___Toc3479248_105122903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479250_1051229030">
            <w:r>
              <w:rPr>
                <w:webHidden/>
                <w:rStyle w:val="IndexLink"/>
                <w:rtl w:val="true"/>
              </w:rPr>
              <w:t>الوجه الأوّل</w:t>
            </w:r>
            <w:r>
              <w:rPr>
                <w:rStyle w:val="IndexLink"/>
                <w:rtl w:val="true"/>
              </w:rPr>
              <w:t xml:space="preserve">: </w:t>
            </w:r>
            <w:r>
              <w:rPr>
                <w:rStyle w:val="IndexLink"/>
                <w:rtl w:val="true"/>
              </w:rPr>
              <w:t>الأخبار مع عدم العلم</w:t>
            </w:r>
            <w:r>
              <w:rPr>
                <w:rStyle w:val="IndexLink"/>
                <w:rtl w:val="true"/>
              </w:rPr>
              <w:tab/>
            </w:r>
            <w:r>
              <w:rPr>
                <w:rStyle w:val="IndexLink"/>
              </w:rPr>
              <w:t>83</w:t>
            </w:r>
          </w:hyperlink>
        </w:p>
        <w:p>
          <w:pPr>
            <w:pStyle w:val="Contents5"/>
            <w:tabs>
              <w:tab w:val="clear" w:pos="7892"/>
              <w:tab w:val="right" w:pos="9026" w:leader="dot"/>
            </w:tabs>
            <w:rPr/>
          </w:pPr>
          <w:hyperlink w:anchor="__RefHeading___Toc3479252_105122903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479254_1051229030">
            <w:r>
              <w:rPr>
                <w:webHidden/>
                <w:rStyle w:val="IndexLink"/>
                <w:rtl w:val="true"/>
              </w:rPr>
              <w:t>وفيه</w:t>
            </w:r>
            <w:r>
              <w:rPr>
                <w:rStyle w:val="IndexLink"/>
                <w:rtl w:val="true"/>
              </w:rPr>
              <w:t>:</w:t>
              <w:tab/>
            </w:r>
            <w:r>
              <w:rPr>
                <w:rStyle w:val="IndexLink"/>
              </w:rPr>
              <w:t>84</w:t>
            </w:r>
          </w:hyperlink>
        </w:p>
        <w:p>
          <w:pPr>
            <w:pStyle w:val="Contents4"/>
            <w:tabs>
              <w:tab w:val="clear" w:pos="8176"/>
              <w:tab w:val="right" w:pos="9026" w:leader="dot"/>
            </w:tabs>
            <w:rPr/>
          </w:pPr>
          <w:hyperlink w:anchor="__RefHeading___Toc3479256_1051229030">
            <w:r>
              <w:rPr>
                <w:webHidden/>
                <w:rStyle w:val="IndexLink"/>
                <w:rtl w:val="true"/>
              </w:rPr>
              <w:t>الوجه الثانى</w:t>
            </w:r>
            <w:r>
              <w:rPr>
                <w:rStyle w:val="IndexLink"/>
                <w:rtl w:val="true"/>
              </w:rPr>
              <w:t xml:space="preserve">: </w:t>
            </w:r>
            <w:r>
              <w:rPr>
                <w:rStyle w:val="IndexLink"/>
                <w:rtl w:val="true"/>
              </w:rPr>
              <w:t>الأوامر الامتحانيّة</w:t>
            </w:r>
            <w:r>
              <w:rPr>
                <w:rStyle w:val="IndexLink"/>
                <w:rtl w:val="true"/>
              </w:rPr>
              <w:tab/>
            </w:r>
            <w:r>
              <w:rPr>
                <w:rStyle w:val="IndexLink"/>
              </w:rPr>
              <w:t>87</w:t>
            </w:r>
          </w:hyperlink>
        </w:p>
        <w:p>
          <w:pPr>
            <w:pStyle w:val="Contents5"/>
            <w:tabs>
              <w:tab w:val="clear" w:pos="7892"/>
              <w:tab w:val="right" w:pos="9026" w:leader="dot"/>
            </w:tabs>
            <w:rPr/>
          </w:pPr>
          <w:hyperlink w:anchor="__RefHeading___Toc3479258_105122903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479260_1051229030">
            <w:r>
              <w:rPr>
                <w:webHidden/>
                <w:rStyle w:val="IndexLink"/>
                <w:rtl w:val="true"/>
              </w:rPr>
              <w:t>خلط المعنى الاصطلاحيّ للإرادة بالمعنى اللغويّ</w:t>
            </w:r>
            <w:r>
              <w:rPr>
                <w:rStyle w:val="IndexLink"/>
                <w:rtl w:val="true"/>
              </w:rPr>
              <w:tab/>
            </w:r>
            <w:r>
              <w:rPr>
                <w:rStyle w:val="IndexLink"/>
              </w:rPr>
              <w:t>88</w:t>
            </w:r>
          </w:hyperlink>
        </w:p>
        <w:p>
          <w:pPr>
            <w:pStyle w:val="Contents5"/>
            <w:tabs>
              <w:tab w:val="clear" w:pos="7892"/>
              <w:tab w:val="right" w:pos="9026" w:leader="dot"/>
            </w:tabs>
            <w:rPr/>
          </w:pPr>
          <w:hyperlink w:anchor="__RefHeading___Toc3479262_1051229030">
            <w:r>
              <w:rPr>
                <w:webHidden/>
                <w:rStyle w:val="IndexLink"/>
                <w:rtl w:val="true"/>
              </w:rPr>
              <w:t>وقوع البداء في ذبح إسماعيل</w:t>
            </w:r>
            <w:r>
              <w:rPr>
                <w:rStyle w:val="IndexLink"/>
                <w:rtl w:val="true"/>
              </w:rPr>
              <w:tab/>
            </w:r>
            <w:r>
              <w:rPr>
                <w:rStyle w:val="IndexLink"/>
              </w:rPr>
              <w:t>90</w:t>
            </w:r>
          </w:hyperlink>
        </w:p>
        <w:p>
          <w:pPr>
            <w:pStyle w:val="Contents4"/>
            <w:tabs>
              <w:tab w:val="clear" w:pos="8176"/>
              <w:tab w:val="right" w:pos="9026" w:leader="dot"/>
            </w:tabs>
            <w:rPr/>
          </w:pPr>
          <w:hyperlink w:anchor="__RefHeading___Toc3479264_1051229030">
            <w:r>
              <w:rPr>
                <w:webHidden/>
                <w:rStyle w:val="IndexLink"/>
                <w:rtl w:val="true"/>
              </w:rPr>
              <w:t>الوجه الثالث</w:t>
            </w:r>
            <w:r>
              <w:rPr>
                <w:rStyle w:val="IndexLink"/>
                <w:rtl w:val="true"/>
              </w:rPr>
              <w:t xml:space="preserve">: </w:t>
            </w:r>
            <w:r>
              <w:rPr>
                <w:rStyle w:val="IndexLink"/>
                <w:rtl w:val="true"/>
              </w:rPr>
              <w:t>إطلاق الكلام على ما في النفس</w:t>
            </w:r>
            <w:r>
              <w:rPr>
                <w:rStyle w:val="IndexLink"/>
                <w:rtl w:val="true"/>
              </w:rPr>
              <w:tab/>
            </w:r>
            <w:r>
              <w:rPr>
                <w:rStyle w:val="IndexLink"/>
              </w:rPr>
              <w:t>90</w:t>
            </w:r>
          </w:hyperlink>
        </w:p>
        <w:p>
          <w:pPr>
            <w:pStyle w:val="Contents5"/>
            <w:tabs>
              <w:tab w:val="clear" w:pos="7892"/>
              <w:tab w:val="right" w:pos="9026" w:leader="dot"/>
            </w:tabs>
            <w:rPr/>
          </w:pPr>
          <w:hyperlink w:anchor="__RefHeading___Toc3479266_105122903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479268_1051229030">
            <w:r>
              <w:rPr>
                <w:webHidden/>
                <w:rStyle w:val="IndexLink"/>
                <w:rtl w:val="true"/>
              </w:rPr>
              <w:t>حاكميّة العرف في تشخيص المفاهيم</w:t>
            </w:r>
            <w:r>
              <w:rPr>
                <w:rStyle w:val="IndexLink"/>
                <w:rtl w:val="true"/>
              </w:rPr>
              <w:tab/>
            </w:r>
            <w:r>
              <w:rPr>
                <w:rStyle w:val="IndexLink"/>
              </w:rPr>
              <w:t>91</w:t>
            </w:r>
          </w:hyperlink>
        </w:p>
        <w:p>
          <w:pPr>
            <w:pStyle w:val="Contents4"/>
            <w:tabs>
              <w:tab w:val="clear" w:pos="8176"/>
              <w:tab w:val="right" w:pos="9026" w:leader="dot"/>
            </w:tabs>
            <w:rPr/>
          </w:pPr>
          <w:hyperlink w:anchor="__RefHeading___Toc3479270_1051229030">
            <w:r>
              <w:rPr>
                <w:webHidden/>
                <w:rStyle w:val="IndexLink"/>
                <w:rtl w:val="true"/>
              </w:rPr>
              <w:t>الوجه الرابع</w:t>
            </w:r>
            <w:r>
              <w:rPr>
                <w:rStyle w:val="IndexLink"/>
                <w:rtl w:val="true"/>
              </w:rPr>
              <w:t>: «</w:t>
            </w:r>
            <w:r>
              <w:rPr>
                <w:rStyle w:val="IndexLink"/>
                <w:rtl w:val="true"/>
              </w:rPr>
              <w:t>وأسرّوا قولكم أو اجهروا به</w:t>
            </w:r>
            <w:r>
              <w:rPr>
                <w:rStyle w:val="IndexLink"/>
                <w:rtl w:val="true"/>
              </w:rPr>
              <w:t>»</w:t>
              <w:tab/>
            </w:r>
            <w:r>
              <w:rPr>
                <w:rStyle w:val="IndexLink"/>
              </w:rPr>
              <w:t>91</w:t>
            </w:r>
          </w:hyperlink>
        </w:p>
        <w:p>
          <w:pPr>
            <w:pStyle w:val="Contents4"/>
            <w:tabs>
              <w:tab w:val="clear" w:pos="8176"/>
              <w:tab w:val="right" w:pos="9026" w:leader="dot"/>
            </w:tabs>
            <w:rPr/>
          </w:pPr>
          <w:hyperlink w:anchor="__RefHeading___Toc3479272_1051229030">
            <w:r>
              <w:rPr>
                <w:webHidden/>
                <w:rStyle w:val="IndexLink"/>
                <w:rtl w:val="true"/>
              </w:rPr>
              <w:t>الوجه الخامس</w:t>
            </w:r>
            <w:r>
              <w:rPr>
                <w:rStyle w:val="IndexLink"/>
                <w:rtl w:val="true"/>
              </w:rPr>
              <w:t>: «</w:t>
            </w:r>
            <w:r>
              <w:rPr>
                <w:rStyle w:val="IndexLink"/>
                <w:rtl w:val="true"/>
              </w:rPr>
              <w:t>إن تبدوا ما في أنفسكم</w:t>
            </w:r>
            <w:r>
              <w:rPr>
                <w:rStyle w:val="IndexLink"/>
                <w:rtl w:val="true"/>
              </w:rPr>
              <w:t>...»</w:t>
              <w:tab/>
            </w:r>
            <w:r>
              <w:rPr>
                <w:rStyle w:val="IndexLink"/>
              </w:rPr>
              <w:t>92</w:t>
            </w:r>
          </w:hyperlink>
        </w:p>
        <w:p>
          <w:pPr>
            <w:pStyle w:val="Contents4"/>
            <w:tabs>
              <w:tab w:val="clear" w:pos="8176"/>
              <w:tab w:val="right" w:pos="9026" w:leader="dot"/>
            </w:tabs>
            <w:rPr/>
          </w:pPr>
          <w:hyperlink w:anchor="__RefHeading___Toc3479274_1051229030">
            <w:r>
              <w:rPr>
                <w:webHidden/>
                <w:rStyle w:val="IndexLink"/>
                <w:rtl w:val="true"/>
              </w:rPr>
              <w:t>الوجه السادس</w:t>
            </w:r>
            <w:r>
              <w:rPr>
                <w:rStyle w:val="IndexLink"/>
                <w:rtl w:val="true"/>
              </w:rPr>
              <w:t>: «</w:t>
            </w:r>
            <w:r>
              <w:rPr>
                <w:rStyle w:val="IndexLink"/>
                <w:rtl w:val="true"/>
              </w:rPr>
              <w:t>ولا تقف ما ليس لك به علم</w:t>
            </w:r>
            <w:r>
              <w:rPr>
                <w:rStyle w:val="IndexLink"/>
                <w:rtl w:val="true"/>
              </w:rPr>
              <w:t>»</w:t>
              <w:tab/>
            </w:r>
            <w:r>
              <w:rPr>
                <w:rStyle w:val="IndexLink"/>
              </w:rPr>
              <w:t>92</w:t>
            </w:r>
          </w:hyperlink>
        </w:p>
        <w:p>
          <w:pPr>
            <w:pStyle w:val="Contents4"/>
            <w:tabs>
              <w:tab w:val="clear" w:pos="8176"/>
              <w:tab w:val="right" w:pos="9026" w:leader="dot"/>
            </w:tabs>
            <w:rPr/>
          </w:pPr>
          <w:hyperlink w:anchor="__RefHeading___Toc3479276_1051229030">
            <w:r>
              <w:rPr>
                <w:webHidden/>
                <w:rStyle w:val="IndexLink"/>
                <w:rtl w:val="true"/>
              </w:rPr>
              <w:t>الوجه السابع</w:t>
            </w:r>
            <w:r>
              <w:rPr>
                <w:rStyle w:val="IndexLink"/>
                <w:rtl w:val="true"/>
              </w:rPr>
              <w:t xml:space="preserve">: </w:t>
            </w:r>
            <w:r>
              <w:rPr>
                <w:rStyle w:val="IndexLink"/>
                <w:rtl w:val="true"/>
              </w:rPr>
              <w:t>صفة التكلّم في اللّه تعالى</w:t>
            </w:r>
            <w:r>
              <w:rPr>
                <w:rStyle w:val="IndexLink"/>
                <w:rtl w:val="true"/>
              </w:rPr>
              <w:tab/>
            </w:r>
            <w:r>
              <w:rPr>
                <w:rStyle w:val="IndexLink"/>
              </w:rPr>
              <w:t>92</w:t>
            </w:r>
          </w:hyperlink>
        </w:p>
        <w:p>
          <w:pPr>
            <w:pStyle w:val="Contents5"/>
            <w:tabs>
              <w:tab w:val="clear" w:pos="7892"/>
              <w:tab w:val="right" w:pos="9026" w:leader="dot"/>
            </w:tabs>
            <w:rPr/>
          </w:pPr>
          <w:hyperlink w:anchor="__RefHeading___Toc3479278_105122903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479280_1051229030">
            <w:r>
              <w:rPr>
                <w:webHidden/>
                <w:rStyle w:val="IndexLink"/>
                <w:rtl w:val="true"/>
              </w:rPr>
              <w:t>الجواب</w:t>
            </w:r>
            <w:r>
              <w:rPr>
                <w:rStyle w:val="IndexLink"/>
                <w:rtl w:val="true"/>
              </w:rPr>
              <w:t>:</w:t>
              <w:tab/>
            </w:r>
            <w:r>
              <w:rPr>
                <w:rStyle w:val="IndexLink"/>
              </w:rPr>
              <w:t>93</w:t>
            </w:r>
          </w:hyperlink>
        </w:p>
        <w:p>
          <w:pPr>
            <w:pStyle w:val="Contents5"/>
            <w:tabs>
              <w:tab w:val="clear" w:pos="7892"/>
              <w:tab w:val="right" w:pos="9026" w:leader="dot"/>
            </w:tabs>
            <w:rPr/>
          </w:pPr>
          <w:hyperlink w:anchor="__RefHeading___Toc3479282_1051229030">
            <w:r>
              <w:rPr>
                <w:webHidden/>
                <w:rStyle w:val="IndexLink"/>
                <w:rtl w:val="true"/>
              </w:rPr>
              <w:t>تقسيم كمالات اللّه إلى الذاتيّة والفعليّة</w:t>
            </w:r>
            <w:r>
              <w:rPr>
                <w:rStyle w:val="IndexLink"/>
                <w:rtl w:val="true"/>
              </w:rPr>
              <w:tab/>
            </w:r>
            <w:r>
              <w:rPr>
                <w:rStyle w:val="IndexLink"/>
              </w:rPr>
              <w:t>93</w:t>
            </w:r>
          </w:hyperlink>
        </w:p>
        <w:p>
          <w:pPr>
            <w:pStyle w:val="Contents5"/>
            <w:tabs>
              <w:tab w:val="clear" w:pos="7892"/>
              <w:tab w:val="right" w:pos="9026" w:leader="dot"/>
            </w:tabs>
            <w:rPr/>
          </w:pPr>
          <w:hyperlink w:anchor="__RefHeading___Toc3479284_1051229030">
            <w:r>
              <w:rPr>
                <w:webHidden/>
                <w:rStyle w:val="IndexLink"/>
                <w:rtl w:val="true"/>
              </w:rPr>
              <w:t>أدلّة كون التكلّم من صفات الفعل</w:t>
            </w:r>
            <w:r>
              <w:rPr>
                <w:rStyle w:val="IndexLink"/>
                <w:rtl w:val="true"/>
              </w:rPr>
              <w:tab/>
            </w:r>
            <w:r>
              <w:rPr>
                <w:rStyle w:val="IndexLink"/>
              </w:rPr>
              <w:t>94</w:t>
            </w:r>
          </w:hyperlink>
        </w:p>
        <w:p>
          <w:pPr>
            <w:pStyle w:val="Contents5"/>
            <w:tabs>
              <w:tab w:val="clear" w:pos="7892"/>
              <w:tab w:val="right" w:pos="9026" w:leader="dot"/>
            </w:tabs>
            <w:rPr/>
          </w:pPr>
          <w:hyperlink w:anchor="__RefHeading___Toc3479286_1051229030">
            <w:r>
              <w:rPr>
                <w:webHidden/>
                <w:rStyle w:val="IndexLink"/>
                <w:rtl w:val="true"/>
              </w:rPr>
              <w:t>زبدة القول في صفة التكلم</w:t>
            </w:r>
            <w:r>
              <w:rPr>
                <w:rStyle w:val="IndexLink"/>
                <w:rtl w:val="true"/>
              </w:rPr>
              <w:tab/>
            </w:r>
            <w:r>
              <w:rPr>
                <w:rStyle w:val="IndexLink"/>
              </w:rPr>
              <w:t>95</w:t>
            </w:r>
          </w:hyperlink>
        </w:p>
        <w:p>
          <w:pPr>
            <w:pStyle w:val="Contents6"/>
            <w:tabs>
              <w:tab w:val="clear" w:pos="7609"/>
              <w:tab w:val="right" w:pos="9026" w:leader="dot"/>
            </w:tabs>
            <w:rPr/>
          </w:pPr>
          <w:hyperlink w:anchor="__RefHeading___Toc3479288_105122903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479290_1051229030">
            <w:r>
              <w:rPr>
                <w:webHidden/>
                <w:rStyle w:val="IndexLink"/>
                <w:rtl w:val="true"/>
              </w:rPr>
              <w:t>النتيجة</w:t>
            </w:r>
            <w:r>
              <w:rPr>
                <w:rStyle w:val="IndexLink"/>
                <w:rtl w:val="true"/>
              </w:rPr>
              <w:tab/>
            </w:r>
            <w:r>
              <w:rPr>
                <w:rStyle w:val="IndexLink"/>
              </w:rPr>
              <w:t>96</w:t>
            </w:r>
          </w:hyperlink>
        </w:p>
        <w:p>
          <w:pPr>
            <w:pStyle w:val="Contents4"/>
            <w:tabs>
              <w:tab w:val="clear" w:pos="8176"/>
              <w:tab w:val="right" w:pos="9026" w:leader="dot"/>
            </w:tabs>
            <w:rPr/>
          </w:pPr>
          <w:hyperlink w:anchor="__RefHeading___Toc3479292_1051229030">
            <w:r>
              <w:rPr>
                <w:webHidden/>
                <w:rStyle w:val="IndexLink"/>
                <w:rtl w:val="true"/>
              </w:rPr>
              <w:t>الوجه الثامن</w:t>
            </w:r>
            <w:r>
              <w:rPr>
                <w:rStyle w:val="IndexLink"/>
                <w:rtl w:val="true"/>
              </w:rPr>
              <w:t xml:space="preserve">: </w:t>
            </w:r>
            <w:r>
              <w:rPr>
                <w:rStyle w:val="IndexLink"/>
                <w:rtl w:val="true"/>
              </w:rPr>
              <w:t>تكليف الكفّار بالفروع مع عدم الإرادة في حقّهم</w:t>
            </w:r>
            <w:r>
              <w:rPr>
                <w:rStyle w:val="IndexLink"/>
                <w:rtl w:val="true"/>
              </w:rPr>
              <w:tab/>
            </w:r>
            <w:r>
              <w:rPr>
                <w:rStyle w:val="IndexLink"/>
              </w:rPr>
              <w:t>97</w:t>
            </w:r>
          </w:hyperlink>
        </w:p>
        <w:p>
          <w:pPr>
            <w:pStyle w:val="Contents5"/>
            <w:tabs>
              <w:tab w:val="clear" w:pos="7892"/>
              <w:tab w:val="right" w:pos="9026" w:leader="dot"/>
            </w:tabs>
            <w:rPr/>
          </w:pPr>
          <w:hyperlink w:anchor="__RefHeading___Toc3479294_105122903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479296_1051229030">
            <w:r>
              <w:rPr>
                <w:webHidden/>
                <w:rStyle w:val="IndexLink"/>
                <w:rtl w:val="true"/>
              </w:rPr>
              <w:t>جواب الآخوند</w:t>
            </w:r>
            <w:r>
              <w:rPr>
                <w:rStyle w:val="IndexLink"/>
                <w:rtl w:val="true"/>
              </w:rPr>
              <w:t xml:space="preserve">: </w:t>
            </w:r>
            <w:r>
              <w:rPr>
                <w:rStyle w:val="IndexLink"/>
                <w:rtl w:val="true"/>
              </w:rPr>
              <w:t>الإرادة التشريعيّة موجودة دون التكوينيّة</w:t>
            </w:r>
            <w:r>
              <w:rPr>
                <w:rStyle w:val="IndexLink"/>
                <w:rtl w:val="true"/>
              </w:rPr>
              <w:tab/>
            </w:r>
            <w:r>
              <w:rPr>
                <w:rStyle w:val="IndexLink"/>
              </w:rPr>
              <w:t>98</w:t>
            </w:r>
          </w:hyperlink>
        </w:p>
        <w:p>
          <w:pPr>
            <w:pStyle w:val="Contents5"/>
            <w:tabs>
              <w:tab w:val="clear" w:pos="7892"/>
              <w:tab w:val="right" w:pos="9026" w:leader="dot"/>
            </w:tabs>
            <w:rPr/>
          </w:pPr>
          <w:hyperlink w:anchor="__RefHeading___Toc3479298_1051229030">
            <w:r>
              <w:rPr>
                <w:webHidden/>
                <w:rStyle w:val="IndexLink"/>
                <w:rtl w:val="true"/>
              </w:rPr>
              <w:t>تحقيق الجواب</w:t>
            </w:r>
            <w:r>
              <w:rPr>
                <w:rStyle w:val="IndexLink"/>
                <w:rtl w:val="true"/>
              </w:rPr>
              <w:tab/>
            </w:r>
            <w:r>
              <w:rPr>
                <w:rStyle w:val="IndexLink"/>
              </w:rPr>
              <w:t>98</w:t>
            </w:r>
          </w:hyperlink>
        </w:p>
        <w:p>
          <w:pPr>
            <w:pStyle w:val="Contents5"/>
            <w:tabs>
              <w:tab w:val="clear" w:pos="7892"/>
              <w:tab w:val="right" w:pos="9026" w:leader="dot"/>
            </w:tabs>
            <w:rPr/>
          </w:pPr>
          <w:hyperlink w:anchor="__RefHeading___Toc3479300_1051229030">
            <w:r>
              <w:rPr>
                <w:webHidden/>
                <w:rStyle w:val="IndexLink"/>
                <w:rtl w:val="true"/>
              </w:rPr>
              <w:t>ملحوظة</w:t>
            </w:r>
            <w:r>
              <w:rPr>
                <w:rStyle w:val="IndexLink"/>
                <w:rtl w:val="true"/>
              </w:rPr>
              <w:tab/>
            </w:r>
            <w:r>
              <w:rPr>
                <w:rStyle w:val="IndexLink"/>
              </w:rPr>
              <w:t>99</w:t>
            </w:r>
          </w:hyperlink>
        </w:p>
        <w:p>
          <w:pPr>
            <w:pStyle w:val="Contents2"/>
            <w:tabs>
              <w:tab w:val="clear" w:pos="8743"/>
              <w:tab w:val="right" w:pos="9026" w:leader="dot"/>
            </w:tabs>
            <w:rPr/>
          </w:pPr>
          <w:hyperlink w:anchor="__RefHeading___Toc3479302_1051229030">
            <w:r>
              <w:rPr>
                <w:webHidden/>
                <w:rStyle w:val="IndexLink"/>
                <w:rtl w:val="true"/>
              </w:rPr>
              <w:t xml:space="preserve">الباب الثاني </w:t>
            </w:r>
            <w:r>
              <w:rPr>
                <w:rStyle w:val="IndexLink"/>
                <w:rtl w:val="true"/>
              </w:rPr>
              <w:t>:</w:t>
            </w:r>
            <w:r>
              <w:rPr>
                <w:rStyle w:val="IndexLink"/>
                <w:rtl w:val="true"/>
              </w:rPr>
              <w:t>الكلام حول إرادة اللّه تعالى</w:t>
            </w:r>
            <w:r>
              <w:rPr>
                <w:rStyle w:val="IndexLink"/>
                <w:rtl w:val="true"/>
              </w:rPr>
              <w:tab/>
            </w:r>
            <w:r>
              <w:rPr>
                <w:rStyle w:val="IndexLink"/>
              </w:rPr>
              <w:t>100</w:t>
            </w:r>
          </w:hyperlink>
        </w:p>
        <w:p>
          <w:pPr>
            <w:pStyle w:val="Contents3"/>
            <w:tabs>
              <w:tab w:val="clear" w:pos="8459"/>
              <w:tab w:val="right" w:pos="9026" w:leader="dot"/>
            </w:tabs>
            <w:rPr/>
          </w:pPr>
          <w:hyperlink w:anchor="__RefHeading___Toc3479304_1051229030">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3479306_1051229030">
            <w:r>
              <w:rPr>
                <w:webHidden/>
                <w:rStyle w:val="IndexLink"/>
                <w:rtl w:val="true"/>
              </w:rPr>
              <w:t xml:space="preserve">الفصل الأوّل </w:t>
            </w:r>
            <w:r>
              <w:rPr>
                <w:rStyle w:val="IndexLink"/>
                <w:rtl w:val="true"/>
              </w:rPr>
              <w:t>:</w:t>
            </w:r>
            <w:r>
              <w:rPr>
                <w:rStyle w:val="IndexLink"/>
                <w:rtl w:val="true"/>
              </w:rPr>
              <w:t>معنى إرادته تعالى</w:t>
            </w:r>
            <w:r>
              <w:rPr>
                <w:rStyle w:val="IndexLink"/>
                <w:rtl w:val="true"/>
              </w:rPr>
              <w:tab/>
            </w:r>
            <w:r>
              <w:rPr>
                <w:rStyle w:val="IndexLink"/>
              </w:rPr>
              <w:t>102</w:t>
            </w:r>
          </w:hyperlink>
        </w:p>
        <w:p>
          <w:pPr>
            <w:pStyle w:val="Contents4"/>
            <w:tabs>
              <w:tab w:val="clear" w:pos="8176"/>
              <w:tab w:val="right" w:pos="9026" w:leader="dot"/>
            </w:tabs>
            <w:rPr/>
          </w:pPr>
          <w:hyperlink w:anchor="__RefHeading___Toc3479308_105122903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3479310_1051229030">
            <w:r>
              <w:rPr>
                <w:webHidden/>
                <w:rStyle w:val="IndexLink"/>
                <w:rtl w:val="true"/>
              </w:rPr>
              <w:t>إرادته تعالى فعله</w:t>
            </w:r>
            <w:r>
              <w:rPr>
                <w:rStyle w:val="IndexLink"/>
                <w:rtl w:val="true"/>
              </w:rPr>
              <w:tab/>
            </w:r>
            <w:r>
              <w:rPr>
                <w:rStyle w:val="IndexLink"/>
              </w:rPr>
              <w:t>104</w:t>
            </w:r>
          </w:hyperlink>
        </w:p>
        <w:p>
          <w:pPr>
            <w:pStyle w:val="Contents4"/>
            <w:tabs>
              <w:tab w:val="clear" w:pos="8176"/>
              <w:tab w:val="right" w:pos="9026" w:leader="dot"/>
            </w:tabs>
            <w:rPr/>
          </w:pPr>
          <w:hyperlink w:anchor="__RefHeading___Toc3479312_1051229030">
            <w:r>
              <w:rPr>
                <w:webHidden/>
                <w:rStyle w:val="IndexLink"/>
                <w:rtl w:val="true"/>
              </w:rPr>
              <w:t>مذهب الفلاسفة</w:t>
            </w:r>
            <w:r>
              <w:rPr>
                <w:rStyle w:val="IndexLink"/>
                <w:rtl w:val="true"/>
              </w:rPr>
              <w:tab/>
            </w:r>
            <w:r>
              <w:rPr>
                <w:rStyle w:val="IndexLink"/>
              </w:rPr>
              <w:t>104</w:t>
            </w:r>
          </w:hyperlink>
        </w:p>
        <w:p>
          <w:pPr>
            <w:pStyle w:val="Contents4"/>
            <w:tabs>
              <w:tab w:val="clear" w:pos="8176"/>
              <w:tab w:val="right" w:pos="9026" w:leader="dot"/>
            </w:tabs>
            <w:rPr/>
          </w:pPr>
          <w:hyperlink w:anchor="__RefHeading___Toc3479314_1051229030">
            <w:r>
              <w:rPr>
                <w:webHidden/>
                <w:rStyle w:val="IndexLink"/>
                <w:rtl w:val="true"/>
              </w:rPr>
              <w:t>مناقشة مذهب الفلاسفة في الإرادة</w:t>
            </w:r>
            <w:r>
              <w:rPr>
                <w:rStyle w:val="IndexLink"/>
                <w:rtl w:val="true"/>
              </w:rPr>
              <w:tab/>
            </w:r>
            <w:r>
              <w:rPr>
                <w:rStyle w:val="IndexLink"/>
              </w:rPr>
              <w:t>105</w:t>
            </w:r>
          </w:hyperlink>
        </w:p>
        <w:p>
          <w:pPr>
            <w:pStyle w:val="Contents4"/>
            <w:tabs>
              <w:tab w:val="clear" w:pos="8176"/>
              <w:tab w:val="right" w:pos="9026" w:leader="dot"/>
            </w:tabs>
            <w:rPr/>
          </w:pPr>
          <w:hyperlink w:anchor="__RefHeading___Toc3479316_1051229030">
            <w:r>
              <w:rPr>
                <w:webHidden/>
                <w:rStyle w:val="IndexLink"/>
                <w:rtl w:val="true"/>
              </w:rPr>
              <w:t>موقف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في إرادة اللّه وإصرارهم على حدوثها</w:t>
            </w:r>
            <w:r>
              <w:rPr>
                <w:rStyle w:val="IndexLink"/>
                <w:rtl w:val="true"/>
              </w:rPr>
              <w:tab/>
            </w:r>
            <w:r>
              <w:rPr>
                <w:rStyle w:val="IndexLink"/>
              </w:rPr>
              <w:t>106</w:t>
            </w:r>
          </w:hyperlink>
        </w:p>
        <w:p>
          <w:pPr>
            <w:pStyle w:val="Contents4"/>
            <w:tabs>
              <w:tab w:val="clear" w:pos="8176"/>
              <w:tab w:val="right" w:pos="9026" w:leader="dot"/>
            </w:tabs>
            <w:rPr/>
          </w:pPr>
          <w:hyperlink w:anchor="__RefHeading___Toc3479318_1051229030">
            <w:r>
              <w:rPr>
                <w:webHidden/>
                <w:rStyle w:val="IndexLink"/>
                <w:rtl w:val="true"/>
              </w:rPr>
              <w:t>ميزة الكمالات الذاتيّة عن صفات الفعل وحدوث الإرادة</w:t>
            </w:r>
            <w:r>
              <w:rPr>
                <w:rStyle w:val="IndexLink"/>
                <w:rtl w:val="true"/>
              </w:rPr>
              <w:tab/>
            </w:r>
            <w:r>
              <w:rPr>
                <w:rStyle w:val="IndexLink"/>
              </w:rPr>
              <w:t>115</w:t>
            </w:r>
          </w:hyperlink>
        </w:p>
        <w:p>
          <w:pPr>
            <w:pStyle w:val="Contents4"/>
            <w:tabs>
              <w:tab w:val="clear" w:pos="8176"/>
              <w:tab w:val="right" w:pos="9026" w:leader="dot"/>
            </w:tabs>
            <w:rPr/>
          </w:pPr>
          <w:hyperlink w:anchor="__RefHeading___Toc3479320_1051229030">
            <w:r>
              <w:rPr>
                <w:webHidden/>
                <w:rStyle w:val="IndexLink"/>
                <w:rtl w:val="true"/>
              </w:rPr>
              <w:t>منشأ توهّم رجوع الإرادة إلى العلم والذات عند الفلاسفة</w:t>
            </w:r>
            <w:r>
              <w:rPr>
                <w:rStyle w:val="IndexLink"/>
                <w:rtl w:val="true"/>
              </w:rPr>
              <w:tab/>
            </w:r>
            <w:r>
              <w:rPr>
                <w:rStyle w:val="IndexLink"/>
              </w:rPr>
              <w:t>116</w:t>
            </w:r>
          </w:hyperlink>
        </w:p>
        <w:p>
          <w:pPr>
            <w:pStyle w:val="Contents4"/>
            <w:tabs>
              <w:tab w:val="clear" w:pos="8176"/>
              <w:tab w:val="right" w:pos="9026" w:leader="dot"/>
            </w:tabs>
            <w:rPr/>
          </w:pPr>
          <w:hyperlink w:anchor="__RefHeading___Toc3479322_1051229030">
            <w:r>
              <w:rPr>
                <w:webHidden/>
                <w:rStyle w:val="IndexLink"/>
                <w:rtl w:val="true"/>
              </w:rPr>
              <w:t>ويشهد على ما ذكرنا ما في عبارات الملّاصدرا في أسفاره</w:t>
            </w:r>
            <w:r>
              <w:rPr>
                <w:rStyle w:val="IndexLink"/>
                <w:rtl w:val="true"/>
              </w:rPr>
              <w:t>:</w:t>
              <w:tab/>
            </w:r>
            <w:r>
              <w:rPr>
                <w:rStyle w:val="IndexLink"/>
              </w:rPr>
              <w:t>117</w:t>
            </w:r>
          </w:hyperlink>
        </w:p>
        <w:p>
          <w:pPr>
            <w:pStyle w:val="Contents4"/>
            <w:tabs>
              <w:tab w:val="clear" w:pos="8176"/>
              <w:tab w:val="right" w:pos="9026" w:leader="dot"/>
            </w:tabs>
            <w:rPr/>
          </w:pPr>
          <w:hyperlink w:anchor="__RefHeading___Toc3479324_1051229030">
            <w:r>
              <w:rPr>
                <w:webHidden/>
                <w:rStyle w:val="IndexLink"/>
                <w:rtl w:val="true"/>
              </w:rPr>
              <w:t>تزييف منشأ الشبهة</w:t>
            </w:r>
            <w:r>
              <w:rPr>
                <w:rStyle w:val="IndexLink"/>
                <w:rtl w:val="true"/>
              </w:rPr>
              <w:tab/>
            </w:r>
            <w:r>
              <w:rPr>
                <w:rStyle w:val="IndexLink"/>
              </w:rPr>
              <w:t>118</w:t>
            </w:r>
          </w:hyperlink>
        </w:p>
        <w:p>
          <w:pPr>
            <w:pStyle w:val="Contents4"/>
            <w:tabs>
              <w:tab w:val="clear" w:pos="8176"/>
              <w:tab w:val="right" w:pos="9026" w:leader="dot"/>
            </w:tabs>
            <w:rPr/>
          </w:pPr>
          <w:hyperlink w:anchor="__RefHeading___Toc3479326_1051229030">
            <w:r>
              <w:rPr>
                <w:webHidden/>
                <w:rStyle w:val="IndexLink"/>
                <w:rtl w:val="true"/>
              </w:rPr>
              <w:t>إيقاظ</w:t>
            </w:r>
            <w:r>
              <w:rPr>
                <w:rStyle w:val="IndexLink"/>
                <w:rtl w:val="true"/>
              </w:rPr>
              <w:t xml:space="preserve">: </w:t>
            </w:r>
            <w:r>
              <w:rPr>
                <w:rStyle w:val="IndexLink"/>
                <w:rtl w:val="true"/>
              </w:rPr>
              <w:t>لوازم كون الإرادة من صفات الذات</w:t>
            </w:r>
            <w:r>
              <w:rPr>
                <w:rStyle w:val="IndexLink"/>
                <w:rtl w:val="true"/>
              </w:rPr>
              <w:tab/>
            </w:r>
            <w:r>
              <w:rPr>
                <w:rStyle w:val="IndexLink"/>
              </w:rPr>
              <w:t>120</w:t>
            </w:r>
          </w:hyperlink>
        </w:p>
        <w:p>
          <w:pPr>
            <w:pStyle w:val="Contents4"/>
            <w:tabs>
              <w:tab w:val="clear" w:pos="8176"/>
              <w:tab w:val="right" w:pos="9026" w:leader="dot"/>
            </w:tabs>
            <w:rPr/>
          </w:pPr>
          <w:hyperlink w:anchor="__RefHeading___Toc3479328_1051229030">
            <w:r>
              <w:rPr>
                <w:webHidden/>
                <w:rStyle w:val="IndexLink"/>
                <w:rtl w:val="true"/>
              </w:rPr>
              <w:t>منها</w:t>
            </w:r>
            <w:r>
              <w:rPr>
                <w:rStyle w:val="IndexLink"/>
                <w:rtl w:val="true"/>
              </w:rPr>
              <w:t xml:space="preserve">: </w:t>
            </w:r>
            <w:r>
              <w:rPr>
                <w:rStyle w:val="IndexLink"/>
                <w:rtl w:val="true"/>
              </w:rPr>
              <w:t>تعدّد القدماء</w:t>
            </w:r>
            <w:r>
              <w:rPr>
                <w:rStyle w:val="IndexLink"/>
                <w:rtl w:val="true"/>
              </w:rPr>
              <w:tab/>
            </w:r>
            <w:r>
              <w:rPr>
                <w:rStyle w:val="IndexLink"/>
              </w:rPr>
              <w:t>120</w:t>
            </w:r>
          </w:hyperlink>
        </w:p>
        <w:p>
          <w:pPr>
            <w:pStyle w:val="Contents4"/>
            <w:tabs>
              <w:tab w:val="clear" w:pos="8176"/>
              <w:tab w:val="right" w:pos="9026" w:leader="dot"/>
            </w:tabs>
            <w:rPr/>
          </w:pPr>
          <w:hyperlink w:anchor="__RefHeading___Toc3479330_1051229030">
            <w:r>
              <w:rPr>
                <w:webHidden/>
                <w:rStyle w:val="IndexLink"/>
                <w:rtl w:val="true"/>
              </w:rPr>
              <w:t>ومنها</w:t>
            </w:r>
            <w:r>
              <w:rPr>
                <w:rStyle w:val="IndexLink"/>
                <w:rtl w:val="true"/>
              </w:rPr>
              <w:t xml:space="preserve">: </w:t>
            </w:r>
            <w:r>
              <w:rPr>
                <w:rStyle w:val="IndexLink"/>
                <w:rtl w:val="true"/>
              </w:rPr>
              <w:t>لزوم السنخيّة أو الشرك</w:t>
            </w:r>
            <w:r>
              <w:rPr>
                <w:rStyle w:val="IndexLink"/>
                <w:rtl w:val="true"/>
              </w:rPr>
              <w:tab/>
            </w:r>
            <w:r>
              <w:rPr>
                <w:rStyle w:val="IndexLink"/>
              </w:rPr>
              <w:t>121</w:t>
            </w:r>
          </w:hyperlink>
        </w:p>
        <w:p>
          <w:pPr>
            <w:pStyle w:val="Contents4"/>
            <w:tabs>
              <w:tab w:val="clear" w:pos="8176"/>
              <w:tab w:val="right" w:pos="9026" w:leader="dot"/>
            </w:tabs>
            <w:rPr/>
          </w:pPr>
          <w:hyperlink w:anchor="__RefHeading___Toc3479332_1051229030">
            <w:r>
              <w:rPr>
                <w:webHidden/>
                <w:rStyle w:val="IndexLink"/>
                <w:rtl w:val="true"/>
              </w:rPr>
              <w:t>ومنها</w:t>
            </w:r>
            <w:r>
              <w:rPr>
                <w:rStyle w:val="IndexLink"/>
                <w:rtl w:val="true"/>
              </w:rPr>
              <w:t xml:space="preserve">: </w:t>
            </w:r>
            <w:r>
              <w:rPr>
                <w:rStyle w:val="IndexLink"/>
                <w:rtl w:val="true"/>
              </w:rPr>
              <w:t>القول بالجبر</w:t>
            </w:r>
            <w:r>
              <w:rPr>
                <w:rStyle w:val="IndexLink"/>
                <w:rtl w:val="true"/>
              </w:rPr>
              <w:tab/>
            </w:r>
            <w:r>
              <w:rPr>
                <w:rStyle w:val="IndexLink"/>
              </w:rPr>
              <w:t>122</w:t>
            </w:r>
          </w:hyperlink>
        </w:p>
        <w:p>
          <w:pPr>
            <w:pStyle w:val="Contents4"/>
            <w:tabs>
              <w:tab w:val="clear" w:pos="8176"/>
              <w:tab w:val="right" w:pos="9026" w:leader="dot"/>
            </w:tabs>
            <w:rPr/>
          </w:pPr>
          <w:hyperlink w:anchor="__RefHeading___Toc3479334_1051229030">
            <w:r>
              <w:rPr>
                <w:webHidden/>
                <w:rStyle w:val="IndexLink"/>
                <w:rtl w:val="true"/>
              </w:rPr>
              <w:t>ومنها</w:t>
            </w:r>
            <w:r>
              <w:rPr>
                <w:rStyle w:val="IndexLink"/>
                <w:rtl w:val="true"/>
              </w:rPr>
              <w:t xml:space="preserve">: </w:t>
            </w:r>
            <w:r>
              <w:rPr>
                <w:rStyle w:val="IndexLink"/>
                <w:rtl w:val="true"/>
              </w:rPr>
              <w:t>تحديد علمه تعالى وقدرته</w:t>
            </w:r>
            <w:r>
              <w:rPr>
                <w:rStyle w:val="IndexLink"/>
                <w:rtl w:val="true"/>
              </w:rPr>
              <w:tab/>
            </w:r>
            <w:r>
              <w:rPr>
                <w:rStyle w:val="IndexLink"/>
              </w:rPr>
              <w:t>122</w:t>
            </w:r>
          </w:hyperlink>
        </w:p>
        <w:p>
          <w:pPr>
            <w:pStyle w:val="Contents4"/>
            <w:tabs>
              <w:tab w:val="clear" w:pos="8176"/>
              <w:tab w:val="right" w:pos="9026" w:leader="dot"/>
            </w:tabs>
            <w:rPr/>
          </w:pPr>
          <w:hyperlink w:anchor="__RefHeading___Toc3479336_1051229030">
            <w:r>
              <w:rPr>
                <w:webHidden/>
                <w:rStyle w:val="IndexLink"/>
                <w:rtl w:val="true"/>
              </w:rPr>
              <w:t>ومنها</w:t>
            </w:r>
            <w:r>
              <w:rPr>
                <w:rStyle w:val="IndexLink"/>
                <w:rtl w:val="true"/>
              </w:rPr>
              <w:t xml:space="preserve">: </w:t>
            </w:r>
            <w:r>
              <w:rPr>
                <w:rStyle w:val="IndexLink"/>
                <w:rtl w:val="true"/>
              </w:rPr>
              <w:t>إنكار قدرة اللّه وأنّه مجبور في أفعاله</w:t>
            </w:r>
            <w:r>
              <w:rPr>
                <w:rStyle w:val="IndexLink"/>
                <w:rtl w:val="true"/>
              </w:rPr>
              <w:tab/>
            </w:r>
            <w:r>
              <w:rPr>
                <w:rStyle w:val="IndexLink"/>
              </w:rPr>
              <w:t>122</w:t>
            </w:r>
          </w:hyperlink>
        </w:p>
        <w:p>
          <w:pPr>
            <w:pStyle w:val="Contents4"/>
            <w:tabs>
              <w:tab w:val="clear" w:pos="8176"/>
              <w:tab w:val="right" w:pos="9026" w:leader="dot"/>
            </w:tabs>
            <w:rPr/>
          </w:pPr>
          <w:hyperlink w:anchor="__RefHeading___Toc3479338_1051229030">
            <w:r>
              <w:rPr>
                <w:webHidden/>
                <w:rStyle w:val="IndexLink"/>
                <w:rtl w:val="true"/>
              </w:rPr>
              <w:t>ومنها</w:t>
            </w:r>
            <w:r>
              <w:rPr>
                <w:rStyle w:val="IndexLink"/>
                <w:rtl w:val="true"/>
              </w:rPr>
              <w:t xml:space="preserve">: </w:t>
            </w:r>
            <w:r>
              <w:rPr>
                <w:rStyle w:val="IndexLink"/>
                <w:rtl w:val="true"/>
              </w:rPr>
              <w:t>إنكار علم اللّه وقدرته وبما لم يرد</w:t>
            </w:r>
            <w:r>
              <w:rPr>
                <w:rStyle w:val="IndexLink"/>
                <w:rtl w:val="true"/>
              </w:rPr>
              <w:tab/>
            </w:r>
            <w:r>
              <w:rPr>
                <w:rStyle w:val="IndexLink"/>
              </w:rPr>
              <w:t>123</w:t>
            </w:r>
          </w:hyperlink>
        </w:p>
        <w:p>
          <w:pPr>
            <w:pStyle w:val="Contents4"/>
            <w:tabs>
              <w:tab w:val="clear" w:pos="8176"/>
              <w:tab w:val="right" w:pos="9026" w:leader="dot"/>
            </w:tabs>
            <w:rPr/>
          </w:pPr>
          <w:hyperlink w:anchor="__RefHeading___Toc3479340_1051229030">
            <w:r>
              <w:rPr>
                <w:webHidden/>
                <w:rStyle w:val="IndexLink"/>
                <w:rtl w:val="true"/>
              </w:rPr>
              <w:t>ومنها</w:t>
            </w:r>
            <w:r>
              <w:rPr>
                <w:rStyle w:val="IndexLink"/>
                <w:rtl w:val="true"/>
              </w:rPr>
              <w:t xml:space="preserve">: </w:t>
            </w:r>
            <w:r>
              <w:rPr>
                <w:rStyle w:val="IndexLink"/>
                <w:rtl w:val="true"/>
              </w:rPr>
              <w:t>إنكار البداء</w:t>
            </w:r>
            <w:r>
              <w:rPr>
                <w:rStyle w:val="IndexLink"/>
                <w:rtl w:val="true"/>
              </w:rPr>
              <w:tab/>
            </w:r>
            <w:r>
              <w:rPr>
                <w:rStyle w:val="IndexLink"/>
              </w:rPr>
              <w:t>123</w:t>
            </w:r>
          </w:hyperlink>
        </w:p>
        <w:p>
          <w:pPr>
            <w:pStyle w:val="Contents4"/>
            <w:tabs>
              <w:tab w:val="clear" w:pos="8176"/>
              <w:tab w:val="right" w:pos="9026" w:leader="dot"/>
            </w:tabs>
            <w:rPr/>
          </w:pPr>
          <w:hyperlink w:anchor="__RefHeading___Toc3479342_1051229030">
            <w:r>
              <w:rPr>
                <w:webHidden/>
                <w:rStyle w:val="IndexLink"/>
                <w:rtl w:val="true"/>
              </w:rPr>
              <w:t>تنبيه</w:t>
            </w:r>
            <w:r>
              <w:rPr>
                <w:rStyle w:val="IndexLink"/>
                <w:rtl w:val="true"/>
              </w:rPr>
              <w:tab/>
            </w:r>
            <w:r>
              <w:rPr>
                <w:rStyle w:val="IndexLink"/>
              </w:rPr>
              <w:t>123</w:t>
            </w:r>
          </w:hyperlink>
        </w:p>
        <w:p>
          <w:pPr>
            <w:pStyle w:val="Contents4"/>
            <w:tabs>
              <w:tab w:val="clear" w:pos="8176"/>
              <w:tab w:val="right" w:pos="9026" w:leader="dot"/>
            </w:tabs>
            <w:rPr/>
          </w:pPr>
          <w:hyperlink w:anchor="__RefHeading___Toc3479344_1051229030">
            <w:r>
              <w:rPr>
                <w:webHidden/>
                <w:rStyle w:val="IndexLink"/>
                <w:rtl w:val="true"/>
              </w:rPr>
              <w:t>الفرق بين المشيّة والإرادة والتقدير والقضاء والإمضاء</w:t>
            </w:r>
            <w:r>
              <w:rPr>
                <w:rStyle w:val="IndexLink"/>
                <w:rtl w:val="true"/>
              </w:rPr>
              <w:tab/>
            </w:r>
            <w:r>
              <w:rPr>
                <w:rStyle w:val="IndexLink"/>
              </w:rPr>
              <w:t>124</w:t>
            </w:r>
          </w:hyperlink>
        </w:p>
        <w:p>
          <w:pPr>
            <w:pStyle w:val="Contents3"/>
            <w:tabs>
              <w:tab w:val="clear" w:pos="8459"/>
              <w:tab w:val="right" w:pos="9026" w:leader="dot"/>
            </w:tabs>
            <w:rPr/>
          </w:pPr>
          <w:hyperlink w:anchor="__RefHeading___Toc3479346_1051229030">
            <w:r>
              <w:rPr>
                <w:webHidden/>
                <w:rStyle w:val="IndexLink"/>
                <w:rtl w:val="true"/>
              </w:rPr>
              <w:t xml:space="preserve">الفصل الثاني </w:t>
            </w:r>
            <w:r>
              <w:rPr>
                <w:rStyle w:val="IndexLink"/>
                <w:rtl w:val="true"/>
              </w:rPr>
              <w:t>:</w:t>
            </w:r>
            <w:r>
              <w:rPr>
                <w:rStyle w:val="IndexLink"/>
                <w:rtl w:val="true"/>
              </w:rPr>
              <w:t>تقسيم إرادته تعالى بحسب الاصطلاح</w:t>
            </w:r>
            <w:r>
              <w:rPr>
                <w:rStyle w:val="IndexLink"/>
                <w:rtl w:val="true"/>
              </w:rPr>
              <w:tab/>
            </w:r>
            <w:r>
              <w:rPr>
                <w:rStyle w:val="IndexLink"/>
              </w:rPr>
              <w:t>128</w:t>
            </w:r>
          </w:hyperlink>
        </w:p>
        <w:p>
          <w:pPr>
            <w:pStyle w:val="Contents4"/>
            <w:tabs>
              <w:tab w:val="clear" w:pos="8176"/>
              <w:tab w:val="right" w:pos="9026" w:leader="dot"/>
            </w:tabs>
            <w:rPr/>
          </w:pPr>
          <w:hyperlink w:anchor="__RefHeading___Toc3479348_105122903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479350_1051229030">
            <w:r>
              <w:rPr>
                <w:webHidden/>
                <w:rStyle w:val="IndexLink"/>
                <w:rtl w:val="true"/>
              </w:rPr>
              <w:t>الإرادة التكوينيّة والتشريعيّة</w:t>
            </w:r>
            <w:r>
              <w:rPr>
                <w:rStyle w:val="IndexLink"/>
                <w:rtl w:val="true"/>
              </w:rPr>
              <w:tab/>
            </w:r>
            <w:r>
              <w:rPr>
                <w:rStyle w:val="IndexLink"/>
              </w:rPr>
              <w:t>130</w:t>
            </w:r>
          </w:hyperlink>
        </w:p>
        <w:p>
          <w:pPr>
            <w:pStyle w:val="Contents4"/>
            <w:tabs>
              <w:tab w:val="clear" w:pos="8176"/>
              <w:tab w:val="right" w:pos="9026" w:leader="dot"/>
            </w:tabs>
            <w:rPr/>
          </w:pPr>
          <w:hyperlink w:anchor="__RefHeading___Toc3479352_1051229030">
            <w:r>
              <w:rPr>
                <w:webHidden/>
                <w:rStyle w:val="IndexLink"/>
                <w:rtl w:val="true"/>
              </w:rPr>
              <w:t>الأقوال في الإرادة التشريعية</w:t>
            </w:r>
            <w:r>
              <w:rPr>
                <w:rStyle w:val="IndexLink"/>
                <w:rtl w:val="true"/>
              </w:rPr>
              <w:tab/>
            </w:r>
            <w:r>
              <w:rPr>
                <w:rStyle w:val="IndexLink"/>
              </w:rPr>
              <w:t>130</w:t>
            </w:r>
          </w:hyperlink>
        </w:p>
        <w:p>
          <w:pPr>
            <w:pStyle w:val="Contents4"/>
            <w:tabs>
              <w:tab w:val="clear" w:pos="8176"/>
              <w:tab w:val="right" w:pos="9026" w:leader="dot"/>
            </w:tabs>
            <w:rPr/>
          </w:pPr>
          <w:hyperlink w:anchor="__RefHeading___Toc3479354_1051229030">
            <w:r>
              <w:rPr>
                <w:webHidden/>
                <w:rStyle w:val="IndexLink"/>
                <w:rtl w:val="true"/>
              </w:rPr>
              <w:t>تحقيق المطلب</w:t>
            </w:r>
            <w:r>
              <w:rPr>
                <w:rStyle w:val="IndexLink"/>
                <w:rtl w:val="true"/>
              </w:rPr>
              <w:tab/>
            </w:r>
            <w:r>
              <w:rPr>
                <w:rStyle w:val="IndexLink"/>
              </w:rPr>
              <w:t>131</w:t>
            </w:r>
          </w:hyperlink>
        </w:p>
        <w:p>
          <w:pPr>
            <w:pStyle w:val="Contents4"/>
            <w:tabs>
              <w:tab w:val="clear" w:pos="8176"/>
              <w:tab w:val="right" w:pos="9026" w:leader="dot"/>
            </w:tabs>
            <w:rPr/>
          </w:pPr>
          <w:hyperlink w:anchor="__RefHeading___Toc3479356_1051229030">
            <w:r>
              <w:rPr>
                <w:webHidden/>
                <w:rStyle w:val="IndexLink"/>
                <w:rtl w:val="true"/>
              </w:rPr>
              <w:t>الأقوال في تقسيم الإرادة إلى التكوينيّة والتشريعيّة</w:t>
            </w:r>
            <w:r>
              <w:rPr>
                <w:rStyle w:val="IndexLink"/>
                <w:rtl w:val="true"/>
              </w:rPr>
              <w:tab/>
            </w:r>
            <w:r>
              <w:rPr>
                <w:rStyle w:val="IndexLink"/>
              </w:rPr>
              <w:t>132</w:t>
            </w:r>
          </w:hyperlink>
        </w:p>
        <w:p>
          <w:pPr>
            <w:pStyle w:val="Contents4"/>
            <w:tabs>
              <w:tab w:val="clear" w:pos="8176"/>
              <w:tab w:val="right" w:pos="9026" w:leader="dot"/>
            </w:tabs>
            <w:rPr/>
          </w:pPr>
          <w:hyperlink w:anchor="__RefHeading___Toc3479358_1051229030">
            <w:r>
              <w:rPr>
                <w:webHidden/>
                <w:rStyle w:val="IndexLink"/>
                <w:rtl w:val="true"/>
              </w:rPr>
              <w:t>مقتضى التحقيق في تقسيم الإرادة إلى التكوينيّة والتشريعيّة</w:t>
            </w:r>
            <w:r>
              <w:rPr>
                <w:rStyle w:val="IndexLink"/>
                <w:rtl w:val="true"/>
              </w:rPr>
              <w:tab/>
            </w:r>
            <w:r>
              <w:rPr>
                <w:rStyle w:val="IndexLink"/>
              </w:rPr>
              <w:t>134</w:t>
            </w:r>
          </w:hyperlink>
        </w:p>
        <w:p>
          <w:pPr>
            <w:pStyle w:val="Contents4"/>
            <w:tabs>
              <w:tab w:val="clear" w:pos="8176"/>
              <w:tab w:val="right" w:pos="9026" w:leader="dot"/>
            </w:tabs>
            <w:rPr/>
          </w:pPr>
          <w:hyperlink w:anchor="__RefHeading___Toc3479360_1051229030">
            <w:r>
              <w:rPr>
                <w:webHidden/>
                <w:rStyle w:val="IndexLink"/>
                <w:rtl w:val="true"/>
              </w:rPr>
              <w:t>الغرض من جعل الأحكام للعصاة</w:t>
            </w:r>
            <w:r>
              <w:rPr>
                <w:rStyle w:val="IndexLink"/>
                <w:rtl w:val="true"/>
              </w:rPr>
              <w:tab/>
            </w:r>
            <w:r>
              <w:rPr>
                <w:rStyle w:val="IndexLink"/>
              </w:rPr>
              <w:t>136</w:t>
            </w:r>
          </w:hyperlink>
        </w:p>
        <w:p>
          <w:pPr>
            <w:pStyle w:val="Contents4"/>
            <w:tabs>
              <w:tab w:val="clear" w:pos="8176"/>
              <w:tab w:val="right" w:pos="9026" w:leader="dot"/>
            </w:tabs>
            <w:rPr/>
          </w:pPr>
          <w:hyperlink w:anchor="__RefHeading___Toc3479362_1051229030">
            <w:r>
              <w:rPr>
                <w:webHidden/>
                <w:rStyle w:val="IndexLink"/>
                <w:rtl w:val="true"/>
              </w:rPr>
              <w:t>والجواب</w:t>
            </w:r>
            <w:r>
              <w:rPr>
                <w:rStyle w:val="IndexLink"/>
                <w:rtl w:val="true"/>
              </w:rPr>
              <w:t>:</w:t>
              <w:tab/>
            </w:r>
            <w:r>
              <w:rPr>
                <w:rStyle w:val="IndexLink"/>
              </w:rPr>
              <w:t>136</w:t>
            </w:r>
          </w:hyperlink>
        </w:p>
        <w:p>
          <w:pPr>
            <w:pStyle w:val="Contents5"/>
            <w:tabs>
              <w:tab w:val="clear" w:pos="7892"/>
              <w:tab w:val="right" w:pos="9026" w:leader="dot"/>
            </w:tabs>
            <w:rPr/>
          </w:pPr>
          <w:hyperlink w:anchor="__RefHeading___Toc3479364_1051229030">
            <w:r>
              <w:rPr>
                <w:webHidden/>
                <w:rStyle w:val="IndexLink"/>
                <w:rtl w:val="true"/>
              </w:rPr>
              <w:t>أوّلاً</w:t>
            </w:r>
            <w:r>
              <w:rPr>
                <w:rStyle w:val="IndexLink"/>
                <w:rtl w:val="true"/>
              </w:rPr>
              <w:t xml:space="preserve">: </w:t>
            </w:r>
            <w:r>
              <w:rPr>
                <w:rStyle w:val="IndexLink"/>
                <w:rtl w:val="true"/>
              </w:rPr>
              <w:t>إيجاد الداعي</w:t>
            </w:r>
            <w:r>
              <w:rPr>
                <w:rStyle w:val="IndexLink"/>
                <w:rtl w:val="true"/>
              </w:rPr>
              <w:tab/>
            </w:r>
            <w:r>
              <w:rPr>
                <w:rStyle w:val="IndexLink"/>
              </w:rPr>
              <w:t>136</w:t>
            </w:r>
          </w:hyperlink>
        </w:p>
        <w:p>
          <w:pPr>
            <w:pStyle w:val="Contents5"/>
            <w:tabs>
              <w:tab w:val="clear" w:pos="7892"/>
              <w:tab w:val="right" w:pos="9026" w:leader="dot"/>
            </w:tabs>
            <w:rPr/>
          </w:pPr>
          <w:hyperlink w:anchor="__RefHeading___Toc3479366_1051229030">
            <w:r>
              <w:rPr>
                <w:webHidden/>
                <w:rStyle w:val="IndexLink"/>
                <w:rtl w:val="true"/>
              </w:rPr>
              <w:t>وثانياً</w:t>
            </w:r>
            <w:r>
              <w:rPr>
                <w:rStyle w:val="IndexLink"/>
                <w:rtl w:val="true"/>
              </w:rPr>
              <w:t xml:space="preserve">: </w:t>
            </w:r>
            <w:r>
              <w:rPr>
                <w:rStyle w:val="IndexLink"/>
                <w:rtl w:val="true"/>
              </w:rPr>
              <w:t>إتمام الحجّة</w:t>
            </w:r>
            <w:r>
              <w:rPr>
                <w:rStyle w:val="IndexLink"/>
                <w:rtl w:val="true"/>
              </w:rPr>
              <w:tab/>
            </w:r>
            <w:r>
              <w:rPr>
                <w:rStyle w:val="IndexLink"/>
              </w:rPr>
              <w:t>136</w:t>
            </w:r>
          </w:hyperlink>
        </w:p>
        <w:p>
          <w:pPr>
            <w:pStyle w:val="Contents5"/>
            <w:tabs>
              <w:tab w:val="clear" w:pos="7892"/>
              <w:tab w:val="right" w:pos="9026" w:leader="dot"/>
            </w:tabs>
            <w:rPr/>
          </w:pPr>
          <w:hyperlink w:anchor="__RefHeading___Toc3479368_1051229030">
            <w:r>
              <w:rPr>
                <w:webHidden/>
                <w:rStyle w:val="IndexLink"/>
                <w:rtl w:val="true"/>
              </w:rPr>
              <w:t>وثالثاً</w:t>
            </w:r>
            <w:r>
              <w:rPr>
                <w:rStyle w:val="IndexLink"/>
                <w:rtl w:val="true"/>
              </w:rPr>
              <w:t xml:space="preserve">: </w:t>
            </w:r>
            <w:r>
              <w:rPr>
                <w:rStyle w:val="IndexLink"/>
                <w:rtl w:val="true"/>
              </w:rPr>
              <w:t>للّه البداء</w:t>
            </w:r>
            <w:r>
              <w:rPr>
                <w:rStyle w:val="IndexLink"/>
                <w:rtl w:val="true"/>
              </w:rPr>
              <w:tab/>
            </w:r>
            <w:r>
              <w:rPr>
                <w:rStyle w:val="IndexLink"/>
              </w:rPr>
              <w:t>136</w:t>
            </w:r>
          </w:hyperlink>
        </w:p>
        <w:p>
          <w:pPr>
            <w:pStyle w:val="Contents4"/>
            <w:tabs>
              <w:tab w:val="clear" w:pos="8176"/>
              <w:tab w:val="right" w:pos="9026" w:leader="dot"/>
            </w:tabs>
            <w:rPr/>
          </w:pPr>
          <w:hyperlink w:anchor="__RefHeading___Toc3479370_1051229030">
            <w:r>
              <w:rPr>
                <w:webHidden/>
                <w:rStyle w:val="IndexLink"/>
                <w:rtl w:val="true"/>
              </w:rPr>
              <w:t>حصيلة البحث في تقسيم إرادة اللّه</w:t>
            </w:r>
            <w:r>
              <w:rPr>
                <w:rStyle w:val="IndexLink"/>
                <w:rtl w:val="true"/>
              </w:rPr>
              <w:tab/>
            </w:r>
            <w:r>
              <w:rPr>
                <w:rStyle w:val="IndexLink"/>
              </w:rPr>
              <w:t>137</w:t>
            </w:r>
          </w:hyperlink>
        </w:p>
        <w:p>
          <w:pPr>
            <w:pStyle w:val="Contents3"/>
            <w:tabs>
              <w:tab w:val="clear" w:pos="8459"/>
              <w:tab w:val="right" w:pos="9026" w:leader="dot"/>
            </w:tabs>
            <w:rPr/>
          </w:pPr>
          <w:hyperlink w:anchor="__RefHeading___Toc3479372_1051229030">
            <w:r>
              <w:rPr>
                <w:webHidden/>
                <w:rStyle w:val="IndexLink"/>
                <w:rtl w:val="true"/>
              </w:rPr>
              <w:t xml:space="preserve">الفصل الثالث </w:t>
            </w:r>
            <w:r>
              <w:rPr>
                <w:rStyle w:val="IndexLink"/>
                <w:rtl w:val="true"/>
              </w:rPr>
              <w:t>:</w:t>
            </w:r>
            <w:r>
              <w:rPr>
                <w:rStyle w:val="IndexLink"/>
                <w:rtl w:val="true"/>
              </w:rPr>
              <w:t>تقسيم إرادته تعالى بحسب الروايات</w:t>
            </w:r>
            <w:r>
              <w:rPr>
                <w:rStyle w:val="IndexLink"/>
                <w:rtl w:val="true"/>
              </w:rPr>
              <w:tab/>
            </w:r>
            <w:r>
              <w:rPr>
                <w:rStyle w:val="IndexLink"/>
              </w:rPr>
              <w:t>140</w:t>
            </w:r>
          </w:hyperlink>
        </w:p>
        <w:p>
          <w:pPr>
            <w:pStyle w:val="Contents4"/>
            <w:tabs>
              <w:tab w:val="clear" w:pos="8176"/>
              <w:tab w:val="right" w:pos="9026" w:leader="dot"/>
            </w:tabs>
            <w:rPr/>
          </w:pPr>
          <w:hyperlink w:anchor="__RefHeading___Toc3479374_105122903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3479376_1051229030">
            <w:r>
              <w:rPr>
                <w:webHidden/>
                <w:rStyle w:val="IndexLink"/>
                <w:rtl w:val="true"/>
              </w:rPr>
              <w:t>إرادة حتم وإرادة عزم</w:t>
            </w:r>
            <w:r>
              <w:rPr>
                <w:rStyle w:val="IndexLink"/>
                <w:rtl w:val="true"/>
              </w:rPr>
              <w:tab/>
            </w:r>
            <w:r>
              <w:rPr>
                <w:rStyle w:val="IndexLink"/>
              </w:rPr>
              <w:t>142</w:t>
            </w:r>
          </w:hyperlink>
        </w:p>
        <w:p>
          <w:pPr>
            <w:pStyle w:val="Contents4"/>
            <w:tabs>
              <w:tab w:val="clear" w:pos="8176"/>
              <w:tab w:val="right" w:pos="9026" w:leader="dot"/>
            </w:tabs>
            <w:rPr/>
          </w:pPr>
          <w:hyperlink w:anchor="__RefHeading___Toc3479378_1051229030">
            <w:r>
              <w:rPr>
                <w:webHidden/>
                <w:rStyle w:val="IndexLink"/>
                <w:rtl w:val="true"/>
              </w:rPr>
              <w:t>لزوم التحرّز عن المعاني الاصطلاحيّة في فهم الروايات</w:t>
            </w:r>
            <w:r>
              <w:rPr>
                <w:rStyle w:val="IndexLink"/>
                <w:rtl w:val="true"/>
              </w:rPr>
              <w:tab/>
            </w:r>
            <w:r>
              <w:rPr>
                <w:rStyle w:val="IndexLink"/>
              </w:rPr>
              <w:t>142</w:t>
            </w:r>
          </w:hyperlink>
        </w:p>
        <w:p>
          <w:pPr>
            <w:pStyle w:val="Contents4"/>
            <w:tabs>
              <w:tab w:val="clear" w:pos="8176"/>
              <w:tab w:val="right" w:pos="9026" w:leader="dot"/>
            </w:tabs>
            <w:rPr/>
          </w:pPr>
          <w:hyperlink w:anchor="__RefHeading___Toc3479380_1051229030">
            <w:r>
              <w:rPr>
                <w:webHidden/>
                <w:rStyle w:val="IndexLink"/>
                <w:rtl w:val="true"/>
              </w:rPr>
              <w:t>ذكر الأخبار في تقسيم الإرادة</w:t>
            </w:r>
            <w:r>
              <w:rPr>
                <w:rStyle w:val="IndexLink"/>
                <w:rtl w:val="true"/>
              </w:rPr>
              <w:tab/>
            </w:r>
            <w:r>
              <w:rPr>
                <w:rStyle w:val="IndexLink"/>
              </w:rPr>
              <w:t>142</w:t>
            </w:r>
          </w:hyperlink>
        </w:p>
        <w:p>
          <w:pPr>
            <w:pStyle w:val="Contents4"/>
            <w:tabs>
              <w:tab w:val="clear" w:pos="8176"/>
              <w:tab w:val="right" w:pos="9026" w:leader="dot"/>
            </w:tabs>
            <w:rPr/>
          </w:pPr>
          <w:hyperlink w:anchor="__RefHeading___Toc3479382_1051229030">
            <w:r>
              <w:rPr>
                <w:webHidden/>
                <w:rStyle w:val="IndexLink"/>
                <w:rtl w:val="true"/>
              </w:rPr>
              <w:t>والمتحصّل من الروايات أمور</w:t>
            </w:r>
            <w:r>
              <w:rPr>
                <w:rStyle w:val="IndexLink"/>
                <w:rtl w:val="true"/>
              </w:rPr>
              <w:tab/>
            </w:r>
            <w:r>
              <w:rPr>
                <w:rStyle w:val="IndexLink"/>
              </w:rPr>
              <w:t>144</w:t>
            </w:r>
          </w:hyperlink>
        </w:p>
        <w:p>
          <w:pPr>
            <w:pStyle w:val="Contents5"/>
            <w:tabs>
              <w:tab w:val="clear" w:pos="7892"/>
              <w:tab w:val="right" w:pos="9026" w:leader="dot"/>
            </w:tabs>
            <w:rPr/>
          </w:pPr>
          <w:hyperlink w:anchor="__RefHeading___Toc3479384_1051229030">
            <w:r>
              <w:rPr>
                <w:webHidden/>
                <w:rStyle w:val="IndexLink"/>
                <w:rtl w:val="true"/>
              </w:rPr>
              <w:t>الأوّل</w:t>
            </w:r>
            <w:r>
              <w:rPr>
                <w:rStyle w:val="IndexLink"/>
                <w:rtl w:val="true"/>
              </w:rPr>
              <w:t xml:space="preserve">: </w:t>
            </w:r>
            <w:r>
              <w:rPr>
                <w:rStyle w:val="IndexLink"/>
                <w:rtl w:val="true"/>
              </w:rPr>
              <w:t>مشيّة الباري وأفعال العباد</w:t>
            </w:r>
            <w:r>
              <w:rPr>
                <w:rStyle w:val="IndexLink"/>
                <w:rtl w:val="true"/>
              </w:rPr>
              <w:tab/>
            </w:r>
            <w:r>
              <w:rPr>
                <w:rStyle w:val="IndexLink"/>
              </w:rPr>
              <w:t>144</w:t>
            </w:r>
          </w:hyperlink>
        </w:p>
        <w:p>
          <w:pPr>
            <w:pStyle w:val="Contents5"/>
            <w:tabs>
              <w:tab w:val="clear" w:pos="7892"/>
              <w:tab w:val="right" w:pos="9026" w:leader="dot"/>
            </w:tabs>
            <w:rPr/>
          </w:pPr>
          <w:hyperlink w:anchor="__RefHeading___Toc3479386_1051229030">
            <w:r>
              <w:rPr>
                <w:webHidden/>
                <w:rStyle w:val="IndexLink"/>
                <w:rtl w:val="true"/>
              </w:rPr>
              <w:t>الثاني</w:t>
            </w:r>
            <w:r>
              <w:rPr>
                <w:rStyle w:val="IndexLink"/>
                <w:rtl w:val="true"/>
              </w:rPr>
              <w:t xml:space="preserve">: </w:t>
            </w:r>
            <w:r>
              <w:rPr>
                <w:rStyle w:val="IndexLink"/>
                <w:rtl w:val="true"/>
              </w:rPr>
              <w:t>تقسيم الإرادة إلى إرادة الحتم وإرادة العزم</w:t>
            </w:r>
            <w:r>
              <w:rPr>
                <w:rStyle w:val="IndexLink"/>
                <w:rtl w:val="true"/>
              </w:rPr>
              <w:tab/>
            </w:r>
            <w:r>
              <w:rPr>
                <w:rStyle w:val="IndexLink"/>
              </w:rPr>
              <w:t>146</w:t>
            </w:r>
          </w:hyperlink>
        </w:p>
        <w:p>
          <w:pPr>
            <w:pStyle w:val="Contents6"/>
            <w:tabs>
              <w:tab w:val="clear" w:pos="7609"/>
              <w:tab w:val="right" w:pos="9026" w:leader="dot"/>
            </w:tabs>
            <w:rPr/>
          </w:pPr>
          <w:hyperlink w:anchor="__RefHeading___Toc3479388_105122903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3479390_1051229030">
            <w:r>
              <w:rPr>
                <w:webHidden/>
                <w:rStyle w:val="IndexLink"/>
                <w:rtl w:val="true"/>
              </w:rPr>
              <w:t>تنبيه</w:t>
            </w:r>
            <w:r>
              <w:rPr>
                <w:rStyle w:val="IndexLink"/>
                <w:rtl w:val="true"/>
              </w:rPr>
              <w:t xml:space="preserve">: </w:t>
            </w:r>
            <w:r>
              <w:rPr>
                <w:rStyle w:val="IndexLink"/>
                <w:rtl w:val="true"/>
              </w:rPr>
              <w:t>معنى تعلّق إرادة اللّه بالأفعال الاختياريّة</w:t>
            </w:r>
            <w:r>
              <w:rPr>
                <w:rStyle w:val="IndexLink"/>
                <w:rtl w:val="true"/>
              </w:rPr>
              <w:tab/>
            </w:r>
            <w:r>
              <w:rPr>
                <w:rStyle w:val="IndexLink"/>
              </w:rPr>
              <w:t>148</w:t>
            </w:r>
          </w:hyperlink>
        </w:p>
        <w:p>
          <w:pPr>
            <w:pStyle w:val="Contents5"/>
            <w:tabs>
              <w:tab w:val="clear" w:pos="7892"/>
              <w:tab w:val="right" w:pos="9026" w:leader="dot"/>
            </w:tabs>
            <w:rPr/>
          </w:pPr>
          <w:hyperlink w:anchor="__RefHeading___Toc3479392_1051229030">
            <w:r>
              <w:rPr>
                <w:webHidden/>
                <w:rStyle w:val="IndexLink"/>
                <w:rtl w:val="true"/>
              </w:rPr>
              <w:t>معنى تعلّق مشيّته تعالى بالمعصية وعدم حبّه لها</w:t>
            </w:r>
            <w:r>
              <w:rPr>
                <w:rStyle w:val="IndexLink"/>
                <w:rtl w:val="true"/>
              </w:rPr>
              <w:tab/>
            </w:r>
            <w:r>
              <w:rPr>
                <w:rStyle w:val="IndexLink"/>
              </w:rPr>
              <w:t>148</w:t>
            </w:r>
          </w:hyperlink>
        </w:p>
        <w:p>
          <w:pPr>
            <w:pStyle w:val="Contents2"/>
            <w:tabs>
              <w:tab w:val="clear" w:pos="8743"/>
              <w:tab w:val="right" w:pos="9026" w:leader="dot"/>
            </w:tabs>
            <w:rPr/>
          </w:pPr>
          <w:hyperlink w:anchor="__RefHeading___Toc3479394_1051229030">
            <w:r>
              <w:rPr>
                <w:webHidden/>
                <w:rStyle w:val="IndexLink"/>
                <w:rtl w:val="true"/>
              </w:rPr>
              <w:t xml:space="preserve">الباب الثالث </w:t>
            </w:r>
            <w:r>
              <w:rPr>
                <w:rStyle w:val="IndexLink"/>
                <w:rtl w:val="true"/>
              </w:rPr>
              <w:t>:</w:t>
            </w:r>
            <w:r>
              <w:rPr>
                <w:rStyle w:val="IndexLink"/>
                <w:rtl w:val="true"/>
              </w:rPr>
              <w:t>نظريّة الجبر ونقدها</w:t>
            </w:r>
            <w:r>
              <w:rPr>
                <w:rStyle w:val="IndexLink"/>
                <w:rtl w:val="true"/>
              </w:rPr>
              <w:tab/>
            </w:r>
            <w:r>
              <w:rPr>
                <w:rStyle w:val="IndexLink"/>
              </w:rPr>
              <w:t>154</w:t>
            </w:r>
          </w:hyperlink>
        </w:p>
        <w:p>
          <w:pPr>
            <w:pStyle w:val="Contents3"/>
            <w:tabs>
              <w:tab w:val="clear" w:pos="8459"/>
              <w:tab w:val="right" w:pos="9026" w:leader="dot"/>
            </w:tabs>
            <w:rPr/>
          </w:pPr>
          <w:hyperlink w:anchor="__RefHeading___Toc3479396_105122903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3479398_1051229030">
            <w:r>
              <w:rPr>
                <w:webHidden/>
                <w:rStyle w:val="IndexLink"/>
                <w:rtl w:val="true"/>
              </w:rPr>
              <w:t xml:space="preserve">المدخل </w:t>
            </w:r>
            <w:r>
              <w:rPr>
                <w:rStyle w:val="IndexLink"/>
                <w:rtl w:val="true"/>
              </w:rPr>
              <w:t>:</w:t>
            </w:r>
            <w:r>
              <w:rPr>
                <w:rStyle w:val="IndexLink"/>
                <w:rtl w:val="true"/>
              </w:rPr>
              <w:t>بحوث تمهيديّة</w:t>
            </w:r>
            <w:r>
              <w:rPr>
                <w:rStyle w:val="IndexLink"/>
                <w:rtl w:val="true"/>
              </w:rPr>
              <w:tab/>
            </w:r>
            <w:r>
              <w:rPr>
                <w:rStyle w:val="IndexLink"/>
              </w:rPr>
              <w:t>156</w:t>
            </w:r>
          </w:hyperlink>
        </w:p>
        <w:p>
          <w:pPr>
            <w:pStyle w:val="Contents4"/>
            <w:tabs>
              <w:tab w:val="clear" w:pos="8176"/>
              <w:tab w:val="right" w:pos="9026" w:leader="dot"/>
            </w:tabs>
            <w:rPr/>
          </w:pPr>
          <w:hyperlink w:anchor="__RefHeading___Toc3479400_105122903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3479402_1051229030">
            <w:r>
              <w:rPr>
                <w:webHidden/>
                <w:rStyle w:val="IndexLink"/>
              </w:rPr>
              <w:t>1</w:t>
            </w:r>
            <w:r>
              <w:rPr>
                <w:rStyle w:val="IndexLink"/>
                <w:rtl w:val="true"/>
              </w:rPr>
              <w:t xml:space="preserve">. </w:t>
            </w:r>
            <w:r>
              <w:rPr>
                <w:rStyle w:val="IndexLink"/>
                <w:rtl w:val="true"/>
              </w:rPr>
              <w:t>تحرير محلّ النزاع</w:t>
            </w:r>
            <w:r>
              <w:rPr>
                <w:rStyle w:val="IndexLink"/>
                <w:rtl w:val="true"/>
              </w:rPr>
              <w:tab/>
            </w:r>
            <w:r>
              <w:rPr>
                <w:rStyle w:val="IndexLink"/>
              </w:rPr>
              <w:t>159</w:t>
            </w:r>
          </w:hyperlink>
        </w:p>
        <w:p>
          <w:pPr>
            <w:pStyle w:val="Contents5"/>
            <w:tabs>
              <w:tab w:val="clear" w:pos="7892"/>
              <w:tab w:val="right" w:pos="9026" w:leader="dot"/>
            </w:tabs>
            <w:rPr/>
          </w:pPr>
          <w:hyperlink w:anchor="__RefHeading___Toc3479404_105122903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479406_1051229030">
            <w:r>
              <w:rPr>
                <w:webHidden/>
                <w:rStyle w:val="IndexLink"/>
                <w:rtl w:val="true"/>
              </w:rPr>
              <w:t>الإرادة من دون العلم والقدرة ليست إرادة حقيقة</w:t>
            </w:r>
            <w:r>
              <w:rPr>
                <w:rStyle w:val="IndexLink"/>
                <w:rtl w:val="true"/>
              </w:rPr>
              <w:tab/>
            </w:r>
            <w:r>
              <w:rPr>
                <w:rStyle w:val="IndexLink"/>
              </w:rPr>
              <w:t>161</w:t>
            </w:r>
          </w:hyperlink>
        </w:p>
        <w:p>
          <w:pPr>
            <w:pStyle w:val="Contents5"/>
            <w:tabs>
              <w:tab w:val="clear" w:pos="7892"/>
              <w:tab w:val="right" w:pos="9026" w:leader="dot"/>
            </w:tabs>
            <w:rPr/>
          </w:pPr>
          <w:hyperlink w:anchor="__RefHeading___Toc3479408_1051229030">
            <w:r>
              <w:rPr>
                <w:webHidden/>
                <w:rStyle w:val="IndexLink"/>
                <w:rtl w:val="true"/>
              </w:rPr>
              <w:t>نقد رأي الملّاصدرا في معنى القدرة والاختيار</w:t>
            </w:r>
            <w:r>
              <w:rPr>
                <w:rStyle w:val="IndexLink"/>
                <w:rtl w:val="true"/>
              </w:rPr>
              <w:tab/>
            </w:r>
            <w:r>
              <w:rPr>
                <w:rStyle w:val="IndexLink"/>
              </w:rPr>
              <w:t>161</w:t>
            </w:r>
          </w:hyperlink>
        </w:p>
        <w:p>
          <w:pPr>
            <w:pStyle w:val="Contents5"/>
            <w:tabs>
              <w:tab w:val="clear" w:pos="7892"/>
              <w:tab w:val="right" w:pos="9026" w:leader="dot"/>
            </w:tabs>
            <w:rPr/>
          </w:pPr>
          <w:hyperlink w:anchor="__RefHeading___Toc3479410_1051229030">
            <w:r>
              <w:rPr>
                <w:webHidden/>
                <w:rStyle w:val="IndexLink"/>
                <w:rtl w:val="true"/>
              </w:rPr>
              <w:t>حسم مادّة الشبهة</w:t>
            </w:r>
            <w:r>
              <w:rPr>
                <w:rStyle w:val="IndexLink"/>
                <w:rtl w:val="true"/>
              </w:rPr>
              <w:tab/>
            </w:r>
            <w:r>
              <w:rPr>
                <w:rStyle w:val="IndexLink"/>
              </w:rPr>
              <w:t>162</w:t>
            </w:r>
          </w:hyperlink>
        </w:p>
        <w:p>
          <w:pPr>
            <w:pStyle w:val="Contents5"/>
            <w:tabs>
              <w:tab w:val="clear" w:pos="7892"/>
              <w:tab w:val="right" w:pos="9026" w:leader="dot"/>
            </w:tabs>
            <w:rPr/>
          </w:pPr>
          <w:hyperlink w:anchor="__RefHeading___Toc3479412_1051229030">
            <w:r>
              <w:rPr>
                <w:webHidden/>
                <w:rStyle w:val="IndexLink"/>
                <w:rtl w:val="true"/>
              </w:rPr>
              <w:t>ملاحظات في كلام ملّاصدرا</w:t>
            </w:r>
            <w:r>
              <w:rPr>
                <w:rStyle w:val="IndexLink"/>
                <w:rtl w:val="true"/>
              </w:rPr>
              <w:tab/>
            </w:r>
            <w:r>
              <w:rPr>
                <w:rStyle w:val="IndexLink"/>
              </w:rPr>
              <w:t>163</w:t>
            </w:r>
          </w:hyperlink>
        </w:p>
        <w:p>
          <w:pPr>
            <w:pStyle w:val="Contents5"/>
            <w:tabs>
              <w:tab w:val="clear" w:pos="7892"/>
              <w:tab w:val="right" w:pos="9026" w:leader="dot"/>
            </w:tabs>
            <w:rPr/>
          </w:pPr>
          <w:hyperlink w:anchor="__RefHeading___Toc3479414_1051229030">
            <w:r>
              <w:rPr>
                <w:webHidden/>
                <w:rStyle w:val="IndexLink"/>
                <w:rtl w:val="true"/>
              </w:rPr>
              <w:t>الإرادة بين الإمكان والوجوب</w:t>
            </w:r>
            <w:r>
              <w:rPr>
                <w:rStyle w:val="IndexLink"/>
                <w:rtl w:val="true"/>
              </w:rPr>
              <w:tab/>
            </w:r>
            <w:r>
              <w:rPr>
                <w:rStyle w:val="IndexLink"/>
              </w:rPr>
              <w:t>163</w:t>
            </w:r>
          </w:hyperlink>
        </w:p>
        <w:p>
          <w:pPr>
            <w:pStyle w:val="Contents5"/>
            <w:tabs>
              <w:tab w:val="clear" w:pos="7892"/>
              <w:tab w:val="right" w:pos="9026" w:leader="dot"/>
            </w:tabs>
            <w:rPr/>
          </w:pPr>
          <w:hyperlink w:anchor="__RefHeading___Toc3479416_1051229030">
            <w:r>
              <w:rPr>
                <w:webHidden/>
                <w:rStyle w:val="IndexLink"/>
                <w:rtl w:val="true"/>
              </w:rPr>
              <w:t>حصول الخلط بين القدرة والإرادة</w:t>
            </w:r>
            <w:r>
              <w:rPr>
                <w:rStyle w:val="IndexLink"/>
                <w:rtl w:val="true"/>
              </w:rPr>
              <w:tab/>
            </w:r>
            <w:r>
              <w:rPr>
                <w:rStyle w:val="IndexLink"/>
              </w:rPr>
              <w:t>166</w:t>
            </w:r>
          </w:hyperlink>
        </w:p>
        <w:p>
          <w:pPr>
            <w:pStyle w:val="Contents5"/>
            <w:tabs>
              <w:tab w:val="clear" w:pos="7892"/>
              <w:tab w:val="right" w:pos="9026" w:leader="dot"/>
            </w:tabs>
            <w:rPr/>
          </w:pPr>
          <w:hyperlink w:anchor="__RefHeading___Toc3479418_1051229030">
            <w:r>
              <w:rPr>
                <w:webHidden/>
                <w:rStyle w:val="IndexLink"/>
                <w:rtl w:val="true"/>
              </w:rPr>
              <w:t>علمه تعالى بأفعال العباد</w:t>
            </w:r>
            <w:r>
              <w:rPr>
                <w:rStyle w:val="IndexLink"/>
                <w:rtl w:val="true"/>
              </w:rPr>
              <w:tab/>
            </w:r>
            <w:r>
              <w:rPr>
                <w:rStyle w:val="IndexLink"/>
              </w:rPr>
              <w:t>167</w:t>
            </w:r>
          </w:hyperlink>
        </w:p>
        <w:p>
          <w:pPr>
            <w:pStyle w:val="Contents5"/>
            <w:tabs>
              <w:tab w:val="clear" w:pos="7892"/>
              <w:tab w:val="right" w:pos="9026" w:leader="dot"/>
            </w:tabs>
            <w:rPr/>
          </w:pPr>
          <w:hyperlink w:anchor="__RefHeading___Toc3479420_1051229030">
            <w:r>
              <w:rPr>
                <w:webHidden/>
                <w:rStyle w:val="IndexLink"/>
                <w:rtl w:val="true"/>
              </w:rPr>
              <w:t>اجتماع القدرة والإلجاء معاً عند الملّاصدرا</w:t>
            </w:r>
            <w:r>
              <w:rPr>
                <w:rStyle w:val="IndexLink"/>
                <w:rtl w:val="true"/>
              </w:rPr>
              <w:tab/>
            </w:r>
            <w:r>
              <w:rPr>
                <w:rStyle w:val="IndexLink"/>
              </w:rPr>
              <w:t>168</w:t>
            </w:r>
          </w:hyperlink>
        </w:p>
        <w:p>
          <w:pPr>
            <w:pStyle w:val="Contents5"/>
            <w:tabs>
              <w:tab w:val="clear" w:pos="7892"/>
              <w:tab w:val="right" w:pos="9026" w:leader="dot"/>
            </w:tabs>
            <w:rPr/>
          </w:pPr>
          <w:hyperlink w:anchor="__RefHeading___Toc3479422_1051229030">
            <w:r>
              <w:rPr>
                <w:webHidden/>
                <w:rStyle w:val="IndexLink"/>
                <w:rtl w:val="true"/>
              </w:rPr>
              <w:t>امتناع اللامشيّة من القادر المريد عند الملّاصدرا</w:t>
            </w:r>
            <w:r>
              <w:rPr>
                <w:rStyle w:val="IndexLink"/>
                <w:rtl w:val="true"/>
              </w:rPr>
              <w:tab/>
            </w:r>
            <w:r>
              <w:rPr>
                <w:rStyle w:val="IndexLink"/>
              </w:rPr>
              <w:t>169</w:t>
            </w:r>
          </w:hyperlink>
        </w:p>
        <w:p>
          <w:pPr>
            <w:pStyle w:val="Contents5"/>
            <w:tabs>
              <w:tab w:val="clear" w:pos="7892"/>
              <w:tab w:val="right" w:pos="9026" w:leader="dot"/>
            </w:tabs>
            <w:rPr/>
          </w:pPr>
          <w:hyperlink w:anchor="__RefHeading___Toc3479424_1051229030">
            <w:r>
              <w:rPr>
                <w:webHidden/>
                <w:rStyle w:val="IndexLink"/>
                <w:rtl w:val="true"/>
              </w:rPr>
              <w:t>ثمّ قال</w:t>
            </w:r>
            <w:r>
              <w:rPr>
                <w:rStyle w:val="IndexLink"/>
                <w:rtl w:val="true"/>
              </w:rPr>
              <w:t>:</w:t>
              <w:tab/>
            </w:r>
            <w:r>
              <w:rPr>
                <w:rStyle w:val="IndexLink"/>
              </w:rPr>
              <w:t>169</w:t>
            </w:r>
          </w:hyperlink>
        </w:p>
        <w:p>
          <w:pPr>
            <w:pStyle w:val="Contents5"/>
            <w:tabs>
              <w:tab w:val="clear" w:pos="7892"/>
              <w:tab w:val="right" w:pos="9026" w:leader="dot"/>
            </w:tabs>
            <w:rPr/>
          </w:pPr>
          <w:hyperlink w:anchor="__RefHeading___Toc3479426_1051229030">
            <w:r>
              <w:rPr>
                <w:webHidden/>
                <w:rStyle w:val="IndexLink"/>
                <w:rtl w:val="true"/>
              </w:rPr>
              <w:t>تفسير مشيّة اللّه بضرورة صدور الفعل منه تعالى والمناقشة فيه</w:t>
            </w:r>
            <w:r>
              <w:rPr>
                <w:rStyle w:val="IndexLink"/>
                <w:rtl w:val="true"/>
              </w:rPr>
              <w:tab/>
            </w:r>
            <w:r>
              <w:rPr>
                <w:rStyle w:val="IndexLink"/>
              </w:rPr>
              <w:t>171</w:t>
            </w:r>
          </w:hyperlink>
        </w:p>
        <w:p>
          <w:pPr>
            <w:pStyle w:val="Contents5"/>
            <w:tabs>
              <w:tab w:val="clear" w:pos="7892"/>
              <w:tab w:val="right" w:pos="9026" w:leader="dot"/>
            </w:tabs>
            <w:rPr/>
          </w:pPr>
          <w:hyperlink w:anchor="__RefHeading___Toc3479428_1051229030">
            <w:r>
              <w:rPr>
                <w:webHidden/>
                <w:rStyle w:val="IndexLink"/>
                <w:rtl w:val="true"/>
              </w:rPr>
              <w:t>نهاية التحصيل في مدرسة الحكمة المتعالية هو الاضطرار في الاختيار</w:t>
            </w:r>
            <w:r>
              <w:rPr>
                <w:rStyle w:val="IndexLink"/>
                <w:rtl w:val="true"/>
              </w:rPr>
              <w:tab/>
            </w:r>
            <w:r>
              <w:rPr>
                <w:rStyle w:val="IndexLink"/>
              </w:rPr>
              <w:t>172</w:t>
            </w:r>
          </w:hyperlink>
        </w:p>
        <w:p>
          <w:pPr>
            <w:pStyle w:val="Contents5"/>
            <w:tabs>
              <w:tab w:val="clear" w:pos="7892"/>
              <w:tab w:val="right" w:pos="9026" w:leader="dot"/>
            </w:tabs>
            <w:rPr/>
          </w:pPr>
          <w:hyperlink w:anchor="__RefHeading___Toc3479430_1051229030">
            <w:r>
              <w:rPr>
                <w:webHidden/>
                <w:rStyle w:val="IndexLink"/>
                <w:rtl w:val="true"/>
              </w:rPr>
              <w:t>ويرد عليه</w:t>
            </w:r>
            <w:r>
              <w:rPr>
                <w:rStyle w:val="IndexLink"/>
                <w:rtl w:val="true"/>
              </w:rPr>
              <w:t>:</w:t>
              <w:tab/>
            </w:r>
            <w:r>
              <w:rPr>
                <w:rStyle w:val="IndexLink"/>
              </w:rPr>
              <w:t>173</w:t>
            </w:r>
          </w:hyperlink>
        </w:p>
        <w:p>
          <w:pPr>
            <w:pStyle w:val="Contents5"/>
            <w:tabs>
              <w:tab w:val="clear" w:pos="7892"/>
              <w:tab w:val="right" w:pos="9026" w:leader="dot"/>
            </w:tabs>
            <w:rPr/>
          </w:pPr>
          <w:hyperlink w:anchor="__RefHeading___Toc3479432_1051229030">
            <w:r>
              <w:rPr>
                <w:webHidden/>
                <w:rStyle w:val="IndexLink"/>
                <w:rtl w:val="true"/>
              </w:rPr>
              <w:t>التمايز بين المكرَه والمجبور</w:t>
            </w:r>
            <w:r>
              <w:rPr>
                <w:rStyle w:val="IndexLink"/>
                <w:rtl w:val="true"/>
              </w:rPr>
              <w:tab/>
            </w:r>
            <w:r>
              <w:rPr>
                <w:rStyle w:val="IndexLink"/>
              </w:rPr>
              <w:t>175</w:t>
            </w:r>
          </w:hyperlink>
        </w:p>
        <w:p>
          <w:pPr>
            <w:pStyle w:val="Contents4"/>
            <w:tabs>
              <w:tab w:val="clear" w:pos="8176"/>
              <w:tab w:val="right" w:pos="9026" w:leader="dot"/>
            </w:tabs>
            <w:rPr/>
          </w:pPr>
          <w:hyperlink w:anchor="__RefHeading___Toc3479434_1051229030">
            <w:r>
              <w:rPr>
                <w:webHidden/>
                <w:rStyle w:val="IndexLink"/>
              </w:rPr>
              <w:t>2</w:t>
            </w:r>
            <w:r>
              <w:rPr>
                <w:rStyle w:val="IndexLink"/>
                <w:rtl w:val="true"/>
              </w:rPr>
              <w:t xml:space="preserve">. </w:t>
            </w:r>
            <w:r>
              <w:rPr>
                <w:rStyle w:val="IndexLink"/>
                <w:rtl w:val="true"/>
              </w:rPr>
              <w:t>تنبيهات في بداهة الاختيار</w:t>
            </w:r>
            <w:r>
              <w:rPr>
                <w:rStyle w:val="IndexLink"/>
                <w:rtl w:val="true"/>
              </w:rPr>
              <w:tab/>
            </w:r>
            <w:r>
              <w:rPr>
                <w:rStyle w:val="IndexLink"/>
              </w:rPr>
              <w:t>177</w:t>
            </w:r>
          </w:hyperlink>
        </w:p>
        <w:p>
          <w:pPr>
            <w:pStyle w:val="Contents5"/>
            <w:tabs>
              <w:tab w:val="clear" w:pos="7892"/>
              <w:tab w:val="right" w:pos="9026" w:leader="dot"/>
            </w:tabs>
            <w:rPr/>
          </w:pPr>
          <w:hyperlink w:anchor="__RefHeading___Toc3479436_105122903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479438_1051229030">
            <w:r>
              <w:rPr>
                <w:webHidden/>
                <w:rStyle w:val="IndexLink"/>
                <w:rtl w:val="true"/>
              </w:rPr>
              <w:t>الأوّل</w:t>
            </w:r>
            <w:r>
              <w:rPr>
                <w:rStyle w:val="IndexLink"/>
                <w:rtl w:val="true"/>
              </w:rPr>
              <w:t xml:space="preserve">: </w:t>
            </w:r>
            <w:r>
              <w:rPr>
                <w:rStyle w:val="IndexLink"/>
                <w:rtl w:val="true"/>
              </w:rPr>
              <w:t>إسناد الأفعال</w:t>
            </w:r>
            <w:r>
              <w:rPr>
                <w:rStyle w:val="IndexLink"/>
                <w:rtl w:val="true"/>
              </w:rPr>
              <w:tab/>
            </w:r>
            <w:r>
              <w:rPr>
                <w:rStyle w:val="IndexLink"/>
              </w:rPr>
              <w:t>178</w:t>
            </w:r>
          </w:hyperlink>
        </w:p>
        <w:p>
          <w:pPr>
            <w:pStyle w:val="Contents5"/>
            <w:tabs>
              <w:tab w:val="clear" w:pos="7892"/>
              <w:tab w:val="right" w:pos="9026" w:leader="dot"/>
            </w:tabs>
            <w:rPr/>
          </w:pPr>
          <w:hyperlink w:anchor="__RefHeading___Toc3479440_1051229030">
            <w:r>
              <w:rPr>
                <w:webHidden/>
                <w:rStyle w:val="IndexLink"/>
                <w:rtl w:val="true"/>
              </w:rPr>
              <w:t>الثاني</w:t>
            </w:r>
            <w:r>
              <w:rPr>
                <w:rStyle w:val="IndexLink"/>
                <w:rtl w:val="true"/>
              </w:rPr>
              <w:t xml:space="preserve">: </w:t>
            </w:r>
            <w:r>
              <w:rPr>
                <w:rStyle w:val="IndexLink"/>
                <w:rtl w:val="true"/>
              </w:rPr>
              <w:t>الأوامر والنواهي</w:t>
            </w:r>
            <w:r>
              <w:rPr>
                <w:rStyle w:val="IndexLink"/>
                <w:rtl w:val="true"/>
              </w:rPr>
              <w:tab/>
            </w:r>
            <w:r>
              <w:rPr>
                <w:rStyle w:val="IndexLink"/>
              </w:rPr>
              <w:t>178</w:t>
            </w:r>
          </w:hyperlink>
        </w:p>
        <w:p>
          <w:pPr>
            <w:pStyle w:val="Contents5"/>
            <w:tabs>
              <w:tab w:val="clear" w:pos="7892"/>
              <w:tab w:val="right" w:pos="9026" w:leader="dot"/>
            </w:tabs>
            <w:rPr/>
          </w:pPr>
          <w:hyperlink w:anchor="__RefHeading___Toc3479442_1051229030">
            <w:r>
              <w:rPr>
                <w:webHidden/>
                <w:rStyle w:val="IndexLink"/>
                <w:rtl w:val="true"/>
              </w:rPr>
              <w:t>الثالث</w:t>
            </w:r>
            <w:r>
              <w:rPr>
                <w:rStyle w:val="IndexLink"/>
                <w:rtl w:val="true"/>
              </w:rPr>
              <w:t xml:space="preserve">: </w:t>
            </w:r>
            <w:r>
              <w:rPr>
                <w:rStyle w:val="IndexLink"/>
                <w:rtl w:val="true"/>
              </w:rPr>
              <w:t>وضع القوانين</w:t>
            </w:r>
            <w:r>
              <w:rPr>
                <w:rStyle w:val="IndexLink"/>
                <w:rtl w:val="true"/>
              </w:rPr>
              <w:tab/>
            </w:r>
            <w:r>
              <w:rPr>
                <w:rStyle w:val="IndexLink"/>
              </w:rPr>
              <w:t>178</w:t>
            </w:r>
          </w:hyperlink>
        </w:p>
        <w:p>
          <w:pPr>
            <w:pStyle w:val="Contents5"/>
            <w:tabs>
              <w:tab w:val="clear" w:pos="7892"/>
              <w:tab w:val="right" w:pos="9026" w:leader="dot"/>
            </w:tabs>
            <w:rPr/>
          </w:pPr>
          <w:hyperlink w:anchor="__RefHeading___Toc3479444_1051229030">
            <w:r>
              <w:rPr>
                <w:webHidden/>
                <w:rStyle w:val="IndexLink"/>
                <w:rtl w:val="true"/>
              </w:rPr>
              <w:t>الرابع</w:t>
            </w:r>
            <w:r>
              <w:rPr>
                <w:rStyle w:val="IndexLink"/>
                <w:rtl w:val="true"/>
              </w:rPr>
              <w:t xml:space="preserve">: </w:t>
            </w:r>
            <w:r>
              <w:rPr>
                <w:rStyle w:val="IndexLink"/>
                <w:rtl w:val="true"/>
              </w:rPr>
              <w:t>مؤاخذة المجرمين</w:t>
            </w:r>
            <w:r>
              <w:rPr>
                <w:rStyle w:val="IndexLink"/>
                <w:rtl w:val="true"/>
              </w:rPr>
              <w:tab/>
            </w:r>
            <w:r>
              <w:rPr>
                <w:rStyle w:val="IndexLink"/>
              </w:rPr>
              <w:t>179</w:t>
            </w:r>
          </w:hyperlink>
        </w:p>
        <w:p>
          <w:pPr>
            <w:pStyle w:val="Contents5"/>
            <w:tabs>
              <w:tab w:val="clear" w:pos="7892"/>
              <w:tab w:val="right" w:pos="9026" w:leader="dot"/>
            </w:tabs>
            <w:rPr/>
          </w:pPr>
          <w:hyperlink w:anchor="__RefHeading___Toc3479446_1051229030">
            <w:r>
              <w:rPr>
                <w:webHidden/>
                <w:rStyle w:val="IndexLink"/>
                <w:rtl w:val="true"/>
              </w:rPr>
              <w:t>الخامس</w:t>
            </w:r>
            <w:r>
              <w:rPr>
                <w:rStyle w:val="IndexLink"/>
                <w:rtl w:val="true"/>
              </w:rPr>
              <w:t xml:space="preserve">: </w:t>
            </w:r>
            <w:r>
              <w:rPr>
                <w:rStyle w:val="IndexLink"/>
                <w:rtl w:val="true"/>
              </w:rPr>
              <w:t>التحيّر والمشورة</w:t>
            </w:r>
            <w:r>
              <w:rPr>
                <w:rStyle w:val="IndexLink"/>
                <w:rtl w:val="true"/>
              </w:rPr>
              <w:tab/>
            </w:r>
            <w:r>
              <w:rPr>
                <w:rStyle w:val="IndexLink"/>
              </w:rPr>
              <w:t>179</w:t>
            </w:r>
          </w:hyperlink>
        </w:p>
        <w:p>
          <w:pPr>
            <w:pStyle w:val="Contents5"/>
            <w:tabs>
              <w:tab w:val="clear" w:pos="7892"/>
              <w:tab w:val="right" w:pos="9026" w:leader="dot"/>
            </w:tabs>
            <w:rPr/>
          </w:pPr>
          <w:hyperlink w:anchor="__RefHeading___Toc3479448_1051229030">
            <w:r>
              <w:rPr>
                <w:webHidden/>
                <w:rStyle w:val="IndexLink"/>
                <w:rtl w:val="true"/>
              </w:rPr>
              <w:t>السادس</w:t>
            </w:r>
            <w:r>
              <w:rPr>
                <w:rStyle w:val="IndexLink"/>
                <w:rtl w:val="true"/>
              </w:rPr>
              <w:t xml:space="preserve">: </w:t>
            </w:r>
            <w:r>
              <w:rPr>
                <w:rStyle w:val="IndexLink"/>
                <w:rtl w:val="true"/>
              </w:rPr>
              <w:t>تهذيب الأخلاق</w:t>
            </w:r>
            <w:r>
              <w:rPr>
                <w:rStyle w:val="IndexLink"/>
                <w:rtl w:val="true"/>
              </w:rPr>
              <w:tab/>
            </w:r>
            <w:r>
              <w:rPr>
                <w:rStyle w:val="IndexLink"/>
              </w:rPr>
              <w:t>179</w:t>
            </w:r>
          </w:hyperlink>
        </w:p>
        <w:p>
          <w:pPr>
            <w:pStyle w:val="Contents4"/>
            <w:tabs>
              <w:tab w:val="clear" w:pos="8176"/>
              <w:tab w:val="right" w:pos="9026" w:leader="dot"/>
            </w:tabs>
            <w:rPr/>
          </w:pPr>
          <w:hyperlink w:anchor="__RefHeading___Toc3479450_1051229030">
            <w:r>
              <w:rPr>
                <w:webHidden/>
                <w:rStyle w:val="IndexLink"/>
              </w:rPr>
              <w:t>3</w:t>
            </w:r>
            <w:r>
              <w:rPr>
                <w:rStyle w:val="IndexLink"/>
                <w:rtl w:val="true"/>
              </w:rPr>
              <w:t xml:space="preserve">. </w:t>
            </w:r>
            <w:r>
              <w:rPr>
                <w:rStyle w:val="IndexLink"/>
                <w:rtl w:val="true"/>
              </w:rPr>
              <w:t>مفاسد تترتّب على القول بالجبر</w:t>
            </w:r>
            <w:r>
              <w:rPr>
                <w:rStyle w:val="IndexLink"/>
                <w:rtl w:val="true"/>
              </w:rPr>
              <w:tab/>
            </w:r>
            <w:r>
              <w:rPr>
                <w:rStyle w:val="IndexLink"/>
              </w:rPr>
              <w:t>180</w:t>
            </w:r>
          </w:hyperlink>
        </w:p>
        <w:p>
          <w:pPr>
            <w:pStyle w:val="Contents5"/>
            <w:tabs>
              <w:tab w:val="clear" w:pos="7892"/>
              <w:tab w:val="right" w:pos="9026" w:leader="dot"/>
            </w:tabs>
            <w:rPr/>
          </w:pPr>
          <w:hyperlink w:anchor="__RefHeading___Toc3479452_105122903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479454_1051229030">
            <w:r>
              <w:rPr>
                <w:webHidden/>
                <w:rStyle w:val="IndexLink"/>
                <w:rtl w:val="true"/>
              </w:rPr>
              <w:t>منها</w:t>
            </w:r>
            <w:r>
              <w:rPr>
                <w:rStyle w:val="IndexLink"/>
                <w:rtl w:val="true"/>
              </w:rPr>
              <w:t xml:space="preserve">: </w:t>
            </w:r>
            <w:r>
              <w:rPr>
                <w:rStyle w:val="IndexLink"/>
                <w:rtl w:val="true"/>
              </w:rPr>
              <w:t>إنكار الحسن والقبح</w:t>
            </w:r>
            <w:r>
              <w:rPr>
                <w:rStyle w:val="IndexLink"/>
                <w:rtl w:val="true"/>
              </w:rPr>
              <w:tab/>
            </w:r>
            <w:r>
              <w:rPr>
                <w:rStyle w:val="IndexLink"/>
              </w:rPr>
              <w:t>180</w:t>
            </w:r>
          </w:hyperlink>
        </w:p>
        <w:p>
          <w:pPr>
            <w:pStyle w:val="Contents5"/>
            <w:tabs>
              <w:tab w:val="clear" w:pos="7892"/>
              <w:tab w:val="right" w:pos="9026" w:leader="dot"/>
            </w:tabs>
            <w:rPr/>
          </w:pPr>
          <w:hyperlink w:anchor="__RefHeading___Toc3479456_1051229030">
            <w:r>
              <w:rPr>
                <w:webHidden/>
                <w:rStyle w:val="IndexLink"/>
                <w:rtl w:val="true"/>
              </w:rPr>
              <w:t>ومنها</w:t>
            </w:r>
            <w:r>
              <w:rPr>
                <w:rStyle w:val="IndexLink"/>
                <w:rtl w:val="true"/>
              </w:rPr>
              <w:t xml:space="preserve">: </w:t>
            </w:r>
            <w:r>
              <w:rPr>
                <w:rStyle w:val="IndexLink"/>
                <w:rtl w:val="true"/>
              </w:rPr>
              <w:t>لغويّة التكاليف</w:t>
            </w:r>
            <w:r>
              <w:rPr>
                <w:rStyle w:val="IndexLink"/>
                <w:rtl w:val="true"/>
              </w:rPr>
              <w:tab/>
            </w:r>
            <w:r>
              <w:rPr>
                <w:rStyle w:val="IndexLink"/>
              </w:rPr>
              <w:t>180</w:t>
            </w:r>
          </w:hyperlink>
        </w:p>
        <w:p>
          <w:pPr>
            <w:pStyle w:val="Contents5"/>
            <w:tabs>
              <w:tab w:val="clear" w:pos="7892"/>
              <w:tab w:val="right" w:pos="9026" w:leader="dot"/>
            </w:tabs>
            <w:rPr/>
          </w:pPr>
          <w:hyperlink w:anchor="__RefHeading___Toc3479458_1051229030">
            <w:r>
              <w:rPr>
                <w:webHidden/>
                <w:rStyle w:val="IndexLink"/>
                <w:rtl w:val="true"/>
              </w:rPr>
              <w:t>ومنها</w:t>
            </w:r>
            <w:r>
              <w:rPr>
                <w:rStyle w:val="IndexLink"/>
                <w:rtl w:val="true"/>
              </w:rPr>
              <w:t xml:space="preserve">: </w:t>
            </w:r>
            <w:r>
              <w:rPr>
                <w:rStyle w:val="IndexLink"/>
                <w:rtl w:val="true"/>
              </w:rPr>
              <w:t>نسبة الظلم إلى اللّه تعالى</w:t>
            </w:r>
            <w:r>
              <w:rPr>
                <w:rStyle w:val="IndexLink"/>
                <w:rtl w:val="true"/>
              </w:rPr>
              <w:tab/>
            </w:r>
            <w:r>
              <w:rPr>
                <w:rStyle w:val="IndexLink"/>
              </w:rPr>
              <w:t>182</w:t>
            </w:r>
          </w:hyperlink>
        </w:p>
        <w:p>
          <w:pPr>
            <w:pStyle w:val="Contents5"/>
            <w:tabs>
              <w:tab w:val="clear" w:pos="7892"/>
              <w:tab w:val="right" w:pos="9026" w:leader="dot"/>
            </w:tabs>
            <w:rPr/>
          </w:pPr>
          <w:hyperlink w:anchor="__RefHeading___Toc3479460_1051229030">
            <w:r>
              <w:rPr>
                <w:webHidden/>
                <w:rStyle w:val="IndexLink"/>
                <w:rtl w:val="true"/>
              </w:rPr>
              <w:t>ومنها</w:t>
            </w:r>
            <w:r>
              <w:rPr>
                <w:rStyle w:val="IndexLink"/>
                <w:rtl w:val="true"/>
              </w:rPr>
              <w:t xml:space="preserve">: </w:t>
            </w:r>
            <w:r>
              <w:rPr>
                <w:rStyle w:val="IndexLink"/>
                <w:rtl w:val="true"/>
              </w:rPr>
              <w:t>مخالفة ضرورة الأديان الإلهيّة</w:t>
            </w:r>
            <w:r>
              <w:rPr>
                <w:rStyle w:val="IndexLink"/>
                <w:rtl w:val="true"/>
              </w:rPr>
              <w:tab/>
            </w:r>
            <w:r>
              <w:rPr>
                <w:rStyle w:val="IndexLink"/>
              </w:rPr>
              <w:t>182</w:t>
            </w:r>
          </w:hyperlink>
        </w:p>
        <w:p>
          <w:pPr>
            <w:pStyle w:val="Contents4"/>
            <w:tabs>
              <w:tab w:val="clear" w:pos="8176"/>
              <w:tab w:val="right" w:pos="9026" w:leader="dot"/>
            </w:tabs>
            <w:rPr/>
          </w:pPr>
          <w:hyperlink w:anchor="__RefHeading___Toc3479462_1051229030">
            <w:r>
              <w:rPr>
                <w:webHidden/>
                <w:rStyle w:val="IndexLink"/>
              </w:rPr>
              <w:t>4</w:t>
            </w:r>
            <w:r>
              <w:rPr>
                <w:rStyle w:val="IndexLink"/>
                <w:rtl w:val="true"/>
              </w:rPr>
              <w:t xml:space="preserve">. </w:t>
            </w:r>
            <w:r>
              <w:rPr>
                <w:rStyle w:val="IndexLink"/>
                <w:rtl w:val="true"/>
              </w:rPr>
              <w:t>منشأ شيوع مسلك الجبر</w:t>
            </w:r>
            <w:r>
              <w:rPr>
                <w:rStyle w:val="IndexLink"/>
                <w:rtl w:val="true"/>
              </w:rPr>
              <w:tab/>
            </w:r>
            <w:r>
              <w:rPr>
                <w:rStyle w:val="IndexLink"/>
              </w:rPr>
              <w:t>187</w:t>
            </w:r>
          </w:hyperlink>
        </w:p>
        <w:p>
          <w:pPr>
            <w:pStyle w:val="Contents5"/>
            <w:tabs>
              <w:tab w:val="clear" w:pos="7892"/>
              <w:tab w:val="right" w:pos="9026" w:leader="dot"/>
            </w:tabs>
            <w:rPr/>
          </w:pPr>
          <w:hyperlink w:anchor="__RefHeading___Toc3479464_105122903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479466_1051229030">
            <w:r>
              <w:rPr>
                <w:webHidden/>
                <w:rStyle w:val="IndexLink"/>
                <w:rtl w:val="true"/>
              </w:rPr>
              <w:t>الأوّل</w:t>
            </w:r>
            <w:r>
              <w:rPr>
                <w:rStyle w:val="IndexLink"/>
                <w:rtl w:val="true"/>
              </w:rPr>
              <w:t xml:space="preserve">: </w:t>
            </w:r>
            <w:r>
              <w:rPr>
                <w:rStyle w:val="IndexLink"/>
                <w:rtl w:val="true"/>
              </w:rPr>
              <w:t>خلفاء الجور</w:t>
            </w:r>
            <w:r>
              <w:rPr>
                <w:rStyle w:val="IndexLink"/>
                <w:rtl w:val="true"/>
              </w:rPr>
              <w:tab/>
            </w:r>
            <w:r>
              <w:rPr>
                <w:rStyle w:val="IndexLink"/>
              </w:rPr>
              <w:t>187</w:t>
            </w:r>
          </w:hyperlink>
        </w:p>
        <w:p>
          <w:pPr>
            <w:pStyle w:val="Contents5"/>
            <w:tabs>
              <w:tab w:val="clear" w:pos="7892"/>
              <w:tab w:val="right" w:pos="9026" w:leader="dot"/>
            </w:tabs>
            <w:rPr/>
          </w:pPr>
          <w:hyperlink w:anchor="__RefHeading___Toc3479468_1051229030">
            <w:r>
              <w:rPr>
                <w:webHidden/>
                <w:rStyle w:val="IndexLink"/>
                <w:rtl w:val="true"/>
              </w:rPr>
              <w:t>الثاني</w:t>
            </w:r>
            <w:r>
              <w:rPr>
                <w:rStyle w:val="IndexLink"/>
                <w:rtl w:val="true"/>
              </w:rPr>
              <w:t xml:space="preserve">: </w:t>
            </w:r>
            <w:r>
              <w:rPr>
                <w:rStyle w:val="IndexLink"/>
                <w:rtl w:val="true"/>
              </w:rPr>
              <w:t>الغفلة</w:t>
            </w:r>
            <w:r>
              <w:rPr>
                <w:rStyle w:val="IndexLink"/>
                <w:rtl w:val="true"/>
              </w:rPr>
              <w:tab/>
            </w:r>
            <w:r>
              <w:rPr>
                <w:rStyle w:val="IndexLink"/>
              </w:rPr>
              <w:t>190</w:t>
            </w:r>
          </w:hyperlink>
        </w:p>
        <w:p>
          <w:pPr>
            <w:pStyle w:val="Contents5"/>
            <w:tabs>
              <w:tab w:val="clear" w:pos="7892"/>
              <w:tab w:val="right" w:pos="9026" w:leader="dot"/>
            </w:tabs>
            <w:rPr/>
          </w:pPr>
          <w:hyperlink w:anchor="__RefHeading___Toc3479470_1051229030">
            <w:r>
              <w:rPr>
                <w:webHidden/>
                <w:rStyle w:val="IndexLink"/>
                <w:rtl w:val="true"/>
              </w:rPr>
              <w:t>الثالث</w:t>
            </w:r>
            <w:r>
              <w:rPr>
                <w:rStyle w:val="IndexLink"/>
                <w:rtl w:val="true"/>
              </w:rPr>
              <w:t xml:space="preserve">: </w:t>
            </w:r>
            <w:r>
              <w:rPr>
                <w:rStyle w:val="IndexLink"/>
                <w:rtl w:val="true"/>
              </w:rPr>
              <w:t>الخذلان الإلهيّ</w:t>
            </w:r>
            <w:r>
              <w:rPr>
                <w:rStyle w:val="IndexLink"/>
                <w:rtl w:val="true"/>
              </w:rPr>
              <w:tab/>
            </w:r>
            <w:r>
              <w:rPr>
                <w:rStyle w:val="IndexLink"/>
              </w:rPr>
              <w:t>191</w:t>
            </w:r>
          </w:hyperlink>
        </w:p>
        <w:p>
          <w:pPr>
            <w:pStyle w:val="Contents4"/>
            <w:tabs>
              <w:tab w:val="clear" w:pos="8176"/>
              <w:tab w:val="right" w:pos="9026" w:leader="dot"/>
            </w:tabs>
            <w:rPr/>
          </w:pPr>
          <w:hyperlink w:anchor="__RefHeading___Toc3479472_1051229030">
            <w:r>
              <w:rPr>
                <w:webHidden/>
                <w:rStyle w:val="IndexLink"/>
              </w:rPr>
              <w:t>5</w:t>
            </w:r>
            <w:r>
              <w:rPr>
                <w:rStyle w:val="IndexLink"/>
                <w:rtl w:val="true"/>
              </w:rPr>
              <w:t xml:space="preserve">. </w:t>
            </w:r>
            <w:r>
              <w:rPr>
                <w:rStyle w:val="IndexLink"/>
                <w:rtl w:val="true"/>
              </w:rPr>
              <w:t>منشأ الوقوع في شبهة الجبر</w:t>
            </w:r>
            <w:r>
              <w:rPr>
                <w:rStyle w:val="IndexLink"/>
                <w:rtl w:val="true"/>
              </w:rPr>
              <w:tab/>
            </w:r>
            <w:r>
              <w:rPr>
                <w:rStyle w:val="IndexLink"/>
              </w:rPr>
              <w:t>193</w:t>
            </w:r>
          </w:hyperlink>
        </w:p>
        <w:p>
          <w:pPr>
            <w:pStyle w:val="Contents5"/>
            <w:tabs>
              <w:tab w:val="clear" w:pos="7892"/>
              <w:tab w:val="right" w:pos="9026" w:leader="dot"/>
            </w:tabs>
            <w:rPr/>
          </w:pPr>
          <w:hyperlink w:anchor="__RefHeading___Toc3479474_105122903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479476_1051229030">
            <w:r>
              <w:rPr>
                <w:webHidden/>
                <w:rStyle w:val="IndexLink"/>
                <w:rtl w:val="true"/>
              </w:rPr>
              <w:t>الأوّل</w:t>
            </w:r>
            <w:r>
              <w:rPr>
                <w:rStyle w:val="IndexLink"/>
                <w:rtl w:val="true"/>
              </w:rPr>
              <w:t xml:space="preserve">: </w:t>
            </w:r>
            <w:r>
              <w:rPr>
                <w:rStyle w:val="IndexLink"/>
                <w:rtl w:val="true"/>
              </w:rPr>
              <w:t>القول بوحدة الوجود وكون فاعلیّته تعالى بالتطورّ</w:t>
            </w:r>
            <w:r>
              <w:rPr>
                <w:rStyle w:val="IndexLink"/>
                <w:rtl w:val="true"/>
              </w:rPr>
              <w:tab/>
            </w:r>
            <w:r>
              <w:rPr>
                <w:rStyle w:val="IndexLink"/>
              </w:rPr>
              <w:t>193</w:t>
            </w:r>
          </w:hyperlink>
        </w:p>
        <w:p>
          <w:pPr>
            <w:pStyle w:val="Contents5"/>
            <w:tabs>
              <w:tab w:val="clear" w:pos="7892"/>
              <w:tab w:val="right" w:pos="9026" w:leader="dot"/>
            </w:tabs>
            <w:rPr/>
          </w:pPr>
          <w:hyperlink w:anchor="__RefHeading___Toc3479478_1051229030">
            <w:r>
              <w:rPr>
                <w:webHidden/>
                <w:rStyle w:val="IndexLink"/>
                <w:rtl w:val="true"/>
              </w:rPr>
              <w:t>الثاني</w:t>
            </w:r>
            <w:r>
              <w:rPr>
                <w:rStyle w:val="IndexLink"/>
                <w:rtl w:val="true"/>
              </w:rPr>
              <w:t xml:space="preserve">: </w:t>
            </w:r>
            <w:r>
              <w:rPr>
                <w:rStyle w:val="IndexLink"/>
                <w:rtl w:val="true"/>
              </w:rPr>
              <w:t>عدم فهم حقيقة القدرة</w:t>
            </w:r>
            <w:r>
              <w:rPr>
                <w:rStyle w:val="IndexLink"/>
                <w:rtl w:val="true"/>
              </w:rPr>
              <w:tab/>
            </w:r>
            <w:r>
              <w:rPr>
                <w:rStyle w:val="IndexLink"/>
              </w:rPr>
              <w:t>194</w:t>
            </w:r>
          </w:hyperlink>
        </w:p>
        <w:p>
          <w:pPr>
            <w:pStyle w:val="Contents3"/>
            <w:tabs>
              <w:tab w:val="clear" w:pos="8459"/>
              <w:tab w:val="right" w:pos="9026" w:leader="dot"/>
            </w:tabs>
            <w:rPr/>
          </w:pPr>
          <w:hyperlink w:anchor="__RefHeading___Toc3479480_1051229030">
            <w:r>
              <w:rPr>
                <w:webHidden/>
                <w:rStyle w:val="IndexLink"/>
                <w:rtl w:val="true"/>
              </w:rPr>
              <w:t xml:space="preserve">الفصل الأوّل </w:t>
            </w:r>
            <w:r>
              <w:rPr>
                <w:rStyle w:val="IndexLink"/>
                <w:rtl w:val="true"/>
              </w:rPr>
              <w:t xml:space="preserve">: </w:t>
            </w:r>
            <w:r>
              <w:rPr>
                <w:rStyle w:val="IndexLink"/>
                <w:rtl w:val="true"/>
              </w:rPr>
              <w:t>الوجوه النظريّة لمسلك الجبر ونقدها</w:t>
            </w:r>
            <w:r>
              <w:rPr>
                <w:rStyle w:val="IndexLink"/>
                <w:rtl w:val="true"/>
              </w:rPr>
              <w:tab/>
            </w:r>
            <w:r>
              <w:rPr>
                <w:rStyle w:val="IndexLink"/>
              </w:rPr>
              <w:t>196</w:t>
            </w:r>
          </w:hyperlink>
        </w:p>
        <w:p>
          <w:pPr>
            <w:pStyle w:val="Contents4"/>
            <w:tabs>
              <w:tab w:val="clear" w:pos="8176"/>
              <w:tab w:val="right" w:pos="9026" w:leader="dot"/>
            </w:tabs>
            <w:rPr/>
          </w:pPr>
          <w:hyperlink w:anchor="__RefHeading___Toc3479482_105122903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479484_1051229030">
            <w:r>
              <w:rPr>
                <w:webHidden/>
                <w:rStyle w:val="IndexLink"/>
                <w:rtl w:val="true"/>
              </w:rPr>
              <w:t>تمهيد</w:t>
            </w:r>
            <w:r>
              <w:rPr>
                <w:rStyle w:val="IndexLink"/>
                <w:rtl w:val="true"/>
              </w:rPr>
              <w:tab/>
            </w:r>
            <w:r>
              <w:rPr>
                <w:rStyle w:val="IndexLink"/>
              </w:rPr>
              <w:t>198</w:t>
            </w:r>
          </w:hyperlink>
        </w:p>
        <w:p>
          <w:pPr>
            <w:pStyle w:val="Contents4"/>
            <w:tabs>
              <w:tab w:val="clear" w:pos="8176"/>
              <w:tab w:val="right" w:pos="9026" w:leader="dot"/>
            </w:tabs>
            <w:rPr/>
          </w:pPr>
          <w:hyperlink w:anchor="__RefHeading___Toc3479486_1051229030">
            <w:r>
              <w:rPr>
                <w:webHidden/>
                <w:rStyle w:val="IndexLink"/>
                <w:rtl w:val="true"/>
              </w:rPr>
              <w:t>الوجه الأوّل</w:t>
            </w:r>
            <w:r>
              <w:rPr>
                <w:rStyle w:val="IndexLink"/>
                <w:rtl w:val="true"/>
              </w:rPr>
              <w:t xml:space="preserve">: </w:t>
            </w:r>
            <w:r>
              <w:rPr>
                <w:rStyle w:val="IndexLink"/>
                <w:rtl w:val="true"/>
              </w:rPr>
              <w:t xml:space="preserve">قاعدة </w:t>
            </w:r>
            <w:r>
              <w:rPr>
                <w:rStyle w:val="IndexLink"/>
                <w:rtl w:val="true"/>
              </w:rPr>
              <w:t>«</w:t>
            </w:r>
            <w:r>
              <w:rPr>
                <w:rStyle w:val="IndexLink"/>
                <w:rtl w:val="true"/>
              </w:rPr>
              <w:t>الشيء ما لم يجب لم يوجد</w:t>
            </w:r>
            <w:r>
              <w:rPr>
                <w:rStyle w:val="IndexLink"/>
                <w:rtl w:val="true"/>
              </w:rPr>
              <w:t>»</w:t>
              <w:tab/>
            </w:r>
            <w:r>
              <w:rPr>
                <w:rStyle w:val="IndexLink"/>
              </w:rPr>
              <w:t>198</w:t>
            </w:r>
          </w:hyperlink>
        </w:p>
        <w:p>
          <w:pPr>
            <w:pStyle w:val="Contents5"/>
            <w:tabs>
              <w:tab w:val="clear" w:pos="7892"/>
              <w:tab w:val="right" w:pos="9026" w:leader="dot"/>
            </w:tabs>
            <w:rPr/>
          </w:pPr>
          <w:hyperlink w:anchor="__RefHeading___Toc3479488_105122903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479490_1051229030">
            <w:r>
              <w:rPr>
                <w:webHidden/>
                <w:rStyle w:val="IndexLink"/>
                <w:rtl w:val="true"/>
              </w:rPr>
              <w:t>تقريبان للشبهة والجواب عنهما</w:t>
            </w:r>
            <w:r>
              <w:rPr>
                <w:rStyle w:val="IndexLink"/>
                <w:rtl w:val="true"/>
              </w:rPr>
              <w:tab/>
            </w:r>
            <w:r>
              <w:rPr>
                <w:rStyle w:val="IndexLink"/>
              </w:rPr>
              <w:t>200</w:t>
            </w:r>
          </w:hyperlink>
        </w:p>
        <w:p>
          <w:pPr>
            <w:pStyle w:val="Contents5"/>
            <w:tabs>
              <w:tab w:val="clear" w:pos="7892"/>
              <w:tab w:val="right" w:pos="9026" w:leader="dot"/>
            </w:tabs>
            <w:rPr/>
          </w:pPr>
          <w:hyperlink w:anchor="__RefHeading___Toc3479492_1051229030">
            <w:r>
              <w:rPr>
                <w:webHidden/>
                <w:rStyle w:val="IndexLink"/>
                <w:rtl w:val="true"/>
              </w:rPr>
              <w:t>التقريب الأوّل</w:t>
            </w:r>
            <w:r>
              <w:rPr>
                <w:rStyle w:val="IndexLink"/>
                <w:rtl w:val="true"/>
              </w:rPr>
              <w:t xml:space="preserve">: </w:t>
            </w:r>
            <w:r>
              <w:rPr>
                <w:rStyle w:val="IndexLink"/>
                <w:rtl w:val="true"/>
              </w:rPr>
              <w:t>استحالة الترجيح من دون مرجّح</w:t>
            </w:r>
            <w:r>
              <w:rPr>
                <w:rStyle w:val="IndexLink"/>
                <w:rtl w:val="true"/>
              </w:rPr>
              <w:tab/>
            </w:r>
            <w:r>
              <w:rPr>
                <w:rStyle w:val="IndexLink"/>
              </w:rPr>
              <w:t>200</w:t>
            </w:r>
          </w:hyperlink>
        </w:p>
        <w:p>
          <w:pPr>
            <w:pStyle w:val="Contents5"/>
            <w:tabs>
              <w:tab w:val="clear" w:pos="7892"/>
              <w:tab w:val="right" w:pos="9026" w:leader="dot"/>
            </w:tabs>
            <w:rPr/>
          </w:pPr>
          <w:hyperlink w:anchor="__RefHeading___Toc3479494_1051229030">
            <w:r>
              <w:rPr>
                <w:webHidden/>
                <w:rStyle w:val="IndexLink"/>
                <w:rtl w:val="true"/>
              </w:rPr>
              <w:t>الجواب</w:t>
            </w:r>
            <w:r>
              <w:rPr>
                <w:rStyle w:val="IndexLink"/>
                <w:rtl w:val="true"/>
              </w:rPr>
              <w:t>:</w:t>
              <w:tab/>
            </w:r>
            <w:r>
              <w:rPr>
                <w:rStyle w:val="IndexLink"/>
              </w:rPr>
              <w:t>200</w:t>
            </w:r>
          </w:hyperlink>
        </w:p>
        <w:p>
          <w:pPr>
            <w:pStyle w:val="Contents5"/>
            <w:tabs>
              <w:tab w:val="clear" w:pos="7892"/>
              <w:tab w:val="right" w:pos="9026" w:leader="dot"/>
            </w:tabs>
            <w:rPr/>
          </w:pPr>
          <w:hyperlink w:anchor="__RefHeading___Toc3479496_1051229030">
            <w:r>
              <w:rPr>
                <w:webHidden/>
                <w:rStyle w:val="IndexLink"/>
                <w:rtl w:val="true"/>
              </w:rPr>
              <w:t>عدم انحصار المرجّح في العلّة الموجبة</w:t>
            </w:r>
            <w:r>
              <w:rPr>
                <w:rStyle w:val="IndexLink"/>
                <w:rtl w:val="true"/>
              </w:rPr>
              <w:tab/>
            </w:r>
            <w:r>
              <w:rPr>
                <w:rStyle w:val="IndexLink"/>
              </w:rPr>
              <w:t>200</w:t>
            </w:r>
          </w:hyperlink>
        </w:p>
        <w:p>
          <w:pPr>
            <w:pStyle w:val="Contents5"/>
            <w:tabs>
              <w:tab w:val="clear" w:pos="7892"/>
              <w:tab w:val="right" w:pos="9026" w:leader="dot"/>
            </w:tabs>
            <w:rPr/>
          </w:pPr>
          <w:hyperlink w:anchor="__RefHeading___Toc3479498_1051229030">
            <w:r>
              <w:rPr>
                <w:webHidden/>
                <w:rStyle w:val="IndexLink"/>
                <w:rtl w:val="true"/>
              </w:rPr>
              <w:t>استناد مرجّحيّة القدرة إلى غيرها خلف</w:t>
            </w:r>
            <w:r>
              <w:rPr>
                <w:rStyle w:val="IndexLink"/>
                <w:rtl w:val="true"/>
              </w:rPr>
              <w:tab/>
            </w:r>
            <w:r>
              <w:rPr>
                <w:rStyle w:val="IndexLink"/>
              </w:rPr>
              <w:t>202</w:t>
            </w:r>
          </w:hyperlink>
        </w:p>
        <w:p>
          <w:pPr>
            <w:pStyle w:val="Contents5"/>
            <w:tabs>
              <w:tab w:val="clear" w:pos="7892"/>
              <w:tab w:val="right" w:pos="9026" w:leader="dot"/>
            </w:tabs>
            <w:rPr/>
          </w:pPr>
          <w:hyperlink w:anchor="__RefHeading___Toc3479500_1051229030">
            <w:r>
              <w:rPr>
                <w:webHidden/>
                <w:rStyle w:val="IndexLink"/>
                <w:rtl w:val="true"/>
              </w:rPr>
              <w:t>الأحكام العقليّة بين التخصيص والتخصّص</w:t>
            </w:r>
            <w:r>
              <w:rPr>
                <w:rStyle w:val="IndexLink"/>
                <w:rtl w:val="true"/>
              </w:rPr>
              <w:tab/>
            </w:r>
            <w:r>
              <w:rPr>
                <w:rStyle w:val="IndexLink"/>
              </w:rPr>
              <w:t>203</w:t>
            </w:r>
          </w:hyperlink>
        </w:p>
        <w:p>
          <w:pPr>
            <w:pStyle w:val="Contents5"/>
            <w:tabs>
              <w:tab w:val="clear" w:pos="7892"/>
              <w:tab w:val="right" w:pos="9026" w:leader="dot"/>
            </w:tabs>
            <w:rPr/>
          </w:pPr>
          <w:hyperlink w:anchor="__RefHeading___Toc3479502_1051229030">
            <w:r>
              <w:rPr>
                <w:webHidden/>
                <w:rStyle w:val="IndexLink"/>
                <w:rtl w:val="true"/>
              </w:rPr>
              <w:t>إجابات غير مجدية</w:t>
            </w:r>
            <w:r>
              <w:rPr>
                <w:rStyle w:val="IndexLink"/>
                <w:rtl w:val="true"/>
              </w:rPr>
              <w:tab/>
            </w:r>
            <w:r>
              <w:rPr>
                <w:rStyle w:val="IndexLink"/>
              </w:rPr>
              <w:t>205</w:t>
            </w:r>
          </w:hyperlink>
        </w:p>
        <w:p>
          <w:pPr>
            <w:pStyle w:val="Contents5"/>
            <w:tabs>
              <w:tab w:val="clear" w:pos="7892"/>
              <w:tab w:val="right" w:pos="9026" w:leader="dot"/>
            </w:tabs>
            <w:rPr/>
          </w:pPr>
          <w:hyperlink w:anchor="__RefHeading___Toc3479504_1051229030">
            <w:r>
              <w:rPr>
                <w:webHidden/>
                <w:rStyle w:val="IndexLink"/>
                <w:rtl w:val="true"/>
              </w:rPr>
              <w:t>الوجوب الناشي من الاختيار لا ينافي الاختيار</w:t>
            </w:r>
            <w:r>
              <w:rPr>
                <w:rStyle w:val="IndexLink"/>
                <w:rtl w:val="true"/>
              </w:rPr>
              <w:tab/>
            </w:r>
            <w:r>
              <w:rPr>
                <w:rStyle w:val="IndexLink"/>
              </w:rPr>
              <w:t>206</w:t>
            </w:r>
          </w:hyperlink>
        </w:p>
        <w:p>
          <w:pPr>
            <w:pStyle w:val="Contents5"/>
            <w:tabs>
              <w:tab w:val="clear" w:pos="7892"/>
              <w:tab w:val="right" w:pos="9026" w:leader="dot"/>
            </w:tabs>
            <w:rPr/>
          </w:pPr>
          <w:hyperlink w:anchor="__RefHeading___Toc3479506_1051229030">
            <w:r>
              <w:rPr>
                <w:webHidden/>
                <w:rStyle w:val="IndexLink"/>
                <w:rtl w:val="true"/>
              </w:rPr>
              <w:t>و يرد عليه أمور</w:t>
            </w:r>
            <w:r>
              <w:rPr>
                <w:rStyle w:val="IndexLink"/>
                <w:rtl w:val="true"/>
              </w:rPr>
              <w:t>:</w:t>
              <w:tab/>
            </w:r>
            <w:r>
              <w:rPr>
                <w:rStyle w:val="IndexLink"/>
              </w:rPr>
              <w:t>206</w:t>
            </w:r>
          </w:hyperlink>
        </w:p>
        <w:p>
          <w:pPr>
            <w:pStyle w:val="Contents5"/>
            <w:tabs>
              <w:tab w:val="clear" w:pos="7892"/>
              <w:tab w:val="right" w:pos="9026" w:leader="dot"/>
            </w:tabs>
            <w:rPr/>
          </w:pPr>
          <w:hyperlink w:anchor="__RefHeading___Toc3479508_1051229030">
            <w:r>
              <w:rPr>
                <w:webHidden/>
                <w:rStyle w:val="IndexLink"/>
                <w:rtl w:val="true"/>
              </w:rPr>
              <w:t>الأوّل</w:t>
            </w:r>
            <w:r>
              <w:rPr>
                <w:rStyle w:val="IndexLink"/>
                <w:rtl w:val="true"/>
              </w:rPr>
              <w:t xml:space="preserve">: </w:t>
            </w:r>
            <w:r>
              <w:rPr>
                <w:rStyle w:val="IndexLink"/>
                <w:rtl w:val="true"/>
              </w:rPr>
              <w:t>تقابل القدرة والوجوب</w:t>
            </w:r>
            <w:r>
              <w:rPr>
                <w:rStyle w:val="IndexLink"/>
                <w:rtl w:val="true"/>
              </w:rPr>
              <w:tab/>
            </w:r>
            <w:r>
              <w:rPr>
                <w:rStyle w:val="IndexLink"/>
              </w:rPr>
              <w:t>206</w:t>
            </w:r>
          </w:hyperlink>
        </w:p>
        <w:p>
          <w:pPr>
            <w:pStyle w:val="Contents5"/>
            <w:tabs>
              <w:tab w:val="clear" w:pos="7892"/>
              <w:tab w:val="right" w:pos="9026" w:leader="dot"/>
            </w:tabs>
            <w:rPr/>
          </w:pPr>
          <w:hyperlink w:anchor="__RefHeading___Toc3479510_1051229030">
            <w:r>
              <w:rPr>
                <w:webHidden/>
                <w:rStyle w:val="IndexLink"/>
                <w:rtl w:val="true"/>
              </w:rPr>
              <w:t>الثاني</w:t>
            </w:r>
            <w:r>
              <w:rPr>
                <w:rStyle w:val="IndexLink"/>
                <w:rtl w:val="true"/>
              </w:rPr>
              <w:t xml:space="preserve">: </w:t>
            </w:r>
            <w:r>
              <w:rPr>
                <w:rStyle w:val="IndexLink"/>
                <w:rtl w:val="true"/>
              </w:rPr>
              <w:t>الإرادة ليست علّة تامّة لصدور الفعل</w:t>
            </w:r>
            <w:r>
              <w:rPr>
                <w:rStyle w:val="IndexLink"/>
                <w:rtl w:val="true"/>
              </w:rPr>
              <w:tab/>
            </w:r>
            <w:r>
              <w:rPr>
                <w:rStyle w:val="IndexLink"/>
              </w:rPr>
              <w:t>207</w:t>
            </w:r>
          </w:hyperlink>
        </w:p>
        <w:p>
          <w:pPr>
            <w:pStyle w:val="Contents6"/>
            <w:tabs>
              <w:tab w:val="clear" w:pos="7609"/>
              <w:tab w:val="right" w:pos="9026" w:leader="dot"/>
            </w:tabs>
            <w:rPr/>
          </w:pPr>
          <w:hyperlink w:anchor="__RefHeading___Toc3479512_105122903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3479514_1051229030">
            <w:r>
              <w:rPr>
                <w:webHidden/>
                <w:rStyle w:val="IndexLink"/>
                <w:rtl w:val="true"/>
              </w:rPr>
              <w:t>النقض بكلام المحقق الآخوند</w:t>
            </w:r>
            <w:r>
              <w:rPr>
                <w:rStyle w:val="IndexLink"/>
                <w:rtl w:val="true"/>
              </w:rPr>
              <w:tab/>
            </w:r>
            <w:r>
              <w:rPr>
                <w:rStyle w:val="IndexLink"/>
              </w:rPr>
              <w:t>207</w:t>
            </w:r>
          </w:hyperlink>
        </w:p>
        <w:p>
          <w:pPr>
            <w:pStyle w:val="Contents5"/>
            <w:tabs>
              <w:tab w:val="clear" w:pos="7892"/>
              <w:tab w:val="right" w:pos="9026" w:leader="dot"/>
            </w:tabs>
            <w:rPr/>
          </w:pPr>
          <w:hyperlink w:anchor="__RefHeading___Toc3479516_1051229030">
            <w:r>
              <w:rPr>
                <w:webHidden/>
                <w:rStyle w:val="IndexLink"/>
                <w:rtl w:val="true"/>
              </w:rPr>
              <w:t>الثالث</w:t>
            </w:r>
            <w:r>
              <w:rPr>
                <w:rStyle w:val="IndexLink"/>
                <w:rtl w:val="true"/>
              </w:rPr>
              <w:t xml:space="preserve">: </w:t>
            </w:r>
            <w:r>
              <w:rPr>
                <w:rStyle w:val="IndexLink"/>
                <w:rtl w:val="true"/>
              </w:rPr>
              <w:t>أول الجواب إلى الالتزام بالجبر</w:t>
            </w:r>
            <w:r>
              <w:rPr>
                <w:rStyle w:val="IndexLink"/>
                <w:rtl w:val="true"/>
              </w:rPr>
              <w:tab/>
            </w:r>
            <w:r>
              <w:rPr>
                <w:rStyle w:val="IndexLink"/>
              </w:rPr>
              <w:t>209</w:t>
            </w:r>
          </w:hyperlink>
        </w:p>
        <w:p>
          <w:pPr>
            <w:pStyle w:val="Contents6"/>
            <w:tabs>
              <w:tab w:val="clear" w:pos="7609"/>
              <w:tab w:val="right" w:pos="9026" w:leader="dot"/>
            </w:tabs>
            <w:rPr/>
          </w:pPr>
          <w:hyperlink w:anchor="__RefHeading___Toc3479518_105122903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479520_1051229030">
            <w:r>
              <w:rPr>
                <w:webHidden/>
                <w:rStyle w:val="IndexLink"/>
                <w:rtl w:val="true"/>
              </w:rPr>
              <w:t>إيقاظ</w:t>
            </w:r>
            <w:r>
              <w:rPr>
                <w:rStyle w:val="IndexLink"/>
                <w:rtl w:val="true"/>
              </w:rPr>
              <w:t xml:space="preserve">: </w:t>
            </w:r>
            <w:r>
              <w:rPr>
                <w:rStyle w:val="IndexLink"/>
                <w:rtl w:val="true"/>
              </w:rPr>
              <w:t>مفاسد الالتزام بنظام العلّيّة في جميع الأشياء</w:t>
            </w:r>
            <w:r>
              <w:rPr>
                <w:rStyle w:val="IndexLink"/>
                <w:rtl w:val="true"/>
              </w:rPr>
              <w:tab/>
            </w:r>
            <w:r>
              <w:rPr>
                <w:rStyle w:val="IndexLink"/>
              </w:rPr>
              <w:t>210</w:t>
            </w:r>
          </w:hyperlink>
        </w:p>
        <w:p>
          <w:pPr>
            <w:pStyle w:val="Contents6"/>
            <w:tabs>
              <w:tab w:val="clear" w:pos="7609"/>
              <w:tab w:val="right" w:pos="9026" w:leader="dot"/>
            </w:tabs>
            <w:rPr/>
          </w:pPr>
          <w:hyperlink w:anchor="__RefHeading___Toc3479522_1051229030">
            <w:r>
              <w:rPr>
                <w:webHidden/>
                <w:rStyle w:val="IndexLink"/>
                <w:rtl w:val="true"/>
              </w:rPr>
              <w:t>إنكار قدرة اللّه</w:t>
            </w:r>
            <w:r>
              <w:rPr>
                <w:rStyle w:val="IndexLink"/>
                <w:rtl w:val="true"/>
              </w:rPr>
              <w:tab/>
            </w:r>
            <w:r>
              <w:rPr>
                <w:rStyle w:val="IndexLink"/>
              </w:rPr>
              <w:t>210</w:t>
            </w:r>
          </w:hyperlink>
        </w:p>
        <w:p>
          <w:pPr>
            <w:pStyle w:val="Contents5"/>
            <w:tabs>
              <w:tab w:val="clear" w:pos="7892"/>
              <w:tab w:val="right" w:pos="9026" w:leader="dot"/>
            </w:tabs>
            <w:rPr/>
          </w:pPr>
          <w:hyperlink w:anchor="__RefHeading___Toc3479524_1051229030">
            <w:r>
              <w:rPr>
                <w:webHidden/>
                <w:rStyle w:val="IndexLink"/>
                <w:rtl w:val="true"/>
              </w:rPr>
              <w:t>منها</w:t>
            </w:r>
            <w:r>
              <w:rPr>
                <w:rStyle w:val="IndexLink"/>
                <w:rtl w:val="true"/>
              </w:rPr>
              <w:t xml:space="preserve">: </w:t>
            </w:r>
            <w:r>
              <w:rPr>
                <w:rStyle w:val="IndexLink"/>
                <w:rtl w:val="true"/>
              </w:rPr>
              <w:t>القول بالقدم</w:t>
            </w:r>
            <w:r>
              <w:rPr>
                <w:rStyle w:val="IndexLink"/>
                <w:rtl w:val="true"/>
              </w:rPr>
              <w:tab/>
            </w:r>
            <w:r>
              <w:rPr>
                <w:rStyle w:val="IndexLink"/>
              </w:rPr>
              <w:t>212</w:t>
            </w:r>
          </w:hyperlink>
        </w:p>
        <w:p>
          <w:pPr>
            <w:pStyle w:val="Contents5"/>
            <w:tabs>
              <w:tab w:val="clear" w:pos="7892"/>
              <w:tab w:val="right" w:pos="9026" w:leader="dot"/>
            </w:tabs>
            <w:rPr/>
          </w:pPr>
          <w:hyperlink w:anchor="__RefHeading___Toc3479526_1051229030">
            <w:r>
              <w:rPr>
                <w:webHidden/>
                <w:rStyle w:val="IndexLink"/>
                <w:rtl w:val="true"/>
              </w:rPr>
              <w:t>ومنها</w:t>
            </w:r>
            <w:r>
              <w:rPr>
                <w:rStyle w:val="IndexLink"/>
                <w:rtl w:val="true"/>
              </w:rPr>
              <w:t xml:space="preserve">: </w:t>
            </w:r>
            <w:r>
              <w:rPr>
                <w:rStyle w:val="IndexLink"/>
                <w:rtl w:val="true"/>
              </w:rPr>
              <w:t>القول بالسنخيّة</w:t>
            </w:r>
            <w:r>
              <w:rPr>
                <w:rStyle w:val="IndexLink"/>
                <w:rtl w:val="true"/>
              </w:rPr>
              <w:tab/>
            </w:r>
            <w:r>
              <w:rPr>
                <w:rStyle w:val="IndexLink"/>
              </w:rPr>
              <w:t>212</w:t>
            </w:r>
          </w:hyperlink>
        </w:p>
        <w:p>
          <w:pPr>
            <w:pStyle w:val="Contents5"/>
            <w:tabs>
              <w:tab w:val="clear" w:pos="7892"/>
              <w:tab w:val="right" w:pos="9026" w:leader="dot"/>
            </w:tabs>
            <w:rPr/>
          </w:pPr>
          <w:hyperlink w:anchor="__RefHeading___Toc3479528_1051229030">
            <w:r>
              <w:rPr>
                <w:webHidden/>
                <w:rStyle w:val="IndexLink"/>
                <w:rtl w:val="true"/>
              </w:rPr>
              <w:t>ومنها</w:t>
            </w:r>
            <w:r>
              <w:rPr>
                <w:rStyle w:val="IndexLink"/>
                <w:rtl w:val="true"/>
              </w:rPr>
              <w:t xml:space="preserve">: </w:t>
            </w:r>
            <w:r>
              <w:rPr>
                <w:rStyle w:val="IndexLink"/>
                <w:rtl w:val="true"/>
              </w:rPr>
              <w:t>القول بالترشّح</w:t>
            </w:r>
            <w:r>
              <w:rPr>
                <w:rStyle w:val="IndexLink"/>
                <w:rtl w:val="true"/>
              </w:rPr>
              <w:tab/>
            </w:r>
            <w:r>
              <w:rPr>
                <w:rStyle w:val="IndexLink"/>
              </w:rPr>
              <w:t>212</w:t>
            </w:r>
          </w:hyperlink>
        </w:p>
        <w:p>
          <w:pPr>
            <w:pStyle w:val="Contents4"/>
            <w:tabs>
              <w:tab w:val="clear" w:pos="8176"/>
              <w:tab w:val="right" w:pos="9026" w:leader="dot"/>
            </w:tabs>
            <w:rPr/>
          </w:pPr>
          <w:hyperlink w:anchor="__RefHeading___Toc3479530_1051229030">
            <w:r>
              <w:rPr>
                <w:webHidden/>
                <w:rStyle w:val="IndexLink"/>
                <w:rtl w:val="true"/>
              </w:rPr>
              <w:t>الوجه الثاني</w:t>
            </w:r>
            <w:r>
              <w:rPr>
                <w:rStyle w:val="IndexLink"/>
                <w:rtl w:val="true"/>
              </w:rPr>
              <w:t>: «</w:t>
            </w:r>
            <w:r>
              <w:rPr>
                <w:rStyle w:val="IndexLink"/>
                <w:rtl w:val="true"/>
              </w:rPr>
              <w:t>انتهاء الممكنات إلى إرادة اللّه تبارك وتعالى</w:t>
            </w:r>
            <w:r>
              <w:rPr>
                <w:rStyle w:val="IndexLink"/>
                <w:rtl w:val="true"/>
              </w:rPr>
              <w:t>»</w:t>
              <w:tab/>
            </w:r>
            <w:r>
              <w:rPr>
                <w:rStyle w:val="IndexLink"/>
              </w:rPr>
              <w:t>213</w:t>
            </w:r>
          </w:hyperlink>
        </w:p>
        <w:p>
          <w:pPr>
            <w:pStyle w:val="Contents5"/>
            <w:tabs>
              <w:tab w:val="clear" w:pos="7892"/>
              <w:tab w:val="right" w:pos="9026" w:leader="dot"/>
            </w:tabs>
            <w:rPr/>
          </w:pPr>
          <w:hyperlink w:anchor="__RefHeading___Toc3479532_105122903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479534_1051229030">
            <w:r>
              <w:rPr>
                <w:webHidden/>
                <w:rStyle w:val="IndexLink"/>
                <w:rtl w:val="true"/>
              </w:rPr>
              <w:t>الجواب</w:t>
            </w:r>
            <w:r>
              <w:rPr>
                <w:rStyle w:val="IndexLink"/>
                <w:rtl w:val="true"/>
              </w:rPr>
              <w:t>:</w:t>
              <w:tab/>
            </w:r>
            <w:r>
              <w:rPr>
                <w:rStyle w:val="IndexLink"/>
              </w:rPr>
              <w:t>213</w:t>
            </w:r>
          </w:hyperlink>
        </w:p>
        <w:p>
          <w:pPr>
            <w:pStyle w:val="Contents5"/>
            <w:tabs>
              <w:tab w:val="clear" w:pos="7892"/>
              <w:tab w:val="right" w:pos="9026" w:leader="dot"/>
            </w:tabs>
            <w:rPr/>
          </w:pPr>
          <w:hyperlink w:anchor="__RefHeading___Toc3479536_1051229030">
            <w:r>
              <w:rPr>
                <w:webHidden/>
                <w:rStyle w:val="IndexLink"/>
                <w:rtl w:val="true"/>
              </w:rPr>
              <w:t>كيفية تعلّق إرادة الباري بأفعال العباد</w:t>
            </w:r>
            <w:r>
              <w:rPr>
                <w:rStyle w:val="IndexLink"/>
                <w:rtl w:val="true"/>
              </w:rPr>
              <w:tab/>
            </w:r>
            <w:r>
              <w:rPr>
                <w:rStyle w:val="IndexLink"/>
              </w:rPr>
              <w:t>213</w:t>
            </w:r>
          </w:hyperlink>
        </w:p>
        <w:p>
          <w:pPr>
            <w:pStyle w:val="Contents5"/>
            <w:tabs>
              <w:tab w:val="clear" w:pos="7892"/>
              <w:tab w:val="right" w:pos="9026" w:leader="dot"/>
            </w:tabs>
            <w:rPr/>
          </w:pPr>
          <w:hyperlink w:anchor="__RefHeading___Toc3479538_1051229030">
            <w:r>
              <w:rPr>
                <w:webHidden/>
                <w:rStyle w:val="IndexLink"/>
                <w:rtl w:val="true"/>
              </w:rPr>
              <w:t>محذور تعلّق إرادته تعالى الحتميّة بإرادة العبد</w:t>
            </w:r>
            <w:r>
              <w:rPr>
                <w:rStyle w:val="IndexLink"/>
                <w:rtl w:val="true"/>
              </w:rPr>
              <w:tab/>
            </w:r>
            <w:r>
              <w:rPr>
                <w:rStyle w:val="IndexLink"/>
              </w:rPr>
              <w:t>214</w:t>
            </w:r>
          </w:hyperlink>
        </w:p>
        <w:p>
          <w:pPr>
            <w:pStyle w:val="Contents5"/>
            <w:tabs>
              <w:tab w:val="clear" w:pos="7892"/>
              <w:tab w:val="right" w:pos="9026" w:leader="dot"/>
            </w:tabs>
            <w:rPr/>
          </w:pPr>
          <w:hyperlink w:anchor="__RefHeading___Toc3479540_1051229030">
            <w:r>
              <w:rPr>
                <w:webHidden/>
                <w:rStyle w:val="IndexLink"/>
                <w:rtl w:val="true"/>
              </w:rPr>
              <w:t>أمّا الأوّل</w:t>
            </w:r>
            <w:r>
              <w:rPr>
                <w:rStyle w:val="IndexLink"/>
                <w:rtl w:val="true"/>
              </w:rPr>
              <w:t>:</w:t>
              <w:tab/>
            </w:r>
            <w:r>
              <w:rPr>
                <w:rStyle w:val="IndexLink"/>
              </w:rPr>
              <w:t>215</w:t>
            </w:r>
          </w:hyperlink>
        </w:p>
        <w:p>
          <w:pPr>
            <w:pStyle w:val="Contents5"/>
            <w:tabs>
              <w:tab w:val="clear" w:pos="7892"/>
              <w:tab w:val="right" w:pos="9026" w:leader="dot"/>
            </w:tabs>
            <w:rPr/>
          </w:pPr>
          <w:hyperlink w:anchor="__RefHeading___Toc3479542_1051229030">
            <w:r>
              <w:rPr>
                <w:webHidden/>
                <w:rStyle w:val="IndexLink"/>
                <w:rtl w:val="true"/>
              </w:rPr>
              <w:t>وأمّا الثاني</w:t>
            </w:r>
            <w:r>
              <w:rPr>
                <w:rStyle w:val="IndexLink"/>
                <w:rtl w:val="true"/>
              </w:rPr>
              <w:t>:</w:t>
              <w:tab/>
            </w:r>
            <w:r>
              <w:rPr>
                <w:rStyle w:val="IndexLink"/>
              </w:rPr>
              <w:t>215</w:t>
            </w:r>
          </w:hyperlink>
        </w:p>
        <w:p>
          <w:pPr>
            <w:pStyle w:val="Contents5"/>
            <w:tabs>
              <w:tab w:val="clear" w:pos="7892"/>
              <w:tab w:val="right" w:pos="9026" w:leader="dot"/>
            </w:tabs>
            <w:rPr/>
          </w:pPr>
          <w:hyperlink w:anchor="__RefHeading___Toc3479544_1051229030">
            <w:r>
              <w:rPr>
                <w:webHidden/>
                <w:rStyle w:val="IndexLink"/>
                <w:rtl w:val="true"/>
              </w:rPr>
              <w:t>زبدة القول في انتهاء إرادة العبد إلى إرادة اللّه</w:t>
            </w:r>
            <w:r>
              <w:rPr>
                <w:rStyle w:val="IndexLink"/>
                <w:rtl w:val="true"/>
              </w:rPr>
              <w:tab/>
            </w:r>
            <w:r>
              <w:rPr>
                <w:rStyle w:val="IndexLink"/>
              </w:rPr>
              <w:t>216</w:t>
            </w:r>
          </w:hyperlink>
        </w:p>
        <w:p>
          <w:pPr>
            <w:pStyle w:val="Contents4"/>
            <w:tabs>
              <w:tab w:val="clear" w:pos="8176"/>
              <w:tab w:val="right" w:pos="9026" w:leader="dot"/>
            </w:tabs>
            <w:rPr/>
          </w:pPr>
          <w:hyperlink w:anchor="__RefHeading___Toc3479546_1051229030">
            <w:r>
              <w:rPr>
                <w:webHidden/>
                <w:rStyle w:val="IndexLink"/>
                <w:rtl w:val="true"/>
              </w:rPr>
              <w:t>الوجه الثالث</w:t>
            </w:r>
            <w:r>
              <w:rPr>
                <w:rStyle w:val="IndexLink"/>
                <w:rtl w:val="true"/>
              </w:rPr>
              <w:t>: «</w:t>
            </w:r>
            <w:r>
              <w:rPr>
                <w:rStyle w:val="IndexLink"/>
                <w:rtl w:val="true"/>
              </w:rPr>
              <w:t>التوحيد الأفعاليّ</w:t>
            </w:r>
            <w:r>
              <w:rPr>
                <w:rStyle w:val="IndexLink"/>
                <w:rtl w:val="true"/>
              </w:rPr>
              <w:t>»(</w:t>
            </w:r>
            <w:r>
              <w:rPr>
                <w:rStyle w:val="IndexLink"/>
              </w:rPr>
              <w:t>250</w:t>
            </w:r>
            <w:r>
              <w:rPr>
                <w:rStyle w:val="IndexLink"/>
                <w:rtl w:val="true"/>
              </w:rPr>
              <w:t>)</w:t>
              <w:tab/>
            </w:r>
            <w:r>
              <w:rPr>
                <w:rStyle w:val="IndexLink"/>
              </w:rPr>
              <w:t>219</w:t>
            </w:r>
          </w:hyperlink>
        </w:p>
        <w:p>
          <w:pPr>
            <w:pStyle w:val="Contents5"/>
            <w:tabs>
              <w:tab w:val="clear" w:pos="7892"/>
              <w:tab w:val="right" w:pos="9026" w:leader="dot"/>
            </w:tabs>
            <w:rPr/>
          </w:pPr>
          <w:hyperlink w:anchor="__RefHeading___Toc3479548_105122903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3479550_1051229030">
            <w:r>
              <w:rPr>
                <w:webHidden/>
                <w:rStyle w:val="IndexLink"/>
                <w:rtl w:val="true"/>
              </w:rPr>
              <w:t>الجواب</w:t>
            </w:r>
            <w:r>
              <w:rPr>
                <w:rStyle w:val="IndexLink"/>
                <w:rtl w:val="true"/>
              </w:rPr>
              <w:tab/>
            </w:r>
            <w:r>
              <w:rPr>
                <w:rStyle w:val="IndexLink"/>
              </w:rPr>
              <w:t>219</w:t>
            </w:r>
          </w:hyperlink>
        </w:p>
        <w:p>
          <w:pPr>
            <w:pStyle w:val="Contents5"/>
            <w:tabs>
              <w:tab w:val="clear" w:pos="7892"/>
              <w:tab w:val="right" w:pos="9026" w:leader="dot"/>
            </w:tabs>
            <w:rPr/>
          </w:pPr>
          <w:hyperlink w:anchor="__RefHeading___Toc3479552_1051229030">
            <w:r>
              <w:rPr>
                <w:webHidden/>
                <w:rStyle w:val="IndexLink"/>
                <w:rtl w:val="true"/>
              </w:rPr>
              <w:t>نظريّات ثلاثة في التأثير والتأثّر</w:t>
            </w:r>
            <w:r>
              <w:rPr>
                <w:rStyle w:val="IndexLink"/>
                <w:rtl w:val="true"/>
              </w:rPr>
              <w:tab/>
            </w:r>
            <w:r>
              <w:rPr>
                <w:rStyle w:val="IndexLink"/>
              </w:rPr>
              <w:t>219</w:t>
            </w:r>
          </w:hyperlink>
        </w:p>
        <w:p>
          <w:pPr>
            <w:pStyle w:val="Contents6"/>
            <w:tabs>
              <w:tab w:val="clear" w:pos="7609"/>
              <w:tab w:val="right" w:pos="9026" w:leader="dot"/>
            </w:tabs>
            <w:rPr/>
          </w:pPr>
          <w:hyperlink w:anchor="__RefHeading___Toc3479554_105122903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479556_1051229030">
            <w:r>
              <w:rPr>
                <w:webHidden/>
                <w:rStyle w:val="IndexLink"/>
              </w:rPr>
              <w:t>1</w:t>
            </w:r>
            <w:r>
              <w:rPr>
                <w:rStyle w:val="IndexLink"/>
                <w:rtl w:val="true"/>
              </w:rPr>
              <w:t xml:space="preserve">. </w:t>
            </w:r>
            <w:r>
              <w:rPr>
                <w:rStyle w:val="IndexLink"/>
                <w:rtl w:val="true"/>
              </w:rPr>
              <w:t>نظريّة الأشاعرة</w:t>
            </w:r>
            <w:r>
              <w:rPr>
                <w:rStyle w:val="IndexLink"/>
                <w:rtl w:val="true"/>
              </w:rPr>
              <w:tab/>
            </w:r>
            <w:r>
              <w:rPr>
                <w:rStyle w:val="IndexLink"/>
              </w:rPr>
              <w:t>219</w:t>
            </w:r>
          </w:hyperlink>
        </w:p>
        <w:p>
          <w:pPr>
            <w:pStyle w:val="Contents6"/>
            <w:tabs>
              <w:tab w:val="clear" w:pos="7609"/>
              <w:tab w:val="right" w:pos="9026" w:leader="dot"/>
            </w:tabs>
            <w:rPr/>
          </w:pPr>
          <w:hyperlink w:anchor="__RefHeading___Toc3479558_1051229030">
            <w:r>
              <w:rPr>
                <w:webHidden/>
                <w:rStyle w:val="IndexLink"/>
              </w:rPr>
              <w:t>2</w:t>
            </w:r>
            <w:r>
              <w:rPr>
                <w:rStyle w:val="IndexLink"/>
                <w:rtl w:val="true"/>
              </w:rPr>
              <w:t xml:space="preserve">. </w:t>
            </w:r>
            <w:r>
              <w:rPr>
                <w:rStyle w:val="IndexLink"/>
                <w:rtl w:val="true"/>
              </w:rPr>
              <w:t>نظريّة الفلاسفة</w:t>
            </w:r>
            <w:r>
              <w:rPr>
                <w:rStyle w:val="IndexLink"/>
                <w:rtl w:val="true"/>
              </w:rPr>
              <w:tab/>
            </w:r>
            <w:r>
              <w:rPr>
                <w:rStyle w:val="IndexLink"/>
              </w:rPr>
              <w:t>220</w:t>
            </w:r>
          </w:hyperlink>
        </w:p>
        <w:p>
          <w:pPr>
            <w:pStyle w:val="Contents6"/>
            <w:tabs>
              <w:tab w:val="clear" w:pos="7609"/>
              <w:tab w:val="right" w:pos="9026" w:leader="dot"/>
            </w:tabs>
            <w:rPr/>
          </w:pPr>
          <w:hyperlink w:anchor="__RefHeading___Toc3479560_1051229030">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3479562_1051229030">
            <w:r>
              <w:rPr>
                <w:webHidden/>
                <w:rStyle w:val="IndexLink"/>
                <w:rtl w:val="true"/>
              </w:rPr>
              <w:t>ردود على النظريّتين</w:t>
            </w:r>
            <w:r>
              <w:rPr>
                <w:rStyle w:val="IndexLink"/>
                <w:rtl w:val="true"/>
              </w:rPr>
              <w:tab/>
            </w:r>
            <w:r>
              <w:rPr>
                <w:rStyle w:val="IndexLink"/>
              </w:rPr>
              <w:t>221</w:t>
            </w:r>
          </w:hyperlink>
        </w:p>
        <w:p>
          <w:pPr>
            <w:pStyle w:val="Contents6"/>
            <w:tabs>
              <w:tab w:val="clear" w:pos="7609"/>
              <w:tab w:val="right" w:pos="9026" w:leader="dot"/>
            </w:tabs>
            <w:rPr/>
          </w:pPr>
          <w:hyperlink w:anchor="__RefHeading___Toc3479564_1051229030">
            <w:r>
              <w:rPr>
                <w:webHidden/>
                <w:rStyle w:val="IndexLink"/>
              </w:rPr>
              <w:t>3</w:t>
            </w:r>
            <w:r>
              <w:rPr>
                <w:rStyle w:val="IndexLink"/>
                <w:rtl w:val="true"/>
              </w:rPr>
              <w:t xml:space="preserve">. </w:t>
            </w:r>
            <w:r>
              <w:rPr>
                <w:rStyle w:val="IndexLink"/>
                <w:rtl w:val="true"/>
              </w:rPr>
              <w:t>مذهب أهل البيت</w:t>
            </w:r>
            <w:r>
              <w:rPr>
                <w:rStyle w:val="IndexLink"/>
                <w:rtl w:val="true"/>
              </w:rPr>
              <w:t>(</w:t>
            </w:r>
            <w:r>
              <w:rPr>
                <w:rStyle w:val="IndexLink"/>
                <w:rtl w:val="true"/>
              </w:rPr>
              <w:t>علیهم السلام</w:t>
            </w:r>
            <w:r>
              <w:rPr>
                <w:rStyle w:val="IndexLink"/>
                <w:rtl w:val="true"/>
              </w:rPr>
              <w:t>)</w:t>
              <w:tab/>
            </w:r>
            <w:r>
              <w:rPr>
                <w:rStyle w:val="IndexLink"/>
              </w:rPr>
              <w:t>222</w:t>
            </w:r>
          </w:hyperlink>
        </w:p>
        <w:p>
          <w:pPr>
            <w:pStyle w:val="Contents6"/>
            <w:tabs>
              <w:tab w:val="clear" w:pos="7609"/>
              <w:tab w:val="right" w:pos="9026" w:leader="dot"/>
            </w:tabs>
            <w:rPr/>
          </w:pPr>
          <w:hyperlink w:anchor="__RefHeading___Toc3479566_105122903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479568_1051229030">
            <w:r>
              <w:rPr>
                <w:webHidden/>
                <w:rStyle w:val="IndexLink"/>
                <w:rtl w:val="true"/>
              </w:rPr>
              <w:t>المستفاد من الأخبار في نظام التأثير والتأثّر</w:t>
            </w:r>
            <w:r>
              <w:rPr>
                <w:rStyle w:val="IndexLink"/>
                <w:rtl w:val="true"/>
              </w:rPr>
              <w:tab/>
            </w:r>
            <w:r>
              <w:rPr>
                <w:rStyle w:val="IndexLink"/>
              </w:rPr>
              <w:t>226</w:t>
            </w:r>
          </w:hyperlink>
        </w:p>
        <w:p>
          <w:pPr>
            <w:pStyle w:val="Contents6"/>
            <w:tabs>
              <w:tab w:val="clear" w:pos="7609"/>
              <w:tab w:val="right" w:pos="9026" w:leader="dot"/>
            </w:tabs>
            <w:rPr/>
          </w:pPr>
          <w:hyperlink w:anchor="__RefHeading___Toc3479570_1051229030">
            <w:r>
              <w:rPr>
                <w:webHidden/>
                <w:rStyle w:val="IndexLink"/>
                <w:rtl w:val="true"/>
              </w:rPr>
              <w:t>بطلان القول بالإستعدادات الذاتيّة</w:t>
            </w:r>
            <w:r>
              <w:rPr>
                <w:rStyle w:val="IndexLink"/>
                <w:rtl w:val="true"/>
              </w:rPr>
              <w:tab/>
            </w:r>
            <w:r>
              <w:rPr>
                <w:rStyle w:val="IndexLink"/>
              </w:rPr>
              <w:t>226</w:t>
            </w:r>
          </w:hyperlink>
        </w:p>
        <w:p>
          <w:pPr>
            <w:pStyle w:val="Contents6"/>
            <w:tabs>
              <w:tab w:val="clear" w:pos="7609"/>
              <w:tab w:val="right" w:pos="9026" w:leader="dot"/>
            </w:tabs>
            <w:rPr/>
          </w:pPr>
          <w:hyperlink w:anchor="__RefHeading___Toc3479572_1051229030">
            <w:r>
              <w:rPr>
                <w:webHidden/>
                <w:rStyle w:val="IndexLink"/>
                <w:rtl w:val="true"/>
              </w:rPr>
              <w:t>خلقة جميع الأشياء من الماء</w:t>
            </w:r>
            <w:r>
              <w:rPr>
                <w:rStyle w:val="IndexLink"/>
                <w:rtl w:val="true"/>
              </w:rPr>
              <w:tab/>
            </w:r>
            <w:r>
              <w:rPr>
                <w:rStyle w:val="IndexLink"/>
              </w:rPr>
              <w:t>227</w:t>
            </w:r>
          </w:hyperlink>
        </w:p>
        <w:p>
          <w:pPr>
            <w:pStyle w:val="Contents6"/>
            <w:tabs>
              <w:tab w:val="clear" w:pos="7609"/>
              <w:tab w:val="right" w:pos="9026" w:leader="dot"/>
            </w:tabs>
            <w:rPr/>
          </w:pPr>
          <w:hyperlink w:anchor="__RefHeading___Toc3479574_1051229030">
            <w:r>
              <w:rPr>
                <w:webHidden/>
                <w:rStyle w:val="IndexLink"/>
                <w:rtl w:val="true"/>
              </w:rPr>
              <w:t>نظام الأسباب والمسببات والفواعل الإراديّة ليس بخارج عن إرادته تعالى وسلطانه</w:t>
            </w:r>
            <w:r>
              <w:rPr>
                <w:rStyle w:val="IndexLink"/>
                <w:rtl w:val="true"/>
              </w:rPr>
              <w:tab/>
            </w:r>
            <w:r>
              <w:rPr>
                <w:rStyle w:val="IndexLink"/>
              </w:rPr>
              <w:t>228</w:t>
            </w:r>
          </w:hyperlink>
        </w:p>
        <w:p>
          <w:pPr>
            <w:pStyle w:val="Contents6"/>
            <w:tabs>
              <w:tab w:val="clear" w:pos="7609"/>
              <w:tab w:val="right" w:pos="9026" w:leader="dot"/>
            </w:tabs>
            <w:rPr/>
          </w:pPr>
          <w:hyperlink w:anchor="__RefHeading___Toc3479576_1051229030">
            <w:r>
              <w:rPr>
                <w:webHidden/>
                <w:rStyle w:val="IndexLink"/>
                <w:rtl w:val="true"/>
              </w:rPr>
              <w:t>حيثيّات فقر المؤثّر والفاعل إلى اللّه تعالى</w:t>
            </w:r>
            <w:r>
              <w:rPr>
                <w:rStyle w:val="IndexLink"/>
                <w:rtl w:val="true"/>
              </w:rPr>
              <w:tab/>
            </w:r>
            <w:r>
              <w:rPr>
                <w:rStyle w:val="IndexLink"/>
              </w:rPr>
              <w:t>229</w:t>
            </w:r>
          </w:hyperlink>
        </w:p>
        <w:p>
          <w:pPr>
            <w:pStyle w:val="Contents6"/>
            <w:tabs>
              <w:tab w:val="clear" w:pos="7609"/>
              <w:tab w:val="right" w:pos="9026" w:leader="dot"/>
            </w:tabs>
            <w:rPr/>
          </w:pPr>
          <w:hyperlink w:anchor="__RefHeading___Toc3479578_1051229030">
            <w:r>
              <w:rPr>
                <w:webHidden/>
                <w:rStyle w:val="IndexLink"/>
                <w:rtl w:val="true"/>
              </w:rPr>
              <w:t>زبدة المقال في التوحيد الأفعاليّ</w:t>
            </w:r>
            <w:r>
              <w:rPr>
                <w:rStyle w:val="IndexLink"/>
                <w:rtl w:val="true"/>
              </w:rPr>
              <w:tab/>
            </w:r>
            <w:r>
              <w:rPr>
                <w:rStyle w:val="IndexLink"/>
              </w:rPr>
              <w:t>230</w:t>
            </w:r>
          </w:hyperlink>
        </w:p>
        <w:p>
          <w:pPr>
            <w:pStyle w:val="Contents6"/>
            <w:tabs>
              <w:tab w:val="clear" w:pos="7609"/>
              <w:tab w:val="right" w:pos="9026" w:leader="dot"/>
            </w:tabs>
            <w:rPr/>
          </w:pPr>
          <w:hyperlink w:anchor="__RefHeading___Toc3479580_1051229030">
            <w:r>
              <w:rPr>
                <w:webHidden/>
                <w:rStyle w:val="IndexLink"/>
                <w:rtl w:val="true"/>
              </w:rPr>
              <w:t>الفرق بين ما به الوجود وما منه الوجود</w:t>
            </w:r>
            <w:r>
              <w:rPr>
                <w:rStyle w:val="IndexLink"/>
                <w:rtl w:val="true"/>
              </w:rPr>
              <w:tab/>
            </w:r>
            <w:r>
              <w:rPr>
                <w:rStyle w:val="IndexLink"/>
              </w:rPr>
              <w:t>231</w:t>
            </w:r>
          </w:hyperlink>
        </w:p>
        <w:p>
          <w:pPr>
            <w:pStyle w:val="Contents4"/>
            <w:tabs>
              <w:tab w:val="clear" w:pos="8176"/>
              <w:tab w:val="right" w:pos="9026" w:leader="dot"/>
            </w:tabs>
            <w:rPr/>
          </w:pPr>
          <w:hyperlink w:anchor="__RefHeading___Toc3479582_1051229030">
            <w:r>
              <w:rPr>
                <w:webHidden/>
                <w:rStyle w:val="IndexLink"/>
                <w:rtl w:val="true"/>
              </w:rPr>
              <w:t>الوجه الرابع</w:t>
            </w:r>
            <w:r>
              <w:rPr>
                <w:rStyle w:val="IndexLink"/>
                <w:rtl w:val="true"/>
              </w:rPr>
              <w:t xml:space="preserve">: </w:t>
            </w:r>
            <w:r>
              <w:rPr>
                <w:rStyle w:val="IndexLink"/>
                <w:rtl w:val="true"/>
              </w:rPr>
              <w:t>الإرادة ليست إراديّة</w:t>
            </w:r>
            <w:r>
              <w:rPr>
                <w:rStyle w:val="IndexLink"/>
                <w:rtl w:val="true"/>
              </w:rPr>
              <w:tab/>
            </w:r>
            <w:r>
              <w:rPr>
                <w:rStyle w:val="IndexLink"/>
              </w:rPr>
              <w:t>233</w:t>
            </w:r>
          </w:hyperlink>
        </w:p>
        <w:p>
          <w:pPr>
            <w:pStyle w:val="Contents5"/>
            <w:tabs>
              <w:tab w:val="clear" w:pos="7892"/>
              <w:tab w:val="right" w:pos="9026" w:leader="dot"/>
            </w:tabs>
            <w:rPr/>
          </w:pPr>
          <w:hyperlink w:anchor="__RefHeading___Toc3479584_105122903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3479586_1051229030">
            <w:r>
              <w:rPr>
                <w:webHidden/>
                <w:rStyle w:val="IndexLink"/>
                <w:rtl w:val="true"/>
              </w:rPr>
              <w:t>الجواب</w:t>
            </w:r>
            <w:r>
              <w:rPr>
                <w:rStyle w:val="IndexLink"/>
                <w:rtl w:val="true"/>
              </w:rPr>
              <w:tab/>
            </w:r>
            <w:r>
              <w:rPr>
                <w:rStyle w:val="IndexLink"/>
              </w:rPr>
              <w:t>233</w:t>
            </w:r>
          </w:hyperlink>
        </w:p>
        <w:p>
          <w:pPr>
            <w:pStyle w:val="Contents5"/>
            <w:tabs>
              <w:tab w:val="clear" w:pos="7892"/>
              <w:tab w:val="right" w:pos="9026" w:leader="dot"/>
            </w:tabs>
            <w:rPr/>
          </w:pPr>
          <w:hyperlink w:anchor="__RefHeading___Toc3479588_1051229030">
            <w:r>
              <w:rPr>
                <w:webHidden/>
                <w:rStyle w:val="IndexLink"/>
                <w:rtl w:val="true"/>
              </w:rPr>
              <w:t>منها</w:t>
            </w:r>
            <w:r>
              <w:rPr>
                <w:rStyle w:val="IndexLink"/>
                <w:rtl w:val="true"/>
              </w:rPr>
              <w:t xml:space="preserve">: </w:t>
            </w:r>
            <w:r>
              <w:rPr>
                <w:rStyle w:val="IndexLink"/>
                <w:rtl w:val="true"/>
              </w:rPr>
              <w:t>القدرة مناط الاختيار دون الإرادة</w:t>
            </w:r>
            <w:r>
              <w:rPr>
                <w:rStyle w:val="IndexLink"/>
                <w:rtl w:val="true"/>
              </w:rPr>
              <w:tab/>
            </w:r>
            <w:r>
              <w:rPr>
                <w:rStyle w:val="IndexLink"/>
              </w:rPr>
              <w:t>233</w:t>
            </w:r>
          </w:hyperlink>
        </w:p>
        <w:p>
          <w:pPr>
            <w:pStyle w:val="Contents5"/>
            <w:tabs>
              <w:tab w:val="clear" w:pos="7892"/>
              <w:tab w:val="right" w:pos="9026" w:leader="dot"/>
            </w:tabs>
            <w:rPr/>
          </w:pPr>
          <w:hyperlink w:anchor="__RefHeading___Toc3479590_1051229030">
            <w:r>
              <w:rPr>
                <w:webHidden/>
                <w:rStyle w:val="IndexLink"/>
                <w:rtl w:val="true"/>
              </w:rPr>
              <w:t>ومنها</w:t>
            </w:r>
            <w:r>
              <w:rPr>
                <w:rStyle w:val="IndexLink"/>
                <w:rtl w:val="true"/>
              </w:rPr>
              <w:t xml:space="preserve">: </w:t>
            </w:r>
            <w:r>
              <w:rPr>
                <w:rStyle w:val="IndexLink"/>
                <w:rtl w:val="true"/>
              </w:rPr>
              <w:t>ليست الإرادة علّة تامّة للمراد</w:t>
            </w:r>
            <w:r>
              <w:rPr>
                <w:rStyle w:val="IndexLink"/>
                <w:rtl w:val="true"/>
              </w:rPr>
              <w:tab/>
            </w:r>
            <w:r>
              <w:rPr>
                <w:rStyle w:val="IndexLink"/>
              </w:rPr>
              <w:t>233</w:t>
            </w:r>
          </w:hyperlink>
        </w:p>
        <w:p>
          <w:pPr>
            <w:pStyle w:val="Contents5"/>
            <w:tabs>
              <w:tab w:val="clear" w:pos="7892"/>
              <w:tab w:val="right" w:pos="9026" w:leader="dot"/>
            </w:tabs>
            <w:rPr/>
          </w:pPr>
          <w:hyperlink w:anchor="__RefHeading___Toc3479592_1051229030">
            <w:r>
              <w:rPr>
                <w:webHidden/>
                <w:rStyle w:val="IndexLink"/>
                <w:rtl w:val="true"/>
              </w:rPr>
              <w:t>منها</w:t>
            </w:r>
            <w:r>
              <w:rPr>
                <w:rStyle w:val="IndexLink"/>
                <w:rtl w:val="true"/>
              </w:rPr>
              <w:t xml:space="preserve">: </w:t>
            </w:r>
            <w:r>
              <w:rPr>
                <w:rStyle w:val="IndexLink"/>
                <w:rtl w:val="true"/>
              </w:rPr>
              <w:t>عدم انحصار نظام التأثيرات في العلل الجبريّة</w:t>
            </w:r>
            <w:r>
              <w:rPr>
                <w:rStyle w:val="IndexLink"/>
                <w:rtl w:val="true"/>
              </w:rPr>
              <w:tab/>
            </w:r>
            <w:r>
              <w:rPr>
                <w:rStyle w:val="IndexLink"/>
              </w:rPr>
              <w:t>234</w:t>
            </w:r>
          </w:hyperlink>
        </w:p>
        <w:p>
          <w:pPr>
            <w:pStyle w:val="Contents5"/>
            <w:tabs>
              <w:tab w:val="clear" w:pos="7892"/>
              <w:tab w:val="right" w:pos="9026" w:leader="dot"/>
            </w:tabs>
            <w:rPr/>
          </w:pPr>
          <w:hyperlink w:anchor="__RefHeading___Toc3479594_1051229030">
            <w:r>
              <w:rPr>
                <w:webHidden/>
                <w:rStyle w:val="IndexLink"/>
                <w:rtl w:val="true"/>
              </w:rPr>
              <w:t>أوّلاً</w:t>
            </w:r>
            <w:r>
              <w:rPr>
                <w:rStyle w:val="IndexLink"/>
                <w:rtl w:val="true"/>
              </w:rPr>
              <w:t xml:space="preserve">: </w:t>
            </w:r>
            <w:r>
              <w:rPr>
                <w:rStyle w:val="IndexLink"/>
                <w:rtl w:val="true"/>
              </w:rPr>
              <w:t>الإرادة فعل للنفس وليست صفة لها</w:t>
            </w:r>
            <w:r>
              <w:rPr>
                <w:rStyle w:val="IndexLink"/>
                <w:rtl w:val="true"/>
              </w:rPr>
              <w:tab/>
            </w:r>
            <w:r>
              <w:rPr>
                <w:rStyle w:val="IndexLink"/>
              </w:rPr>
              <w:t>234</w:t>
            </w:r>
          </w:hyperlink>
        </w:p>
        <w:p>
          <w:pPr>
            <w:pStyle w:val="Contents5"/>
            <w:tabs>
              <w:tab w:val="clear" w:pos="7892"/>
              <w:tab w:val="right" w:pos="9026" w:leader="dot"/>
            </w:tabs>
            <w:rPr/>
          </w:pPr>
          <w:hyperlink w:anchor="__RefHeading___Toc3479596_1051229030">
            <w:r>
              <w:rPr>
                <w:webHidden/>
                <w:rStyle w:val="IndexLink"/>
                <w:rtl w:val="true"/>
              </w:rPr>
              <w:t>وثانيا</w:t>
            </w:r>
            <w:r>
              <w:rPr>
                <w:rStyle w:val="IndexLink"/>
                <w:rtl w:val="true"/>
              </w:rPr>
              <w:t xml:space="preserve">: </w:t>
            </w:r>
            <w:r>
              <w:rPr>
                <w:rStyle w:val="IndexLink"/>
                <w:rtl w:val="true"/>
              </w:rPr>
              <w:t>انتهاء الإرادة إلى العلم والقدرة</w:t>
            </w:r>
            <w:r>
              <w:rPr>
                <w:rStyle w:val="IndexLink"/>
                <w:rtl w:val="true"/>
              </w:rPr>
              <w:tab/>
            </w:r>
            <w:r>
              <w:rPr>
                <w:rStyle w:val="IndexLink"/>
              </w:rPr>
              <w:t>235</w:t>
            </w:r>
          </w:hyperlink>
        </w:p>
        <w:p>
          <w:pPr>
            <w:pStyle w:val="Contents5"/>
            <w:tabs>
              <w:tab w:val="clear" w:pos="7892"/>
              <w:tab w:val="right" w:pos="9026" w:leader="dot"/>
            </w:tabs>
            <w:rPr/>
          </w:pPr>
          <w:hyperlink w:anchor="__RefHeading___Toc3479598_1051229030">
            <w:r>
              <w:rPr>
                <w:webHidden/>
                <w:rStyle w:val="IndexLink"/>
                <w:rtl w:val="true"/>
              </w:rPr>
              <w:t>محاولات غير مجدية للإجابة</w:t>
            </w:r>
            <w:r>
              <w:rPr>
                <w:rStyle w:val="IndexLink"/>
                <w:rtl w:val="true"/>
              </w:rPr>
              <w:tab/>
            </w:r>
            <w:r>
              <w:rPr>
                <w:rStyle w:val="IndexLink"/>
              </w:rPr>
              <w:t>237</w:t>
            </w:r>
          </w:hyperlink>
        </w:p>
        <w:p>
          <w:pPr>
            <w:pStyle w:val="Contents5"/>
            <w:tabs>
              <w:tab w:val="clear" w:pos="7892"/>
              <w:tab w:val="right" w:pos="9026" w:leader="dot"/>
            </w:tabs>
            <w:rPr/>
          </w:pPr>
          <w:hyperlink w:anchor="__RefHeading___Toc3479600_1051229030">
            <w:r>
              <w:rPr>
                <w:webHidden/>
                <w:rStyle w:val="IndexLink"/>
                <w:rtl w:val="true"/>
              </w:rPr>
              <w:t>الوجه الأوّل</w:t>
            </w:r>
            <w:r>
              <w:rPr>
                <w:rStyle w:val="IndexLink"/>
                <w:rtl w:val="true"/>
              </w:rPr>
              <w:t xml:space="preserve">: </w:t>
            </w:r>
            <w:r>
              <w:rPr>
                <w:rStyle w:val="IndexLink"/>
                <w:rtl w:val="true"/>
              </w:rPr>
              <w:t>اراديّة الإرادة ذاتيّة</w:t>
            </w:r>
            <w:r>
              <w:rPr>
                <w:rStyle w:val="IndexLink"/>
                <w:rtl w:val="true"/>
              </w:rPr>
              <w:tab/>
            </w:r>
            <w:r>
              <w:rPr>
                <w:rStyle w:val="IndexLink"/>
              </w:rPr>
              <w:t>238</w:t>
            </w:r>
          </w:hyperlink>
        </w:p>
        <w:p>
          <w:pPr>
            <w:pStyle w:val="Contents6"/>
            <w:tabs>
              <w:tab w:val="clear" w:pos="7609"/>
              <w:tab w:val="right" w:pos="9026" w:leader="dot"/>
            </w:tabs>
            <w:rPr/>
          </w:pPr>
          <w:hyperlink w:anchor="__RefHeading___Toc3479602_105122903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3479604_1051229030">
            <w:r>
              <w:rPr>
                <w:webHidden/>
                <w:rStyle w:val="IndexLink"/>
                <w:rtl w:val="true"/>
              </w:rPr>
              <w:t>الخلط بين الحيثيّة التعليليّة والتقييديّة</w:t>
            </w:r>
            <w:r>
              <w:rPr>
                <w:rStyle w:val="IndexLink"/>
                <w:rtl w:val="true"/>
              </w:rPr>
              <w:tab/>
            </w:r>
            <w:r>
              <w:rPr>
                <w:rStyle w:val="IndexLink"/>
              </w:rPr>
              <w:t>238</w:t>
            </w:r>
          </w:hyperlink>
        </w:p>
        <w:p>
          <w:pPr>
            <w:pStyle w:val="Contents5"/>
            <w:tabs>
              <w:tab w:val="clear" w:pos="7892"/>
              <w:tab w:val="right" w:pos="9026" w:leader="dot"/>
            </w:tabs>
            <w:rPr/>
          </w:pPr>
          <w:hyperlink w:anchor="__RefHeading___Toc3479606_1051229030">
            <w:r>
              <w:rPr>
                <w:webHidden/>
                <w:rStyle w:val="IndexLink"/>
                <w:rtl w:val="true"/>
              </w:rPr>
              <w:t>الوجه الثاني</w:t>
            </w:r>
            <w:r>
              <w:rPr>
                <w:rStyle w:val="IndexLink"/>
                <w:rtl w:val="true"/>
              </w:rPr>
              <w:t xml:space="preserve">: </w:t>
            </w:r>
            <w:r>
              <w:rPr>
                <w:rStyle w:val="IndexLink"/>
                <w:rtl w:val="true"/>
              </w:rPr>
              <w:t>صدق الشرطية متوقّف على صدق الملازمة دون المتلازمين</w:t>
            </w:r>
            <w:r>
              <w:rPr>
                <w:rStyle w:val="IndexLink"/>
                <w:rtl w:val="true"/>
              </w:rPr>
              <w:tab/>
            </w:r>
            <w:r>
              <w:rPr>
                <w:rStyle w:val="IndexLink"/>
              </w:rPr>
              <w:t>239</w:t>
            </w:r>
          </w:hyperlink>
        </w:p>
        <w:p>
          <w:pPr>
            <w:pStyle w:val="Contents6"/>
            <w:tabs>
              <w:tab w:val="clear" w:pos="7609"/>
              <w:tab w:val="right" w:pos="9026" w:leader="dot"/>
            </w:tabs>
            <w:rPr/>
          </w:pPr>
          <w:hyperlink w:anchor="__RefHeading___Toc3479608_105122903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479610_1051229030">
            <w:r>
              <w:rPr>
                <w:webHidden/>
                <w:rStyle w:val="IndexLink"/>
                <w:rtl w:val="true"/>
              </w:rPr>
              <w:t>تناقض الضرورة والإرادة</w:t>
            </w:r>
            <w:r>
              <w:rPr>
                <w:rStyle w:val="IndexLink"/>
                <w:rtl w:val="true"/>
              </w:rPr>
              <w:tab/>
            </w:r>
            <w:r>
              <w:rPr>
                <w:rStyle w:val="IndexLink"/>
              </w:rPr>
              <w:t>240</w:t>
            </w:r>
          </w:hyperlink>
        </w:p>
        <w:p>
          <w:pPr>
            <w:pStyle w:val="Contents5"/>
            <w:tabs>
              <w:tab w:val="clear" w:pos="7892"/>
              <w:tab w:val="right" w:pos="9026" w:leader="dot"/>
            </w:tabs>
            <w:rPr/>
          </w:pPr>
          <w:hyperlink w:anchor="__RefHeading___Toc3479612_1051229030">
            <w:r>
              <w:rPr>
                <w:webHidden/>
                <w:rStyle w:val="IndexLink"/>
                <w:rtl w:val="true"/>
              </w:rPr>
              <w:t>الوجه الثالث</w:t>
            </w:r>
            <w:r>
              <w:rPr>
                <w:rStyle w:val="IndexLink"/>
                <w:rtl w:val="true"/>
              </w:rPr>
              <w:t xml:space="preserve">: </w:t>
            </w:r>
            <w:r>
              <w:rPr>
                <w:rStyle w:val="IndexLink"/>
                <w:rtl w:val="true"/>
              </w:rPr>
              <w:t>اختيارية بعض مقدّمات الإرادة</w:t>
            </w:r>
            <w:r>
              <w:rPr>
                <w:rStyle w:val="IndexLink"/>
                <w:rtl w:val="true"/>
              </w:rPr>
              <w:tab/>
            </w:r>
            <w:r>
              <w:rPr>
                <w:rStyle w:val="IndexLink"/>
              </w:rPr>
              <w:t>240</w:t>
            </w:r>
          </w:hyperlink>
        </w:p>
        <w:p>
          <w:pPr>
            <w:pStyle w:val="Contents6"/>
            <w:tabs>
              <w:tab w:val="clear" w:pos="7609"/>
              <w:tab w:val="right" w:pos="9026" w:leader="dot"/>
            </w:tabs>
            <w:rPr/>
          </w:pPr>
          <w:hyperlink w:anchor="__RefHeading___Toc3479614_1051229030">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3479616_1051229030">
            <w:r>
              <w:rPr>
                <w:webHidden/>
                <w:rStyle w:val="IndexLink"/>
                <w:rtl w:val="true"/>
              </w:rPr>
              <w:t>المناقشة فيه</w:t>
            </w:r>
            <w:r>
              <w:rPr>
                <w:rStyle w:val="IndexLink"/>
                <w:rtl w:val="true"/>
              </w:rPr>
              <w:tab/>
            </w:r>
            <w:r>
              <w:rPr>
                <w:rStyle w:val="IndexLink"/>
              </w:rPr>
              <w:t>241</w:t>
            </w:r>
          </w:hyperlink>
        </w:p>
        <w:p>
          <w:pPr>
            <w:pStyle w:val="Contents6"/>
            <w:tabs>
              <w:tab w:val="clear" w:pos="7609"/>
              <w:tab w:val="right" w:pos="9026" w:leader="dot"/>
            </w:tabs>
            <w:rPr/>
          </w:pPr>
          <w:hyperlink w:anchor="__RefHeading___Toc3479618_1051229030">
            <w:r>
              <w:rPr>
                <w:webHidden/>
                <w:rStyle w:val="IndexLink"/>
                <w:rtl w:val="true"/>
              </w:rPr>
              <w:t>وهذا الجواب أيضاً مخدوش</w:t>
            </w:r>
            <w:r>
              <w:rPr>
                <w:rStyle w:val="IndexLink"/>
                <w:rtl w:val="true"/>
              </w:rPr>
              <w:tab/>
            </w:r>
            <w:r>
              <w:rPr>
                <w:rStyle w:val="IndexLink"/>
              </w:rPr>
              <w:t>241</w:t>
            </w:r>
          </w:hyperlink>
        </w:p>
        <w:p>
          <w:pPr>
            <w:pStyle w:val="Contents5"/>
            <w:tabs>
              <w:tab w:val="clear" w:pos="7892"/>
              <w:tab w:val="right" w:pos="9026" w:leader="dot"/>
            </w:tabs>
            <w:rPr/>
          </w:pPr>
          <w:hyperlink w:anchor="__RefHeading___Toc3479620_1051229030">
            <w:r>
              <w:rPr>
                <w:webHidden/>
                <w:rStyle w:val="IndexLink"/>
                <w:rtl w:val="true"/>
              </w:rPr>
              <w:t>الوجه الرابع</w:t>
            </w:r>
            <w:r>
              <w:rPr>
                <w:rStyle w:val="IndexLink"/>
                <w:rtl w:val="true"/>
              </w:rPr>
              <w:t xml:space="preserve">: </w:t>
            </w:r>
            <w:r>
              <w:rPr>
                <w:rStyle w:val="IndexLink"/>
                <w:rtl w:val="true"/>
              </w:rPr>
              <w:t>انتهاء الإرادة إلى ذاتيّات الإنسان</w:t>
            </w:r>
            <w:r>
              <w:rPr>
                <w:rStyle w:val="IndexLink"/>
                <w:rtl w:val="true"/>
              </w:rPr>
              <w:tab/>
            </w:r>
            <w:r>
              <w:rPr>
                <w:rStyle w:val="IndexLink"/>
              </w:rPr>
              <w:t>241</w:t>
            </w:r>
          </w:hyperlink>
        </w:p>
        <w:p>
          <w:pPr>
            <w:pStyle w:val="Contents6"/>
            <w:tabs>
              <w:tab w:val="clear" w:pos="7609"/>
              <w:tab w:val="right" w:pos="9026" w:leader="dot"/>
            </w:tabs>
            <w:rPr/>
          </w:pPr>
          <w:hyperlink w:anchor="__RefHeading___Toc3479622_105122903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3479624_1051229030">
            <w:r>
              <w:rPr>
                <w:webHidden/>
                <w:rStyle w:val="IndexLink"/>
                <w:rtl w:val="true"/>
              </w:rPr>
              <w:t>توضيح كلام الآخوند</w:t>
            </w:r>
            <w:r>
              <w:rPr>
                <w:rStyle w:val="IndexLink"/>
                <w:rtl w:val="true"/>
              </w:rPr>
              <w:tab/>
            </w:r>
            <w:r>
              <w:rPr>
                <w:rStyle w:val="IndexLink"/>
              </w:rPr>
              <w:t>243</w:t>
            </w:r>
          </w:hyperlink>
        </w:p>
        <w:p>
          <w:pPr>
            <w:pStyle w:val="Contents6"/>
            <w:tabs>
              <w:tab w:val="clear" w:pos="7609"/>
              <w:tab w:val="right" w:pos="9026" w:leader="dot"/>
            </w:tabs>
            <w:rPr/>
          </w:pPr>
          <w:hyperlink w:anchor="__RefHeading___Toc3479626_1051229030">
            <w:r>
              <w:rPr>
                <w:webHidden/>
                <w:rStyle w:val="IndexLink"/>
                <w:rtl w:val="true"/>
              </w:rPr>
              <w:t>ملاحظات على كلام الآخوند</w:t>
            </w:r>
            <w:r>
              <w:rPr>
                <w:rStyle w:val="IndexLink"/>
                <w:rtl w:val="true"/>
              </w:rPr>
              <w:tab/>
            </w:r>
            <w:r>
              <w:rPr>
                <w:rStyle w:val="IndexLink"/>
              </w:rPr>
              <w:t>243</w:t>
            </w:r>
          </w:hyperlink>
        </w:p>
        <w:p>
          <w:pPr>
            <w:pStyle w:val="Contents6"/>
            <w:tabs>
              <w:tab w:val="clear" w:pos="7609"/>
              <w:tab w:val="right" w:pos="9026" w:leader="dot"/>
            </w:tabs>
            <w:rPr/>
          </w:pPr>
          <w:hyperlink w:anchor="__RefHeading___Toc3479628_1051229030">
            <w:r>
              <w:rPr>
                <w:webHidden/>
                <w:rStyle w:val="IndexLink"/>
                <w:rtl w:val="true"/>
              </w:rPr>
              <w:t>كيف اجتمع الجبر والاختيار؟</w:t>
            </w:r>
            <w:r>
              <w:rPr>
                <w:rStyle w:val="IndexLink"/>
                <w:rtl w:val="true"/>
              </w:rPr>
              <w:tab/>
            </w:r>
            <w:r>
              <w:rPr>
                <w:rStyle w:val="IndexLink"/>
              </w:rPr>
              <w:t>243</w:t>
            </w:r>
          </w:hyperlink>
        </w:p>
        <w:p>
          <w:pPr>
            <w:pStyle w:val="Contents6"/>
            <w:tabs>
              <w:tab w:val="clear" w:pos="7609"/>
              <w:tab w:val="right" w:pos="9026" w:leader="dot"/>
            </w:tabs>
            <w:rPr/>
          </w:pPr>
          <w:hyperlink w:anchor="__RefHeading___Toc3479630_1051229030">
            <w:r>
              <w:rPr>
                <w:webHidden/>
                <w:rStyle w:val="IndexLink"/>
                <w:rtl w:val="true"/>
              </w:rPr>
              <w:t>خروج الذاتيّات عن سلطان العبد</w:t>
            </w:r>
            <w:r>
              <w:rPr>
                <w:rStyle w:val="IndexLink"/>
                <w:rtl w:val="true"/>
              </w:rPr>
              <w:tab/>
            </w:r>
            <w:r>
              <w:rPr>
                <w:rStyle w:val="IndexLink"/>
              </w:rPr>
              <w:t>245</w:t>
            </w:r>
          </w:hyperlink>
        </w:p>
        <w:p>
          <w:pPr>
            <w:pStyle w:val="Contents6"/>
            <w:tabs>
              <w:tab w:val="clear" w:pos="7609"/>
              <w:tab w:val="right" w:pos="9026" w:leader="dot"/>
            </w:tabs>
            <w:rPr/>
          </w:pPr>
          <w:hyperlink w:anchor="__RefHeading___Toc3479632_1051229030">
            <w:r>
              <w:rPr>
                <w:webHidden/>
                <w:rStyle w:val="IndexLink"/>
                <w:rtl w:val="true"/>
              </w:rPr>
              <w:t>لا معنى للسعادة والشقاوة الذاتيّتين</w:t>
            </w:r>
            <w:r>
              <w:rPr>
                <w:rStyle w:val="IndexLink"/>
                <w:rtl w:val="true"/>
              </w:rPr>
              <w:tab/>
            </w:r>
            <w:r>
              <w:rPr>
                <w:rStyle w:val="IndexLink"/>
              </w:rPr>
              <w:t>245</w:t>
            </w:r>
          </w:hyperlink>
        </w:p>
        <w:p>
          <w:pPr>
            <w:pStyle w:val="Contents6"/>
            <w:tabs>
              <w:tab w:val="clear" w:pos="7609"/>
              <w:tab w:val="right" w:pos="9026" w:leader="dot"/>
            </w:tabs>
            <w:rPr/>
          </w:pPr>
          <w:hyperlink w:anchor="__RefHeading___Toc3479634_1051229030">
            <w:r>
              <w:rPr>
                <w:webHidden/>
                <w:rStyle w:val="IndexLink"/>
                <w:rtl w:val="true"/>
              </w:rPr>
              <w:t>لوازم فاسدة مترتبة على المبنى</w:t>
            </w:r>
            <w:r>
              <w:rPr>
                <w:rStyle w:val="IndexLink"/>
                <w:rtl w:val="true"/>
              </w:rPr>
              <w:tab/>
            </w:r>
            <w:r>
              <w:rPr>
                <w:rStyle w:val="IndexLink"/>
              </w:rPr>
              <w:t>246</w:t>
            </w:r>
          </w:hyperlink>
        </w:p>
        <w:p>
          <w:pPr>
            <w:pStyle w:val="Contents6"/>
            <w:tabs>
              <w:tab w:val="clear" w:pos="7609"/>
              <w:tab w:val="right" w:pos="9026" w:leader="dot"/>
            </w:tabs>
            <w:rPr/>
          </w:pPr>
          <w:hyperlink w:anchor="__RefHeading___Toc3479636_1051229030">
            <w:r>
              <w:rPr>
                <w:webHidden/>
                <w:rStyle w:val="IndexLink"/>
                <w:rtl w:val="true"/>
              </w:rPr>
              <w:t>زبدة المقال في نقد كلام الآخوند</w:t>
            </w:r>
            <w:r>
              <w:rPr>
                <w:rStyle w:val="IndexLink"/>
                <w:rtl w:val="true"/>
              </w:rPr>
              <w:tab/>
            </w:r>
            <w:r>
              <w:rPr>
                <w:rStyle w:val="IndexLink"/>
              </w:rPr>
              <w:t>248</w:t>
            </w:r>
          </w:hyperlink>
        </w:p>
        <w:p>
          <w:pPr>
            <w:pStyle w:val="Contents4"/>
            <w:tabs>
              <w:tab w:val="clear" w:pos="8176"/>
              <w:tab w:val="right" w:pos="9026" w:leader="dot"/>
            </w:tabs>
            <w:rPr/>
          </w:pPr>
          <w:hyperlink w:anchor="__RefHeading___Toc3479638_1051229030">
            <w:r>
              <w:rPr>
                <w:webHidden/>
                <w:rStyle w:val="IndexLink"/>
                <w:rtl w:val="true"/>
              </w:rPr>
              <w:t>الوجه الخامس</w:t>
            </w:r>
            <w:r>
              <w:rPr>
                <w:rStyle w:val="IndexLink"/>
                <w:rtl w:val="true"/>
              </w:rPr>
              <w:t xml:space="preserve">: </w:t>
            </w:r>
            <w:r>
              <w:rPr>
                <w:rStyle w:val="IndexLink"/>
                <w:rtl w:val="true"/>
              </w:rPr>
              <w:t>وجود الدواعي وإستحالة الترجيح من دون المرجّح</w:t>
            </w:r>
            <w:r>
              <w:rPr>
                <w:rStyle w:val="IndexLink"/>
                <w:rtl w:val="true"/>
              </w:rPr>
              <w:tab/>
            </w:r>
            <w:r>
              <w:rPr>
                <w:rStyle w:val="IndexLink"/>
              </w:rPr>
              <w:t>249</w:t>
            </w:r>
          </w:hyperlink>
        </w:p>
        <w:p>
          <w:pPr>
            <w:pStyle w:val="Contents5"/>
            <w:tabs>
              <w:tab w:val="clear" w:pos="7892"/>
              <w:tab w:val="right" w:pos="9026" w:leader="dot"/>
            </w:tabs>
            <w:rPr/>
          </w:pPr>
          <w:hyperlink w:anchor="__RefHeading___Toc3479640_105122903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479642_1051229030">
            <w:r>
              <w:rPr>
                <w:webHidden/>
                <w:rStyle w:val="IndexLink"/>
                <w:rtl w:val="true"/>
              </w:rPr>
              <w:t>الجواب</w:t>
            </w:r>
            <w:r>
              <w:rPr>
                <w:rStyle w:val="IndexLink"/>
                <w:rtl w:val="true"/>
              </w:rPr>
              <w:t>:</w:t>
              <w:tab/>
            </w:r>
            <w:r>
              <w:rPr>
                <w:rStyle w:val="IndexLink"/>
              </w:rPr>
              <w:t>249</w:t>
            </w:r>
          </w:hyperlink>
        </w:p>
        <w:p>
          <w:pPr>
            <w:pStyle w:val="Contents5"/>
            <w:tabs>
              <w:tab w:val="clear" w:pos="7892"/>
              <w:tab w:val="right" w:pos="9026" w:leader="dot"/>
            </w:tabs>
            <w:rPr/>
          </w:pPr>
          <w:hyperlink w:anchor="__RefHeading___Toc3479644_1051229030">
            <w:r>
              <w:rPr>
                <w:webHidden/>
                <w:rStyle w:val="IndexLink"/>
                <w:rtl w:val="true"/>
              </w:rPr>
              <w:t>هيمنة القدرة على جميع الدواعي وهي المرجّحة للفعل أو الترك</w:t>
            </w:r>
            <w:r>
              <w:rPr>
                <w:rStyle w:val="IndexLink"/>
                <w:rtl w:val="true"/>
              </w:rPr>
              <w:tab/>
            </w:r>
            <w:r>
              <w:rPr>
                <w:rStyle w:val="IndexLink"/>
              </w:rPr>
              <w:t>249</w:t>
            </w:r>
          </w:hyperlink>
        </w:p>
        <w:p>
          <w:pPr>
            <w:pStyle w:val="Contents5"/>
            <w:tabs>
              <w:tab w:val="clear" w:pos="7892"/>
              <w:tab w:val="right" w:pos="9026" w:leader="dot"/>
            </w:tabs>
            <w:rPr/>
          </w:pPr>
          <w:hyperlink w:anchor="__RefHeading___Toc3479646_1051229030">
            <w:r>
              <w:rPr>
                <w:webHidden/>
                <w:rStyle w:val="IndexLink"/>
                <w:rtl w:val="true"/>
              </w:rPr>
              <w:t>عدم استحالة الترجيح بلا مرجّح في الأفعال الاختياريّة</w:t>
            </w:r>
            <w:r>
              <w:rPr>
                <w:rStyle w:val="IndexLink"/>
                <w:rtl w:val="true"/>
              </w:rPr>
              <w:tab/>
            </w:r>
            <w:r>
              <w:rPr>
                <w:rStyle w:val="IndexLink"/>
              </w:rPr>
              <w:t>251</w:t>
            </w:r>
          </w:hyperlink>
        </w:p>
        <w:p>
          <w:pPr>
            <w:pStyle w:val="Contents5"/>
            <w:tabs>
              <w:tab w:val="clear" w:pos="7892"/>
              <w:tab w:val="right" w:pos="9026" w:leader="dot"/>
            </w:tabs>
            <w:rPr/>
          </w:pPr>
          <w:hyperlink w:anchor="__RefHeading___Toc3479648_1051229030">
            <w:r>
              <w:rPr>
                <w:webHidden/>
                <w:rStyle w:val="IndexLink"/>
                <w:rtl w:val="true"/>
              </w:rPr>
              <w:t>جواب الفلاسفة والمناقشة فيه</w:t>
            </w:r>
            <w:r>
              <w:rPr>
                <w:rStyle w:val="IndexLink"/>
                <w:rtl w:val="true"/>
              </w:rPr>
              <w:tab/>
            </w:r>
            <w:r>
              <w:rPr>
                <w:rStyle w:val="IndexLink"/>
              </w:rPr>
              <w:t>252</w:t>
            </w:r>
          </w:hyperlink>
        </w:p>
        <w:p>
          <w:pPr>
            <w:pStyle w:val="Contents5"/>
            <w:tabs>
              <w:tab w:val="clear" w:pos="7892"/>
              <w:tab w:val="right" w:pos="9026" w:leader="dot"/>
            </w:tabs>
            <w:rPr/>
          </w:pPr>
          <w:hyperlink w:anchor="__RefHeading___Toc3479650_1051229030">
            <w:r>
              <w:rPr>
                <w:webHidden/>
                <w:rStyle w:val="IndexLink"/>
                <w:rtl w:val="true"/>
              </w:rPr>
              <w:t>ولكنّ الجواب مخدوش من وجوه</w:t>
            </w:r>
            <w:r>
              <w:rPr>
                <w:rStyle w:val="IndexLink"/>
                <w:rtl w:val="true"/>
              </w:rPr>
              <w:t>:</w:t>
              <w:tab/>
            </w:r>
            <w:r>
              <w:rPr>
                <w:rStyle w:val="IndexLink"/>
              </w:rPr>
              <w:t>253</w:t>
            </w:r>
          </w:hyperlink>
        </w:p>
        <w:p>
          <w:pPr>
            <w:pStyle w:val="Contents4"/>
            <w:tabs>
              <w:tab w:val="clear" w:pos="8176"/>
              <w:tab w:val="right" w:pos="9026" w:leader="dot"/>
            </w:tabs>
            <w:rPr/>
          </w:pPr>
          <w:hyperlink w:anchor="__RefHeading___Toc3479652_1051229030">
            <w:r>
              <w:rPr>
                <w:webHidden/>
                <w:rStyle w:val="IndexLink"/>
                <w:rtl w:val="true"/>
              </w:rPr>
              <w:t>الوجه السادس</w:t>
            </w:r>
            <w:r>
              <w:rPr>
                <w:rStyle w:val="IndexLink"/>
                <w:rtl w:val="true"/>
              </w:rPr>
              <w:t xml:space="preserve">: </w:t>
            </w:r>
            <w:r>
              <w:rPr>
                <w:rStyle w:val="IndexLink"/>
                <w:rtl w:val="true"/>
              </w:rPr>
              <w:t>الخُلقيّات وتأثيرها في الإرادة</w:t>
            </w:r>
            <w:r>
              <w:rPr>
                <w:rStyle w:val="IndexLink"/>
                <w:rtl w:val="true"/>
              </w:rPr>
              <w:tab/>
            </w:r>
            <w:r>
              <w:rPr>
                <w:rStyle w:val="IndexLink"/>
              </w:rPr>
              <w:t>254</w:t>
            </w:r>
          </w:hyperlink>
        </w:p>
        <w:p>
          <w:pPr>
            <w:pStyle w:val="Contents5"/>
            <w:tabs>
              <w:tab w:val="clear" w:pos="7892"/>
              <w:tab w:val="right" w:pos="9026" w:leader="dot"/>
            </w:tabs>
            <w:rPr/>
          </w:pPr>
          <w:hyperlink w:anchor="__RefHeading___Toc3479654_105122903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3479656_1051229030">
            <w:r>
              <w:rPr>
                <w:webHidden/>
                <w:rStyle w:val="IndexLink"/>
                <w:rtl w:val="true"/>
              </w:rPr>
              <w:t>الجواب</w:t>
            </w:r>
            <w:r>
              <w:rPr>
                <w:rStyle w:val="IndexLink"/>
                <w:rtl w:val="true"/>
              </w:rPr>
              <w:t>:</w:t>
              <w:tab/>
            </w:r>
            <w:r>
              <w:rPr>
                <w:rStyle w:val="IndexLink"/>
              </w:rPr>
              <w:t>255</w:t>
            </w:r>
          </w:hyperlink>
        </w:p>
        <w:p>
          <w:pPr>
            <w:pStyle w:val="Contents5"/>
            <w:tabs>
              <w:tab w:val="clear" w:pos="7892"/>
              <w:tab w:val="right" w:pos="9026" w:leader="dot"/>
            </w:tabs>
            <w:rPr/>
          </w:pPr>
          <w:hyperlink w:anchor="__RefHeading___Toc3479658_1051229030">
            <w:r>
              <w:rPr>
                <w:webHidden/>
                <w:rStyle w:val="IndexLink"/>
                <w:rtl w:val="true"/>
              </w:rPr>
              <w:t>الأمر الأوّل</w:t>
            </w:r>
            <w:r>
              <w:rPr>
                <w:rStyle w:val="IndexLink"/>
                <w:rtl w:val="true"/>
              </w:rPr>
              <w:t xml:space="preserve">: </w:t>
            </w:r>
            <w:r>
              <w:rPr>
                <w:rStyle w:val="IndexLink"/>
                <w:rtl w:val="true"/>
              </w:rPr>
              <w:t>القدرة مناط التكليف لا الأخلاق</w:t>
            </w:r>
            <w:r>
              <w:rPr>
                <w:rStyle w:val="IndexLink"/>
                <w:rtl w:val="true"/>
              </w:rPr>
              <w:tab/>
            </w:r>
            <w:r>
              <w:rPr>
                <w:rStyle w:val="IndexLink"/>
              </w:rPr>
              <w:t>255</w:t>
            </w:r>
          </w:hyperlink>
        </w:p>
        <w:p>
          <w:pPr>
            <w:pStyle w:val="Contents5"/>
            <w:tabs>
              <w:tab w:val="clear" w:pos="7892"/>
              <w:tab w:val="right" w:pos="9026" w:leader="dot"/>
            </w:tabs>
            <w:rPr/>
          </w:pPr>
          <w:hyperlink w:anchor="__RefHeading___Toc3479660_1051229030">
            <w:r>
              <w:rPr>
                <w:webHidden/>
                <w:rStyle w:val="IndexLink"/>
                <w:rtl w:val="true"/>
              </w:rPr>
              <w:t>الأمر الثاني</w:t>
            </w:r>
            <w:r>
              <w:rPr>
                <w:rStyle w:val="IndexLink"/>
                <w:rtl w:val="true"/>
              </w:rPr>
              <w:t xml:space="preserve">: </w:t>
            </w:r>
            <w:r>
              <w:rPr>
                <w:rStyle w:val="IndexLink"/>
                <w:rtl w:val="true"/>
              </w:rPr>
              <w:t>إمكان تبديل الخُلق والطينة</w:t>
            </w:r>
            <w:r>
              <w:rPr>
                <w:rStyle w:val="IndexLink"/>
                <w:rtl w:val="true"/>
              </w:rPr>
              <w:tab/>
            </w:r>
            <w:r>
              <w:rPr>
                <w:rStyle w:val="IndexLink"/>
              </w:rPr>
              <w:t>257</w:t>
            </w:r>
          </w:hyperlink>
        </w:p>
        <w:p>
          <w:pPr>
            <w:pStyle w:val="Contents4"/>
            <w:tabs>
              <w:tab w:val="clear" w:pos="8176"/>
              <w:tab w:val="right" w:pos="9026" w:leader="dot"/>
            </w:tabs>
            <w:rPr/>
          </w:pPr>
          <w:hyperlink w:anchor="__RefHeading___Toc3479662_1051229030">
            <w:r>
              <w:rPr>
                <w:webHidden/>
                <w:rStyle w:val="IndexLink"/>
                <w:rtl w:val="true"/>
              </w:rPr>
              <w:t>الوجه السابع</w:t>
            </w:r>
            <w:r>
              <w:rPr>
                <w:rStyle w:val="IndexLink"/>
                <w:rtl w:val="true"/>
              </w:rPr>
              <w:t xml:space="preserve">: </w:t>
            </w:r>
            <w:r>
              <w:rPr>
                <w:rStyle w:val="IndexLink"/>
                <w:rtl w:val="true"/>
              </w:rPr>
              <w:t>الاستعدادات الذاتيّة</w:t>
            </w:r>
            <w:r>
              <w:rPr>
                <w:rStyle w:val="IndexLink"/>
                <w:rtl w:val="true"/>
              </w:rPr>
              <w:tab/>
            </w:r>
            <w:r>
              <w:rPr>
                <w:rStyle w:val="IndexLink"/>
              </w:rPr>
              <w:t>258</w:t>
            </w:r>
          </w:hyperlink>
        </w:p>
        <w:p>
          <w:pPr>
            <w:pStyle w:val="Contents5"/>
            <w:tabs>
              <w:tab w:val="clear" w:pos="7892"/>
              <w:tab w:val="right" w:pos="9026" w:leader="dot"/>
            </w:tabs>
            <w:rPr/>
          </w:pPr>
          <w:hyperlink w:anchor="__RefHeading___Toc3479664_105122903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479666_1051229030">
            <w:r>
              <w:rPr>
                <w:webHidden/>
                <w:rStyle w:val="IndexLink"/>
                <w:rtl w:val="true"/>
              </w:rPr>
              <w:t>يرد على هذه الأوهام أمور</w:t>
            </w:r>
            <w:r>
              <w:rPr>
                <w:rStyle w:val="IndexLink"/>
                <w:rtl w:val="true"/>
              </w:rPr>
              <w:t>:</w:t>
              <w:tab/>
            </w:r>
            <w:r>
              <w:rPr>
                <w:rStyle w:val="IndexLink"/>
              </w:rPr>
              <w:t>261</w:t>
            </w:r>
          </w:hyperlink>
        </w:p>
        <w:p>
          <w:pPr>
            <w:pStyle w:val="Contents6"/>
            <w:tabs>
              <w:tab w:val="clear" w:pos="7609"/>
              <w:tab w:val="right" w:pos="9026" w:leader="dot"/>
            </w:tabs>
            <w:rPr/>
          </w:pPr>
          <w:hyperlink w:anchor="__RefHeading___Toc3479668_1051229030">
            <w:r>
              <w:rPr>
                <w:webHidden/>
                <w:rStyle w:val="IndexLink"/>
                <w:rtl w:val="true"/>
              </w:rPr>
              <w:t>الأوّل</w:t>
            </w:r>
            <w:r>
              <w:rPr>
                <w:rStyle w:val="IndexLink"/>
                <w:rtl w:val="true"/>
              </w:rPr>
              <w:t xml:space="preserve">: </w:t>
            </w:r>
            <w:r>
              <w:rPr>
                <w:rStyle w:val="IndexLink"/>
                <w:rtl w:val="true"/>
              </w:rPr>
              <w:t>الاستعدادات الذاتيّة لا تسلب القدرة والاختيار</w:t>
            </w:r>
            <w:r>
              <w:rPr>
                <w:rStyle w:val="IndexLink"/>
                <w:rtl w:val="true"/>
              </w:rPr>
              <w:tab/>
            </w:r>
            <w:r>
              <w:rPr>
                <w:rStyle w:val="IndexLink"/>
              </w:rPr>
              <w:t>261</w:t>
            </w:r>
          </w:hyperlink>
        </w:p>
        <w:p>
          <w:pPr>
            <w:pStyle w:val="Contents6"/>
            <w:tabs>
              <w:tab w:val="clear" w:pos="7609"/>
              <w:tab w:val="right" w:pos="9026" w:leader="dot"/>
            </w:tabs>
            <w:rPr/>
          </w:pPr>
          <w:hyperlink w:anchor="__RefHeading___Toc3479670_1051229030">
            <w:r>
              <w:rPr>
                <w:webHidden/>
                <w:rStyle w:val="IndexLink"/>
                <w:rtl w:val="true"/>
              </w:rPr>
              <w:t>الثانى</w:t>
            </w:r>
            <w:r>
              <w:rPr>
                <w:rStyle w:val="IndexLink"/>
                <w:rtl w:val="true"/>
              </w:rPr>
              <w:t xml:space="preserve">: </w:t>
            </w:r>
            <w:r>
              <w:rPr>
                <w:rStyle w:val="IndexLink"/>
                <w:rtl w:val="true"/>
              </w:rPr>
              <w:t>الدواعي ليست علل قهريّة</w:t>
            </w:r>
            <w:r>
              <w:rPr>
                <w:rStyle w:val="IndexLink"/>
                <w:rtl w:val="true"/>
              </w:rPr>
              <w:tab/>
            </w:r>
            <w:r>
              <w:rPr>
                <w:rStyle w:val="IndexLink"/>
              </w:rPr>
              <w:t>261</w:t>
            </w:r>
          </w:hyperlink>
        </w:p>
        <w:p>
          <w:pPr>
            <w:pStyle w:val="Contents6"/>
            <w:tabs>
              <w:tab w:val="clear" w:pos="7609"/>
              <w:tab w:val="right" w:pos="9026" w:leader="dot"/>
            </w:tabs>
            <w:rPr/>
          </w:pPr>
          <w:hyperlink w:anchor="__RefHeading___Toc3479672_1051229030">
            <w:r>
              <w:rPr>
                <w:webHidden/>
                <w:rStyle w:val="IndexLink"/>
                <w:rtl w:val="true"/>
              </w:rPr>
              <w:t>الثالث</w:t>
            </w:r>
            <w:r>
              <w:rPr>
                <w:rStyle w:val="IndexLink"/>
                <w:rtl w:val="true"/>
              </w:rPr>
              <w:t xml:space="preserve">: </w:t>
            </w:r>
            <w:r>
              <w:rPr>
                <w:rStyle w:val="IndexLink"/>
                <w:rtl w:val="true"/>
              </w:rPr>
              <w:t>عدم مدخليّة العبد في خلق الاستعداد الذاتيّ له</w:t>
            </w:r>
            <w:r>
              <w:rPr>
                <w:rStyle w:val="IndexLink"/>
                <w:rtl w:val="true"/>
              </w:rPr>
              <w:tab/>
            </w:r>
            <w:r>
              <w:rPr>
                <w:rStyle w:val="IndexLink"/>
              </w:rPr>
              <w:t>262</w:t>
            </w:r>
          </w:hyperlink>
        </w:p>
        <w:p>
          <w:pPr>
            <w:pStyle w:val="Contents6"/>
            <w:tabs>
              <w:tab w:val="clear" w:pos="7609"/>
              <w:tab w:val="right" w:pos="9026" w:leader="dot"/>
            </w:tabs>
            <w:rPr/>
          </w:pPr>
          <w:hyperlink w:anchor="__RefHeading___Toc3479674_1051229030">
            <w:r>
              <w:rPr>
                <w:webHidden/>
                <w:rStyle w:val="IndexLink"/>
                <w:rtl w:val="true"/>
              </w:rPr>
              <w:t>الرابع</w:t>
            </w:r>
            <w:r>
              <w:rPr>
                <w:rStyle w:val="IndexLink"/>
                <w:rtl w:val="true"/>
              </w:rPr>
              <w:t xml:space="preserve">: </w:t>
            </w:r>
            <w:r>
              <w:rPr>
                <w:rStyle w:val="IndexLink"/>
                <w:rtl w:val="true"/>
              </w:rPr>
              <w:t>معصية العصاة ليست تحديداً لسلطنته تعالى</w:t>
            </w:r>
            <w:r>
              <w:rPr>
                <w:rStyle w:val="IndexLink"/>
                <w:rtl w:val="true"/>
              </w:rPr>
              <w:tab/>
            </w:r>
            <w:r>
              <w:rPr>
                <w:rStyle w:val="IndexLink"/>
              </w:rPr>
              <w:t>263</w:t>
            </w:r>
          </w:hyperlink>
        </w:p>
        <w:p>
          <w:pPr>
            <w:pStyle w:val="Contents6"/>
            <w:tabs>
              <w:tab w:val="clear" w:pos="7609"/>
              <w:tab w:val="right" w:pos="9026" w:leader="dot"/>
            </w:tabs>
            <w:rPr/>
          </w:pPr>
          <w:hyperlink w:anchor="__RefHeading___Toc3479676_1051229030">
            <w:r>
              <w:rPr>
                <w:webHidden/>
                <w:rStyle w:val="IndexLink"/>
                <w:rtl w:val="true"/>
              </w:rPr>
              <w:t>الخامس</w:t>
            </w:r>
            <w:r>
              <w:rPr>
                <w:rStyle w:val="IndexLink"/>
                <w:rtl w:val="true"/>
              </w:rPr>
              <w:t xml:space="preserve">: </w:t>
            </w:r>
            <w:r>
              <w:rPr>
                <w:rStyle w:val="IndexLink"/>
                <w:rtl w:val="true"/>
              </w:rPr>
              <w:t>تقابل الجبر والاختيار</w:t>
            </w:r>
            <w:r>
              <w:rPr>
                <w:rStyle w:val="IndexLink"/>
                <w:rtl w:val="true"/>
              </w:rPr>
              <w:tab/>
            </w:r>
            <w:r>
              <w:rPr>
                <w:rStyle w:val="IndexLink"/>
              </w:rPr>
              <w:t>264</w:t>
            </w:r>
          </w:hyperlink>
        </w:p>
        <w:p>
          <w:pPr>
            <w:pStyle w:val="Contents6"/>
            <w:tabs>
              <w:tab w:val="clear" w:pos="7609"/>
              <w:tab w:val="right" w:pos="9026" w:leader="dot"/>
            </w:tabs>
            <w:rPr/>
          </w:pPr>
          <w:hyperlink w:anchor="__RefHeading___Toc3479678_1051229030">
            <w:r>
              <w:rPr>
                <w:webHidden/>
                <w:rStyle w:val="IndexLink"/>
                <w:rtl w:val="true"/>
              </w:rPr>
              <w:t>السادس</w:t>
            </w:r>
            <w:r>
              <w:rPr>
                <w:rStyle w:val="IndexLink"/>
                <w:rtl w:val="true"/>
              </w:rPr>
              <w:t xml:space="preserve">: </w:t>
            </w:r>
            <w:r>
              <w:rPr>
                <w:rStyle w:val="IndexLink"/>
                <w:rtl w:val="true"/>
              </w:rPr>
              <w:t>تأويلات باطلة في الآيات</w:t>
            </w:r>
            <w:r>
              <w:rPr>
                <w:rStyle w:val="IndexLink"/>
                <w:rtl w:val="true"/>
              </w:rPr>
              <w:tab/>
            </w:r>
            <w:r>
              <w:rPr>
                <w:rStyle w:val="IndexLink"/>
              </w:rPr>
              <w:t>265</w:t>
            </w:r>
          </w:hyperlink>
        </w:p>
        <w:p>
          <w:pPr>
            <w:pStyle w:val="Contents6"/>
            <w:tabs>
              <w:tab w:val="clear" w:pos="7609"/>
              <w:tab w:val="right" w:pos="9026" w:leader="dot"/>
            </w:tabs>
            <w:rPr/>
          </w:pPr>
          <w:hyperlink w:anchor="__RefHeading___Toc3479680_1051229030">
            <w:r>
              <w:rPr>
                <w:webHidden/>
                <w:rStyle w:val="IndexLink"/>
                <w:rtl w:val="true"/>
              </w:rPr>
              <w:t>السابع</w:t>
            </w:r>
            <w:r>
              <w:rPr>
                <w:rStyle w:val="IndexLink"/>
                <w:rtl w:val="true"/>
              </w:rPr>
              <w:t xml:space="preserve">: </w:t>
            </w:r>
            <w:r>
              <w:rPr>
                <w:rStyle w:val="IndexLink"/>
                <w:rtl w:val="true"/>
              </w:rPr>
              <w:t>جهنمّ محلّ عذاب وليس للراحة</w:t>
            </w:r>
            <w:r>
              <w:rPr>
                <w:rStyle w:val="IndexLink"/>
                <w:rtl w:val="true"/>
              </w:rPr>
              <w:tab/>
            </w:r>
            <w:r>
              <w:rPr>
                <w:rStyle w:val="IndexLink"/>
              </w:rPr>
              <w:t>268</w:t>
            </w:r>
          </w:hyperlink>
        </w:p>
        <w:p>
          <w:pPr>
            <w:pStyle w:val="Contents6"/>
            <w:tabs>
              <w:tab w:val="clear" w:pos="7609"/>
              <w:tab w:val="right" w:pos="9026" w:leader="dot"/>
            </w:tabs>
            <w:rPr/>
          </w:pPr>
          <w:hyperlink w:anchor="__RefHeading___Toc3479682_1051229030">
            <w:r>
              <w:rPr>
                <w:webHidden/>
                <w:rStyle w:val="IndexLink"/>
                <w:rtl w:val="true"/>
              </w:rPr>
              <w:t>الثامن</w:t>
            </w:r>
            <w:r>
              <w:rPr>
                <w:rStyle w:val="IndexLink"/>
                <w:rtl w:val="true"/>
              </w:rPr>
              <w:t xml:space="preserve">: </w:t>
            </w:r>
            <w:r>
              <w:rPr>
                <w:rStyle w:val="IndexLink"/>
                <w:rtl w:val="true"/>
              </w:rPr>
              <w:t>جهنّم له حقيقة خارجيّة وليس توهّم البُعد</w:t>
            </w:r>
            <w:r>
              <w:rPr>
                <w:rStyle w:val="IndexLink"/>
                <w:rtl w:val="true"/>
              </w:rPr>
              <w:tab/>
            </w:r>
            <w:r>
              <w:rPr>
                <w:rStyle w:val="IndexLink"/>
              </w:rPr>
              <w:t>273</w:t>
            </w:r>
          </w:hyperlink>
        </w:p>
        <w:p>
          <w:pPr>
            <w:pStyle w:val="Contents6"/>
            <w:tabs>
              <w:tab w:val="clear" w:pos="7609"/>
              <w:tab w:val="right" w:pos="9026" w:leader="dot"/>
            </w:tabs>
            <w:rPr/>
          </w:pPr>
          <w:hyperlink w:anchor="__RefHeading___Toc3479684_1051229030">
            <w:r>
              <w:rPr>
                <w:webHidden/>
                <w:rStyle w:val="IndexLink"/>
                <w:rtl w:val="true"/>
              </w:rPr>
              <w:t>التاسع</w:t>
            </w:r>
            <w:r>
              <w:rPr>
                <w:rStyle w:val="IndexLink"/>
                <w:rtl w:val="true"/>
              </w:rPr>
              <w:t xml:space="preserve">: </w:t>
            </w:r>
            <w:r>
              <w:rPr>
                <w:rStyle w:val="IndexLink"/>
                <w:rtl w:val="true"/>
              </w:rPr>
              <w:t>قرب اللّه للعاصي لا يعني رضاه عنه</w:t>
            </w:r>
            <w:r>
              <w:rPr>
                <w:rStyle w:val="IndexLink"/>
                <w:rtl w:val="true"/>
              </w:rPr>
              <w:tab/>
            </w:r>
            <w:r>
              <w:rPr>
                <w:rStyle w:val="IndexLink"/>
              </w:rPr>
              <w:t>275</w:t>
            </w:r>
          </w:hyperlink>
        </w:p>
        <w:p>
          <w:pPr>
            <w:pStyle w:val="Contents4"/>
            <w:tabs>
              <w:tab w:val="clear" w:pos="8176"/>
              <w:tab w:val="right" w:pos="9026" w:leader="dot"/>
            </w:tabs>
            <w:rPr/>
          </w:pPr>
          <w:hyperlink w:anchor="__RefHeading___Toc3479686_1051229030">
            <w:r>
              <w:rPr>
                <w:webHidden/>
                <w:rStyle w:val="IndexLink"/>
                <w:rtl w:val="true"/>
              </w:rPr>
              <w:t>الوجه الثامن</w:t>
            </w:r>
            <w:r>
              <w:rPr>
                <w:rStyle w:val="IndexLink"/>
                <w:rtl w:val="true"/>
              </w:rPr>
              <w:t xml:space="preserve">: </w:t>
            </w:r>
            <w:r>
              <w:rPr>
                <w:rStyle w:val="IndexLink"/>
                <w:rtl w:val="true"/>
              </w:rPr>
              <w:t>علم الباري تعالى بأفعال العباد</w:t>
            </w:r>
            <w:r>
              <w:rPr>
                <w:rStyle w:val="IndexLink"/>
                <w:rtl w:val="true"/>
              </w:rPr>
              <w:tab/>
            </w:r>
            <w:r>
              <w:rPr>
                <w:rStyle w:val="IndexLink"/>
              </w:rPr>
              <w:t>277</w:t>
            </w:r>
          </w:hyperlink>
        </w:p>
        <w:p>
          <w:pPr>
            <w:pStyle w:val="Contents5"/>
            <w:tabs>
              <w:tab w:val="clear" w:pos="7892"/>
              <w:tab w:val="right" w:pos="9026" w:leader="dot"/>
            </w:tabs>
            <w:rPr/>
          </w:pPr>
          <w:hyperlink w:anchor="__RefHeading___Toc3479688_105122903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479690_1051229030">
            <w:r>
              <w:rPr>
                <w:webHidden/>
                <w:rStyle w:val="IndexLink"/>
                <w:rtl w:val="true"/>
              </w:rPr>
              <w:t>علمه تعالى بصدور الفعل من العبد</w:t>
            </w:r>
            <w:r>
              <w:rPr>
                <w:rStyle w:val="IndexLink"/>
                <w:rtl w:val="true"/>
              </w:rPr>
              <w:tab/>
            </w:r>
            <w:r>
              <w:rPr>
                <w:rStyle w:val="IndexLink"/>
              </w:rPr>
              <w:t>277</w:t>
            </w:r>
          </w:hyperlink>
        </w:p>
        <w:p>
          <w:pPr>
            <w:pStyle w:val="Contents5"/>
            <w:tabs>
              <w:tab w:val="clear" w:pos="7892"/>
              <w:tab w:val="right" w:pos="9026" w:leader="dot"/>
            </w:tabs>
            <w:rPr/>
          </w:pPr>
          <w:hyperlink w:anchor="__RefHeading___Toc3479692_1051229030">
            <w:r>
              <w:rPr>
                <w:webHidden/>
                <w:rStyle w:val="IndexLink"/>
                <w:rtl w:val="true"/>
              </w:rPr>
              <w:t>علمه تعالى علّة لأفعال العباد</w:t>
            </w:r>
            <w:r>
              <w:rPr>
                <w:rStyle w:val="IndexLink"/>
                <w:rtl w:val="true"/>
              </w:rPr>
              <w:tab/>
            </w:r>
            <w:r>
              <w:rPr>
                <w:rStyle w:val="IndexLink"/>
              </w:rPr>
              <w:t>277</w:t>
            </w:r>
          </w:hyperlink>
        </w:p>
        <w:p>
          <w:pPr>
            <w:pStyle w:val="Contents6"/>
            <w:tabs>
              <w:tab w:val="clear" w:pos="7609"/>
              <w:tab w:val="right" w:pos="9026" w:leader="dot"/>
            </w:tabs>
            <w:rPr/>
          </w:pPr>
          <w:hyperlink w:anchor="__RefHeading___Toc3479694_105122903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479696_1051229030">
            <w:r>
              <w:rPr>
                <w:webHidden/>
                <w:rStyle w:val="IndexLink"/>
                <w:rtl w:val="true"/>
              </w:rPr>
              <w:t>الجواب</w:t>
            </w:r>
            <w:r>
              <w:rPr>
                <w:rStyle w:val="IndexLink"/>
                <w:rtl w:val="true"/>
              </w:rPr>
              <w:t>:</w:t>
              <w:tab/>
            </w:r>
            <w:r>
              <w:rPr>
                <w:rStyle w:val="IndexLink"/>
              </w:rPr>
              <w:t>277</w:t>
            </w:r>
          </w:hyperlink>
        </w:p>
        <w:p>
          <w:pPr>
            <w:pStyle w:val="Contents5"/>
            <w:tabs>
              <w:tab w:val="clear" w:pos="7892"/>
              <w:tab w:val="right" w:pos="9026" w:leader="dot"/>
            </w:tabs>
            <w:rPr/>
          </w:pPr>
          <w:hyperlink w:anchor="__RefHeading___Toc3479698_1051229030">
            <w:r>
              <w:rPr>
                <w:webHidden/>
                <w:rStyle w:val="IndexLink"/>
                <w:rtl w:val="true"/>
              </w:rPr>
              <w:t>أمّا عن التقريب الأوّل</w:t>
            </w:r>
            <w:r>
              <w:rPr>
                <w:rStyle w:val="IndexLink"/>
                <w:rtl w:val="true"/>
              </w:rPr>
              <w:t xml:space="preserve">: </w:t>
            </w:r>
            <w:r>
              <w:rPr>
                <w:rStyle w:val="IndexLink"/>
                <w:rtl w:val="true"/>
              </w:rPr>
              <w:t>تعلّق علمه تعالى بصدور الفعل عن اختيار وليس عن جبر</w:t>
            </w:r>
            <w:r>
              <w:rPr>
                <w:rStyle w:val="IndexLink"/>
                <w:rtl w:val="true"/>
              </w:rPr>
              <w:tab/>
            </w:r>
            <w:r>
              <w:rPr>
                <w:rStyle w:val="IndexLink"/>
              </w:rPr>
              <w:t>277</w:t>
            </w:r>
          </w:hyperlink>
        </w:p>
        <w:p>
          <w:pPr>
            <w:pStyle w:val="Contents5"/>
            <w:tabs>
              <w:tab w:val="clear" w:pos="7892"/>
              <w:tab w:val="right" w:pos="9026" w:leader="dot"/>
            </w:tabs>
            <w:rPr/>
          </w:pPr>
          <w:hyperlink w:anchor="__RefHeading___Toc3479700_1051229030">
            <w:r>
              <w:rPr>
                <w:webHidden/>
                <w:rStyle w:val="IndexLink"/>
                <w:rtl w:val="true"/>
              </w:rPr>
              <w:t>العلم كاشف للواقع وليس صانع له</w:t>
            </w:r>
            <w:r>
              <w:rPr>
                <w:rStyle w:val="IndexLink"/>
                <w:rtl w:val="true"/>
              </w:rPr>
              <w:tab/>
            </w:r>
            <w:r>
              <w:rPr>
                <w:rStyle w:val="IndexLink"/>
              </w:rPr>
              <w:t>278</w:t>
            </w:r>
          </w:hyperlink>
        </w:p>
        <w:p>
          <w:pPr>
            <w:pStyle w:val="Contents5"/>
            <w:tabs>
              <w:tab w:val="clear" w:pos="7892"/>
              <w:tab w:val="right" w:pos="9026" w:leader="dot"/>
            </w:tabs>
            <w:rPr/>
          </w:pPr>
          <w:hyperlink w:anchor="__RefHeading___Toc3479702_1051229030">
            <w:r>
              <w:rPr>
                <w:webHidden/>
                <w:rStyle w:val="IndexLink"/>
                <w:rtl w:val="true"/>
              </w:rPr>
              <w:t>الفرق بين العلم المحمول والمكفوف</w:t>
            </w:r>
            <w:r>
              <w:rPr>
                <w:rStyle w:val="IndexLink"/>
                <w:rtl w:val="true"/>
              </w:rPr>
              <w:tab/>
            </w:r>
            <w:r>
              <w:rPr>
                <w:rStyle w:val="IndexLink"/>
              </w:rPr>
              <w:t>278</w:t>
            </w:r>
          </w:hyperlink>
        </w:p>
        <w:p>
          <w:pPr>
            <w:pStyle w:val="Contents5"/>
            <w:tabs>
              <w:tab w:val="clear" w:pos="7892"/>
              <w:tab w:val="right" w:pos="9026" w:leader="dot"/>
            </w:tabs>
            <w:rPr/>
          </w:pPr>
          <w:hyperlink w:anchor="__RefHeading___Toc3479704_1051229030">
            <w:r>
              <w:rPr>
                <w:webHidden/>
                <w:rStyle w:val="IndexLink"/>
                <w:rtl w:val="true"/>
              </w:rPr>
              <w:t>وأمّا الجواب عن التقريب الثاني</w:t>
            </w:r>
            <w:r>
              <w:rPr>
                <w:rStyle w:val="IndexLink"/>
                <w:rtl w:val="true"/>
              </w:rPr>
              <w:tab/>
            </w:r>
            <w:r>
              <w:rPr>
                <w:rStyle w:val="IndexLink"/>
              </w:rPr>
              <w:t>283</w:t>
            </w:r>
          </w:hyperlink>
        </w:p>
        <w:p>
          <w:pPr>
            <w:pStyle w:val="Contents5"/>
            <w:tabs>
              <w:tab w:val="clear" w:pos="7892"/>
              <w:tab w:val="right" w:pos="9026" w:leader="dot"/>
            </w:tabs>
            <w:rPr/>
          </w:pPr>
          <w:hyperlink w:anchor="__RefHeading___Toc3479706_1051229030">
            <w:r>
              <w:rPr>
                <w:webHidden/>
                <w:rStyle w:val="IndexLink"/>
                <w:rtl w:val="true"/>
              </w:rPr>
              <w:t>تذكرة</w:t>
            </w:r>
            <w:r>
              <w:rPr>
                <w:rStyle w:val="IndexLink"/>
                <w:rtl w:val="true"/>
              </w:rPr>
              <w:t xml:space="preserve">: </w:t>
            </w:r>
            <w:r>
              <w:rPr>
                <w:rStyle w:val="IndexLink"/>
                <w:rtl w:val="true"/>
              </w:rPr>
              <w:t>في علمه تعالى</w:t>
            </w:r>
            <w:r>
              <w:rPr>
                <w:rStyle w:val="IndexLink"/>
                <w:rtl w:val="true"/>
              </w:rPr>
              <w:tab/>
            </w:r>
            <w:r>
              <w:rPr>
                <w:rStyle w:val="IndexLink"/>
              </w:rPr>
              <w:t>284</w:t>
            </w:r>
          </w:hyperlink>
        </w:p>
        <w:p>
          <w:pPr>
            <w:pStyle w:val="Contents4"/>
            <w:tabs>
              <w:tab w:val="clear" w:pos="8176"/>
              <w:tab w:val="right" w:pos="9026" w:leader="dot"/>
            </w:tabs>
            <w:rPr/>
          </w:pPr>
          <w:hyperlink w:anchor="__RefHeading___Toc3479708_1051229030">
            <w:r>
              <w:rPr>
                <w:webHidden/>
                <w:rStyle w:val="IndexLink"/>
                <w:rtl w:val="true"/>
              </w:rPr>
              <w:t>الوجه التاسع</w:t>
            </w:r>
            <w:r>
              <w:rPr>
                <w:rStyle w:val="IndexLink"/>
                <w:rtl w:val="true"/>
              </w:rPr>
              <w:t xml:space="preserve">: </w:t>
            </w:r>
            <w:r>
              <w:rPr>
                <w:rStyle w:val="IndexLink"/>
                <w:rtl w:val="true"/>
              </w:rPr>
              <w:t>لزوم العلم بالفعل ليكون إراديّاً</w:t>
            </w:r>
            <w:r>
              <w:rPr>
                <w:rStyle w:val="IndexLink"/>
                <w:rtl w:val="true"/>
              </w:rPr>
              <w:tab/>
            </w:r>
            <w:r>
              <w:rPr>
                <w:rStyle w:val="IndexLink"/>
              </w:rPr>
              <w:t>286</w:t>
            </w:r>
          </w:hyperlink>
        </w:p>
        <w:p>
          <w:pPr>
            <w:pStyle w:val="Contents5"/>
            <w:tabs>
              <w:tab w:val="clear" w:pos="7892"/>
              <w:tab w:val="right" w:pos="9026" w:leader="dot"/>
            </w:tabs>
            <w:rPr/>
          </w:pPr>
          <w:hyperlink w:anchor="__RefHeading___Toc3479710_105122903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479712_1051229030">
            <w:r>
              <w:rPr>
                <w:webHidden/>
                <w:rStyle w:val="IndexLink"/>
                <w:rtl w:val="true"/>
              </w:rPr>
              <w:t>الجواب</w:t>
            </w:r>
            <w:r>
              <w:rPr>
                <w:rStyle w:val="IndexLink"/>
                <w:rtl w:val="true"/>
              </w:rPr>
              <w:t>:</w:t>
              <w:tab/>
            </w:r>
            <w:r>
              <w:rPr>
                <w:rStyle w:val="IndexLink"/>
              </w:rPr>
              <w:t>286</w:t>
            </w:r>
          </w:hyperlink>
        </w:p>
        <w:p>
          <w:pPr>
            <w:pStyle w:val="Contents5"/>
            <w:tabs>
              <w:tab w:val="clear" w:pos="7892"/>
              <w:tab w:val="right" w:pos="9026" w:leader="dot"/>
            </w:tabs>
            <w:rPr/>
          </w:pPr>
          <w:hyperlink w:anchor="__RefHeading___Toc3479714_1051229030">
            <w:r>
              <w:rPr>
                <w:webHidden/>
                <w:rStyle w:val="IndexLink"/>
                <w:rtl w:val="true"/>
              </w:rPr>
              <w:t>حصول الخلط بين القدرة والإرادة</w:t>
            </w:r>
            <w:r>
              <w:rPr>
                <w:rStyle w:val="IndexLink"/>
                <w:rtl w:val="true"/>
              </w:rPr>
              <w:tab/>
            </w:r>
            <w:r>
              <w:rPr>
                <w:rStyle w:val="IndexLink"/>
              </w:rPr>
              <w:t>286</w:t>
            </w:r>
          </w:hyperlink>
        </w:p>
        <w:p>
          <w:pPr>
            <w:pStyle w:val="Contents5"/>
            <w:tabs>
              <w:tab w:val="clear" w:pos="7892"/>
              <w:tab w:val="right" w:pos="9026" w:leader="dot"/>
            </w:tabs>
            <w:rPr/>
          </w:pPr>
          <w:hyperlink w:anchor="__RefHeading___Toc3479716_1051229030">
            <w:r>
              <w:rPr>
                <w:webHidden/>
                <w:rStyle w:val="IndexLink"/>
                <w:rtl w:val="true"/>
              </w:rPr>
              <w:t>الوجه العاشر</w:t>
            </w:r>
            <w:r>
              <w:rPr>
                <w:rStyle w:val="IndexLink"/>
                <w:rtl w:val="true"/>
              </w:rPr>
              <w:t xml:space="preserve">: </w:t>
            </w:r>
            <w:r>
              <w:rPr>
                <w:rStyle w:val="IndexLink"/>
                <w:rtl w:val="true"/>
              </w:rPr>
              <w:t>قدرة اللّه المطلقة</w:t>
            </w:r>
            <w:r>
              <w:rPr>
                <w:rStyle w:val="IndexLink"/>
                <w:rtl w:val="true"/>
              </w:rPr>
              <w:tab/>
            </w:r>
            <w:r>
              <w:rPr>
                <w:rStyle w:val="IndexLink"/>
              </w:rPr>
              <w:t>287</w:t>
            </w:r>
          </w:hyperlink>
        </w:p>
        <w:p>
          <w:pPr>
            <w:pStyle w:val="Contents6"/>
            <w:tabs>
              <w:tab w:val="clear" w:pos="7609"/>
              <w:tab w:val="right" w:pos="9026" w:leader="dot"/>
            </w:tabs>
            <w:rPr/>
          </w:pPr>
          <w:hyperlink w:anchor="__RefHeading___Toc3479718_105122903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3479720_1051229030">
            <w:r>
              <w:rPr>
                <w:webHidden/>
                <w:rStyle w:val="IndexLink"/>
                <w:rtl w:val="true"/>
              </w:rPr>
              <w:t>الجواب</w:t>
            </w:r>
            <w:r>
              <w:rPr>
                <w:rStyle w:val="IndexLink"/>
                <w:rtl w:val="true"/>
              </w:rPr>
              <w:t>:</w:t>
              <w:tab/>
            </w:r>
            <w:r>
              <w:rPr>
                <w:rStyle w:val="IndexLink"/>
              </w:rPr>
              <w:t>287</w:t>
            </w:r>
          </w:hyperlink>
        </w:p>
        <w:p>
          <w:pPr>
            <w:pStyle w:val="Contents5"/>
            <w:tabs>
              <w:tab w:val="clear" w:pos="7892"/>
              <w:tab w:val="right" w:pos="9026" w:leader="dot"/>
            </w:tabs>
            <w:rPr/>
          </w:pPr>
          <w:hyperlink w:anchor="__RefHeading___Toc3479722_1051229030">
            <w:r>
              <w:rPr>
                <w:webHidden/>
                <w:rStyle w:val="IndexLink"/>
                <w:rtl w:val="true"/>
              </w:rPr>
              <w:t>كشف المغالطة بالفرق بين القدرة وإعمال القدرة</w:t>
            </w:r>
            <w:r>
              <w:rPr>
                <w:rStyle w:val="IndexLink"/>
                <w:rtl w:val="true"/>
              </w:rPr>
              <w:tab/>
            </w:r>
            <w:r>
              <w:rPr>
                <w:rStyle w:val="IndexLink"/>
              </w:rPr>
              <w:t>287</w:t>
            </w:r>
          </w:hyperlink>
        </w:p>
        <w:p>
          <w:pPr>
            <w:pStyle w:val="Contents3"/>
            <w:tabs>
              <w:tab w:val="clear" w:pos="8459"/>
              <w:tab w:val="right" w:pos="9026" w:leader="dot"/>
            </w:tabs>
            <w:rPr/>
          </w:pPr>
          <w:hyperlink w:anchor="__RefHeading___Toc3479724_1051229030">
            <w:r>
              <w:rPr>
                <w:webHidden/>
                <w:rStyle w:val="IndexLink"/>
                <w:rtl w:val="true"/>
              </w:rPr>
              <w:t xml:space="preserve">الفصل الثاني </w:t>
            </w:r>
            <w:r>
              <w:rPr>
                <w:rStyle w:val="IndexLink"/>
                <w:rtl w:val="true"/>
              </w:rPr>
              <w:t>:</w:t>
            </w:r>
            <w:r>
              <w:rPr>
                <w:rStyle w:val="IndexLink"/>
                <w:rtl w:val="true"/>
              </w:rPr>
              <w:t>في بيان ما تشبّث به المجبّرة من الأدلّة النقليّة</w:t>
            </w:r>
            <w:r>
              <w:rPr>
                <w:rStyle w:val="IndexLink"/>
                <w:rtl w:val="true"/>
              </w:rPr>
              <w:tab/>
            </w:r>
            <w:r>
              <w:rPr>
                <w:rStyle w:val="IndexLink"/>
              </w:rPr>
              <w:t>289</w:t>
            </w:r>
          </w:hyperlink>
        </w:p>
        <w:p>
          <w:pPr>
            <w:pStyle w:val="Contents4"/>
            <w:tabs>
              <w:tab w:val="clear" w:pos="8176"/>
              <w:tab w:val="right" w:pos="9026" w:leader="dot"/>
            </w:tabs>
            <w:rPr/>
          </w:pPr>
          <w:hyperlink w:anchor="__RefHeading___Toc3479726_105122903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479728_1051229030">
            <w:r>
              <w:rPr>
                <w:webHidden/>
                <w:rStyle w:val="IndexLink"/>
                <w:rtl w:val="true"/>
              </w:rPr>
              <w:t>عدم صحة الاستدلال بالأدلّة النقليّة للجبر</w:t>
            </w:r>
            <w:r>
              <w:rPr>
                <w:rStyle w:val="IndexLink"/>
                <w:rtl w:val="true"/>
              </w:rPr>
              <w:tab/>
            </w:r>
            <w:r>
              <w:rPr>
                <w:rStyle w:val="IndexLink"/>
              </w:rPr>
              <w:t>291</w:t>
            </w:r>
          </w:hyperlink>
        </w:p>
        <w:p>
          <w:pPr>
            <w:pStyle w:val="Contents4"/>
            <w:tabs>
              <w:tab w:val="clear" w:pos="8176"/>
              <w:tab w:val="right" w:pos="9026" w:leader="dot"/>
            </w:tabs>
            <w:rPr/>
          </w:pPr>
          <w:hyperlink w:anchor="__RefHeading___Toc3479730_1051229030">
            <w:r>
              <w:rPr>
                <w:webHidden/>
                <w:rStyle w:val="IndexLink"/>
                <w:rtl w:val="true"/>
              </w:rPr>
              <w:t>الأخبار الصريحة في نفي الجبر</w:t>
            </w:r>
            <w:r>
              <w:rPr>
                <w:rStyle w:val="IndexLink"/>
                <w:rtl w:val="true"/>
              </w:rPr>
              <w:tab/>
            </w:r>
            <w:r>
              <w:rPr>
                <w:rStyle w:val="IndexLink"/>
              </w:rPr>
              <w:t>291</w:t>
            </w:r>
          </w:hyperlink>
        </w:p>
        <w:p>
          <w:pPr>
            <w:pStyle w:val="Contents4"/>
            <w:tabs>
              <w:tab w:val="clear" w:pos="8176"/>
              <w:tab w:val="right" w:pos="9026" w:leader="dot"/>
            </w:tabs>
            <w:rPr/>
          </w:pPr>
          <w:hyperlink w:anchor="__RefHeading___Toc3479732_1051229030">
            <w:r>
              <w:rPr>
                <w:webHidden/>
                <w:rStyle w:val="IndexLink"/>
                <w:rtl w:val="true"/>
              </w:rPr>
              <w:t>طوائف أخرى دالّة على نفي الجبر</w:t>
            </w:r>
            <w:r>
              <w:rPr>
                <w:rStyle w:val="IndexLink"/>
                <w:rtl w:val="true"/>
              </w:rPr>
              <w:tab/>
            </w:r>
            <w:r>
              <w:rPr>
                <w:rStyle w:val="IndexLink"/>
              </w:rPr>
              <w:t>299</w:t>
            </w:r>
          </w:hyperlink>
        </w:p>
        <w:p>
          <w:pPr>
            <w:pStyle w:val="Contents4"/>
            <w:tabs>
              <w:tab w:val="clear" w:pos="8176"/>
              <w:tab w:val="right" w:pos="9026" w:leader="dot"/>
            </w:tabs>
            <w:rPr/>
          </w:pPr>
          <w:hyperlink w:anchor="__RefHeading___Toc3479734_1051229030">
            <w:r>
              <w:rPr>
                <w:webHidden/>
                <w:rStyle w:val="IndexLink"/>
                <w:rtl w:val="true"/>
              </w:rPr>
              <w:t>الوجه الأوّل</w:t>
            </w:r>
            <w:r>
              <w:rPr>
                <w:rStyle w:val="IndexLink"/>
                <w:rtl w:val="true"/>
              </w:rPr>
              <w:t>: «</w:t>
            </w:r>
            <w:r>
              <w:rPr>
                <w:rStyle w:val="IndexLink"/>
                <w:rtl w:val="true"/>
              </w:rPr>
              <w:t>وما رميت إذ رميت</w:t>
            </w:r>
            <w:r>
              <w:rPr>
                <w:rStyle w:val="IndexLink"/>
                <w:rtl w:val="true"/>
              </w:rPr>
              <w:t>»</w:t>
              <w:tab/>
            </w:r>
            <w:r>
              <w:rPr>
                <w:rStyle w:val="IndexLink"/>
              </w:rPr>
              <w:t>301</w:t>
            </w:r>
          </w:hyperlink>
        </w:p>
        <w:p>
          <w:pPr>
            <w:pStyle w:val="Contents5"/>
            <w:tabs>
              <w:tab w:val="clear" w:pos="7892"/>
              <w:tab w:val="right" w:pos="9026" w:leader="dot"/>
            </w:tabs>
            <w:rPr/>
          </w:pPr>
          <w:hyperlink w:anchor="__RefHeading___Toc3479736_105122903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3479738_1051229030">
            <w:r>
              <w:rPr>
                <w:webHidden/>
                <w:rStyle w:val="IndexLink"/>
                <w:rtl w:val="true"/>
              </w:rPr>
              <w:t>الجواب</w:t>
            </w:r>
            <w:r>
              <w:rPr>
                <w:rStyle w:val="IndexLink"/>
                <w:rtl w:val="true"/>
              </w:rPr>
              <w:t>:</w:t>
              <w:tab/>
            </w:r>
            <w:r>
              <w:rPr>
                <w:rStyle w:val="IndexLink"/>
              </w:rPr>
              <w:t>301</w:t>
            </w:r>
          </w:hyperlink>
        </w:p>
        <w:p>
          <w:pPr>
            <w:pStyle w:val="Contents5"/>
            <w:tabs>
              <w:tab w:val="clear" w:pos="7892"/>
              <w:tab w:val="right" w:pos="9026" w:leader="dot"/>
            </w:tabs>
            <w:rPr/>
          </w:pPr>
          <w:hyperlink w:anchor="__RefHeading___Toc3479740_1051229030">
            <w:r>
              <w:rPr>
                <w:webHidden/>
                <w:rStyle w:val="IndexLink"/>
                <w:rtl w:val="true"/>
              </w:rPr>
              <w:t>خصوصيّة الرمي والقتل في معركة بدر</w:t>
            </w:r>
            <w:r>
              <w:rPr>
                <w:rStyle w:val="IndexLink"/>
                <w:rtl w:val="true"/>
              </w:rPr>
              <w:tab/>
            </w:r>
            <w:r>
              <w:rPr>
                <w:rStyle w:val="IndexLink"/>
              </w:rPr>
              <w:t>301</w:t>
            </w:r>
          </w:hyperlink>
        </w:p>
        <w:p>
          <w:pPr>
            <w:pStyle w:val="Contents5"/>
            <w:tabs>
              <w:tab w:val="clear" w:pos="7892"/>
              <w:tab w:val="right" w:pos="9026" w:leader="dot"/>
            </w:tabs>
            <w:rPr/>
          </w:pPr>
          <w:hyperlink w:anchor="__RefHeading___Toc3479742_1051229030">
            <w:r>
              <w:rPr>
                <w:webHidden/>
                <w:rStyle w:val="IndexLink"/>
                <w:rtl w:val="true"/>
              </w:rPr>
              <w:t>الفرق بين الحسنات والسيئات</w:t>
            </w:r>
            <w:r>
              <w:rPr>
                <w:rStyle w:val="IndexLink"/>
                <w:rtl w:val="true"/>
              </w:rPr>
              <w:tab/>
            </w:r>
            <w:r>
              <w:rPr>
                <w:rStyle w:val="IndexLink"/>
              </w:rPr>
              <w:t>303</w:t>
            </w:r>
          </w:hyperlink>
        </w:p>
        <w:p>
          <w:pPr>
            <w:pStyle w:val="Contents4"/>
            <w:tabs>
              <w:tab w:val="clear" w:pos="8176"/>
              <w:tab w:val="right" w:pos="9026" w:leader="dot"/>
            </w:tabs>
            <w:rPr/>
          </w:pPr>
          <w:hyperlink w:anchor="__RefHeading___Toc3479744_1051229030">
            <w:r>
              <w:rPr>
                <w:webHidden/>
                <w:rStyle w:val="IndexLink"/>
                <w:rtl w:val="true"/>
              </w:rPr>
              <w:t>الوجه الثاني</w:t>
            </w:r>
            <w:r>
              <w:rPr>
                <w:rStyle w:val="IndexLink"/>
                <w:rtl w:val="true"/>
              </w:rPr>
              <w:t>: «</w:t>
            </w:r>
            <w:r>
              <w:rPr>
                <w:rStyle w:val="IndexLink"/>
                <w:rtl w:val="true"/>
              </w:rPr>
              <w:t>الآيات الدالّة على إسناد هداية العبد وإضلاله إلى اللّه</w:t>
            </w:r>
            <w:r>
              <w:rPr>
                <w:rStyle w:val="IndexLink"/>
                <w:rtl w:val="true"/>
              </w:rPr>
              <w:t>»</w:t>
              <w:tab/>
            </w:r>
            <w:r>
              <w:rPr>
                <w:rStyle w:val="IndexLink"/>
              </w:rPr>
              <w:t>304</w:t>
            </w:r>
          </w:hyperlink>
        </w:p>
        <w:p>
          <w:pPr>
            <w:pStyle w:val="Contents5"/>
            <w:tabs>
              <w:tab w:val="clear" w:pos="7892"/>
              <w:tab w:val="right" w:pos="9026" w:leader="dot"/>
            </w:tabs>
            <w:rPr/>
          </w:pPr>
          <w:hyperlink w:anchor="__RefHeading___Toc3479746_105122903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3479748_1051229030">
            <w:r>
              <w:rPr>
                <w:webHidden/>
                <w:rStyle w:val="IndexLink"/>
                <w:rtl w:val="true"/>
              </w:rPr>
              <w:t>الجواب</w:t>
            </w:r>
            <w:r>
              <w:rPr>
                <w:rStyle w:val="IndexLink"/>
                <w:rtl w:val="true"/>
              </w:rPr>
              <w:t>:</w:t>
              <w:tab/>
            </w:r>
            <w:r>
              <w:rPr>
                <w:rStyle w:val="IndexLink"/>
              </w:rPr>
              <w:t>304</w:t>
            </w:r>
          </w:hyperlink>
        </w:p>
        <w:p>
          <w:pPr>
            <w:pStyle w:val="Contents5"/>
            <w:tabs>
              <w:tab w:val="clear" w:pos="7892"/>
              <w:tab w:val="right" w:pos="9026" w:leader="dot"/>
            </w:tabs>
            <w:rPr/>
          </w:pPr>
          <w:hyperlink w:anchor="__RefHeading___Toc3479750_1051229030">
            <w:r>
              <w:rPr>
                <w:webHidden/>
                <w:rStyle w:val="IndexLink"/>
                <w:rtl w:val="true"/>
              </w:rPr>
              <w:t>معاني الهداية والإضلال</w:t>
            </w:r>
            <w:r>
              <w:rPr>
                <w:rStyle w:val="IndexLink"/>
                <w:rtl w:val="true"/>
              </w:rPr>
              <w:tab/>
            </w:r>
            <w:r>
              <w:rPr>
                <w:rStyle w:val="IndexLink"/>
              </w:rPr>
              <w:t>304</w:t>
            </w:r>
          </w:hyperlink>
        </w:p>
        <w:p>
          <w:pPr>
            <w:pStyle w:val="Contents6"/>
            <w:tabs>
              <w:tab w:val="clear" w:pos="7609"/>
              <w:tab w:val="right" w:pos="9026" w:leader="dot"/>
            </w:tabs>
            <w:rPr/>
          </w:pPr>
          <w:hyperlink w:anchor="__RefHeading___Toc3479752_105122903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3479754_1051229030">
            <w:r>
              <w:rPr>
                <w:webHidden/>
                <w:rStyle w:val="IndexLink"/>
                <w:rtl w:val="true"/>
              </w:rPr>
              <w:t>المعنى الأوّل</w:t>
            </w:r>
            <w:r>
              <w:rPr>
                <w:rStyle w:val="IndexLink"/>
                <w:rtl w:val="true"/>
              </w:rPr>
              <w:t xml:space="preserve">: </w:t>
            </w:r>
            <w:r>
              <w:rPr>
                <w:rStyle w:val="IndexLink"/>
                <w:rtl w:val="true"/>
              </w:rPr>
              <w:t>إرائة الطريق</w:t>
            </w:r>
            <w:r>
              <w:rPr>
                <w:rStyle w:val="IndexLink"/>
                <w:rtl w:val="true"/>
              </w:rPr>
              <w:tab/>
            </w:r>
            <w:r>
              <w:rPr>
                <w:rStyle w:val="IndexLink"/>
              </w:rPr>
              <w:t>305</w:t>
            </w:r>
          </w:hyperlink>
        </w:p>
        <w:p>
          <w:pPr>
            <w:pStyle w:val="Contents6"/>
            <w:tabs>
              <w:tab w:val="clear" w:pos="7609"/>
              <w:tab w:val="right" w:pos="9026" w:leader="dot"/>
            </w:tabs>
            <w:rPr/>
          </w:pPr>
          <w:hyperlink w:anchor="__RefHeading___Toc3479756_1051229030">
            <w:r>
              <w:rPr>
                <w:webHidden/>
                <w:rStyle w:val="IndexLink"/>
                <w:rtl w:val="true"/>
              </w:rPr>
              <w:t>المعنى الثاني</w:t>
            </w:r>
            <w:r>
              <w:rPr>
                <w:rStyle w:val="IndexLink"/>
                <w:rtl w:val="true"/>
              </w:rPr>
              <w:t xml:space="preserve">: </w:t>
            </w:r>
            <w:r>
              <w:rPr>
                <w:rStyle w:val="IndexLink"/>
                <w:rtl w:val="true"/>
              </w:rPr>
              <w:t>التوفيق والخذلان</w:t>
            </w:r>
            <w:r>
              <w:rPr>
                <w:rStyle w:val="IndexLink"/>
                <w:rtl w:val="true"/>
              </w:rPr>
              <w:tab/>
            </w:r>
            <w:r>
              <w:rPr>
                <w:rStyle w:val="IndexLink"/>
              </w:rPr>
              <w:t>309</w:t>
            </w:r>
          </w:hyperlink>
        </w:p>
        <w:p>
          <w:pPr>
            <w:pStyle w:val="Contents6"/>
            <w:tabs>
              <w:tab w:val="clear" w:pos="7609"/>
              <w:tab w:val="right" w:pos="9026" w:leader="dot"/>
            </w:tabs>
            <w:rPr/>
          </w:pPr>
          <w:hyperlink w:anchor="__RefHeading___Toc3479758_1051229030">
            <w:r>
              <w:rPr>
                <w:webHidden/>
                <w:rStyle w:val="IndexLink"/>
                <w:rtl w:val="true"/>
              </w:rPr>
              <w:t>المعنى الثالث</w:t>
            </w:r>
            <w:r>
              <w:rPr>
                <w:rStyle w:val="IndexLink"/>
                <w:rtl w:val="true"/>
              </w:rPr>
              <w:t xml:space="preserve">: </w:t>
            </w:r>
            <w:r>
              <w:rPr>
                <w:rStyle w:val="IndexLink"/>
                <w:rtl w:val="true"/>
              </w:rPr>
              <w:t>الإيصال إلى الجنّة والنار</w:t>
            </w:r>
            <w:r>
              <w:rPr>
                <w:rStyle w:val="IndexLink"/>
                <w:rtl w:val="true"/>
              </w:rPr>
              <w:tab/>
            </w:r>
            <w:r>
              <w:rPr>
                <w:rStyle w:val="IndexLink"/>
              </w:rPr>
              <w:t>310</w:t>
            </w:r>
          </w:hyperlink>
        </w:p>
        <w:p>
          <w:pPr>
            <w:pStyle w:val="Contents5"/>
            <w:tabs>
              <w:tab w:val="clear" w:pos="7892"/>
              <w:tab w:val="right" w:pos="9026" w:leader="dot"/>
            </w:tabs>
            <w:rPr/>
          </w:pPr>
          <w:hyperlink w:anchor="__RefHeading___Toc3479760_1051229030">
            <w:r>
              <w:rPr>
                <w:webHidden/>
                <w:rStyle w:val="IndexLink"/>
                <w:rtl w:val="true"/>
              </w:rPr>
              <w:t>تقرير آخر للجواب</w:t>
            </w:r>
            <w:r>
              <w:rPr>
                <w:rStyle w:val="IndexLink"/>
                <w:rtl w:val="true"/>
              </w:rPr>
              <w:t>:</w:t>
              <w:tab/>
            </w:r>
            <w:r>
              <w:rPr>
                <w:rStyle w:val="IndexLink"/>
              </w:rPr>
              <w:t>310</w:t>
            </w:r>
          </w:hyperlink>
        </w:p>
        <w:p>
          <w:pPr>
            <w:pStyle w:val="Contents5"/>
            <w:tabs>
              <w:tab w:val="clear" w:pos="7892"/>
              <w:tab w:val="right" w:pos="9026" w:leader="dot"/>
            </w:tabs>
            <w:rPr/>
          </w:pPr>
          <w:hyperlink w:anchor="__RefHeading___Toc3479762_1051229030">
            <w:r>
              <w:rPr>
                <w:webHidden/>
                <w:rStyle w:val="IndexLink"/>
                <w:rtl w:val="true"/>
              </w:rPr>
              <w:t>الهداية والمعرفة صنع اللّه جلّ جلاله</w:t>
            </w:r>
            <w:r>
              <w:rPr>
                <w:rStyle w:val="IndexLink"/>
                <w:rtl w:val="true"/>
              </w:rPr>
              <w:tab/>
            </w:r>
            <w:r>
              <w:rPr>
                <w:rStyle w:val="IndexLink"/>
              </w:rPr>
              <w:t>311</w:t>
            </w:r>
          </w:hyperlink>
        </w:p>
        <w:p>
          <w:pPr>
            <w:pStyle w:val="Contents5"/>
            <w:tabs>
              <w:tab w:val="clear" w:pos="7892"/>
              <w:tab w:val="right" w:pos="9026" w:leader="dot"/>
            </w:tabs>
            <w:rPr/>
          </w:pPr>
          <w:hyperlink w:anchor="__RefHeading___Toc3479764_1051229030">
            <w:r>
              <w:rPr>
                <w:webHidden/>
                <w:rStyle w:val="IndexLink"/>
                <w:rtl w:val="true"/>
              </w:rPr>
              <w:t>شرائط الاهتداء</w:t>
            </w:r>
            <w:r>
              <w:rPr>
                <w:rStyle w:val="IndexLink"/>
                <w:rtl w:val="true"/>
              </w:rPr>
              <w:tab/>
            </w:r>
            <w:r>
              <w:rPr>
                <w:rStyle w:val="IndexLink"/>
              </w:rPr>
              <w:t>312</w:t>
            </w:r>
          </w:hyperlink>
        </w:p>
        <w:p>
          <w:pPr>
            <w:pStyle w:val="Contents5"/>
            <w:tabs>
              <w:tab w:val="clear" w:pos="7892"/>
              <w:tab w:val="right" w:pos="9026" w:leader="dot"/>
            </w:tabs>
            <w:rPr/>
          </w:pPr>
          <w:hyperlink w:anchor="__RefHeading___Toc3479766_1051229030">
            <w:r>
              <w:rPr>
                <w:webHidden/>
                <w:rStyle w:val="IndexLink"/>
                <w:rtl w:val="true"/>
              </w:rPr>
              <w:t>الإضلال يكون عقوبة دائماً</w:t>
            </w:r>
            <w:r>
              <w:rPr>
                <w:rStyle w:val="IndexLink"/>
                <w:rtl w:val="true"/>
              </w:rPr>
              <w:tab/>
            </w:r>
            <w:r>
              <w:rPr>
                <w:rStyle w:val="IndexLink"/>
              </w:rPr>
              <w:t>314</w:t>
            </w:r>
          </w:hyperlink>
        </w:p>
        <w:p>
          <w:pPr>
            <w:pStyle w:val="Contents5"/>
            <w:tabs>
              <w:tab w:val="clear" w:pos="7892"/>
              <w:tab w:val="right" w:pos="9026" w:leader="dot"/>
            </w:tabs>
            <w:rPr/>
          </w:pPr>
          <w:hyperlink w:anchor="__RefHeading___Toc3479768_1051229030">
            <w:r>
              <w:rPr>
                <w:webHidden/>
                <w:rStyle w:val="IndexLink"/>
                <w:rtl w:val="true"/>
              </w:rPr>
              <w:t>الإضلال بمعنى الخذلان</w:t>
            </w:r>
            <w:r>
              <w:rPr>
                <w:rStyle w:val="IndexLink"/>
                <w:rtl w:val="true"/>
              </w:rPr>
              <w:tab/>
            </w:r>
            <w:r>
              <w:rPr>
                <w:rStyle w:val="IndexLink"/>
              </w:rPr>
              <w:t>317</w:t>
            </w:r>
          </w:hyperlink>
        </w:p>
        <w:p>
          <w:pPr>
            <w:pStyle w:val="Contents5"/>
            <w:tabs>
              <w:tab w:val="clear" w:pos="7892"/>
              <w:tab w:val="right" w:pos="9026" w:leader="dot"/>
            </w:tabs>
            <w:rPr/>
          </w:pPr>
          <w:hyperlink w:anchor="__RefHeading___Toc3479770_1051229030">
            <w:r>
              <w:rPr>
                <w:webHidden/>
                <w:rStyle w:val="IndexLink"/>
                <w:rtl w:val="true"/>
              </w:rPr>
              <w:t>الإضلال بمعنى الإهلاك</w:t>
            </w:r>
            <w:r>
              <w:rPr>
                <w:rStyle w:val="IndexLink"/>
                <w:rtl w:val="true"/>
              </w:rPr>
              <w:tab/>
            </w:r>
            <w:r>
              <w:rPr>
                <w:rStyle w:val="IndexLink"/>
              </w:rPr>
              <w:t>318</w:t>
            </w:r>
          </w:hyperlink>
        </w:p>
        <w:p>
          <w:pPr>
            <w:pStyle w:val="Contents6"/>
            <w:tabs>
              <w:tab w:val="clear" w:pos="7609"/>
              <w:tab w:val="right" w:pos="9026" w:leader="dot"/>
            </w:tabs>
            <w:rPr/>
          </w:pPr>
          <w:hyperlink w:anchor="__RefHeading___Toc3479772_105122903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3479774_1051229030">
            <w:r>
              <w:rPr>
                <w:webHidden/>
                <w:rStyle w:val="IndexLink"/>
                <w:rtl w:val="true"/>
              </w:rPr>
              <w:t>المعنى الرابع</w:t>
            </w:r>
            <w:r>
              <w:rPr>
                <w:rStyle w:val="IndexLink"/>
                <w:rtl w:val="true"/>
              </w:rPr>
              <w:t xml:space="preserve">: </w:t>
            </w:r>
            <w:r>
              <w:rPr>
                <w:rStyle w:val="IndexLink"/>
                <w:rtl w:val="true"/>
              </w:rPr>
              <w:t>القدرة على الهداية والاضلال</w:t>
            </w:r>
            <w:r>
              <w:rPr>
                <w:rStyle w:val="IndexLink"/>
                <w:rtl w:val="true"/>
              </w:rPr>
              <w:tab/>
            </w:r>
            <w:r>
              <w:rPr>
                <w:rStyle w:val="IndexLink"/>
              </w:rPr>
              <w:t>319</w:t>
            </w:r>
          </w:hyperlink>
        </w:p>
        <w:p>
          <w:pPr>
            <w:pStyle w:val="Contents6"/>
            <w:tabs>
              <w:tab w:val="clear" w:pos="7609"/>
              <w:tab w:val="right" w:pos="9026" w:leader="dot"/>
            </w:tabs>
            <w:rPr/>
          </w:pPr>
          <w:hyperlink w:anchor="__RefHeading___Toc3479776_1051229030">
            <w:r>
              <w:rPr>
                <w:webHidden/>
                <w:rStyle w:val="IndexLink"/>
                <w:rtl w:val="true"/>
              </w:rPr>
              <w:t>المعنى الخامس</w:t>
            </w:r>
            <w:r>
              <w:rPr>
                <w:rStyle w:val="IndexLink"/>
                <w:rtl w:val="true"/>
              </w:rPr>
              <w:t xml:space="preserve">: </w:t>
            </w:r>
            <w:r>
              <w:rPr>
                <w:rStyle w:val="IndexLink"/>
                <w:rtl w:val="true"/>
              </w:rPr>
              <w:t>الإسناد إلى غير ما هو له</w:t>
            </w:r>
            <w:r>
              <w:rPr>
                <w:rStyle w:val="IndexLink"/>
                <w:rtl w:val="true"/>
              </w:rPr>
              <w:tab/>
            </w:r>
            <w:r>
              <w:rPr>
                <w:rStyle w:val="IndexLink"/>
              </w:rPr>
              <w:t>322</w:t>
            </w:r>
          </w:hyperlink>
        </w:p>
        <w:p>
          <w:pPr>
            <w:pStyle w:val="Contents5"/>
            <w:tabs>
              <w:tab w:val="clear" w:pos="7892"/>
              <w:tab w:val="right" w:pos="9026" w:leader="dot"/>
            </w:tabs>
            <w:rPr/>
          </w:pPr>
          <w:hyperlink w:anchor="__RefHeading___Toc3479778_1051229030">
            <w:r>
              <w:rPr>
                <w:webHidden/>
                <w:rStyle w:val="IndexLink"/>
                <w:rtl w:val="true"/>
              </w:rPr>
              <w:t>زبدة الكلام في هداية اللّه وإضلاله</w:t>
            </w:r>
            <w:r>
              <w:rPr>
                <w:rStyle w:val="IndexLink"/>
                <w:rtl w:val="true"/>
              </w:rPr>
              <w:tab/>
            </w:r>
            <w:r>
              <w:rPr>
                <w:rStyle w:val="IndexLink"/>
              </w:rPr>
              <w:t>322</w:t>
            </w:r>
          </w:hyperlink>
        </w:p>
        <w:p>
          <w:pPr>
            <w:pStyle w:val="Contents4"/>
            <w:tabs>
              <w:tab w:val="clear" w:pos="8176"/>
              <w:tab w:val="right" w:pos="9026" w:leader="dot"/>
            </w:tabs>
            <w:rPr/>
          </w:pPr>
          <w:hyperlink w:anchor="__RefHeading___Toc3479780_1051229030">
            <w:r>
              <w:rPr>
                <w:webHidden/>
                <w:rStyle w:val="IndexLink"/>
                <w:rtl w:val="true"/>
              </w:rPr>
              <w:t>الوجه الثالث</w:t>
            </w:r>
            <w:r>
              <w:rPr>
                <w:rStyle w:val="IndexLink"/>
                <w:rtl w:val="true"/>
              </w:rPr>
              <w:t>: «</w:t>
            </w:r>
            <w:r>
              <w:rPr>
                <w:rStyle w:val="IndexLink"/>
                <w:rtl w:val="true"/>
              </w:rPr>
              <w:t>آيات المشيّة</w:t>
            </w:r>
            <w:r>
              <w:rPr>
                <w:rStyle w:val="IndexLink"/>
                <w:rtl w:val="true"/>
              </w:rPr>
              <w:t>»</w:t>
              <w:tab/>
            </w:r>
            <w:r>
              <w:rPr>
                <w:rStyle w:val="IndexLink"/>
              </w:rPr>
              <w:t>324</w:t>
            </w:r>
          </w:hyperlink>
        </w:p>
        <w:p>
          <w:pPr>
            <w:pStyle w:val="Contents5"/>
            <w:tabs>
              <w:tab w:val="clear" w:pos="7892"/>
              <w:tab w:val="right" w:pos="9026" w:leader="dot"/>
            </w:tabs>
            <w:rPr/>
          </w:pPr>
          <w:hyperlink w:anchor="__RefHeading___Toc3479782_105122903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479784_1051229030">
            <w:r>
              <w:rPr>
                <w:webHidden/>
                <w:rStyle w:val="IndexLink"/>
                <w:rtl w:val="true"/>
              </w:rPr>
              <w:t>الجواب من وجوه</w:t>
            </w:r>
            <w:r>
              <w:rPr>
                <w:rStyle w:val="IndexLink"/>
                <w:rtl w:val="true"/>
              </w:rPr>
              <w:t>:</w:t>
              <w:tab/>
            </w:r>
            <w:r>
              <w:rPr>
                <w:rStyle w:val="IndexLink"/>
              </w:rPr>
              <w:t>324</w:t>
            </w:r>
          </w:hyperlink>
        </w:p>
        <w:p>
          <w:pPr>
            <w:pStyle w:val="Contents6"/>
            <w:tabs>
              <w:tab w:val="clear" w:pos="7609"/>
              <w:tab w:val="right" w:pos="9026" w:leader="dot"/>
            </w:tabs>
            <w:rPr/>
          </w:pPr>
          <w:hyperlink w:anchor="__RefHeading___Toc3479786_1051229030">
            <w:r>
              <w:rPr>
                <w:webHidden/>
                <w:rStyle w:val="IndexLink"/>
                <w:rtl w:val="true"/>
              </w:rPr>
              <w:t>الوجه الأوّل</w:t>
            </w:r>
            <w:r>
              <w:rPr>
                <w:rStyle w:val="IndexLink"/>
                <w:rtl w:val="true"/>
              </w:rPr>
              <w:t xml:space="preserve">: </w:t>
            </w:r>
            <w:r>
              <w:rPr>
                <w:rStyle w:val="IndexLink"/>
                <w:rtl w:val="true"/>
              </w:rPr>
              <w:t>بين عدم المشيّة للعباد وبين المشيّة باللّه</w:t>
            </w:r>
            <w:r>
              <w:rPr>
                <w:rStyle w:val="IndexLink"/>
                <w:rtl w:val="true"/>
              </w:rPr>
              <w:tab/>
            </w:r>
            <w:r>
              <w:rPr>
                <w:rStyle w:val="IndexLink"/>
              </w:rPr>
              <w:t>324</w:t>
            </w:r>
          </w:hyperlink>
        </w:p>
        <w:p>
          <w:pPr>
            <w:pStyle w:val="Contents6"/>
            <w:tabs>
              <w:tab w:val="clear" w:pos="7609"/>
              <w:tab w:val="right" w:pos="9026" w:leader="dot"/>
            </w:tabs>
            <w:rPr/>
          </w:pPr>
          <w:hyperlink w:anchor="__RefHeading___Toc3479788_105122903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3479790_1051229030">
            <w:r>
              <w:rPr>
                <w:webHidden/>
                <w:rStyle w:val="IndexLink"/>
                <w:rtl w:val="true"/>
              </w:rPr>
              <w:t>والمتحصّل أنّ في الآية احتمالات ثلاثة</w:t>
            </w:r>
            <w:r>
              <w:rPr>
                <w:rStyle w:val="IndexLink"/>
                <w:rtl w:val="true"/>
              </w:rPr>
              <w:t>:</w:t>
              <w:tab/>
            </w:r>
            <w:r>
              <w:rPr>
                <w:rStyle w:val="IndexLink"/>
              </w:rPr>
              <w:t>325</w:t>
            </w:r>
          </w:hyperlink>
        </w:p>
        <w:p>
          <w:pPr>
            <w:pStyle w:val="Contents6"/>
            <w:tabs>
              <w:tab w:val="clear" w:pos="7609"/>
              <w:tab w:val="right" w:pos="9026" w:leader="dot"/>
            </w:tabs>
            <w:rPr/>
          </w:pPr>
          <w:hyperlink w:anchor="__RefHeading___Toc3479792_1051229030">
            <w:r>
              <w:rPr>
                <w:webHidden/>
                <w:rStyle w:val="IndexLink"/>
                <w:rtl w:val="true"/>
              </w:rPr>
              <w:t>الوجه الثاني</w:t>
            </w:r>
            <w:r>
              <w:rPr>
                <w:rStyle w:val="IndexLink"/>
                <w:rtl w:val="true"/>
              </w:rPr>
              <w:t xml:space="preserve">: </w:t>
            </w:r>
            <w:r>
              <w:rPr>
                <w:rStyle w:val="IndexLink"/>
                <w:rtl w:val="true"/>
              </w:rPr>
              <w:t>نفي مشيّة العباد في الهداية والمعرفة</w:t>
            </w:r>
            <w:r>
              <w:rPr>
                <w:rStyle w:val="IndexLink"/>
                <w:rtl w:val="true"/>
              </w:rPr>
              <w:tab/>
            </w:r>
            <w:r>
              <w:rPr>
                <w:rStyle w:val="IndexLink"/>
              </w:rPr>
              <w:t>328</w:t>
            </w:r>
          </w:hyperlink>
        </w:p>
        <w:p>
          <w:pPr>
            <w:pStyle w:val="Contents6"/>
            <w:tabs>
              <w:tab w:val="clear" w:pos="7609"/>
              <w:tab w:val="right" w:pos="9026" w:leader="dot"/>
            </w:tabs>
            <w:rPr/>
          </w:pPr>
          <w:hyperlink w:anchor="__RefHeading___Toc3479794_1051229030">
            <w:r>
              <w:rPr>
                <w:webHidden/>
                <w:rStyle w:val="IndexLink"/>
                <w:rtl w:val="true"/>
              </w:rPr>
              <w:t>الوجه الثالث</w:t>
            </w:r>
            <w:r>
              <w:rPr>
                <w:rStyle w:val="IndexLink"/>
                <w:rtl w:val="true"/>
              </w:rPr>
              <w:t xml:space="preserve">: </w:t>
            </w:r>
            <w:r>
              <w:rPr>
                <w:rStyle w:val="IndexLink"/>
                <w:rtl w:val="true"/>
              </w:rPr>
              <w:t>مشيّة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تابعة لمشيّة اللّه</w:t>
            </w:r>
            <w:r>
              <w:rPr>
                <w:rStyle w:val="IndexLink"/>
                <w:rtl w:val="true"/>
              </w:rPr>
              <w:tab/>
            </w:r>
            <w:r>
              <w:rPr>
                <w:rStyle w:val="IndexLink"/>
              </w:rPr>
              <w:t>330</w:t>
            </w:r>
          </w:hyperlink>
        </w:p>
        <w:p>
          <w:pPr>
            <w:pStyle w:val="Contents6"/>
            <w:tabs>
              <w:tab w:val="clear" w:pos="7609"/>
              <w:tab w:val="right" w:pos="9026" w:leader="dot"/>
            </w:tabs>
            <w:rPr/>
          </w:pPr>
          <w:hyperlink w:anchor="__RefHeading___Toc3479796_1051229030">
            <w:r>
              <w:rPr>
                <w:webHidden/>
                <w:rStyle w:val="IndexLink"/>
                <w:rtl w:val="true"/>
              </w:rPr>
              <w:t>الوجه الرابع</w:t>
            </w:r>
            <w:r>
              <w:rPr>
                <w:rStyle w:val="IndexLink"/>
                <w:rtl w:val="true"/>
              </w:rPr>
              <w:t>: «</w:t>
            </w:r>
            <w:r>
              <w:rPr>
                <w:rStyle w:val="IndexLink"/>
                <w:rtl w:val="true"/>
              </w:rPr>
              <w:t>آيات الخلقة</w:t>
            </w:r>
            <w:r>
              <w:rPr>
                <w:rStyle w:val="IndexLink"/>
                <w:rtl w:val="true"/>
              </w:rPr>
              <w:t>»</w:t>
              <w:tab/>
            </w:r>
            <w:r>
              <w:rPr>
                <w:rStyle w:val="IndexLink"/>
              </w:rPr>
              <w:t>332</w:t>
            </w:r>
          </w:hyperlink>
        </w:p>
        <w:p>
          <w:pPr>
            <w:pStyle w:val="Contents6"/>
            <w:tabs>
              <w:tab w:val="clear" w:pos="7609"/>
              <w:tab w:val="right" w:pos="9026" w:leader="dot"/>
            </w:tabs>
            <w:rPr/>
          </w:pPr>
          <w:hyperlink w:anchor="__RefHeading___Toc3479798_105122903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3479800_1051229030">
            <w:r>
              <w:rPr>
                <w:webHidden/>
                <w:rStyle w:val="IndexLink"/>
                <w:rtl w:val="true"/>
              </w:rPr>
              <w:t>والجواب عنها من وجوه</w:t>
            </w:r>
            <w:r>
              <w:rPr>
                <w:rStyle w:val="IndexLink"/>
                <w:rtl w:val="true"/>
              </w:rPr>
              <w:t>:</w:t>
              <w:tab/>
            </w:r>
            <w:r>
              <w:rPr>
                <w:rStyle w:val="IndexLink"/>
              </w:rPr>
              <w:t>332</w:t>
            </w:r>
          </w:hyperlink>
        </w:p>
        <w:p>
          <w:pPr>
            <w:pStyle w:val="Contents6"/>
            <w:tabs>
              <w:tab w:val="clear" w:pos="7609"/>
              <w:tab w:val="right" w:pos="9026" w:leader="dot"/>
            </w:tabs>
            <w:rPr/>
          </w:pPr>
          <w:hyperlink w:anchor="__RefHeading___Toc3479802_1051229030">
            <w:r>
              <w:rPr>
                <w:webHidden/>
                <w:rStyle w:val="IndexLink"/>
                <w:rtl w:val="true"/>
              </w:rPr>
              <w:t>الوجه الأوّل</w:t>
            </w:r>
            <w:r>
              <w:rPr>
                <w:rStyle w:val="IndexLink"/>
                <w:rtl w:val="true"/>
              </w:rPr>
              <w:t xml:space="preserve">: </w:t>
            </w:r>
            <w:r>
              <w:rPr>
                <w:rStyle w:val="IndexLink"/>
                <w:rtl w:val="true"/>
              </w:rPr>
              <w:t>الانصراف إلى المكوّنات دون الأفعال</w:t>
            </w:r>
            <w:r>
              <w:rPr>
                <w:rStyle w:val="IndexLink"/>
                <w:rtl w:val="true"/>
              </w:rPr>
              <w:tab/>
            </w:r>
            <w:r>
              <w:rPr>
                <w:rStyle w:val="IndexLink"/>
              </w:rPr>
              <w:t>332</w:t>
            </w:r>
          </w:hyperlink>
        </w:p>
        <w:p>
          <w:pPr>
            <w:pStyle w:val="Contents6"/>
            <w:tabs>
              <w:tab w:val="clear" w:pos="7609"/>
              <w:tab w:val="right" w:pos="9026" w:leader="dot"/>
            </w:tabs>
            <w:rPr/>
          </w:pPr>
          <w:hyperlink w:anchor="__RefHeading___Toc3479804_1051229030">
            <w:r>
              <w:rPr>
                <w:webHidden/>
                <w:rStyle w:val="IndexLink"/>
                <w:rtl w:val="true"/>
              </w:rPr>
              <w:t>الوجه الثاني</w:t>
            </w:r>
            <w:r>
              <w:rPr>
                <w:rStyle w:val="IndexLink"/>
                <w:rtl w:val="true"/>
              </w:rPr>
              <w:t xml:space="preserve">: </w:t>
            </w:r>
            <w:r>
              <w:rPr>
                <w:rStyle w:val="IndexLink"/>
                <w:rtl w:val="true"/>
              </w:rPr>
              <w:t>تخصيصها بالأفعال الاختياريّة</w:t>
            </w:r>
            <w:r>
              <w:rPr>
                <w:rStyle w:val="IndexLink"/>
                <w:rtl w:val="true"/>
              </w:rPr>
              <w:tab/>
            </w:r>
            <w:r>
              <w:rPr>
                <w:rStyle w:val="IndexLink"/>
              </w:rPr>
              <w:t>333</w:t>
            </w:r>
          </w:hyperlink>
        </w:p>
        <w:p>
          <w:pPr>
            <w:pStyle w:val="Contents6"/>
            <w:tabs>
              <w:tab w:val="clear" w:pos="7609"/>
              <w:tab w:val="right" w:pos="9026" w:leader="dot"/>
            </w:tabs>
            <w:rPr/>
          </w:pPr>
          <w:hyperlink w:anchor="__RefHeading___Toc3479806_1051229030">
            <w:r>
              <w:rPr>
                <w:webHidden/>
                <w:rStyle w:val="IndexLink"/>
                <w:rtl w:val="true"/>
              </w:rPr>
              <w:t>الوجه الثالث</w:t>
            </w:r>
            <w:r>
              <w:rPr>
                <w:rStyle w:val="IndexLink"/>
                <w:rtl w:val="true"/>
              </w:rPr>
              <w:t xml:space="preserve">: </w:t>
            </w:r>
            <w:r>
              <w:rPr>
                <w:rStyle w:val="IndexLink"/>
                <w:rtl w:val="true"/>
              </w:rPr>
              <w:t>خلق مقدّمات الإرادة</w:t>
            </w:r>
            <w:r>
              <w:rPr>
                <w:rStyle w:val="IndexLink"/>
                <w:rtl w:val="true"/>
              </w:rPr>
              <w:tab/>
            </w:r>
            <w:r>
              <w:rPr>
                <w:rStyle w:val="IndexLink"/>
              </w:rPr>
              <w:t>334</w:t>
            </w:r>
          </w:hyperlink>
        </w:p>
        <w:p>
          <w:pPr>
            <w:pStyle w:val="Contents6"/>
            <w:tabs>
              <w:tab w:val="clear" w:pos="7609"/>
              <w:tab w:val="right" w:pos="9026" w:leader="dot"/>
            </w:tabs>
            <w:rPr/>
          </w:pPr>
          <w:hyperlink w:anchor="__RefHeading___Toc3479808_1051229030">
            <w:r>
              <w:rPr>
                <w:webHidden/>
                <w:rStyle w:val="IndexLink"/>
                <w:rtl w:val="true"/>
              </w:rPr>
              <w:t>الوجه الرابع</w:t>
            </w:r>
            <w:r>
              <w:rPr>
                <w:rStyle w:val="IndexLink"/>
                <w:rtl w:val="true"/>
              </w:rPr>
              <w:t xml:space="preserve">: </w:t>
            </w:r>
            <w:r>
              <w:rPr>
                <w:rStyle w:val="IndexLink"/>
                <w:rtl w:val="true"/>
              </w:rPr>
              <w:t>خلق التقدير</w:t>
            </w:r>
            <w:r>
              <w:rPr>
                <w:rStyle w:val="IndexLink"/>
                <w:rtl w:val="true"/>
              </w:rPr>
              <w:tab/>
            </w:r>
            <w:r>
              <w:rPr>
                <w:rStyle w:val="IndexLink"/>
              </w:rPr>
              <w:t>335</w:t>
            </w:r>
          </w:hyperlink>
        </w:p>
        <w:p>
          <w:pPr>
            <w:pStyle w:val="Contents6"/>
            <w:tabs>
              <w:tab w:val="clear" w:pos="7609"/>
              <w:tab w:val="right" w:pos="9026" w:leader="dot"/>
            </w:tabs>
            <w:rPr/>
          </w:pPr>
          <w:hyperlink w:anchor="__RefHeading___Toc3479810_1051229030">
            <w:r>
              <w:rPr>
                <w:webHidden/>
                <w:rStyle w:val="IndexLink"/>
                <w:rtl w:val="true"/>
              </w:rPr>
              <w:t>الوجه الخامس</w:t>
            </w:r>
            <w:r>
              <w:rPr>
                <w:rStyle w:val="IndexLink"/>
                <w:rtl w:val="true"/>
              </w:rPr>
              <w:t>: «</w:t>
            </w:r>
            <w:r>
              <w:rPr>
                <w:rStyle w:val="IndexLink"/>
                <w:rtl w:val="true"/>
              </w:rPr>
              <w:t>الآيات التي تفيد حتميّة دخول النار لبعض وعدم نجاتهم</w:t>
            </w:r>
            <w:r>
              <w:rPr>
                <w:rStyle w:val="IndexLink"/>
                <w:rtl w:val="true"/>
              </w:rPr>
              <w:t>»</w:t>
              <w:tab/>
            </w:r>
            <w:r>
              <w:rPr>
                <w:rStyle w:val="IndexLink"/>
              </w:rPr>
              <w:t>338</w:t>
            </w:r>
          </w:hyperlink>
        </w:p>
        <w:p>
          <w:pPr>
            <w:pStyle w:val="Contents6"/>
            <w:tabs>
              <w:tab w:val="clear" w:pos="7609"/>
              <w:tab w:val="right" w:pos="9026" w:leader="dot"/>
            </w:tabs>
            <w:rPr/>
          </w:pPr>
          <w:hyperlink w:anchor="__RefHeading___Toc3479812_1051229030">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3479814_1051229030">
            <w:r>
              <w:rPr>
                <w:webHidden/>
                <w:rStyle w:val="IndexLink"/>
                <w:rtl w:val="true"/>
              </w:rPr>
              <w:t>الجواب</w:t>
            </w:r>
            <w:r>
              <w:rPr>
                <w:rStyle w:val="IndexLink"/>
                <w:rtl w:val="true"/>
              </w:rPr>
              <w:t xml:space="preserve">: </w:t>
            </w:r>
            <w:r>
              <w:rPr>
                <w:rStyle w:val="IndexLink"/>
                <w:rtl w:val="true"/>
              </w:rPr>
              <w:t>العبد يحتم على نفسه دخول النار بأفعاله الاختياريّة</w:t>
            </w:r>
            <w:r>
              <w:rPr>
                <w:rStyle w:val="IndexLink"/>
                <w:rtl w:val="true"/>
              </w:rPr>
              <w:tab/>
            </w:r>
            <w:r>
              <w:rPr>
                <w:rStyle w:val="IndexLink"/>
              </w:rPr>
              <w:t>338</w:t>
            </w:r>
          </w:hyperlink>
        </w:p>
        <w:p>
          <w:pPr>
            <w:pStyle w:val="Contents6"/>
            <w:tabs>
              <w:tab w:val="clear" w:pos="7609"/>
              <w:tab w:val="right" w:pos="9026" w:leader="dot"/>
            </w:tabs>
            <w:rPr/>
          </w:pPr>
          <w:hyperlink w:anchor="__RefHeading___Toc3479816_1051229030">
            <w:r>
              <w:rPr>
                <w:webHidden/>
                <w:rStyle w:val="IndexLink"/>
                <w:rtl w:val="true"/>
              </w:rPr>
              <w:t>الوجه السادس</w:t>
            </w:r>
            <w:r>
              <w:rPr>
                <w:rStyle w:val="IndexLink"/>
                <w:rtl w:val="true"/>
              </w:rPr>
              <w:t>: «</w:t>
            </w:r>
            <w:r>
              <w:rPr>
                <w:rStyle w:val="IndexLink"/>
                <w:rtl w:val="true"/>
              </w:rPr>
              <w:t>واللّه خلقكم وما تعملون</w:t>
            </w:r>
            <w:r>
              <w:rPr>
                <w:rStyle w:val="IndexLink"/>
                <w:rtl w:val="true"/>
              </w:rPr>
              <w:t>»</w:t>
              <w:tab/>
            </w:r>
            <w:r>
              <w:rPr>
                <w:rStyle w:val="IndexLink"/>
              </w:rPr>
              <w:t>342</w:t>
            </w:r>
          </w:hyperlink>
        </w:p>
        <w:p>
          <w:pPr>
            <w:pStyle w:val="Contents6"/>
            <w:tabs>
              <w:tab w:val="clear" w:pos="7609"/>
              <w:tab w:val="right" w:pos="9026" w:leader="dot"/>
            </w:tabs>
            <w:rPr/>
          </w:pPr>
          <w:hyperlink w:anchor="__RefHeading___Toc3479818_1051229030">
            <w:r>
              <w:rPr>
                <w:webHidden/>
                <w:rStyle w:val="IndexLink"/>
                <w:rtl w:val="true"/>
              </w:rPr>
              <w:t>والجواب</w:t>
            </w:r>
            <w:r>
              <w:rPr>
                <w:rStyle w:val="IndexLink"/>
                <w:rtl w:val="true"/>
              </w:rPr>
              <w:t>:</w:t>
              <w:tab/>
            </w:r>
            <w:r>
              <w:rPr>
                <w:rStyle w:val="IndexLink"/>
              </w:rPr>
              <w:t>342</w:t>
            </w:r>
          </w:hyperlink>
        </w:p>
        <w:p>
          <w:pPr>
            <w:pStyle w:val="Contents6"/>
            <w:tabs>
              <w:tab w:val="clear" w:pos="7609"/>
              <w:tab w:val="right" w:pos="9026" w:leader="dot"/>
            </w:tabs>
            <w:rPr/>
          </w:pPr>
          <w:hyperlink w:anchor="__RefHeading___Toc3479820_1051229030">
            <w:r>
              <w:rPr>
                <w:webHidden/>
                <w:rStyle w:val="IndexLink"/>
                <w:rtl w:val="true"/>
              </w:rPr>
              <w:t>أوّلاً</w:t>
            </w:r>
            <w:r>
              <w:rPr>
                <w:rStyle w:val="IndexLink"/>
                <w:rtl w:val="true"/>
              </w:rPr>
              <w:t>: «</w:t>
            </w:r>
            <w:r>
              <w:rPr>
                <w:rStyle w:val="IndexLink"/>
                <w:rtl w:val="true"/>
              </w:rPr>
              <w:t>ما</w:t>
            </w:r>
            <w:r>
              <w:rPr>
                <w:rStyle w:val="IndexLink"/>
                <w:rtl w:val="true"/>
              </w:rPr>
              <w:t xml:space="preserve">» </w:t>
            </w:r>
            <w:r>
              <w:rPr>
                <w:rStyle w:val="IndexLink"/>
                <w:rtl w:val="true"/>
              </w:rPr>
              <w:t>مصدريّة أو موصولة</w:t>
            </w:r>
            <w:r>
              <w:rPr>
                <w:rStyle w:val="IndexLink"/>
                <w:rtl w:val="true"/>
              </w:rPr>
              <w:tab/>
            </w:r>
            <w:r>
              <w:rPr>
                <w:rStyle w:val="IndexLink"/>
              </w:rPr>
              <w:t>342</w:t>
            </w:r>
          </w:hyperlink>
        </w:p>
        <w:p>
          <w:pPr>
            <w:pStyle w:val="Contents6"/>
            <w:tabs>
              <w:tab w:val="clear" w:pos="7609"/>
              <w:tab w:val="right" w:pos="9026" w:leader="dot"/>
            </w:tabs>
            <w:rPr/>
          </w:pPr>
          <w:hyperlink w:anchor="__RefHeading___Toc3479822_1051229030">
            <w:r>
              <w:rPr>
                <w:webHidden/>
                <w:rStyle w:val="IndexLink"/>
                <w:rtl w:val="true"/>
              </w:rPr>
              <w:t>ثانياً</w:t>
            </w:r>
            <w:r>
              <w:rPr>
                <w:rStyle w:val="IndexLink"/>
                <w:rtl w:val="true"/>
              </w:rPr>
              <w:t xml:space="preserve">: </w:t>
            </w:r>
            <w:r>
              <w:rPr>
                <w:rStyle w:val="IndexLink"/>
                <w:rtl w:val="true"/>
              </w:rPr>
              <w:t>خلق التقدير</w:t>
            </w:r>
            <w:r>
              <w:rPr>
                <w:rStyle w:val="IndexLink"/>
                <w:rtl w:val="true"/>
              </w:rPr>
              <w:tab/>
            </w:r>
            <w:r>
              <w:rPr>
                <w:rStyle w:val="IndexLink"/>
              </w:rPr>
              <w:t>343</w:t>
            </w:r>
          </w:hyperlink>
        </w:p>
        <w:p>
          <w:pPr>
            <w:pStyle w:val="Contents6"/>
            <w:tabs>
              <w:tab w:val="clear" w:pos="7609"/>
              <w:tab w:val="right" w:pos="9026" w:leader="dot"/>
            </w:tabs>
            <w:rPr/>
          </w:pPr>
          <w:hyperlink w:anchor="__RefHeading___Toc3479824_1051229030">
            <w:r>
              <w:rPr>
                <w:webHidden/>
                <w:rStyle w:val="IndexLink"/>
                <w:rtl w:val="true"/>
              </w:rPr>
              <w:t>ثالثاً</w:t>
            </w:r>
            <w:r>
              <w:rPr>
                <w:rStyle w:val="IndexLink"/>
                <w:rtl w:val="true"/>
              </w:rPr>
              <w:t xml:space="preserve">: </w:t>
            </w:r>
            <w:r>
              <w:rPr>
                <w:rStyle w:val="IndexLink"/>
                <w:rtl w:val="true"/>
              </w:rPr>
              <w:t>التشابه</w:t>
            </w:r>
            <w:r>
              <w:rPr>
                <w:rStyle w:val="IndexLink"/>
                <w:rtl w:val="true"/>
              </w:rPr>
              <w:tab/>
            </w:r>
            <w:r>
              <w:rPr>
                <w:rStyle w:val="IndexLink"/>
              </w:rPr>
              <w:t>343</w:t>
            </w:r>
          </w:hyperlink>
        </w:p>
        <w:p>
          <w:pPr>
            <w:pStyle w:val="Contents6"/>
            <w:tabs>
              <w:tab w:val="clear" w:pos="7609"/>
              <w:tab w:val="right" w:pos="9026" w:leader="dot"/>
            </w:tabs>
            <w:rPr/>
          </w:pPr>
          <w:hyperlink w:anchor="__RefHeading___Toc3479826_1051229030">
            <w:r>
              <w:rPr>
                <w:webHidden/>
                <w:rStyle w:val="IndexLink"/>
                <w:rtl w:val="true"/>
              </w:rPr>
              <w:t>الوجه السابع</w:t>
            </w:r>
            <w:r>
              <w:rPr>
                <w:rStyle w:val="IndexLink"/>
                <w:rtl w:val="true"/>
              </w:rPr>
              <w:t xml:space="preserve">: </w:t>
            </w:r>
            <w:r>
              <w:rPr>
                <w:rStyle w:val="IndexLink"/>
                <w:rtl w:val="true"/>
              </w:rPr>
              <w:t>إسناد الحسنات والسيّئات إليه تعالى</w:t>
            </w:r>
            <w:r>
              <w:rPr>
                <w:rStyle w:val="IndexLink"/>
                <w:rtl w:val="true"/>
              </w:rPr>
              <w:tab/>
            </w:r>
            <w:r>
              <w:rPr>
                <w:rStyle w:val="IndexLink"/>
              </w:rPr>
              <w:t>344</w:t>
            </w:r>
          </w:hyperlink>
        </w:p>
        <w:p>
          <w:pPr>
            <w:pStyle w:val="Contents6"/>
            <w:tabs>
              <w:tab w:val="clear" w:pos="7609"/>
              <w:tab w:val="right" w:pos="9026" w:leader="dot"/>
            </w:tabs>
            <w:rPr/>
          </w:pPr>
          <w:hyperlink w:anchor="__RefHeading___Toc3479828_105122903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3479830_1051229030">
            <w:r>
              <w:rPr>
                <w:webHidden/>
                <w:rStyle w:val="IndexLink"/>
                <w:rtl w:val="true"/>
              </w:rPr>
              <w:t>والجواب</w:t>
            </w:r>
            <w:r>
              <w:rPr>
                <w:rStyle w:val="IndexLink"/>
                <w:rtl w:val="true"/>
              </w:rPr>
              <w:t xml:space="preserve">: </w:t>
            </w:r>
            <w:r>
              <w:rPr>
                <w:rStyle w:val="IndexLink"/>
                <w:rtl w:val="true"/>
              </w:rPr>
              <w:t>الحسنة والسيّئة بمعنى النعمة والبلاء وليس الطاعة والمعصية</w:t>
            </w:r>
            <w:r>
              <w:rPr>
                <w:rStyle w:val="IndexLink"/>
                <w:rtl w:val="true"/>
              </w:rPr>
              <w:tab/>
            </w:r>
            <w:r>
              <w:rPr>
                <w:rStyle w:val="IndexLink"/>
              </w:rPr>
              <w:t>344</w:t>
            </w:r>
          </w:hyperlink>
        </w:p>
        <w:p>
          <w:pPr>
            <w:pStyle w:val="Contents6"/>
            <w:tabs>
              <w:tab w:val="clear" w:pos="7609"/>
              <w:tab w:val="right" w:pos="9026" w:leader="dot"/>
            </w:tabs>
            <w:rPr/>
          </w:pPr>
          <w:hyperlink w:anchor="__RefHeading___Toc3479832_1051229030">
            <w:r>
              <w:rPr>
                <w:webHidden/>
                <w:rStyle w:val="IndexLink"/>
                <w:rtl w:val="true"/>
              </w:rPr>
              <w:t>دفع إشكال التدافع بين الآيتين</w:t>
            </w:r>
            <w:r>
              <w:rPr>
                <w:rStyle w:val="IndexLink"/>
                <w:rtl w:val="true"/>
              </w:rPr>
              <w:tab/>
            </w:r>
            <w:r>
              <w:rPr>
                <w:rStyle w:val="IndexLink"/>
              </w:rPr>
              <w:t>345</w:t>
            </w:r>
          </w:hyperlink>
        </w:p>
        <w:p>
          <w:pPr>
            <w:pStyle w:val="Contents6"/>
            <w:tabs>
              <w:tab w:val="clear" w:pos="7609"/>
              <w:tab w:val="right" w:pos="9026" w:leader="dot"/>
            </w:tabs>
            <w:rPr/>
          </w:pPr>
          <w:hyperlink w:anchor="__RefHeading___Toc3479834_1051229030">
            <w:r>
              <w:rPr>
                <w:webHidden/>
                <w:rStyle w:val="IndexLink"/>
                <w:rtl w:val="true"/>
              </w:rPr>
              <w:t>الوجه الثامن</w:t>
            </w:r>
            <w:r>
              <w:rPr>
                <w:rStyle w:val="IndexLink"/>
                <w:rtl w:val="true"/>
              </w:rPr>
              <w:t>: «</w:t>
            </w:r>
            <w:r>
              <w:rPr>
                <w:rStyle w:val="IndexLink"/>
                <w:rtl w:val="true"/>
              </w:rPr>
              <w:t>أخبار الطينة</w:t>
            </w:r>
            <w:r>
              <w:rPr>
                <w:rStyle w:val="IndexLink"/>
                <w:rtl w:val="true"/>
              </w:rPr>
              <w:t>»</w:t>
              <w:tab/>
            </w:r>
            <w:r>
              <w:rPr>
                <w:rStyle w:val="IndexLink"/>
              </w:rPr>
              <w:t>347</w:t>
            </w:r>
          </w:hyperlink>
        </w:p>
        <w:p>
          <w:pPr>
            <w:pStyle w:val="Contents6"/>
            <w:tabs>
              <w:tab w:val="clear" w:pos="7609"/>
              <w:tab w:val="right" w:pos="9026" w:leader="dot"/>
            </w:tabs>
            <w:rPr/>
          </w:pPr>
          <w:hyperlink w:anchor="__RefHeading___Toc3479836_105122903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3479838_1051229030">
            <w:r>
              <w:rPr>
                <w:webHidden/>
                <w:rStyle w:val="IndexLink"/>
                <w:rtl w:val="true"/>
              </w:rPr>
              <w:t>الجواب</w:t>
            </w:r>
            <w:r>
              <w:rPr>
                <w:rStyle w:val="IndexLink"/>
                <w:rtl w:val="true"/>
              </w:rPr>
              <w:t>:</w:t>
              <w:tab/>
            </w:r>
            <w:r>
              <w:rPr>
                <w:rStyle w:val="IndexLink"/>
              </w:rPr>
              <w:t>347</w:t>
            </w:r>
          </w:hyperlink>
        </w:p>
        <w:p>
          <w:pPr>
            <w:pStyle w:val="Contents6"/>
            <w:tabs>
              <w:tab w:val="clear" w:pos="7609"/>
              <w:tab w:val="right" w:pos="9026" w:leader="dot"/>
            </w:tabs>
            <w:rPr/>
          </w:pPr>
          <w:hyperlink w:anchor="__RefHeading___Toc3479840_1051229030">
            <w:r>
              <w:rPr>
                <w:webHidden/>
                <w:rStyle w:val="IndexLink"/>
                <w:rtl w:val="true"/>
              </w:rPr>
              <w:t>نظرة إجماليّة لأخبار الطينة</w:t>
            </w:r>
            <w:r>
              <w:rPr>
                <w:rStyle w:val="IndexLink"/>
                <w:rtl w:val="true"/>
              </w:rPr>
              <w:tab/>
            </w:r>
            <w:r>
              <w:rPr>
                <w:rStyle w:val="IndexLink"/>
              </w:rPr>
              <w:t>347</w:t>
            </w:r>
          </w:hyperlink>
        </w:p>
        <w:p>
          <w:pPr>
            <w:pStyle w:val="Contents6"/>
            <w:tabs>
              <w:tab w:val="clear" w:pos="7609"/>
              <w:tab w:val="right" w:pos="9026" w:leader="dot"/>
            </w:tabs>
            <w:rPr/>
          </w:pPr>
          <w:hyperlink w:anchor="__RefHeading___Toc3479842_1051229030">
            <w:r>
              <w:rPr>
                <w:webHidden/>
                <w:rStyle w:val="IndexLink"/>
                <w:rtl w:val="true"/>
              </w:rPr>
              <w:t>ذكر بعض أخبار الطينة</w:t>
            </w:r>
            <w:r>
              <w:rPr>
                <w:rStyle w:val="IndexLink"/>
                <w:rtl w:val="true"/>
              </w:rPr>
              <w:tab/>
            </w:r>
            <w:r>
              <w:rPr>
                <w:rStyle w:val="IndexLink"/>
              </w:rPr>
              <w:t>350</w:t>
            </w:r>
          </w:hyperlink>
        </w:p>
        <w:p>
          <w:pPr>
            <w:pStyle w:val="Contents6"/>
            <w:tabs>
              <w:tab w:val="clear" w:pos="7609"/>
              <w:tab w:val="right" w:pos="9026" w:leader="dot"/>
            </w:tabs>
            <w:rPr/>
          </w:pPr>
          <w:hyperlink w:anchor="__RefHeading___Toc3479844_1051229030">
            <w:r>
              <w:rPr>
                <w:webHidden/>
                <w:rStyle w:val="IndexLink"/>
                <w:rtl w:val="true"/>
              </w:rPr>
              <w:t>المحصّل من الأخبار</w:t>
            </w:r>
            <w:r>
              <w:rPr>
                <w:rStyle w:val="IndexLink"/>
                <w:rtl w:val="true"/>
              </w:rPr>
              <w:tab/>
            </w:r>
            <w:r>
              <w:rPr>
                <w:rStyle w:val="IndexLink"/>
              </w:rPr>
              <w:t>353</w:t>
            </w:r>
          </w:hyperlink>
        </w:p>
        <w:p>
          <w:pPr>
            <w:pStyle w:val="Contents6"/>
            <w:tabs>
              <w:tab w:val="clear" w:pos="7609"/>
              <w:tab w:val="right" w:pos="9026" w:leader="dot"/>
            </w:tabs>
            <w:rPr/>
          </w:pPr>
          <w:hyperlink w:anchor="__RefHeading___Toc3479846_1051229030">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3479848_1051229030">
            <w:r>
              <w:rPr>
                <w:webHidden/>
                <w:rStyle w:val="IndexLink"/>
                <w:rtl w:val="true"/>
              </w:rPr>
              <w:t>الأوّل</w:t>
            </w:r>
            <w:r>
              <w:rPr>
                <w:rStyle w:val="IndexLink"/>
                <w:rtl w:val="true"/>
              </w:rPr>
              <w:t xml:space="preserve">: </w:t>
            </w:r>
            <w:r>
              <w:rPr>
                <w:rStyle w:val="IndexLink"/>
                <w:rtl w:val="true"/>
              </w:rPr>
              <w:t>بدء الكائنات من الماء وعروض صفة العلّيّين والسجّين</w:t>
            </w:r>
            <w:r>
              <w:rPr>
                <w:rStyle w:val="IndexLink"/>
                <w:rtl w:val="true"/>
              </w:rPr>
              <w:tab/>
            </w:r>
            <w:r>
              <w:rPr>
                <w:rStyle w:val="IndexLink"/>
              </w:rPr>
              <w:t>353</w:t>
            </w:r>
          </w:hyperlink>
        </w:p>
        <w:p>
          <w:pPr>
            <w:pStyle w:val="Contents6"/>
            <w:tabs>
              <w:tab w:val="clear" w:pos="7609"/>
              <w:tab w:val="right" w:pos="9026" w:leader="dot"/>
            </w:tabs>
            <w:rPr/>
          </w:pPr>
          <w:hyperlink w:anchor="__RefHeading___Toc3479850_1051229030">
            <w:r>
              <w:rPr>
                <w:webHidden/>
                <w:rStyle w:val="IndexLink"/>
                <w:rtl w:val="true"/>
              </w:rPr>
              <w:t>الثاني</w:t>
            </w:r>
            <w:r>
              <w:rPr>
                <w:rStyle w:val="IndexLink"/>
                <w:rtl w:val="true"/>
              </w:rPr>
              <w:t xml:space="preserve">: </w:t>
            </w:r>
            <w:r>
              <w:rPr>
                <w:rStyle w:val="IndexLink"/>
                <w:rtl w:val="true"/>
              </w:rPr>
              <w:t>اختلاط الطينتين</w:t>
            </w:r>
            <w:r>
              <w:rPr>
                <w:rStyle w:val="IndexLink"/>
                <w:rtl w:val="true"/>
              </w:rPr>
              <w:tab/>
            </w:r>
            <w:r>
              <w:rPr>
                <w:rStyle w:val="IndexLink"/>
              </w:rPr>
              <w:t>353</w:t>
            </w:r>
          </w:hyperlink>
        </w:p>
        <w:p>
          <w:pPr>
            <w:pStyle w:val="Contents6"/>
            <w:tabs>
              <w:tab w:val="clear" w:pos="7609"/>
              <w:tab w:val="right" w:pos="9026" w:leader="dot"/>
            </w:tabs>
            <w:rPr/>
          </w:pPr>
          <w:hyperlink w:anchor="__RefHeading___Toc3479852_1051229030">
            <w:r>
              <w:rPr>
                <w:webHidden/>
                <w:rStyle w:val="IndexLink"/>
                <w:rtl w:val="true"/>
              </w:rPr>
              <w:t>الثالث</w:t>
            </w:r>
            <w:r>
              <w:rPr>
                <w:rStyle w:val="IndexLink"/>
                <w:rtl w:val="true"/>
              </w:rPr>
              <w:t xml:space="preserve">: </w:t>
            </w:r>
            <w:r>
              <w:rPr>
                <w:rStyle w:val="IndexLink"/>
                <w:rtl w:val="true"/>
              </w:rPr>
              <w:t>نوعيّة الطينة رهن الإيمان والكفر الاختياريّ</w:t>
            </w:r>
            <w:r>
              <w:rPr>
                <w:rStyle w:val="IndexLink"/>
                <w:rtl w:val="true"/>
              </w:rPr>
              <w:tab/>
            </w:r>
            <w:r>
              <w:rPr>
                <w:rStyle w:val="IndexLink"/>
              </w:rPr>
              <w:t>354</w:t>
            </w:r>
          </w:hyperlink>
        </w:p>
        <w:p>
          <w:pPr>
            <w:pStyle w:val="Contents6"/>
            <w:tabs>
              <w:tab w:val="clear" w:pos="7609"/>
              <w:tab w:val="right" w:pos="9026" w:leader="dot"/>
            </w:tabs>
            <w:rPr/>
          </w:pPr>
          <w:hyperlink w:anchor="__RefHeading___Toc3479854_1051229030">
            <w:r>
              <w:rPr>
                <w:webHidden/>
                <w:rStyle w:val="IndexLink"/>
                <w:rtl w:val="true"/>
              </w:rPr>
              <w:t>الرابع</w:t>
            </w:r>
            <w:r>
              <w:rPr>
                <w:rStyle w:val="IndexLink"/>
                <w:rtl w:val="true"/>
              </w:rPr>
              <w:t xml:space="preserve">: </w:t>
            </w:r>
            <w:r>
              <w:rPr>
                <w:rStyle w:val="IndexLink"/>
                <w:rtl w:val="true"/>
              </w:rPr>
              <w:t>بقاء القدرة على مخالفة مقتضى الطينة</w:t>
            </w:r>
            <w:r>
              <w:rPr>
                <w:rStyle w:val="IndexLink"/>
                <w:rtl w:val="true"/>
              </w:rPr>
              <w:tab/>
            </w:r>
            <w:r>
              <w:rPr>
                <w:rStyle w:val="IndexLink"/>
              </w:rPr>
              <w:t>355</w:t>
            </w:r>
          </w:hyperlink>
        </w:p>
        <w:p>
          <w:pPr>
            <w:pStyle w:val="Contents6"/>
            <w:tabs>
              <w:tab w:val="clear" w:pos="7609"/>
              <w:tab w:val="right" w:pos="9026" w:leader="dot"/>
            </w:tabs>
            <w:rPr/>
          </w:pPr>
          <w:hyperlink w:anchor="__RefHeading___Toc3479856_1051229030">
            <w:r>
              <w:rPr>
                <w:webHidden/>
                <w:rStyle w:val="IndexLink"/>
                <w:rtl w:val="true"/>
              </w:rPr>
              <w:t>الخامس</w:t>
            </w:r>
            <w:r>
              <w:rPr>
                <w:rStyle w:val="IndexLink"/>
                <w:rtl w:val="true"/>
              </w:rPr>
              <w:t xml:space="preserve">: </w:t>
            </w:r>
            <w:r>
              <w:rPr>
                <w:rStyle w:val="IndexLink"/>
                <w:rtl w:val="true"/>
              </w:rPr>
              <w:t>إمكان تغيير الطينة</w:t>
            </w:r>
            <w:r>
              <w:rPr>
                <w:rStyle w:val="IndexLink"/>
                <w:rtl w:val="true"/>
              </w:rPr>
              <w:tab/>
            </w:r>
            <w:r>
              <w:rPr>
                <w:rStyle w:val="IndexLink"/>
              </w:rPr>
              <w:t>356</w:t>
            </w:r>
          </w:hyperlink>
        </w:p>
        <w:p>
          <w:pPr>
            <w:pStyle w:val="Contents6"/>
            <w:tabs>
              <w:tab w:val="clear" w:pos="7609"/>
              <w:tab w:val="right" w:pos="9026" w:leader="dot"/>
            </w:tabs>
            <w:rPr/>
          </w:pPr>
          <w:hyperlink w:anchor="__RefHeading___Toc3479858_1051229030">
            <w:r>
              <w:rPr>
                <w:webHidden/>
                <w:rStyle w:val="IndexLink"/>
                <w:rtl w:val="true"/>
              </w:rPr>
              <w:t>الوجه التاسع</w:t>
            </w:r>
            <w:r>
              <w:rPr>
                <w:rStyle w:val="IndexLink"/>
                <w:rtl w:val="true"/>
              </w:rPr>
              <w:t xml:space="preserve">: </w:t>
            </w:r>
            <w:r>
              <w:rPr>
                <w:rStyle w:val="IndexLink"/>
                <w:rtl w:val="true"/>
              </w:rPr>
              <w:t>الشقيّ شقي في بطن أُمّه والناس معادن</w:t>
            </w:r>
            <w:r>
              <w:rPr>
                <w:rStyle w:val="IndexLink"/>
                <w:rtl w:val="true"/>
              </w:rPr>
              <w:tab/>
            </w:r>
            <w:r>
              <w:rPr>
                <w:rStyle w:val="IndexLink"/>
              </w:rPr>
              <w:t>368</w:t>
            </w:r>
          </w:hyperlink>
        </w:p>
        <w:p>
          <w:pPr>
            <w:pStyle w:val="Contents6"/>
            <w:tabs>
              <w:tab w:val="clear" w:pos="7609"/>
              <w:tab w:val="right" w:pos="9026" w:leader="dot"/>
            </w:tabs>
            <w:rPr/>
          </w:pPr>
          <w:hyperlink w:anchor="__RefHeading___Toc3479860_1051229030">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3479862_1051229030">
            <w:r>
              <w:rPr>
                <w:webHidden/>
                <w:rStyle w:val="IndexLink"/>
                <w:rtl w:val="true"/>
              </w:rPr>
              <w:t>الجواب</w:t>
            </w:r>
            <w:r>
              <w:rPr>
                <w:rStyle w:val="IndexLink"/>
                <w:rtl w:val="true"/>
              </w:rPr>
              <w:t>:</w:t>
              <w:tab/>
            </w:r>
            <w:r>
              <w:rPr>
                <w:rStyle w:val="IndexLink"/>
              </w:rPr>
              <w:t>368</w:t>
            </w:r>
          </w:hyperlink>
        </w:p>
        <w:p>
          <w:pPr>
            <w:pStyle w:val="Contents6"/>
            <w:tabs>
              <w:tab w:val="clear" w:pos="7609"/>
              <w:tab w:val="right" w:pos="9026" w:leader="dot"/>
            </w:tabs>
            <w:rPr/>
          </w:pPr>
          <w:hyperlink w:anchor="__RefHeading___Toc3479864_1051229030">
            <w:r>
              <w:rPr>
                <w:webHidden/>
                <w:rStyle w:val="IndexLink"/>
                <w:rtl w:val="true"/>
              </w:rPr>
              <w:t>حديث</w:t>
            </w:r>
            <w:r>
              <w:rPr>
                <w:rStyle w:val="IndexLink"/>
                <w:rtl w:val="true"/>
              </w:rPr>
              <w:t xml:space="preserve">: </w:t>
            </w:r>
            <w:r>
              <w:rPr>
                <w:rStyle w:val="IndexLink"/>
                <w:rtl w:val="true"/>
              </w:rPr>
              <w:t>الشقيّ من شقي في بطن أُمّه</w:t>
            </w:r>
            <w:r>
              <w:rPr>
                <w:rStyle w:val="IndexLink"/>
                <w:rtl w:val="true"/>
              </w:rPr>
              <w:tab/>
            </w:r>
            <w:r>
              <w:rPr>
                <w:rStyle w:val="IndexLink"/>
              </w:rPr>
              <w:t>368</w:t>
            </w:r>
          </w:hyperlink>
        </w:p>
        <w:p>
          <w:pPr>
            <w:pStyle w:val="Contents6"/>
            <w:tabs>
              <w:tab w:val="clear" w:pos="7609"/>
              <w:tab w:val="right" w:pos="9026" w:leader="dot"/>
            </w:tabs>
            <w:rPr/>
          </w:pPr>
          <w:hyperlink w:anchor="__RefHeading___Toc3479866_1051229030">
            <w:r>
              <w:rPr>
                <w:webHidden/>
                <w:rStyle w:val="IndexLink"/>
                <w:rtl w:val="true"/>
              </w:rPr>
              <w:t>الأوّل</w:t>
            </w:r>
            <w:r>
              <w:rPr>
                <w:rStyle w:val="IndexLink"/>
                <w:rtl w:val="true"/>
              </w:rPr>
              <w:t xml:space="preserve">: </w:t>
            </w:r>
            <w:r>
              <w:rPr>
                <w:rStyle w:val="IndexLink"/>
                <w:rtl w:val="true"/>
              </w:rPr>
              <w:t>علمه تعالى بمآل العبد من الشقاوة والسعادة</w:t>
            </w:r>
            <w:r>
              <w:rPr>
                <w:rStyle w:val="IndexLink"/>
                <w:rtl w:val="true"/>
              </w:rPr>
              <w:tab/>
            </w:r>
            <w:r>
              <w:rPr>
                <w:rStyle w:val="IndexLink"/>
              </w:rPr>
              <w:t>368</w:t>
            </w:r>
          </w:hyperlink>
        </w:p>
        <w:p>
          <w:pPr>
            <w:pStyle w:val="Contents6"/>
            <w:tabs>
              <w:tab w:val="clear" w:pos="7609"/>
              <w:tab w:val="right" w:pos="9026" w:leader="dot"/>
            </w:tabs>
            <w:rPr/>
          </w:pPr>
          <w:hyperlink w:anchor="__RefHeading___Toc3479868_1051229030">
            <w:r>
              <w:rPr>
                <w:webHidden/>
                <w:rStyle w:val="IndexLink"/>
                <w:rtl w:val="true"/>
              </w:rPr>
              <w:t>الثاني</w:t>
            </w:r>
            <w:r>
              <w:rPr>
                <w:rStyle w:val="IndexLink"/>
                <w:rtl w:val="true"/>
              </w:rPr>
              <w:t xml:space="preserve">: </w:t>
            </w:r>
            <w:r>
              <w:rPr>
                <w:rStyle w:val="IndexLink"/>
                <w:rtl w:val="true"/>
              </w:rPr>
              <w:t>استثناء البداء ينفي حتميّة الشقاء</w:t>
            </w:r>
            <w:r>
              <w:rPr>
                <w:rStyle w:val="IndexLink"/>
                <w:rtl w:val="true"/>
              </w:rPr>
              <w:tab/>
            </w:r>
            <w:r>
              <w:rPr>
                <w:rStyle w:val="IndexLink"/>
              </w:rPr>
              <w:t>370</w:t>
            </w:r>
          </w:hyperlink>
        </w:p>
        <w:p>
          <w:pPr>
            <w:pStyle w:val="Contents6"/>
            <w:tabs>
              <w:tab w:val="clear" w:pos="7609"/>
              <w:tab w:val="right" w:pos="9026" w:leader="dot"/>
            </w:tabs>
            <w:rPr/>
          </w:pPr>
          <w:hyperlink w:anchor="__RefHeading___Toc3479870_1051229030">
            <w:r>
              <w:rPr>
                <w:webHidden/>
                <w:rStyle w:val="IndexLink"/>
                <w:rtl w:val="true"/>
              </w:rPr>
              <w:t>الثالث</w:t>
            </w:r>
            <w:r>
              <w:rPr>
                <w:rStyle w:val="IndexLink"/>
                <w:rtl w:val="true"/>
              </w:rPr>
              <w:t xml:space="preserve">: </w:t>
            </w:r>
            <w:r>
              <w:rPr>
                <w:rStyle w:val="IndexLink"/>
                <w:rtl w:val="true"/>
              </w:rPr>
              <w:t>تأثير الأعمال الاختياريّة في العوالم السابقة</w:t>
            </w:r>
            <w:r>
              <w:rPr>
                <w:rStyle w:val="IndexLink"/>
                <w:rtl w:val="true"/>
              </w:rPr>
              <w:tab/>
            </w:r>
            <w:r>
              <w:rPr>
                <w:rStyle w:val="IndexLink"/>
              </w:rPr>
              <w:t>371</w:t>
            </w:r>
          </w:hyperlink>
        </w:p>
        <w:p>
          <w:pPr>
            <w:pStyle w:val="Contents6"/>
            <w:tabs>
              <w:tab w:val="clear" w:pos="7609"/>
              <w:tab w:val="right" w:pos="9026" w:leader="dot"/>
            </w:tabs>
            <w:rPr/>
          </w:pPr>
          <w:hyperlink w:anchor="__RefHeading___Toc3479872_1051229030">
            <w:r>
              <w:rPr>
                <w:webHidden/>
                <w:rStyle w:val="IndexLink"/>
                <w:rtl w:val="true"/>
              </w:rPr>
              <w:t>الرابع</w:t>
            </w:r>
            <w:r>
              <w:rPr>
                <w:rStyle w:val="IndexLink"/>
                <w:rtl w:val="true"/>
              </w:rPr>
              <w:t xml:space="preserve">: </w:t>
            </w:r>
            <w:r>
              <w:rPr>
                <w:rStyle w:val="IndexLink"/>
                <w:rtl w:val="true"/>
              </w:rPr>
              <w:t>الخلقة الظاهريّة</w:t>
            </w:r>
            <w:r>
              <w:rPr>
                <w:rStyle w:val="IndexLink"/>
                <w:rtl w:val="true"/>
              </w:rPr>
              <w:tab/>
            </w:r>
            <w:r>
              <w:rPr>
                <w:rStyle w:val="IndexLink"/>
              </w:rPr>
              <w:t>371</w:t>
            </w:r>
          </w:hyperlink>
        </w:p>
        <w:p>
          <w:pPr>
            <w:pStyle w:val="Contents6"/>
            <w:tabs>
              <w:tab w:val="clear" w:pos="7609"/>
              <w:tab w:val="right" w:pos="9026" w:leader="dot"/>
            </w:tabs>
            <w:rPr/>
          </w:pPr>
          <w:hyperlink w:anchor="__RefHeading___Toc3479874_105122903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3479876_1051229030">
            <w:r>
              <w:rPr>
                <w:webHidden/>
                <w:rStyle w:val="IndexLink"/>
                <w:rtl w:val="true"/>
              </w:rPr>
              <w:t>حديث</w:t>
            </w:r>
            <w:r>
              <w:rPr>
                <w:rStyle w:val="IndexLink"/>
                <w:rtl w:val="true"/>
              </w:rPr>
              <w:t xml:space="preserve">: </w:t>
            </w:r>
            <w:r>
              <w:rPr>
                <w:rStyle w:val="IndexLink"/>
                <w:rtl w:val="true"/>
              </w:rPr>
              <w:t>الناس معادن</w:t>
            </w:r>
            <w:r>
              <w:rPr>
                <w:rStyle w:val="IndexLink"/>
                <w:rtl w:val="true"/>
              </w:rPr>
              <w:tab/>
            </w:r>
            <w:r>
              <w:rPr>
                <w:rStyle w:val="IndexLink"/>
              </w:rPr>
              <w:t>371</w:t>
            </w:r>
          </w:hyperlink>
        </w:p>
        <w:p>
          <w:pPr>
            <w:pStyle w:val="Contents6"/>
            <w:tabs>
              <w:tab w:val="clear" w:pos="7609"/>
              <w:tab w:val="right" w:pos="9026" w:leader="dot"/>
            </w:tabs>
            <w:rPr/>
          </w:pPr>
          <w:hyperlink w:anchor="__RefHeading___Toc3479878_1051229030">
            <w:r>
              <w:rPr>
                <w:webHidden/>
                <w:rStyle w:val="IndexLink"/>
                <w:rtl w:val="true"/>
              </w:rPr>
              <w:t>أحدها</w:t>
            </w:r>
            <w:r>
              <w:rPr>
                <w:rStyle w:val="IndexLink"/>
                <w:rtl w:val="true"/>
              </w:rPr>
              <w:t xml:space="preserve">: </w:t>
            </w:r>
            <w:r>
              <w:rPr>
                <w:rStyle w:val="IndexLink"/>
                <w:rtl w:val="true"/>
              </w:rPr>
              <w:t>التقسيم من جهة الإيمان والكفر</w:t>
            </w:r>
            <w:r>
              <w:rPr>
                <w:rStyle w:val="IndexLink"/>
                <w:rtl w:val="true"/>
              </w:rPr>
              <w:tab/>
            </w:r>
            <w:r>
              <w:rPr>
                <w:rStyle w:val="IndexLink"/>
              </w:rPr>
              <w:t>371</w:t>
            </w:r>
          </w:hyperlink>
        </w:p>
        <w:p>
          <w:pPr>
            <w:pStyle w:val="Contents6"/>
            <w:tabs>
              <w:tab w:val="clear" w:pos="7609"/>
              <w:tab w:val="right" w:pos="9026" w:leader="dot"/>
            </w:tabs>
            <w:rPr/>
          </w:pPr>
          <w:hyperlink w:anchor="__RefHeading___Toc3479880_1051229030">
            <w:r>
              <w:rPr>
                <w:webHidden/>
                <w:rStyle w:val="IndexLink"/>
                <w:rtl w:val="true"/>
              </w:rPr>
              <w:t>ثانيها</w:t>
            </w:r>
            <w:r>
              <w:rPr>
                <w:rStyle w:val="IndexLink"/>
                <w:rtl w:val="true"/>
              </w:rPr>
              <w:t xml:space="preserve">: </w:t>
            </w:r>
            <w:r>
              <w:rPr>
                <w:rStyle w:val="IndexLink"/>
                <w:rtl w:val="true"/>
              </w:rPr>
              <w:t>التقسيم من جهة اختلاف استعداد الإنسان</w:t>
            </w:r>
            <w:r>
              <w:rPr>
                <w:rStyle w:val="IndexLink"/>
                <w:rtl w:val="true"/>
              </w:rPr>
              <w:tab/>
            </w:r>
            <w:r>
              <w:rPr>
                <w:rStyle w:val="IndexLink"/>
              </w:rPr>
              <w:t>372</w:t>
            </w:r>
          </w:hyperlink>
        </w:p>
        <w:p>
          <w:pPr>
            <w:pStyle w:val="Contents6"/>
            <w:tabs>
              <w:tab w:val="clear" w:pos="7609"/>
              <w:tab w:val="right" w:pos="9026" w:leader="dot"/>
            </w:tabs>
            <w:rPr/>
          </w:pPr>
          <w:hyperlink w:anchor="__RefHeading___Toc3479882_1051229030">
            <w:r>
              <w:rPr>
                <w:webHidden/>
                <w:rStyle w:val="IndexLink"/>
                <w:rtl w:val="true"/>
              </w:rPr>
              <w:t>ثالثها</w:t>
            </w:r>
            <w:r>
              <w:rPr>
                <w:rStyle w:val="IndexLink"/>
                <w:rtl w:val="true"/>
              </w:rPr>
              <w:t xml:space="preserve">: </w:t>
            </w:r>
            <w:r>
              <w:rPr>
                <w:rStyle w:val="IndexLink"/>
                <w:rtl w:val="true"/>
              </w:rPr>
              <w:t>التقسيم بلحاظ حياتهم الدنيويّة</w:t>
            </w:r>
            <w:r>
              <w:rPr>
                <w:rStyle w:val="IndexLink"/>
                <w:rtl w:val="true"/>
              </w:rPr>
              <w:tab/>
            </w:r>
            <w:r>
              <w:rPr>
                <w:rStyle w:val="IndexLink"/>
              </w:rPr>
              <w:t>372</w:t>
            </w:r>
          </w:hyperlink>
        </w:p>
        <w:p>
          <w:pPr>
            <w:pStyle w:val="Contents6"/>
            <w:tabs>
              <w:tab w:val="clear" w:pos="7609"/>
              <w:tab w:val="right" w:pos="9026" w:leader="dot"/>
            </w:tabs>
            <w:rPr/>
          </w:pPr>
          <w:hyperlink w:anchor="__RefHeading___Toc3479884_1051229030">
            <w:r>
              <w:rPr>
                <w:webHidden/>
                <w:rStyle w:val="IndexLink"/>
                <w:rtl w:val="true"/>
              </w:rPr>
              <w:t>رابعها</w:t>
            </w:r>
            <w:r>
              <w:rPr>
                <w:rStyle w:val="IndexLink"/>
                <w:rtl w:val="true"/>
              </w:rPr>
              <w:t xml:space="preserve">: </w:t>
            </w:r>
            <w:r>
              <w:rPr>
                <w:rStyle w:val="IndexLink"/>
                <w:rtl w:val="true"/>
              </w:rPr>
              <w:t>التقسيم بلحاظ شرافة النسب</w:t>
            </w:r>
            <w:r>
              <w:rPr>
                <w:rStyle w:val="IndexLink"/>
                <w:rtl w:val="true"/>
              </w:rPr>
              <w:tab/>
            </w:r>
            <w:r>
              <w:rPr>
                <w:rStyle w:val="IndexLink"/>
              </w:rPr>
              <w:t>373</w:t>
            </w:r>
          </w:hyperlink>
        </w:p>
        <w:p>
          <w:pPr>
            <w:pStyle w:val="Contents6"/>
            <w:tabs>
              <w:tab w:val="clear" w:pos="7609"/>
              <w:tab w:val="right" w:pos="9026" w:leader="dot"/>
            </w:tabs>
            <w:rPr/>
          </w:pPr>
          <w:hyperlink w:anchor="__RefHeading___Toc3479886_105122903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3479888_1051229030">
            <w:r>
              <w:rPr>
                <w:webHidden/>
                <w:rStyle w:val="IndexLink"/>
                <w:rtl w:val="true"/>
              </w:rPr>
              <w:t>إشكاليّة اختلاف الإنسان في القابليّات وحلّها</w:t>
            </w:r>
            <w:r>
              <w:rPr>
                <w:rStyle w:val="IndexLink"/>
                <w:rtl w:val="true"/>
              </w:rPr>
              <w:tab/>
            </w:r>
            <w:r>
              <w:rPr>
                <w:rStyle w:val="IndexLink"/>
              </w:rPr>
              <w:t>373</w:t>
            </w:r>
          </w:hyperlink>
        </w:p>
        <w:p>
          <w:pPr>
            <w:pStyle w:val="Contents6"/>
            <w:tabs>
              <w:tab w:val="clear" w:pos="7609"/>
              <w:tab w:val="right" w:pos="9026" w:leader="dot"/>
            </w:tabs>
            <w:rPr/>
          </w:pPr>
          <w:hyperlink w:anchor="__RefHeading___Toc3479890_1051229030">
            <w:r>
              <w:rPr>
                <w:webHidden/>
                <w:rStyle w:val="IndexLink"/>
                <w:rtl w:val="true"/>
              </w:rPr>
              <w:t>والجواب</w:t>
            </w:r>
            <w:r>
              <w:rPr>
                <w:rStyle w:val="IndexLink"/>
                <w:rtl w:val="true"/>
              </w:rPr>
              <w:t>:</w:t>
              <w:tab/>
            </w:r>
            <w:r>
              <w:rPr>
                <w:rStyle w:val="IndexLink"/>
              </w:rPr>
              <w:t>378</w:t>
            </w:r>
          </w:hyperlink>
        </w:p>
        <w:p>
          <w:pPr>
            <w:pStyle w:val="Contents6"/>
            <w:tabs>
              <w:tab w:val="clear" w:pos="7609"/>
              <w:tab w:val="right" w:pos="9026" w:leader="dot"/>
            </w:tabs>
            <w:rPr/>
          </w:pPr>
          <w:hyperlink w:anchor="__RefHeading___Toc3479892_1051229030">
            <w:r>
              <w:rPr>
                <w:webHidden/>
                <w:rStyle w:val="IndexLink"/>
                <w:rtl w:val="true"/>
              </w:rPr>
              <w:t>أفعال العباد لا تخرج عن حدود سلطان اللّه</w:t>
            </w:r>
            <w:r>
              <w:rPr>
                <w:rStyle w:val="IndexLink"/>
                <w:rtl w:val="true"/>
              </w:rPr>
              <w:tab/>
            </w:r>
            <w:r>
              <w:rPr>
                <w:rStyle w:val="IndexLink"/>
              </w:rPr>
              <w:t>378</w:t>
            </w:r>
          </w:hyperlink>
        </w:p>
        <w:p>
          <w:pPr>
            <w:pStyle w:val="Contents6"/>
            <w:tabs>
              <w:tab w:val="clear" w:pos="7609"/>
              <w:tab w:val="right" w:pos="9026" w:leader="dot"/>
            </w:tabs>
            <w:rPr/>
          </w:pPr>
          <w:hyperlink w:anchor="__RefHeading___Toc3479894_1051229030">
            <w:r>
              <w:rPr>
                <w:webHidden/>
                <w:rStyle w:val="IndexLink"/>
                <w:rtl w:val="true"/>
              </w:rPr>
              <w:t>الإذن غير الرضا</w:t>
            </w:r>
            <w:r>
              <w:rPr>
                <w:rStyle w:val="IndexLink"/>
                <w:rtl w:val="true"/>
              </w:rPr>
              <w:tab/>
            </w:r>
            <w:r>
              <w:rPr>
                <w:rStyle w:val="IndexLink"/>
              </w:rPr>
              <w:t>380</w:t>
            </w:r>
          </w:hyperlink>
        </w:p>
        <w:p>
          <w:pPr>
            <w:pStyle w:val="Contents6"/>
            <w:tabs>
              <w:tab w:val="clear" w:pos="7609"/>
              <w:tab w:val="right" w:pos="9026" w:leader="dot"/>
            </w:tabs>
            <w:rPr/>
          </w:pPr>
          <w:hyperlink w:anchor="__RefHeading___Toc3479896_1051229030">
            <w:r>
              <w:rPr>
                <w:webHidden/>
                <w:rStyle w:val="IndexLink"/>
                <w:rtl w:val="true"/>
              </w:rPr>
              <w:t>أحاديث تبين كيفيّة إناطة الأفعال بمشيّة اللّه</w:t>
            </w:r>
            <w:r>
              <w:rPr>
                <w:rStyle w:val="IndexLink"/>
                <w:rtl w:val="true"/>
              </w:rPr>
              <w:tab/>
            </w:r>
            <w:r>
              <w:rPr>
                <w:rStyle w:val="IndexLink"/>
              </w:rPr>
              <w:t>382</w:t>
            </w:r>
          </w:hyperlink>
        </w:p>
        <w:p>
          <w:pPr>
            <w:pStyle w:val="Contents6"/>
            <w:tabs>
              <w:tab w:val="clear" w:pos="7609"/>
              <w:tab w:val="right" w:pos="9026" w:leader="dot"/>
            </w:tabs>
            <w:rPr/>
          </w:pPr>
          <w:hyperlink w:anchor="__RefHeading___Toc3479898_1051229030">
            <w:r>
              <w:rPr>
                <w:webHidden/>
                <w:rStyle w:val="IndexLink"/>
                <w:rtl w:val="true"/>
              </w:rPr>
              <w:t>سلب القدرة ينافي التفضّل</w:t>
            </w:r>
            <w:r>
              <w:rPr>
                <w:rStyle w:val="IndexLink"/>
                <w:rtl w:val="true"/>
              </w:rPr>
              <w:tab/>
            </w:r>
            <w:r>
              <w:rPr>
                <w:rStyle w:val="IndexLink"/>
              </w:rPr>
              <w:t>385</w:t>
            </w:r>
          </w:hyperlink>
        </w:p>
        <w:p>
          <w:pPr>
            <w:pStyle w:val="Contents6"/>
            <w:tabs>
              <w:tab w:val="clear" w:pos="7609"/>
              <w:tab w:val="right" w:pos="9026" w:leader="dot"/>
            </w:tabs>
            <w:rPr/>
          </w:pPr>
          <w:hyperlink w:anchor="__RefHeading___Toc3479900_1051229030">
            <w:r>
              <w:rPr>
                <w:webHidden/>
                <w:rStyle w:val="IndexLink"/>
                <w:rtl w:val="true"/>
              </w:rPr>
              <w:t>زبدة الكلام في إناطة أفعال العباد بمشيّة اللّه</w:t>
            </w:r>
            <w:r>
              <w:rPr>
                <w:rStyle w:val="IndexLink"/>
                <w:rtl w:val="true"/>
              </w:rPr>
              <w:tab/>
            </w:r>
            <w:r>
              <w:rPr>
                <w:rStyle w:val="IndexLink"/>
              </w:rPr>
              <w:t>386</w:t>
            </w:r>
          </w:hyperlink>
        </w:p>
        <w:p>
          <w:pPr>
            <w:pStyle w:val="Contents2"/>
            <w:tabs>
              <w:tab w:val="clear" w:pos="8743"/>
              <w:tab w:val="right" w:pos="9026" w:leader="dot"/>
            </w:tabs>
            <w:rPr/>
          </w:pPr>
          <w:hyperlink w:anchor="__RefHeading___Toc3479902_1051229030">
            <w:r>
              <w:rPr>
                <w:webHidden/>
                <w:rStyle w:val="IndexLink"/>
                <w:rtl w:val="true"/>
              </w:rPr>
              <w:t xml:space="preserve">الباب الرابع </w:t>
            </w:r>
            <w:r>
              <w:rPr>
                <w:rStyle w:val="IndexLink"/>
                <w:rtl w:val="true"/>
              </w:rPr>
              <w:t>:</w:t>
            </w:r>
            <w:r>
              <w:rPr>
                <w:rStyle w:val="IndexLink"/>
                <w:rtl w:val="true"/>
              </w:rPr>
              <w:t>نظريّة التفويض ونقدها</w:t>
            </w:r>
            <w:r>
              <w:rPr>
                <w:rStyle w:val="IndexLink"/>
                <w:rtl w:val="true"/>
              </w:rPr>
              <w:tab/>
            </w:r>
            <w:r>
              <w:rPr>
                <w:rStyle w:val="IndexLink"/>
              </w:rPr>
              <w:t>391</w:t>
            </w:r>
          </w:hyperlink>
        </w:p>
        <w:p>
          <w:pPr>
            <w:pStyle w:val="Contents3"/>
            <w:tabs>
              <w:tab w:val="clear" w:pos="8459"/>
              <w:tab w:val="right" w:pos="9026" w:leader="dot"/>
            </w:tabs>
            <w:rPr/>
          </w:pPr>
          <w:hyperlink w:anchor="__RefHeading___Toc3479904_1051229030">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3479906_1051229030">
            <w:r>
              <w:rPr>
                <w:webHidden/>
                <w:rStyle w:val="IndexLink"/>
                <w:rtl w:val="true"/>
              </w:rPr>
              <w:t>معنى التفويض</w:t>
            </w:r>
            <w:r>
              <w:rPr>
                <w:rStyle w:val="IndexLink"/>
                <w:rtl w:val="true"/>
              </w:rPr>
              <w:tab/>
            </w:r>
            <w:r>
              <w:rPr>
                <w:rStyle w:val="IndexLink"/>
              </w:rPr>
              <w:t>393</w:t>
            </w:r>
          </w:hyperlink>
        </w:p>
        <w:p>
          <w:pPr>
            <w:pStyle w:val="Contents3"/>
            <w:tabs>
              <w:tab w:val="clear" w:pos="8459"/>
              <w:tab w:val="right" w:pos="9026" w:leader="dot"/>
            </w:tabs>
            <w:rPr/>
          </w:pPr>
          <w:hyperlink w:anchor="__RefHeading___Toc3479908_1051229030">
            <w:r>
              <w:rPr>
                <w:webHidden/>
                <w:rStyle w:val="IndexLink"/>
                <w:rtl w:val="true"/>
              </w:rPr>
              <w:t>ابطال مقالة التفويض</w:t>
            </w:r>
            <w:r>
              <w:rPr>
                <w:rStyle w:val="IndexLink"/>
                <w:rtl w:val="true"/>
              </w:rPr>
              <w:tab/>
            </w:r>
            <w:r>
              <w:rPr>
                <w:rStyle w:val="IndexLink"/>
              </w:rPr>
              <w:t>395</w:t>
            </w:r>
          </w:hyperlink>
        </w:p>
        <w:p>
          <w:pPr>
            <w:pStyle w:val="Contents3"/>
            <w:tabs>
              <w:tab w:val="clear" w:pos="8459"/>
              <w:tab w:val="right" w:pos="9026" w:leader="dot"/>
            </w:tabs>
            <w:rPr/>
          </w:pPr>
          <w:hyperlink w:anchor="__RefHeading___Toc3479910_1051229030">
            <w:r>
              <w:rPr>
                <w:webHidden/>
                <w:rStyle w:val="IndexLink"/>
                <w:rtl w:val="true"/>
              </w:rPr>
              <w:t>الدليل العقليّ على بطلان التفويض</w:t>
            </w:r>
            <w:r>
              <w:rPr>
                <w:rStyle w:val="IndexLink"/>
                <w:rtl w:val="true"/>
              </w:rPr>
              <w:tab/>
            </w:r>
            <w:r>
              <w:rPr>
                <w:rStyle w:val="IndexLink"/>
              </w:rPr>
              <w:t>395</w:t>
            </w:r>
          </w:hyperlink>
        </w:p>
        <w:p>
          <w:pPr>
            <w:pStyle w:val="Contents3"/>
            <w:tabs>
              <w:tab w:val="clear" w:pos="8459"/>
              <w:tab w:val="right" w:pos="9026" w:leader="dot"/>
            </w:tabs>
            <w:rPr/>
          </w:pPr>
          <w:hyperlink w:anchor="__RefHeading___Toc3479912_1051229030">
            <w:r>
              <w:rPr>
                <w:webHidden/>
                <w:rStyle w:val="IndexLink"/>
                <w:rtl w:val="true"/>
              </w:rPr>
              <w:t>الدليل النقليّ على بطلان التفويض</w:t>
            </w:r>
            <w:r>
              <w:rPr>
                <w:rStyle w:val="IndexLink"/>
                <w:rtl w:val="true"/>
              </w:rPr>
              <w:tab/>
            </w:r>
            <w:r>
              <w:rPr>
                <w:rStyle w:val="IndexLink"/>
              </w:rPr>
              <w:t>398</w:t>
            </w:r>
          </w:hyperlink>
        </w:p>
        <w:p>
          <w:pPr>
            <w:pStyle w:val="Contents3"/>
            <w:tabs>
              <w:tab w:val="clear" w:pos="8459"/>
              <w:tab w:val="right" w:pos="9026" w:leader="dot"/>
            </w:tabs>
            <w:rPr/>
          </w:pPr>
          <w:hyperlink w:anchor="__RefHeading___Toc3479914_1051229030">
            <w:r>
              <w:rPr>
                <w:webHidden/>
                <w:rStyle w:val="IndexLink"/>
                <w:rtl w:val="true"/>
              </w:rPr>
              <w:t>تقارير أخرى لنفي التفويض</w:t>
            </w:r>
            <w:r>
              <w:rPr>
                <w:rStyle w:val="IndexLink"/>
                <w:rtl w:val="true"/>
              </w:rPr>
              <w:tab/>
            </w:r>
            <w:r>
              <w:rPr>
                <w:rStyle w:val="IndexLink"/>
              </w:rPr>
              <w:t>401</w:t>
            </w:r>
          </w:hyperlink>
        </w:p>
        <w:p>
          <w:pPr>
            <w:pStyle w:val="Contents4"/>
            <w:tabs>
              <w:tab w:val="clear" w:pos="8176"/>
              <w:tab w:val="right" w:pos="9026" w:leader="dot"/>
            </w:tabs>
            <w:rPr/>
          </w:pPr>
          <w:hyperlink w:anchor="__RefHeading___Toc3479916_1051229030">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3479918_1051229030">
            <w:r>
              <w:rPr>
                <w:webHidden/>
                <w:rStyle w:val="IndexLink"/>
                <w:rtl w:val="true"/>
              </w:rPr>
              <w:t>الأوّل</w:t>
            </w:r>
            <w:r>
              <w:rPr>
                <w:rStyle w:val="IndexLink"/>
                <w:rtl w:val="true"/>
              </w:rPr>
              <w:t xml:space="preserve">: </w:t>
            </w:r>
            <w:r>
              <w:rPr>
                <w:rStyle w:val="IndexLink"/>
                <w:rtl w:val="true"/>
              </w:rPr>
              <w:t>نفي التفويض على مبنى العلّيّة</w:t>
            </w:r>
            <w:r>
              <w:rPr>
                <w:rStyle w:val="IndexLink"/>
                <w:rtl w:val="true"/>
              </w:rPr>
              <w:tab/>
            </w:r>
            <w:r>
              <w:rPr>
                <w:rStyle w:val="IndexLink"/>
              </w:rPr>
              <w:t>401</w:t>
            </w:r>
          </w:hyperlink>
        </w:p>
        <w:p>
          <w:pPr>
            <w:pStyle w:val="Contents4"/>
            <w:tabs>
              <w:tab w:val="clear" w:pos="8176"/>
              <w:tab w:val="right" w:pos="9026" w:leader="dot"/>
            </w:tabs>
            <w:rPr/>
          </w:pPr>
          <w:hyperlink w:anchor="__RefHeading___Toc3479920_1051229030">
            <w:r>
              <w:rPr>
                <w:webHidden/>
                <w:rStyle w:val="IndexLink"/>
                <w:rtl w:val="true"/>
              </w:rPr>
              <w:t>الثاني والثالث</w:t>
            </w:r>
            <w:r>
              <w:rPr>
                <w:rStyle w:val="IndexLink"/>
                <w:rtl w:val="true"/>
              </w:rPr>
              <w:t xml:space="preserve">: </w:t>
            </w:r>
            <w:r>
              <w:rPr>
                <w:rStyle w:val="IndexLink"/>
                <w:rtl w:val="true"/>
              </w:rPr>
              <w:t>نفي الجبر والتفويض باختلاف المتعلّق</w:t>
            </w:r>
            <w:r>
              <w:rPr>
                <w:rStyle w:val="IndexLink"/>
                <w:rtl w:val="true"/>
              </w:rPr>
              <w:tab/>
            </w:r>
            <w:r>
              <w:rPr>
                <w:rStyle w:val="IndexLink"/>
              </w:rPr>
              <w:t>402</w:t>
            </w:r>
          </w:hyperlink>
        </w:p>
        <w:p>
          <w:pPr>
            <w:pStyle w:val="Contents3"/>
            <w:tabs>
              <w:tab w:val="clear" w:pos="8459"/>
              <w:tab w:val="right" w:pos="9026" w:leader="dot"/>
            </w:tabs>
            <w:rPr/>
          </w:pPr>
          <w:hyperlink w:anchor="__RefHeading___Toc3479922_1051229030">
            <w:r>
              <w:rPr>
                <w:webHidden/>
                <w:rStyle w:val="IndexLink"/>
                <w:rtl w:val="true"/>
              </w:rPr>
              <w:t>نفي التفويض في التشريع</w:t>
            </w:r>
            <w:r>
              <w:rPr>
                <w:rStyle w:val="IndexLink"/>
                <w:rtl w:val="true"/>
              </w:rPr>
              <w:tab/>
            </w:r>
            <w:r>
              <w:rPr>
                <w:rStyle w:val="IndexLink"/>
              </w:rPr>
              <w:t>404</w:t>
            </w:r>
          </w:hyperlink>
        </w:p>
        <w:p>
          <w:pPr>
            <w:pStyle w:val="Contents3"/>
            <w:tabs>
              <w:tab w:val="clear" w:pos="8459"/>
              <w:tab w:val="right" w:pos="9026" w:leader="dot"/>
            </w:tabs>
            <w:rPr/>
          </w:pPr>
          <w:hyperlink w:anchor="__RefHeading___Toc3479924_1051229030">
            <w:r>
              <w:rPr>
                <w:webHidden/>
                <w:rStyle w:val="IndexLink"/>
                <w:rtl w:val="true"/>
              </w:rPr>
              <w:t>شبهات في التفويض</w:t>
            </w:r>
            <w:r>
              <w:rPr>
                <w:rStyle w:val="IndexLink"/>
                <w:rtl w:val="true"/>
              </w:rPr>
              <w:tab/>
            </w:r>
            <w:r>
              <w:rPr>
                <w:rStyle w:val="IndexLink"/>
              </w:rPr>
              <w:t>407</w:t>
            </w:r>
          </w:hyperlink>
        </w:p>
        <w:p>
          <w:pPr>
            <w:pStyle w:val="Contents3"/>
            <w:tabs>
              <w:tab w:val="clear" w:pos="8459"/>
              <w:tab w:val="right" w:pos="9026" w:leader="dot"/>
            </w:tabs>
            <w:rPr/>
          </w:pPr>
          <w:hyperlink w:anchor="__RefHeading___Toc3479926_1051229030">
            <w:r>
              <w:rPr>
                <w:webHidden/>
                <w:rStyle w:val="IndexLink"/>
                <w:rtl w:val="true"/>
              </w:rPr>
              <w:t>الشبهة الأولى</w:t>
            </w:r>
            <w:r>
              <w:rPr>
                <w:rStyle w:val="IndexLink"/>
                <w:rtl w:val="true"/>
              </w:rPr>
              <w:t xml:space="preserve">: </w:t>
            </w:r>
            <w:r>
              <w:rPr>
                <w:rStyle w:val="IndexLink"/>
                <w:rtl w:val="true"/>
              </w:rPr>
              <w:t>استغناء المعلول عن العلّة بقاءاً</w:t>
            </w:r>
            <w:r>
              <w:rPr>
                <w:rStyle w:val="IndexLink"/>
                <w:rtl w:val="true"/>
              </w:rPr>
              <w:tab/>
            </w:r>
            <w:r>
              <w:rPr>
                <w:rStyle w:val="IndexLink"/>
              </w:rPr>
              <w:t>407</w:t>
            </w:r>
          </w:hyperlink>
        </w:p>
        <w:p>
          <w:pPr>
            <w:pStyle w:val="Contents4"/>
            <w:tabs>
              <w:tab w:val="clear" w:pos="8176"/>
              <w:tab w:val="right" w:pos="9026" w:leader="dot"/>
            </w:tabs>
            <w:rPr/>
          </w:pPr>
          <w:hyperlink w:anchor="__RefHeading___Toc3479928_105122903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3479930_1051229030">
            <w:r>
              <w:rPr>
                <w:webHidden/>
                <w:rStyle w:val="IndexLink"/>
                <w:rtl w:val="true"/>
              </w:rPr>
              <w:t>الجواب</w:t>
            </w:r>
            <w:r>
              <w:rPr>
                <w:rStyle w:val="IndexLink"/>
                <w:rtl w:val="true"/>
              </w:rPr>
              <w:t>:</w:t>
              <w:tab/>
            </w:r>
            <w:r>
              <w:rPr>
                <w:rStyle w:val="IndexLink"/>
              </w:rPr>
              <w:t>407</w:t>
            </w:r>
          </w:hyperlink>
        </w:p>
        <w:p>
          <w:pPr>
            <w:pStyle w:val="Contents3"/>
            <w:tabs>
              <w:tab w:val="clear" w:pos="8459"/>
              <w:tab w:val="right" w:pos="9026" w:leader="dot"/>
            </w:tabs>
            <w:rPr/>
          </w:pPr>
          <w:hyperlink w:anchor="__RefHeading___Toc3479932_1051229030">
            <w:r>
              <w:rPr>
                <w:webHidden/>
                <w:rStyle w:val="IndexLink"/>
                <w:rtl w:val="true"/>
              </w:rPr>
              <w:t>الشبهة الثانية</w:t>
            </w:r>
            <w:r>
              <w:rPr>
                <w:rStyle w:val="IndexLink"/>
                <w:rtl w:val="true"/>
              </w:rPr>
              <w:t xml:space="preserve">: </w:t>
            </w:r>
            <w:r>
              <w:rPr>
                <w:rStyle w:val="IndexLink"/>
                <w:rtl w:val="true"/>
              </w:rPr>
              <w:t>استناد الأفعال إلى إرادة العباد</w:t>
            </w:r>
            <w:r>
              <w:rPr>
                <w:rStyle w:val="IndexLink"/>
                <w:rtl w:val="true"/>
              </w:rPr>
              <w:tab/>
            </w:r>
            <w:r>
              <w:rPr>
                <w:rStyle w:val="IndexLink"/>
              </w:rPr>
              <w:t>407</w:t>
            </w:r>
          </w:hyperlink>
        </w:p>
        <w:p>
          <w:pPr>
            <w:pStyle w:val="Contents4"/>
            <w:tabs>
              <w:tab w:val="clear" w:pos="8176"/>
              <w:tab w:val="right" w:pos="9026" w:leader="dot"/>
            </w:tabs>
            <w:rPr/>
          </w:pPr>
          <w:hyperlink w:anchor="__RefHeading___Toc3479934_105122903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3479936_1051229030">
            <w:r>
              <w:rPr>
                <w:webHidden/>
                <w:rStyle w:val="IndexLink"/>
                <w:rtl w:val="true"/>
              </w:rPr>
              <w:t>الجواب</w:t>
            </w:r>
            <w:r>
              <w:rPr>
                <w:rStyle w:val="IndexLink"/>
                <w:rtl w:val="true"/>
              </w:rPr>
              <w:t>:</w:t>
              <w:tab/>
            </w:r>
            <w:r>
              <w:rPr>
                <w:rStyle w:val="IndexLink"/>
              </w:rPr>
              <w:t>408</w:t>
            </w:r>
          </w:hyperlink>
        </w:p>
        <w:p>
          <w:pPr>
            <w:pStyle w:val="Contents3"/>
            <w:tabs>
              <w:tab w:val="clear" w:pos="8459"/>
              <w:tab w:val="right" w:pos="9026" w:leader="dot"/>
            </w:tabs>
            <w:rPr/>
          </w:pPr>
          <w:hyperlink w:anchor="__RefHeading___Toc3479938_1051229030">
            <w:r>
              <w:rPr>
                <w:webHidden/>
                <w:rStyle w:val="IndexLink"/>
                <w:rtl w:val="true"/>
              </w:rPr>
              <w:t>تبيين لما نسبه الفيض إلى الخواجة</w:t>
            </w:r>
            <w:r>
              <w:rPr>
                <w:rStyle w:val="IndexLink"/>
                <w:rtl w:val="true"/>
              </w:rPr>
              <w:tab/>
            </w:r>
            <w:r>
              <w:rPr>
                <w:rStyle w:val="IndexLink"/>
              </w:rPr>
              <w:t>409</w:t>
            </w:r>
          </w:hyperlink>
        </w:p>
        <w:p>
          <w:pPr>
            <w:pStyle w:val="Contents3"/>
            <w:tabs>
              <w:tab w:val="clear" w:pos="8459"/>
              <w:tab w:val="right" w:pos="9026" w:leader="dot"/>
            </w:tabs>
            <w:rPr/>
          </w:pPr>
          <w:hyperlink w:anchor="__RefHeading___Toc3479940_1051229030">
            <w:r>
              <w:rPr>
                <w:webHidden/>
                <w:rStyle w:val="IndexLink"/>
                <w:rtl w:val="true"/>
              </w:rPr>
              <w:t>تفويض أمر الخلق والرزق إلى أولياء اللّه تعالى</w:t>
            </w:r>
            <w:r>
              <w:rPr>
                <w:rStyle w:val="IndexLink"/>
                <w:rtl w:val="true"/>
              </w:rPr>
              <w:tab/>
            </w:r>
            <w:r>
              <w:rPr>
                <w:rStyle w:val="IndexLink"/>
              </w:rPr>
              <w:t>409</w:t>
            </w:r>
          </w:hyperlink>
        </w:p>
        <w:p>
          <w:pPr>
            <w:pStyle w:val="Contents3"/>
            <w:tabs>
              <w:tab w:val="clear" w:pos="8459"/>
              <w:tab w:val="right" w:pos="9026" w:leader="dot"/>
            </w:tabs>
            <w:rPr/>
          </w:pPr>
          <w:hyperlink w:anchor="__RefHeading___Toc3479942_1051229030">
            <w:r>
              <w:rPr>
                <w:webHidden/>
                <w:rStyle w:val="IndexLink"/>
                <w:rtl w:val="true"/>
              </w:rPr>
              <w:t>ثبوت الولاية المطلقة الإلهيّة للنبيّ وأهل بيته</w:t>
            </w:r>
            <w:r>
              <w:rPr>
                <w:rStyle w:val="IndexLink"/>
                <w:rtl w:val="true"/>
              </w:rPr>
              <w:t>(</w:t>
            </w:r>
            <w:r>
              <w:rPr>
                <w:rStyle w:val="IndexLink"/>
                <w:rtl w:val="true"/>
              </w:rPr>
              <w:t>علیهم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3479944_1051229030">
            <w:r>
              <w:rPr>
                <w:webHidden/>
                <w:rStyle w:val="IndexLink"/>
                <w:rtl w:val="true"/>
              </w:rPr>
              <w:t>قلوب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أوعية لمشيّة اللّه تعالى</w:t>
            </w:r>
            <w:r>
              <w:rPr>
                <w:rStyle w:val="IndexLink"/>
                <w:rtl w:val="true"/>
              </w:rPr>
              <w:tab/>
            </w:r>
            <w:r>
              <w:rPr>
                <w:rStyle w:val="IndexLink"/>
              </w:rPr>
              <w:t>412</w:t>
            </w:r>
          </w:hyperlink>
        </w:p>
        <w:p>
          <w:pPr>
            <w:pStyle w:val="Contents3"/>
            <w:tabs>
              <w:tab w:val="clear" w:pos="8459"/>
              <w:tab w:val="right" w:pos="9026" w:leader="dot"/>
            </w:tabs>
            <w:rPr/>
          </w:pPr>
          <w:hyperlink w:anchor="__RefHeading___Toc3479946_1051229030">
            <w:r>
              <w:rPr>
                <w:webHidden/>
                <w:rStyle w:val="IndexLink"/>
                <w:rtl w:val="true"/>
              </w:rPr>
              <w:t>وفي قنوت الإمام الحسين بن عليّ</w:t>
            </w:r>
            <w:r>
              <w:rPr>
                <w:rStyle w:val="IndexLink"/>
                <w:rtl w:val="true"/>
              </w:rPr>
              <w:t>(</w:t>
            </w:r>
            <w:r>
              <w:rPr>
                <w:rStyle w:val="IndexLink"/>
                <w:rtl w:val="true"/>
              </w:rPr>
              <w:t>علیهما السلام</w:t>
            </w:r>
            <w:r>
              <w:rPr>
                <w:rStyle w:val="IndexLink"/>
                <w:rtl w:val="true"/>
              </w:rPr>
              <w:t>):</w:t>
              <w:tab/>
            </w:r>
            <w:r>
              <w:rPr>
                <w:rStyle w:val="IndexLink"/>
              </w:rPr>
              <w:t>414</w:t>
            </w:r>
          </w:hyperlink>
        </w:p>
        <w:p>
          <w:pPr>
            <w:pStyle w:val="Contents3"/>
            <w:tabs>
              <w:tab w:val="clear" w:pos="8459"/>
              <w:tab w:val="right" w:pos="9026" w:leader="dot"/>
            </w:tabs>
            <w:rPr/>
          </w:pPr>
          <w:hyperlink w:anchor="__RefHeading___Toc3479948_1051229030">
            <w:r>
              <w:rPr>
                <w:webHidden/>
                <w:rStyle w:val="IndexLink"/>
                <w:rtl w:val="true"/>
              </w:rPr>
              <w:t>تفويض أمر الدين إلى أولياء اللّه تعالى</w:t>
            </w:r>
            <w:r>
              <w:rPr>
                <w:rStyle w:val="IndexLink"/>
                <w:rtl w:val="true"/>
              </w:rPr>
              <w:tab/>
            </w:r>
            <w:r>
              <w:rPr>
                <w:rStyle w:val="IndexLink"/>
              </w:rPr>
              <w:t>416</w:t>
            </w:r>
          </w:hyperlink>
        </w:p>
        <w:p>
          <w:pPr>
            <w:pStyle w:val="Contents3"/>
            <w:tabs>
              <w:tab w:val="clear" w:pos="8459"/>
              <w:tab w:val="right" w:pos="9026" w:leader="dot"/>
            </w:tabs>
            <w:rPr/>
          </w:pPr>
          <w:hyperlink w:anchor="__RefHeading___Toc3479950_1051229030">
            <w:r>
              <w:rPr>
                <w:webHidden/>
                <w:rStyle w:val="IndexLink"/>
                <w:rtl w:val="true"/>
              </w:rPr>
              <w:t>أدّبه على أدبه ثمّ فوّض إليه أمر دينه</w:t>
            </w:r>
            <w:r>
              <w:rPr>
                <w:rStyle w:val="IndexLink"/>
                <w:rtl w:val="true"/>
              </w:rPr>
              <w:tab/>
            </w:r>
            <w:r>
              <w:rPr>
                <w:rStyle w:val="IndexLink"/>
              </w:rPr>
              <w:t>417</w:t>
            </w:r>
          </w:hyperlink>
        </w:p>
        <w:p>
          <w:pPr>
            <w:pStyle w:val="Contents3"/>
            <w:tabs>
              <w:tab w:val="clear" w:pos="8459"/>
              <w:tab w:val="right" w:pos="9026" w:leader="dot"/>
            </w:tabs>
            <w:rPr/>
          </w:pPr>
          <w:hyperlink w:anchor="__RefHeading___Toc3479952_1051229030">
            <w:r>
              <w:rPr>
                <w:webHidden/>
                <w:rStyle w:val="IndexLink"/>
                <w:rtl w:val="true"/>
              </w:rPr>
              <w:t>كلام العلّامة المجلسيّ في تفويض أمر الدين</w:t>
            </w:r>
            <w:r>
              <w:rPr>
                <w:rStyle w:val="IndexLink"/>
                <w:rtl w:val="true"/>
              </w:rPr>
              <w:tab/>
            </w:r>
            <w:r>
              <w:rPr>
                <w:rStyle w:val="IndexLink"/>
              </w:rPr>
              <w:t>421</w:t>
            </w:r>
          </w:hyperlink>
        </w:p>
        <w:p>
          <w:pPr>
            <w:pStyle w:val="Contents2"/>
            <w:tabs>
              <w:tab w:val="clear" w:pos="8743"/>
              <w:tab w:val="right" w:pos="9026" w:leader="dot"/>
            </w:tabs>
            <w:rPr/>
          </w:pPr>
          <w:hyperlink w:anchor="__RefHeading___Toc3479954_1051229030">
            <w:r>
              <w:rPr>
                <w:webHidden/>
                <w:rStyle w:val="IndexLink"/>
                <w:rtl w:val="true"/>
              </w:rPr>
              <w:t xml:space="preserve">الباب الخامس </w:t>
            </w:r>
            <w:r>
              <w:rPr>
                <w:rStyle w:val="IndexLink"/>
                <w:rtl w:val="true"/>
              </w:rPr>
              <w:t xml:space="preserve">: </w:t>
            </w:r>
            <w:r>
              <w:rPr>
                <w:rStyle w:val="IndexLink"/>
                <w:rtl w:val="true"/>
              </w:rPr>
              <w:t>نظريّة الأمر بين الأمرين</w:t>
            </w:r>
            <w:r>
              <w:rPr>
                <w:rStyle w:val="IndexLink"/>
                <w:rtl w:val="true"/>
              </w:rPr>
              <w:tab/>
            </w:r>
            <w:r>
              <w:rPr>
                <w:rStyle w:val="IndexLink"/>
              </w:rPr>
              <w:t>425</w:t>
            </w:r>
          </w:hyperlink>
        </w:p>
        <w:p>
          <w:pPr>
            <w:pStyle w:val="Contents3"/>
            <w:tabs>
              <w:tab w:val="clear" w:pos="8459"/>
              <w:tab w:val="right" w:pos="9026" w:leader="dot"/>
            </w:tabs>
            <w:rPr/>
          </w:pPr>
          <w:hyperlink w:anchor="__RefHeading___Toc3479956_1051229030">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3479958_1051229030">
            <w:r>
              <w:rPr>
                <w:webHidden/>
                <w:rStyle w:val="IndexLink"/>
                <w:rtl w:val="true"/>
              </w:rPr>
              <w:t xml:space="preserve">الفصل الأوّل </w:t>
            </w:r>
            <w:r>
              <w:rPr>
                <w:rStyle w:val="IndexLink"/>
                <w:rtl w:val="true"/>
              </w:rPr>
              <w:t>:</w:t>
            </w:r>
            <w:r>
              <w:rPr>
                <w:rStyle w:val="IndexLink"/>
                <w:rtl w:val="true"/>
              </w:rPr>
              <w:t>تحليل الأمر بين الأمرين</w:t>
            </w:r>
            <w:r>
              <w:rPr>
                <w:rStyle w:val="IndexLink"/>
                <w:rtl w:val="true"/>
              </w:rPr>
              <w:tab/>
            </w:r>
            <w:r>
              <w:rPr>
                <w:rStyle w:val="IndexLink"/>
              </w:rPr>
              <w:t>427</w:t>
            </w:r>
          </w:hyperlink>
        </w:p>
        <w:p>
          <w:pPr>
            <w:pStyle w:val="Contents4"/>
            <w:tabs>
              <w:tab w:val="clear" w:pos="8176"/>
              <w:tab w:val="right" w:pos="9026" w:leader="dot"/>
            </w:tabs>
            <w:rPr/>
          </w:pPr>
          <w:hyperlink w:anchor="__RefHeading___Toc3479960_1051229030">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3479962_1051229030">
            <w:r>
              <w:rPr>
                <w:webHidden/>
                <w:rStyle w:val="IndexLink"/>
                <w:rtl w:val="true"/>
              </w:rPr>
              <w:t>معجزة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في بيان الأمر بين الأمرين</w:t>
            </w:r>
            <w:r>
              <w:rPr>
                <w:rStyle w:val="IndexLink"/>
                <w:rtl w:val="true"/>
              </w:rPr>
              <w:tab/>
            </w:r>
            <w:r>
              <w:rPr>
                <w:rStyle w:val="IndexLink"/>
              </w:rPr>
              <w:t>429</w:t>
            </w:r>
          </w:hyperlink>
        </w:p>
        <w:p>
          <w:pPr>
            <w:pStyle w:val="Contents4"/>
            <w:tabs>
              <w:tab w:val="clear" w:pos="8176"/>
              <w:tab w:val="right" w:pos="9026" w:leader="dot"/>
            </w:tabs>
            <w:rPr/>
          </w:pPr>
          <w:hyperlink w:anchor="__RefHeading___Toc3479964_1051229030">
            <w:r>
              <w:rPr>
                <w:webHidden/>
                <w:rStyle w:val="IndexLink"/>
                <w:rtl w:val="true"/>
              </w:rPr>
              <w:t>تنبيهات إلى حقيقة الأمر بين الأمرين</w:t>
            </w:r>
            <w:r>
              <w:rPr>
                <w:rStyle w:val="IndexLink"/>
                <w:rtl w:val="true"/>
              </w:rPr>
              <w:tab/>
            </w:r>
            <w:r>
              <w:rPr>
                <w:rStyle w:val="IndexLink"/>
              </w:rPr>
              <w:t>429</w:t>
            </w:r>
          </w:hyperlink>
        </w:p>
        <w:p>
          <w:pPr>
            <w:pStyle w:val="Contents4"/>
            <w:tabs>
              <w:tab w:val="clear" w:pos="8176"/>
              <w:tab w:val="right" w:pos="9026" w:leader="dot"/>
            </w:tabs>
            <w:rPr/>
          </w:pPr>
          <w:hyperlink w:anchor="__RefHeading___Toc3479966_1051229030">
            <w:r>
              <w:rPr>
                <w:webHidden/>
                <w:rStyle w:val="IndexLink"/>
                <w:rtl w:val="true"/>
              </w:rPr>
              <w:t>بيان السيّد الخوئيّ</w:t>
            </w:r>
            <w:r>
              <w:rPr>
                <w:rStyle w:val="IndexLink"/>
                <w:rtl w:val="true"/>
              </w:rPr>
              <w:t>(</w:t>
            </w:r>
            <w:r>
              <w:rPr>
                <w:rStyle w:val="IndexLink"/>
                <w:rtl w:val="true"/>
              </w:rPr>
              <w:t>رحمه الله</w:t>
            </w:r>
            <w:r>
              <w:rPr>
                <w:rStyle w:val="IndexLink"/>
                <w:rtl w:val="true"/>
              </w:rPr>
              <w:t xml:space="preserve">) </w:t>
            </w:r>
            <w:r>
              <w:rPr>
                <w:rStyle w:val="IndexLink"/>
                <w:rtl w:val="true"/>
              </w:rPr>
              <w:t>للأمر بين الأمرين</w:t>
            </w:r>
            <w:r>
              <w:rPr>
                <w:rStyle w:val="IndexLink"/>
                <w:rtl w:val="true"/>
              </w:rPr>
              <w:tab/>
            </w:r>
            <w:r>
              <w:rPr>
                <w:rStyle w:val="IndexLink"/>
              </w:rPr>
              <w:t>432</w:t>
            </w:r>
          </w:hyperlink>
        </w:p>
        <w:p>
          <w:pPr>
            <w:pStyle w:val="Contents4"/>
            <w:tabs>
              <w:tab w:val="clear" w:pos="8176"/>
              <w:tab w:val="right" w:pos="9026" w:leader="dot"/>
            </w:tabs>
            <w:rPr/>
          </w:pPr>
          <w:hyperlink w:anchor="__RefHeading___Toc3479968_1051229030">
            <w:r>
              <w:rPr>
                <w:webHidden/>
                <w:rStyle w:val="IndexLink"/>
                <w:rtl w:val="true"/>
              </w:rPr>
              <w:t>كلام الميرزا مهديّ الأصفهانيّ</w:t>
            </w:r>
            <w:r>
              <w:rPr>
                <w:rStyle w:val="IndexLink"/>
                <w:rtl w:val="true"/>
              </w:rPr>
              <w:t>(</w:t>
            </w:r>
            <w:r>
              <w:rPr>
                <w:rStyle w:val="IndexLink"/>
                <w:rtl w:val="true"/>
              </w:rPr>
              <w:t>رحمه الله</w:t>
            </w:r>
            <w:r>
              <w:rPr>
                <w:rStyle w:val="IndexLink"/>
                <w:rtl w:val="true"/>
              </w:rPr>
              <w:t xml:space="preserve">) </w:t>
            </w:r>
            <w:r>
              <w:rPr>
                <w:rStyle w:val="IndexLink"/>
                <w:rtl w:val="true"/>
              </w:rPr>
              <w:t>في الأمر بين الأمرين</w:t>
            </w:r>
            <w:r>
              <w:rPr>
                <w:rStyle w:val="IndexLink"/>
                <w:rtl w:val="true"/>
              </w:rPr>
              <w:tab/>
            </w:r>
            <w:r>
              <w:rPr>
                <w:rStyle w:val="IndexLink"/>
              </w:rPr>
              <w:t>434</w:t>
            </w:r>
          </w:hyperlink>
        </w:p>
        <w:p>
          <w:pPr>
            <w:pStyle w:val="Contents3"/>
            <w:tabs>
              <w:tab w:val="clear" w:pos="8459"/>
              <w:tab w:val="right" w:pos="9026" w:leader="dot"/>
            </w:tabs>
            <w:rPr/>
          </w:pPr>
          <w:hyperlink w:anchor="__RefHeading___Toc3479970_1051229030">
            <w:r>
              <w:rPr>
                <w:webHidden/>
                <w:rStyle w:val="IndexLink"/>
                <w:rtl w:val="true"/>
              </w:rPr>
              <w:t xml:space="preserve">الفصل الثاني </w:t>
            </w:r>
            <w:r>
              <w:rPr>
                <w:rStyle w:val="IndexLink"/>
                <w:rtl w:val="true"/>
              </w:rPr>
              <w:t>:</w:t>
            </w:r>
            <w:r>
              <w:rPr>
                <w:rStyle w:val="IndexLink"/>
                <w:rtl w:val="true"/>
              </w:rPr>
              <w:t>التوفيق والخذلان</w:t>
            </w:r>
            <w:r>
              <w:rPr>
                <w:rStyle w:val="IndexLink"/>
                <w:rtl w:val="true"/>
              </w:rPr>
              <w:tab/>
            </w:r>
            <w:r>
              <w:rPr>
                <w:rStyle w:val="IndexLink"/>
              </w:rPr>
              <w:t>437</w:t>
            </w:r>
          </w:hyperlink>
        </w:p>
        <w:p>
          <w:pPr>
            <w:pStyle w:val="Contents4"/>
            <w:tabs>
              <w:tab w:val="clear" w:pos="8176"/>
              <w:tab w:val="right" w:pos="9026" w:leader="dot"/>
            </w:tabs>
            <w:rPr/>
          </w:pPr>
          <w:hyperlink w:anchor="__RefHeading___Toc3479972_1051229030">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3479974_1051229030">
            <w:r>
              <w:rPr>
                <w:webHidden/>
                <w:rStyle w:val="IndexLink"/>
                <w:rtl w:val="true"/>
              </w:rPr>
              <w:t>النقطة الأولى</w:t>
            </w:r>
            <w:r>
              <w:rPr>
                <w:rStyle w:val="IndexLink"/>
                <w:rtl w:val="true"/>
              </w:rPr>
              <w:t xml:space="preserve">: </w:t>
            </w:r>
            <w:r>
              <w:rPr>
                <w:rStyle w:val="IndexLink"/>
                <w:rtl w:val="true"/>
              </w:rPr>
              <w:t>في معنى التوفيق والخذلان</w:t>
            </w:r>
            <w:r>
              <w:rPr>
                <w:rStyle w:val="IndexLink"/>
                <w:rtl w:val="true"/>
              </w:rPr>
              <w:tab/>
            </w:r>
            <w:r>
              <w:rPr>
                <w:rStyle w:val="IndexLink"/>
              </w:rPr>
              <w:t>439</w:t>
            </w:r>
          </w:hyperlink>
        </w:p>
        <w:p>
          <w:pPr>
            <w:pStyle w:val="Contents4"/>
            <w:tabs>
              <w:tab w:val="clear" w:pos="8176"/>
              <w:tab w:val="right" w:pos="9026" w:leader="dot"/>
            </w:tabs>
            <w:rPr/>
          </w:pPr>
          <w:hyperlink w:anchor="__RefHeading___Toc3479976_1051229030">
            <w:r>
              <w:rPr>
                <w:webHidden/>
                <w:rStyle w:val="IndexLink"/>
                <w:rtl w:val="true"/>
              </w:rPr>
              <w:t>النقطة الثانية</w:t>
            </w:r>
            <w:r>
              <w:rPr>
                <w:rStyle w:val="IndexLink"/>
                <w:rtl w:val="true"/>
              </w:rPr>
              <w:t xml:space="preserve">: </w:t>
            </w:r>
            <w:r>
              <w:rPr>
                <w:rStyle w:val="IndexLink"/>
                <w:rtl w:val="true"/>
              </w:rPr>
              <w:t>إنّ الخذلان لا يكون إلّا مسبوقاً بالاختيار دون التوفيق</w:t>
            </w:r>
            <w:r>
              <w:rPr>
                <w:rStyle w:val="IndexLink"/>
                <w:rtl w:val="true"/>
              </w:rPr>
              <w:tab/>
            </w:r>
            <w:r>
              <w:rPr>
                <w:rStyle w:val="IndexLink"/>
              </w:rPr>
              <w:t>443</w:t>
            </w:r>
          </w:hyperlink>
        </w:p>
        <w:p>
          <w:pPr>
            <w:pStyle w:val="Contents4"/>
            <w:tabs>
              <w:tab w:val="clear" w:pos="8176"/>
              <w:tab w:val="right" w:pos="9026" w:leader="dot"/>
            </w:tabs>
            <w:rPr/>
          </w:pPr>
          <w:hyperlink w:anchor="__RefHeading___Toc3479978_1051229030">
            <w:r>
              <w:rPr>
                <w:webHidden/>
                <w:rStyle w:val="IndexLink"/>
                <w:rtl w:val="true"/>
              </w:rPr>
              <w:t>النقطة الثالثة</w:t>
            </w:r>
            <w:r>
              <w:rPr>
                <w:rStyle w:val="IndexLink"/>
                <w:rtl w:val="true"/>
              </w:rPr>
              <w:t xml:space="preserve">: </w:t>
            </w:r>
            <w:r>
              <w:rPr>
                <w:rStyle w:val="IndexLink"/>
                <w:rtl w:val="true"/>
              </w:rPr>
              <w:t>الهداية العامّة الحاصلة للجميع</w:t>
            </w:r>
            <w:r>
              <w:rPr>
                <w:rStyle w:val="IndexLink"/>
                <w:rtl w:val="true"/>
              </w:rPr>
              <w:tab/>
            </w:r>
            <w:r>
              <w:rPr>
                <w:rStyle w:val="IndexLink"/>
              </w:rPr>
              <w:t>444</w:t>
            </w:r>
          </w:hyperlink>
        </w:p>
        <w:p>
          <w:pPr>
            <w:pStyle w:val="Contents4"/>
            <w:tabs>
              <w:tab w:val="clear" w:pos="8176"/>
              <w:tab w:val="right" w:pos="9026" w:leader="dot"/>
            </w:tabs>
            <w:rPr/>
          </w:pPr>
          <w:hyperlink w:anchor="__RefHeading___Toc3479980_1051229030">
            <w:r>
              <w:rPr>
                <w:webHidden/>
                <w:rStyle w:val="IndexLink"/>
                <w:rtl w:val="true"/>
              </w:rPr>
              <w:t>النقطة الرابعة</w:t>
            </w:r>
            <w:r>
              <w:rPr>
                <w:rStyle w:val="IndexLink"/>
                <w:rtl w:val="true"/>
              </w:rPr>
              <w:t xml:space="preserve">: </w:t>
            </w:r>
            <w:r>
              <w:rPr>
                <w:rStyle w:val="IndexLink"/>
                <w:rtl w:val="true"/>
              </w:rPr>
              <w:t>ازدياد التوفيقات جزاء للإيمان والعمل الصالح</w:t>
            </w:r>
            <w:r>
              <w:rPr>
                <w:rStyle w:val="IndexLink"/>
                <w:rtl w:val="true"/>
              </w:rPr>
              <w:tab/>
            </w:r>
            <w:r>
              <w:rPr>
                <w:rStyle w:val="IndexLink"/>
              </w:rPr>
              <w:t>447</w:t>
            </w:r>
          </w:hyperlink>
        </w:p>
        <w:p>
          <w:pPr>
            <w:pStyle w:val="Contents4"/>
            <w:tabs>
              <w:tab w:val="clear" w:pos="8176"/>
              <w:tab w:val="right" w:pos="9026" w:leader="dot"/>
            </w:tabs>
            <w:rPr/>
          </w:pPr>
          <w:hyperlink w:anchor="__RefHeading___Toc3479982_1051229030">
            <w:r>
              <w:rPr>
                <w:webHidden/>
                <w:rStyle w:val="IndexLink"/>
                <w:rtl w:val="true"/>
              </w:rPr>
              <w:t>النقطة الخامسة</w:t>
            </w:r>
            <w:r>
              <w:rPr>
                <w:rStyle w:val="IndexLink"/>
                <w:rtl w:val="true"/>
              </w:rPr>
              <w:t xml:space="preserve">: </w:t>
            </w:r>
            <w:r>
              <w:rPr>
                <w:rStyle w:val="IndexLink"/>
                <w:rtl w:val="true"/>
              </w:rPr>
              <w:t>الخذلان، وسلب التوفيقات عقوبة على كفرانها</w:t>
            </w:r>
            <w:r>
              <w:rPr>
                <w:rStyle w:val="IndexLink"/>
                <w:rtl w:val="true"/>
              </w:rPr>
              <w:tab/>
            </w:r>
            <w:r>
              <w:rPr>
                <w:rStyle w:val="IndexLink"/>
              </w:rPr>
              <w:t>448</w:t>
            </w:r>
          </w:hyperlink>
        </w:p>
        <w:p>
          <w:pPr>
            <w:pStyle w:val="Contents4"/>
            <w:tabs>
              <w:tab w:val="clear" w:pos="8176"/>
              <w:tab w:val="right" w:pos="9026" w:leader="dot"/>
            </w:tabs>
            <w:rPr/>
          </w:pPr>
          <w:hyperlink w:anchor="__RefHeading___Toc3479984_1051229030">
            <w:r>
              <w:rPr>
                <w:webHidden/>
                <w:rStyle w:val="IndexLink"/>
                <w:rtl w:val="true"/>
              </w:rPr>
              <w:t>النقطة السادسة</w:t>
            </w:r>
            <w:r>
              <w:rPr>
                <w:rStyle w:val="IndexLink"/>
                <w:rtl w:val="true"/>
              </w:rPr>
              <w:t xml:space="preserve">: </w:t>
            </w:r>
            <w:r>
              <w:rPr>
                <w:rStyle w:val="IndexLink"/>
                <w:rtl w:val="true"/>
              </w:rPr>
              <w:t>لا طاعة إلّا بالتوفيق ولا عصيان إلّا بالخذلان</w:t>
            </w:r>
            <w:r>
              <w:rPr>
                <w:rStyle w:val="IndexLink"/>
                <w:rtl w:val="true"/>
              </w:rPr>
              <w:tab/>
            </w:r>
            <w:r>
              <w:rPr>
                <w:rStyle w:val="IndexLink"/>
              </w:rPr>
              <w:t>452</w:t>
            </w:r>
          </w:hyperlink>
        </w:p>
        <w:p>
          <w:pPr>
            <w:pStyle w:val="Contents4"/>
            <w:tabs>
              <w:tab w:val="clear" w:pos="8176"/>
              <w:tab w:val="right" w:pos="9026" w:leader="dot"/>
            </w:tabs>
            <w:rPr/>
          </w:pPr>
          <w:hyperlink w:anchor="__RefHeading___Toc3479986_1051229030">
            <w:r>
              <w:rPr>
                <w:webHidden/>
                <w:rStyle w:val="IndexLink"/>
                <w:rtl w:val="true"/>
              </w:rPr>
              <w:t>النقطة السابعة</w:t>
            </w:r>
            <w:r>
              <w:rPr>
                <w:rStyle w:val="IndexLink"/>
                <w:rtl w:val="true"/>
              </w:rPr>
              <w:t xml:space="preserve">: </w:t>
            </w:r>
            <w:r>
              <w:rPr>
                <w:rStyle w:val="IndexLink"/>
                <w:rtl w:val="true"/>
              </w:rPr>
              <w:t>بقاء سلطنة الإنسان بعد التوفيق والخذلان</w:t>
            </w:r>
            <w:r>
              <w:rPr>
                <w:rStyle w:val="IndexLink"/>
                <w:rtl w:val="true"/>
              </w:rPr>
              <w:tab/>
            </w:r>
            <w:r>
              <w:rPr>
                <w:rStyle w:val="IndexLink"/>
              </w:rPr>
              <w:t>457</w:t>
            </w:r>
          </w:hyperlink>
        </w:p>
        <w:p>
          <w:pPr>
            <w:pStyle w:val="Contents4"/>
            <w:tabs>
              <w:tab w:val="clear" w:pos="8176"/>
              <w:tab w:val="right" w:pos="9026" w:leader="dot"/>
            </w:tabs>
            <w:rPr/>
          </w:pPr>
          <w:hyperlink w:anchor="__RefHeading___Toc3479988_1051229030">
            <w:r>
              <w:rPr>
                <w:webHidden/>
                <w:rStyle w:val="IndexLink"/>
                <w:rtl w:val="true"/>
              </w:rPr>
              <w:t>النقطة الثامنة</w:t>
            </w:r>
            <w:r>
              <w:rPr>
                <w:rStyle w:val="IndexLink"/>
                <w:rtl w:val="true"/>
              </w:rPr>
              <w:t xml:space="preserve">: </w:t>
            </w:r>
            <w:r>
              <w:rPr>
                <w:rStyle w:val="IndexLink"/>
                <w:rtl w:val="true"/>
              </w:rPr>
              <w:t>حقائق تتّضح</w:t>
            </w:r>
            <w:r>
              <w:rPr>
                <w:rStyle w:val="IndexLink"/>
                <w:rtl w:val="true"/>
              </w:rPr>
              <w:tab/>
            </w:r>
            <w:r>
              <w:rPr>
                <w:rStyle w:val="IndexLink"/>
              </w:rPr>
              <w:t>458</w:t>
            </w:r>
          </w:hyperlink>
        </w:p>
        <w:p>
          <w:pPr>
            <w:pStyle w:val="Contents5"/>
            <w:tabs>
              <w:tab w:val="clear" w:pos="7892"/>
              <w:tab w:val="right" w:pos="9026" w:leader="dot"/>
            </w:tabs>
            <w:rPr/>
          </w:pPr>
          <w:hyperlink w:anchor="__RefHeading___Toc3479990_1051229030">
            <w:r>
              <w:rPr>
                <w:webHidden/>
                <w:rStyle w:val="IndexLink"/>
                <w:rtl w:val="true"/>
              </w:rPr>
              <w:t>معنى طلب الأفعال الاختياريّة أو تركها من اللّه</w:t>
            </w:r>
            <w:r>
              <w:rPr>
                <w:rStyle w:val="IndexLink"/>
                <w:rtl w:val="true"/>
              </w:rPr>
              <w:tab/>
            </w:r>
            <w:r>
              <w:rPr>
                <w:rStyle w:val="IndexLink"/>
              </w:rPr>
              <w:t>458</w:t>
            </w:r>
          </w:hyperlink>
        </w:p>
        <w:p>
          <w:pPr>
            <w:pStyle w:val="Contents5"/>
            <w:tabs>
              <w:tab w:val="clear" w:pos="7892"/>
              <w:tab w:val="right" w:pos="9026" w:leader="dot"/>
            </w:tabs>
            <w:rPr/>
          </w:pPr>
          <w:hyperlink w:anchor="__RefHeading___Toc3479992_1051229030">
            <w:r>
              <w:rPr>
                <w:webHidden/>
                <w:rStyle w:val="IndexLink"/>
                <w:rtl w:val="true"/>
              </w:rPr>
              <w:t>سرّ التأكيد على أن لا يوكل الإنسان إلى نفسه طرفة عين</w:t>
            </w:r>
            <w:r>
              <w:rPr>
                <w:rStyle w:val="IndexLink"/>
                <w:rtl w:val="true"/>
              </w:rPr>
              <w:tab/>
            </w:r>
            <w:r>
              <w:rPr>
                <w:rStyle w:val="IndexLink"/>
              </w:rPr>
              <w:t>459</w:t>
            </w:r>
          </w:hyperlink>
        </w:p>
        <w:p>
          <w:pPr>
            <w:pStyle w:val="Contents5"/>
            <w:tabs>
              <w:tab w:val="clear" w:pos="7892"/>
              <w:tab w:val="right" w:pos="9026" w:leader="dot"/>
            </w:tabs>
            <w:rPr/>
          </w:pPr>
          <w:hyperlink w:anchor="__RefHeading___Toc3479994_1051229030">
            <w:r>
              <w:rPr>
                <w:webHidden/>
                <w:rStyle w:val="IndexLink"/>
                <w:rtl w:val="true"/>
              </w:rPr>
              <w:t>كون المؤمن بين الخوف والرجاء</w:t>
            </w:r>
            <w:r>
              <w:rPr>
                <w:rStyle w:val="IndexLink"/>
                <w:rtl w:val="true"/>
              </w:rPr>
              <w:tab/>
            </w:r>
            <w:r>
              <w:rPr>
                <w:rStyle w:val="IndexLink"/>
              </w:rPr>
              <w:t>462</w:t>
            </w:r>
          </w:hyperlink>
        </w:p>
        <w:p>
          <w:pPr>
            <w:pStyle w:val="Contents5"/>
            <w:tabs>
              <w:tab w:val="clear" w:pos="7892"/>
              <w:tab w:val="right" w:pos="9026" w:leader="dot"/>
            </w:tabs>
            <w:rPr/>
          </w:pPr>
          <w:hyperlink w:anchor="__RefHeading___Toc3479996_1051229030">
            <w:r>
              <w:rPr>
                <w:webHidden/>
                <w:rStyle w:val="IndexLink"/>
                <w:rtl w:val="true"/>
              </w:rPr>
              <w:t>معنى قوله</w:t>
            </w:r>
            <w:r>
              <w:rPr>
                <w:rStyle w:val="IndexLink"/>
                <w:rtl w:val="true"/>
              </w:rPr>
              <w:t xml:space="preserve">: </w:t>
            </w:r>
            <w:r>
              <w:rPr>
                <w:rStyle w:val="IndexLink"/>
                <w:rtl w:val="true"/>
              </w:rPr>
              <w:t>أنا أولى بحسناتك منك وأنت أولى بسيّئاتك منّي</w:t>
            </w:r>
            <w:r>
              <w:rPr>
                <w:rStyle w:val="IndexLink"/>
                <w:rtl w:val="true"/>
              </w:rPr>
              <w:tab/>
            </w:r>
            <w:r>
              <w:rPr>
                <w:rStyle w:val="IndexLink"/>
              </w:rPr>
              <w:t>463</w:t>
            </w:r>
          </w:hyperlink>
        </w:p>
        <w:p>
          <w:pPr>
            <w:pStyle w:val="Contents5"/>
            <w:tabs>
              <w:tab w:val="clear" w:pos="7892"/>
              <w:tab w:val="right" w:pos="9026" w:leader="dot"/>
            </w:tabs>
            <w:rPr/>
          </w:pPr>
          <w:hyperlink w:anchor="__RefHeading___Toc3479998_1051229030">
            <w:r>
              <w:rPr>
                <w:webHidden/>
                <w:rStyle w:val="IndexLink"/>
                <w:rtl w:val="true"/>
              </w:rPr>
              <w:t>معنى القضاء والقدر والمشيّة للأفعال الاختياريّة</w:t>
            </w:r>
            <w:r>
              <w:rPr>
                <w:rStyle w:val="IndexLink"/>
                <w:rtl w:val="true"/>
              </w:rPr>
              <w:tab/>
            </w:r>
            <w:r>
              <w:rPr>
                <w:rStyle w:val="IndexLink"/>
              </w:rPr>
              <w:t>464</w:t>
            </w:r>
          </w:hyperlink>
        </w:p>
        <w:p>
          <w:pPr>
            <w:pStyle w:val="Contents3"/>
            <w:tabs>
              <w:tab w:val="clear" w:pos="8459"/>
              <w:tab w:val="right" w:pos="9026" w:leader="dot"/>
            </w:tabs>
            <w:rPr/>
          </w:pPr>
          <w:hyperlink w:anchor="__RefHeading___Toc3480000_1051229030">
            <w:r>
              <w:rPr>
                <w:webHidden/>
                <w:rStyle w:val="IndexLink"/>
                <w:rtl w:val="true"/>
              </w:rPr>
              <w:t xml:space="preserve">الفصل الثالث </w:t>
            </w:r>
            <w:r>
              <w:rPr>
                <w:rStyle w:val="IndexLink"/>
                <w:rtl w:val="true"/>
              </w:rPr>
              <w:t>:</w:t>
            </w:r>
            <w:r>
              <w:rPr>
                <w:rStyle w:val="IndexLink"/>
                <w:rtl w:val="true"/>
              </w:rPr>
              <w:t>الأخبار في بيان الأمر بين الأمرين</w:t>
            </w:r>
            <w:r>
              <w:rPr>
                <w:rStyle w:val="IndexLink"/>
                <w:rtl w:val="true"/>
              </w:rPr>
              <w:tab/>
            </w:r>
            <w:r>
              <w:rPr>
                <w:rStyle w:val="IndexLink"/>
              </w:rPr>
              <w:t>467</w:t>
            </w:r>
          </w:hyperlink>
        </w:p>
        <w:p>
          <w:pPr>
            <w:pStyle w:val="Contents4"/>
            <w:tabs>
              <w:tab w:val="clear" w:pos="8176"/>
              <w:tab w:val="right" w:pos="9026" w:leader="dot"/>
            </w:tabs>
            <w:rPr/>
          </w:pPr>
          <w:hyperlink w:anchor="__RefHeading___Toc3480002_1051229030">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3480004_1051229030">
            <w:r>
              <w:rPr>
                <w:webHidden/>
                <w:rStyle w:val="IndexLink"/>
                <w:rtl w:val="true"/>
              </w:rPr>
              <w:t>الضوابط العامة للأمر بين الأمرين</w:t>
            </w:r>
            <w:r>
              <w:rPr>
                <w:rStyle w:val="IndexLink"/>
                <w:rtl w:val="true"/>
              </w:rPr>
              <w:tab/>
            </w:r>
            <w:r>
              <w:rPr>
                <w:rStyle w:val="IndexLink"/>
              </w:rPr>
              <w:t>469</w:t>
            </w:r>
          </w:hyperlink>
        </w:p>
        <w:p>
          <w:pPr>
            <w:pStyle w:val="Contents4"/>
            <w:tabs>
              <w:tab w:val="clear" w:pos="8176"/>
              <w:tab w:val="right" w:pos="9026" w:leader="dot"/>
            </w:tabs>
            <w:rPr/>
          </w:pPr>
          <w:hyperlink w:anchor="__RefHeading___Toc3480006_1051229030">
            <w:r>
              <w:rPr>
                <w:webHidden/>
                <w:rStyle w:val="IndexLink"/>
                <w:rtl w:val="true"/>
              </w:rPr>
              <w:t>الاستطاعة المتقدّمة على الفعل</w:t>
            </w:r>
            <w:r>
              <w:rPr>
                <w:rStyle w:val="IndexLink"/>
                <w:rtl w:val="true"/>
              </w:rPr>
              <w:tab/>
            </w:r>
            <w:r>
              <w:rPr>
                <w:rStyle w:val="IndexLink"/>
              </w:rPr>
              <w:t>472</w:t>
            </w:r>
          </w:hyperlink>
        </w:p>
        <w:p>
          <w:pPr>
            <w:pStyle w:val="Contents4"/>
            <w:tabs>
              <w:tab w:val="clear" w:pos="8176"/>
              <w:tab w:val="right" w:pos="9026" w:leader="dot"/>
            </w:tabs>
            <w:rPr/>
          </w:pPr>
          <w:hyperlink w:anchor="__RefHeading___Toc3480008_1051229030">
            <w:r>
              <w:rPr>
                <w:webHidden/>
                <w:rStyle w:val="IndexLink"/>
                <w:rtl w:val="true"/>
              </w:rPr>
              <w:t>حدود الاستطاعة</w:t>
            </w:r>
            <w:r>
              <w:rPr>
                <w:rStyle w:val="IndexLink"/>
                <w:rtl w:val="true"/>
              </w:rPr>
              <w:tab/>
            </w:r>
            <w:r>
              <w:rPr>
                <w:rStyle w:val="IndexLink"/>
              </w:rPr>
              <w:t>473</w:t>
            </w:r>
          </w:hyperlink>
        </w:p>
        <w:p>
          <w:pPr>
            <w:pStyle w:val="Contents4"/>
            <w:tabs>
              <w:tab w:val="clear" w:pos="8176"/>
              <w:tab w:val="right" w:pos="9026" w:leader="dot"/>
            </w:tabs>
            <w:rPr/>
          </w:pPr>
          <w:hyperlink w:anchor="__RefHeading___Toc3480010_1051229030">
            <w:r>
              <w:rPr>
                <w:webHidden/>
                <w:rStyle w:val="IndexLink"/>
                <w:rtl w:val="true"/>
              </w:rPr>
              <w:t>لا استطاعة إلّا بالتوفيق</w:t>
            </w:r>
            <w:r>
              <w:rPr>
                <w:rStyle w:val="IndexLink"/>
                <w:rtl w:val="true"/>
              </w:rPr>
              <w:tab/>
            </w:r>
            <w:r>
              <w:rPr>
                <w:rStyle w:val="IndexLink"/>
              </w:rPr>
              <w:t>475</w:t>
            </w:r>
          </w:hyperlink>
        </w:p>
        <w:p>
          <w:pPr>
            <w:pStyle w:val="Contents4"/>
            <w:tabs>
              <w:tab w:val="clear" w:pos="8176"/>
              <w:tab w:val="right" w:pos="9026" w:leader="dot"/>
            </w:tabs>
            <w:rPr/>
          </w:pPr>
          <w:hyperlink w:anchor="__RefHeading___Toc3480012_1051229030">
            <w:r>
              <w:rPr>
                <w:webHidden/>
                <w:rStyle w:val="IndexLink"/>
                <w:rtl w:val="true"/>
              </w:rPr>
              <w:t>رسالة الإمام الهادي</w:t>
            </w:r>
            <w:r>
              <w:rPr>
                <w:rStyle w:val="IndexLink"/>
                <w:rtl w:val="true"/>
              </w:rPr>
              <w:t>(</w:t>
            </w:r>
            <w:r>
              <w:rPr>
                <w:rStyle w:val="IndexLink"/>
                <w:rtl w:val="true"/>
              </w:rPr>
              <w:t>علیه السلام</w:t>
            </w:r>
            <w:r>
              <w:rPr>
                <w:rStyle w:val="IndexLink"/>
                <w:rtl w:val="true"/>
              </w:rPr>
              <w:t xml:space="preserve">) </w:t>
            </w:r>
            <w:r>
              <w:rPr>
                <w:rStyle w:val="IndexLink"/>
                <w:rtl w:val="true"/>
              </w:rPr>
              <w:t>في بيان الأمر بين الأمرين</w:t>
            </w:r>
            <w:r>
              <w:rPr>
                <w:rStyle w:val="IndexLink"/>
                <w:rtl w:val="true"/>
              </w:rPr>
              <w:tab/>
            </w:r>
            <w:r>
              <w:rPr>
                <w:rStyle w:val="IndexLink"/>
              </w:rPr>
              <w:t>479</w:t>
            </w:r>
          </w:hyperlink>
        </w:p>
        <w:p>
          <w:pPr>
            <w:pStyle w:val="Contents4"/>
            <w:tabs>
              <w:tab w:val="clear" w:pos="8176"/>
              <w:tab w:val="right" w:pos="9026" w:leader="dot"/>
            </w:tabs>
            <w:rPr/>
          </w:pPr>
          <w:hyperlink w:anchor="__RefHeading___Toc3480014_1051229030">
            <w:r>
              <w:rPr>
                <w:webHidden/>
                <w:rStyle w:val="IndexLink"/>
                <w:rtl w:val="true"/>
              </w:rPr>
              <w:t>محصَل الأخبار</w:t>
            </w:r>
            <w:r>
              <w:rPr>
                <w:rStyle w:val="IndexLink"/>
                <w:rtl w:val="true"/>
              </w:rPr>
              <w:tab/>
            </w:r>
            <w:r>
              <w:rPr>
                <w:rStyle w:val="IndexLink"/>
              </w:rPr>
              <w:t>487</w:t>
            </w:r>
          </w:hyperlink>
        </w:p>
        <w:p>
          <w:pPr>
            <w:pStyle w:val="Contents4"/>
            <w:tabs>
              <w:tab w:val="clear" w:pos="8176"/>
              <w:tab w:val="right" w:pos="9026" w:leader="dot"/>
            </w:tabs>
            <w:rPr/>
          </w:pPr>
          <w:hyperlink w:anchor="__RefHeading___Toc3480016_1051229030">
            <w:r>
              <w:rPr>
                <w:webHidden/>
                <w:rStyle w:val="IndexLink"/>
                <w:rtl w:val="true"/>
              </w:rPr>
              <w:t>تنبيه في وجه النهي عن الخوض في القدر</w:t>
            </w:r>
            <w:r>
              <w:rPr>
                <w:rStyle w:val="IndexLink"/>
                <w:rtl w:val="true"/>
              </w:rPr>
              <w:tab/>
            </w:r>
            <w:r>
              <w:rPr>
                <w:rStyle w:val="IndexLink"/>
              </w:rPr>
              <w:t>488</w:t>
            </w:r>
          </w:hyperlink>
        </w:p>
        <w:p>
          <w:pPr>
            <w:pStyle w:val="Contents3"/>
            <w:tabs>
              <w:tab w:val="clear" w:pos="8459"/>
              <w:tab w:val="right" w:pos="9026" w:leader="dot"/>
            </w:tabs>
            <w:rPr/>
          </w:pPr>
          <w:hyperlink w:anchor="__RefHeading___Toc3480018_1051229030">
            <w:r>
              <w:rPr>
                <w:webHidden/>
                <w:rStyle w:val="IndexLink"/>
                <w:rtl w:val="true"/>
              </w:rPr>
              <w:t xml:space="preserve">الفصل الرابع </w:t>
            </w:r>
            <w:r>
              <w:rPr>
                <w:rStyle w:val="IndexLink"/>
                <w:rtl w:val="true"/>
              </w:rPr>
              <w:t>:</w:t>
            </w:r>
            <w:r>
              <w:rPr>
                <w:rStyle w:val="IndexLink"/>
                <w:rtl w:val="true"/>
              </w:rPr>
              <w:t xml:space="preserve">توضيح للحديث القدسيّ </w:t>
            </w:r>
            <w:r>
              <w:rPr>
                <w:rStyle w:val="IndexLink"/>
                <w:rtl w:val="true"/>
              </w:rPr>
              <w:t>«</w:t>
            </w:r>
            <w:r>
              <w:rPr>
                <w:rStyle w:val="IndexLink"/>
                <w:rtl w:val="true"/>
              </w:rPr>
              <w:t>يابن آدم</w:t>
            </w:r>
            <w:r>
              <w:rPr>
                <w:rStyle w:val="IndexLink"/>
                <w:rtl w:val="true"/>
              </w:rPr>
              <w:t xml:space="preserve">! </w:t>
            </w:r>
            <w:r>
              <w:rPr>
                <w:rStyle w:val="IndexLink"/>
                <w:rtl w:val="true"/>
              </w:rPr>
              <w:t>أنا أولى بحسناتك منك، وأنت أولى بسيّئاتك منّي</w:t>
            </w:r>
            <w:r>
              <w:rPr>
                <w:rStyle w:val="IndexLink"/>
                <w:rtl w:val="true"/>
              </w:rPr>
              <w:t>»</w:t>
              <w:tab/>
            </w:r>
            <w:r>
              <w:rPr>
                <w:rStyle w:val="IndexLink"/>
              </w:rPr>
              <w:t>491</w:t>
            </w:r>
          </w:hyperlink>
        </w:p>
        <w:p>
          <w:pPr>
            <w:pStyle w:val="Contents4"/>
            <w:tabs>
              <w:tab w:val="clear" w:pos="8176"/>
              <w:tab w:val="right" w:pos="9026" w:leader="dot"/>
            </w:tabs>
            <w:rPr/>
          </w:pPr>
          <w:hyperlink w:anchor="__RefHeading___Toc3480020_1051229030">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3480022_1051229030">
            <w:r>
              <w:rPr>
                <w:webHidden/>
                <w:rStyle w:val="IndexLink"/>
                <w:rtl w:val="true"/>
              </w:rPr>
              <w:t>ذكر الأحاديث</w:t>
            </w:r>
            <w:r>
              <w:rPr>
                <w:rStyle w:val="IndexLink"/>
                <w:rtl w:val="true"/>
              </w:rPr>
              <w:tab/>
            </w:r>
            <w:r>
              <w:rPr>
                <w:rStyle w:val="IndexLink"/>
              </w:rPr>
              <w:t>493</w:t>
            </w:r>
          </w:hyperlink>
        </w:p>
        <w:p>
          <w:pPr>
            <w:pStyle w:val="Contents4"/>
            <w:tabs>
              <w:tab w:val="clear" w:pos="8176"/>
              <w:tab w:val="right" w:pos="9026" w:leader="dot"/>
            </w:tabs>
            <w:rPr/>
          </w:pPr>
          <w:hyperlink w:anchor="__RefHeading___Toc3480024_1051229030">
            <w:r>
              <w:rPr>
                <w:webHidden/>
                <w:rStyle w:val="IndexLink"/>
                <w:rtl w:val="true"/>
              </w:rPr>
              <w:t>وجهان في معنى الحديث</w:t>
            </w:r>
            <w:r>
              <w:rPr>
                <w:rStyle w:val="IndexLink"/>
                <w:rtl w:val="true"/>
              </w:rPr>
              <w:tab/>
            </w:r>
            <w:r>
              <w:rPr>
                <w:rStyle w:val="IndexLink"/>
              </w:rPr>
              <w:t>497</w:t>
            </w:r>
          </w:hyperlink>
        </w:p>
        <w:p>
          <w:pPr>
            <w:pStyle w:val="Contents5"/>
            <w:tabs>
              <w:tab w:val="clear" w:pos="7892"/>
              <w:tab w:val="right" w:pos="9026" w:leader="dot"/>
            </w:tabs>
            <w:rPr/>
          </w:pPr>
          <w:hyperlink w:anchor="__RefHeading___Toc3480026_1051229030">
            <w:r>
              <w:rPr>
                <w:webHidden/>
                <w:rStyle w:val="IndexLink"/>
                <w:rtl w:val="true"/>
              </w:rPr>
              <w:t>الوجه الأوّل</w:t>
            </w:r>
            <w:r>
              <w:rPr>
                <w:rStyle w:val="IndexLink"/>
                <w:rtl w:val="true"/>
              </w:rPr>
              <w:t xml:space="preserve">: </w:t>
            </w:r>
            <w:r>
              <w:rPr>
                <w:rStyle w:val="IndexLink"/>
                <w:rtl w:val="true"/>
              </w:rPr>
              <w:t>الأولويّة الحقيقيّة</w:t>
            </w:r>
            <w:r>
              <w:rPr>
                <w:rStyle w:val="IndexLink"/>
                <w:rtl w:val="true"/>
              </w:rPr>
              <w:tab/>
            </w:r>
            <w:r>
              <w:rPr>
                <w:rStyle w:val="IndexLink"/>
              </w:rPr>
              <w:t>497</w:t>
            </w:r>
          </w:hyperlink>
        </w:p>
        <w:p>
          <w:pPr>
            <w:pStyle w:val="Contents6"/>
            <w:tabs>
              <w:tab w:val="clear" w:pos="7609"/>
              <w:tab w:val="right" w:pos="9026" w:leader="dot"/>
            </w:tabs>
            <w:rPr/>
          </w:pPr>
          <w:hyperlink w:anchor="__RefHeading___Toc3480028_1051229030">
            <w:r>
              <w:rPr>
                <w:webHidden/>
                <w:rStyle w:val="IndexLink"/>
                <w:rtl w:val="true"/>
              </w:rPr>
              <w:t>تهيئة أسباب الحسنات والسيّئات مع الترغيب في الأوّل والتحذير عن الثاني</w:t>
            </w:r>
            <w:r>
              <w:rPr>
                <w:rStyle w:val="IndexLink"/>
                <w:rtl w:val="true"/>
              </w:rPr>
              <w:tab/>
            </w:r>
            <w:r>
              <w:rPr>
                <w:rStyle w:val="IndexLink"/>
              </w:rPr>
              <w:t>497</w:t>
            </w:r>
          </w:hyperlink>
        </w:p>
        <w:p>
          <w:pPr>
            <w:pStyle w:val="Contents4"/>
            <w:tabs>
              <w:tab w:val="clear" w:pos="8176"/>
              <w:tab w:val="right" w:pos="9026" w:leader="dot"/>
            </w:tabs>
            <w:rPr/>
          </w:pPr>
          <w:hyperlink w:anchor="__RefHeading___Toc3480030_1051229030">
            <w:r>
              <w:rPr>
                <w:webHidden/>
                <w:rStyle w:val="IndexLink"/>
                <w:rtl w:val="true"/>
              </w:rPr>
              <w:t>نبذة من توفيقاته تعالى العبد لارتكاب الحسنات وترك السيّئات</w:t>
            </w:r>
            <w:r>
              <w:rPr>
                <w:rStyle w:val="IndexLink"/>
                <w:rtl w:val="true"/>
              </w:rPr>
              <w:tab/>
            </w:r>
            <w:r>
              <w:rPr>
                <w:rStyle w:val="IndexLink"/>
              </w:rPr>
              <w:t>497</w:t>
            </w:r>
          </w:hyperlink>
        </w:p>
        <w:p>
          <w:pPr>
            <w:pStyle w:val="Contents4"/>
            <w:tabs>
              <w:tab w:val="clear" w:pos="8176"/>
              <w:tab w:val="right" w:pos="9026" w:leader="dot"/>
            </w:tabs>
            <w:rPr/>
          </w:pPr>
          <w:hyperlink w:anchor="__RefHeading___Toc3480032_1051229030">
            <w:r>
              <w:rPr>
                <w:webHidden/>
                <w:rStyle w:val="IndexLink"/>
                <w:rtl w:val="true"/>
              </w:rPr>
              <w:t>حكمة وجود الشهوات والشيطان</w:t>
            </w:r>
            <w:r>
              <w:rPr>
                <w:rStyle w:val="IndexLink"/>
                <w:rtl w:val="true"/>
              </w:rPr>
              <w:tab/>
            </w:r>
            <w:r>
              <w:rPr>
                <w:rStyle w:val="IndexLink"/>
              </w:rPr>
              <w:t>501</w:t>
            </w:r>
          </w:hyperlink>
        </w:p>
        <w:p>
          <w:pPr>
            <w:pStyle w:val="Contents4"/>
            <w:tabs>
              <w:tab w:val="clear" w:pos="8176"/>
              <w:tab w:val="right" w:pos="9026" w:leader="dot"/>
            </w:tabs>
            <w:rPr/>
          </w:pPr>
          <w:hyperlink w:anchor="__RefHeading___Toc3480034_1051229030">
            <w:r>
              <w:rPr>
                <w:webHidden/>
                <w:rStyle w:val="IndexLink"/>
                <w:rtl w:val="true"/>
              </w:rPr>
              <w:t>زبدة القول في معنى الحديث</w:t>
            </w:r>
            <w:r>
              <w:rPr>
                <w:rStyle w:val="IndexLink"/>
                <w:rtl w:val="true"/>
              </w:rPr>
              <w:tab/>
            </w:r>
            <w:r>
              <w:rPr>
                <w:rStyle w:val="IndexLink"/>
              </w:rPr>
              <w:t>503</w:t>
            </w:r>
          </w:hyperlink>
        </w:p>
        <w:p>
          <w:pPr>
            <w:pStyle w:val="Contents4"/>
            <w:tabs>
              <w:tab w:val="clear" w:pos="8176"/>
              <w:tab w:val="right" w:pos="9026" w:leader="dot"/>
            </w:tabs>
            <w:rPr/>
          </w:pPr>
          <w:hyperlink w:anchor="__RefHeading___Toc3480036_1051229030">
            <w:r>
              <w:rPr>
                <w:webHidden/>
                <w:rStyle w:val="IndexLink"/>
                <w:rtl w:val="true"/>
              </w:rPr>
              <w:t>الوجه الثاني</w:t>
            </w:r>
            <w:r>
              <w:rPr>
                <w:rStyle w:val="IndexLink"/>
                <w:rtl w:val="true"/>
              </w:rPr>
              <w:t xml:space="preserve">: </w:t>
            </w:r>
            <w:r>
              <w:rPr>
                <w:rStyle w:val="IndexLink"/>
                <w:rtl w:val="true"/>
              </w:rPr>
              <w:t>الأولوية التقديرية</w:t>
            </w:r>
            <w:r>
              <w:rPr>
                <w:rStyle w:val="IndexLink"/>
                <w:rtl w:val="true"/>
              </w:rPr>
              <w:tab/>
            </w:r>
            <w:r>
              <w:rPr>
                <w:rStyle w:val="IndexLink"/>
              </w:rPr>
              <w:t>504</w:t>
            </w:r>
          </w:hyperlink>
        </w:p>
        <w:p>
          <w:pPr>
            <w:pStyle w:val="Contents5"/>
            <w:tabs>
              <w:tab w:val="clear" w:pos="7892"/>
              <w:tab w:val="right" w:pos="9026" w:leader="dot"/>
            </w:tabs>
            <w:rPr/>
          </w:pPr>
          <w:hyperlink w:anchor="__RefHeading___Toc3480038_1051229030">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3480040_1051229030">
            <w:r>
              <w:rPr>
                <w:webHidden/>
                <w:rStyle w:val="IndexLink"/>
                <w:rtl w:val="true"/>
              </w:rPr>
              <w:t>ما عشت أراك الدهر عجبا</w:t>
            </w:r>
            <w:r>
              <w:rPr>
                <w:rStyle w:val="IndexLink"/>
                <w:rtl w:val="true"/>
              </w:rPr>
              <w:t>!</w:t>
              <w:tab/>
            </w:r>
            <w:r>
              <w:rPr>
                <w:rStyle w:val="IndexLink"/>
              </w:rPr>
              <w:t>510</w:t>
            </w:r>
          </w:hyperlink>
        </w:p>
        <w:p>
          <w:pPr>
            <w:pStyle w:val="Contents3"/>
            <w:tabs>
              <w:tab w:val="clear" w:pos="8459"/>
              <w:tab w:val="right" w:pos="9026" w:leader="dot"/>
            </w:tabs>
            <w:rPr/>
          </w:pPr>
          <w:hyperlink w:anchor="__RefHeading___Toc3480042_1051229030">
            <w:r>
              <w:rPr>
                <w:webHidden/>
                <w:rStyle w:val="IndexLink"/>
                <w:rtl w:val="true"/>
              </w:rPr>
              <w:t xml:space="preserve">الفصل الخامس </w:t>
            </w:r>
            <w:r>
              <w:rPr>
                <w:rStyle w:val="IndexLink"/>
                <w:rtl w:val="true"/>
              </w:rPr>
              <w:t>:</w:t>
            </w:r>
            <w:r>
              <w:rPr>
                <w:rStyle w:val="IndexLink"/>
                <w:rtl w:val="true"/>
              </w:rPr>
              <w:t>الأمر بين الأمرين حقيقة واسعة</w:t>
            </w:r>
            <w:r>
              <w:rPr>
                <w:rStyle w:val="IndexLink"/>
                <w:rtl w:val="true"/>
              </w:rPr>
              <w:tab/>
            </w:r>
            <w:r>
              <w:rPr>
                <w:rStyle w:val="IndexLink"/>
              </w:rPr>
              <w:t>517</w:t>
            </w:r>
          </w:hyperlink>
        </w:p>
        <w:p>
          <w:pPr>
            <w:pStyle w:val="Contents4"/>
            <w:tabs>
              <w:tab w:val="clear" w:pos="8176"/>
              <w:tab w:val="right" w:pos="9026" w:leader="dot"/>
            </w:tabs>
            <w:rPr/>
          </w:pPr>
          <w:hyperlink w:anchor="__RefHeading___Toc3480044_1051229030">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3480046_1051229030">
            <w:r>
              <w:rPr>
                <w:webHidden/>
                <w:rStyle w:val="IndexLink"/>
                <w:rtl w:val="true"/>
              </w:rPr>
              <w:t>النقطة الأولى</w:t>
            </w:r>
            <w:r>
              <w:rPr>
                <w:rStyle w:val="IndexLink"/>
                <w:rtl w:val="true"/>
              </w:rPr>
              <w:t xml:space="preserve">: </w:t>
            </w:r>
            <w:r>
              <w:rPr>
                <w:rStyle w:val="IndexLink"/>
                <w:rtl w:val="true"/>
              </w:rPr>
              <w:t>مراحل اختيار الإنسان</w:t>
            </w:r>
            <w:r>
              <w:rPr>
                <w:rStyle w:val="IndexLink"/>
                <w:rtl w:val="true"/>
              </w:rPr>
              <w:tab/>
            </w:r>
            <w:r>
              <w:rPr>
                <w:rStyle w:val="IndexLink"/>
              </w:rPr>
              <w:t>520</w:t>
            </w:r>
          </w:hyperlink>
        </w:p>
        <w:p>
          <w:pPr>
            <w:pStyle w:val="Contents5"/>
            <w:tabs>
              <w:tab w:val="clear" w:pos="7892"/>
              <w:tab w:val="right" w:pos="9026" w:leader="dot"/>
            </w:tabs>
            <w:rPr/>
          </w:pPr>
          <w:hyperlink w:anchor="__RefHeading___Toc3480048_1051229030">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3480050_1051229030">
            <w:r>
              <w:rPr>
                <w:webHidden/>
                <w:rStyle w:val="IndexLink"/>
                <w:rtl w:val="true"/>
              </w:rPr>
              <w:t>المرحلة الأولى</w:t>
            </w:r>
            <w:r>
              <w:rPr>
                <w:rStyle w:val="IndexLink"/>
                <w:rtl w:val="true"/>
              </w:rPr>
              <w:t xml:space="preserve">: </w:t>
            </w:r>
            <w:r>
              <w:rPr>
                <w:rStyle w:val="IndexLink"/>
                <w:rtl w:val="true"/>
              </w:rPr>
              <w:t>القدرة على الأفعال الجوارحيّة</w:t>
            </w:r>
            <w:r>
              <w:rPr>
                <w:rStyle w:val="IndexLink"/>
                <w:rtl w:val="true"/>
              </w:rPr>
              <w:tab/>
            </w:r>
            <w:r>
              <w:rPr>
                <w:rStyle w:val="IndexLink"/>
              </w:rPr>
              <w:t>521</w:t>
            </w:r>
          </w:hyperlink>
        </w:p>
        <w:p>
          <w:pPr>
            <w:pStyle w:val="Contents5"/>
            <w:tabs>
              <w:tab w:val="clear" w:pos="7892"/>
              <w:tab w:val="right" w:pos="9026" w:leader="dot"/>
            </w:tabs>
            <w:rPr/>
          </w:pPr>
          <w:hyperlink w:anchor="__RefHeading___Toc3480052_1051229030">
            <w:r>
              <w:rPr>
                <w:webHidden/>
                <w:rStyle w:val="IndexLink"/>
                <w:rtl w:val="true"/>
              </w:rPr>
              <w:t>المرحلة الثانية</w:t>
            </w:r>
            <w:r>
              <w:rPr>
                <w:rStyle w:val="IndexLink"/>
                <w:rtl w:val="true"/>
              </w:rPr>
              <w:t xml:space="preserve">: </w:t>
            </w:r>
            <w:r>
              <w:rPr>
                <w:rStyle w:val="IndexLink"/>
                <w:rtl w:val="true"/>
              </w:rPr>
              <w:t>القدرة على الأفعال الجوانحيّة</w:t>
            </w:r>
            <w:r>
              <w:rPr>
                <w:rStyle w:val="IndexLink"/>
                <w:rtl w:val="true"/>
              </w:rPr>
              <w:tab/>
            </w:r>
            <w:r>
              <w:rPr>
                <w:rStyle w:val="IndexLink"/>
              </w:rPr>
              <w:t>521</w:t>
            </w:r>
          </w:hyperlink>
        </w:p>
        <w:p>
          <w:pPr>
            <w:pStyle w:val="Contents5"/>
            <w:tabs>
              <w:tab w:val="clear" w:pos="7892"/>
              <w:tab w:val="right" w:pos="9026" w:leader="dot"/>
            </w:tabs>
            <w:rPr/>
          </w:pPr>
          <w:hyperlink w:anchor="__RefHeading___Toc3480054_1051229030">
            <w:r>
              <w:rPr>
                <w:webHidden/>
                <w:rStyle w:val="IndexLink"/>
                <w:rtl w:val="true"/>
              </w:rPr>
              <w:t>المرحلة الثالثة</w:t>
            </w:r>
            <w:r>
              <w:rPr>
                <w:rStyle w:val="IndexLink"/>
                <w:rtl w:val="true"/>
              </w:rPr>
              <w:t xml:space="preserve">: </w:t>
            </w:r>
            <w:r>
              <w:rPr>
                <w:rStyle w:val="IndexLink"/>
                <w:rtl w:val="true"/>
              </w:rPr>
              <w:t>القدرة على الصفات والخلقيات</w:t>
            </w:r>
            <w:r>
              <w:rPr>
                <w:rStyle w:val="IndexLink"/>
                <w:rtl w:val="true"/>
              </w:rPr>
              <w:tab/>
            </w:r>
            <w:r>
              <w:rPr>
                <w:rStyle w:val="IndexLink"/>
              </w:rPr>
              <w:t>522</w:t>
            </w:r>
          </w:hyperlink>
        </w:p>
        <w:p>
          <w:pPr>
            <w:pStyle w:val="Contents5"/>
            <w:tabs>
              <w:tab w:val="clear" w:pos="7892"/>
              <w:tab w:val="right" w:pos="9026" w:leader="dot"/>
            </w:tabs>
            <w:rPr/>
          </w:pPr>
          <w:hyperlink w:anchor="__RefHeading___Toc3480056_1051229030">
            <w:r>
              <w:rPr>
                <w:webHidden/>
                <w:rStyle w:val="IndexLink"/>
                <w:rtl w:val="true"/>
              </w:rPr>
              <w:t>المرحلة الرابعة</w:t>
            </w:r>
            <w:r>
              <w:rPr>
                <w:rStyle w:val="IndexLink"/>
                <w:rtl w:val="true"/>
              </w:rPr>
              <w:t xml:space="preserve">: </w:t>
            </w:r>
            <w:r>
              <w:rPr>
                <w:rStyle w:val="IndexLink"/>
                <w:rtl w:val="true"/>
              </w:rPr>
              <w:t>القدرة في الاستضائة من الأنوار الالهيّة</w:t>
            </w:r>
            <w:r>
              <w:rPr>
                <w:rStyle w:val="IndexLink"/>
                <w:rtl w:val="true"/>
              </w:rPr>
              <w:tab/>
            </w:r>
            <w:r>
              <w:rPr>
                <w:rStyle w:val="IndexLink"/>
              </w:rPr>
              <w:t>523</w:t>
            </w:r>
          </w:hyperlink>
        </w:p>
        <w:p>
          <w:pPr>
            <w:pStyle w:val="Contents5"/>
            <w:tabs>
              <w:tab w:val="clear" w:pos="7892"/>
              <w:tab w:val="right" w:pos="9026" w:leader="dot"/>
            </w:tabs>
            <w:rPr/>
          </w:pPr>
          <w:hyperlink w:anchor="__RefHeading___Toc3480058_1051229030">
            <w:r>
              <w:rPr>
                <w:webHidden/>
                <w:rStyle w:val="IndexLink"/>
                <w:rtl w:val="true"/>
              </w:rPr>
              <w:t>المرحلة الخامسة</w:t>
            </w:r>
            <w:r>
              <w:rPr>
                <w:rStyle w:val="IndexLink"/>
                <w:rtl w:val="true"/>
              </w:rPr>
              <w:t xml:space="preserve">: </w:t>
            </w:r>
            <w:r>
              <w:rPr>
                <w:rStyle w:val="IndexLink"/>
                <w:rtl w:val="true"/>
              </w:rPr>
              <w:t>القدرة على اشتداد الإرادة وازدياد القدرة أو نقصانها</w:t>
            </w:r>
            <w:r>
              <w:rPr>
                <w:rStyle w:val="IndexLink"/>
                <w:rtl w:val="true"/>
              </w:rPr>
              <w:tab/>
            </w:r>
            <w:r>
              <w:rPr>
                <w:rStyle w:val="IndexLink"/>
              </w:rPr>
              <w:t>526</w:t>
            </w:r>
          </w:hyperlink>
        </w:p>
        <w:p>
          <w:pPr>
            <w:pStyle w:val="Contents5"/>
            <w:tabs>
              <w:tab w:val="clear" w:pos="7892"/>
              <w:tab w:val="right" w:pos="9026" w:leader="dot"/>
            </w:tabs>
            <w:rPr/>
          </w:pPr>
          <w:hyperlink w:anchor="__RefHeading___Toc3480060_1051229030">
            <w:r>
              <w:rPr>
                <w:webHidden/>
                <w:rStyle w:val="IndexLink"/>
                <w:rtl w:val="true"/>
              </w:rPr>
              <w:t>النقطة الثانية</w:t>
            </w:r>
            <w:r>
              <w:rPr>
                <w:rStyle w:val="IndexLink"/>
                <w:rtl w:val="true"/>
              </w:rPr>
              <w:t xml:space="preserve">: </w:t>
            </w:r>
            <w:r>
              <w:rPr>
                <w:rStyle w:val="IndexLink"/>
                <w:rtl w:val="true"/>
              </w:rPr>
              <w:t>تأثير إرادة الإنسان في الأنظمة الكونيّة</w:t>
            </w:r>
            <w:r>
              <w:rPr>
                <w:rStyle w:val="IndexLink"/>
                <w:rtl w:val="true"/>
              </w:rPr>
              <w:tab/>
            </w:r>
            <w:r>
              <w:rPr>
                <w:rStyle w:val="IndexLink"/>
              </w:rPr>
              <w:t>526</w:t>
            </w:r>
          </w:hyperlink>
        </w:p>
        <w:p>
          <w:pPr>
            <w:pStyle w:val="Contents5"/>
            <w:tabs>
              <w:tab w:val="clear" w:pos="7892"/>
              <w:tab w:val="right" w:pos="9026" w:leader="dot"/>
            </w:tabs>
            <w:rPr/>
          </w:pPr>
          <w:hyperlink w:anchor="__RefHeading___Toc3480062_1051229030">
            <w:r>
              <w:rPr>
                <w:webHidden/>
                <w:rStyle w:val="IndexLink"/>
                <w:rtl w:val="true"/>
              </w:rPr>
              <w:t>النقطة الثالثة</w:t>
            </w:r>
            <w:r>
              <w:rPr>
                <w:rStyle w:val="IndexLink"/>
                <w:rtl w:val="true"/>
              </w:rPr>
              <w:t xml:space="preserve">: </w:t>
            </w:r>
            <w:r>
              <w:rPr>
                <w:rStyle w:val="IndexLink"/>
                <w:rtl w:val="true"/>
              </w:rPr>
              <w:t>عدم اختصاص مالكيّة القدرة بالإنسان</w:t>
            </w:r>
            <w:r>
              <w:rPr>
                <w:rStyle w:val="IndexLink"/>
                <w:rtl w:val="true"/>
              </w:rPr>
              <w:tab/>
            </w:r>
            <w:r>
              <w:rPr>
                <w:rStyle w:val="IndexLink"/>
              </w:rPr>
              <w:t>531</w:t>
            </w:r>
          </w:hyperlink>
        </w:p>
        <w:p>
          <w:pPr>
            <w:pStyle w:val="Contents5"/>
            <w:tabs>
              <w:tab w:val="clear" w:pos="7892"/>
              <w:tab w:val="right" w:pos="9026" w:leader="dot"/>
            </w:tabs>
            <w:rPr/>
          </w:pPr>
          <w:hyperlink w:anchor="__RefHeading___Toc3480064_1051229030">
            <w:r>
              <w:rPr>
                <w:webHidden/>
                <w:rStyle w:val="IndexLink"/>
                <w:rtl w:val="true"/>
              </w:rPr>
              <w:t>الفصل السادس</w:t>
            </w:r>
            <w:r>
              <w:rPr>
                <w:rStyle w:val="IndexLink"/>
                <w:rtl w:val="true"/>
              </w:rPr>
              <w:t xml:space="preserve">: </w:t>
            </w:r>
            <w:r>
              <w:rPr>
                <w:rStyle w:val="IndexLink"/>
                <w:rtl w:val="true"/>
              </w:rPr>
              <w:t>وجوه أخرى في تفسير الأمر بين الأمرين</w:t>
            </w:r>
            <w:r>
              <w:rPr>
                <w:rStyle w:val="IndexLink"/>
                <w:rtl w:val="true"/>
              </w:rPr>
              <w:tab/>
            </w:r>
            <w:r>
              <w:rPr>
                <w:rStyle w:val="IndexLink"/>
              </w:rPr>
              <w:t>535</w:t>
            </w:r>
          </w:hyperlink>
        </w:p>
        <w:p>
          <w:pPr>
            <w:pStyle w:val="Contents6"/>
            <w:tabs>
              <w:tab w:val="clear" w:pos="7609"/>
              <w:tab w:val="right" w:pos="9026" w:leader="dot"/>
            </w:tabs>
            <w:rPr/>
          </w:pPr>
          <w:hyperlink w:anchor="__RefHeading___Toc3480066_1051229030">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3480068_1051229030">
            <w:r>
              <w:rPr>
                <w:webHidden/>
                <w:rStyle w:val="IndexLink"/>
                <w:rtl w:val="true"/>
              </w:rPr>
              <w:t>أحدها</w:t>
            </w:r>
            <w:r>
              <w:rPr>
                <w:rStyle w:val="IndexLink"/>
                <w:rtl w:val="true"/>
              </w:rPr>
              <w:t xml:space="preserve">: </w:t>
            </w:r>
            <w:r>
              <w:rPr>
                <w:rStyle w:val="IndexLink"/>
                <w:rtl w:val="true"/>
              </w:rPr>
              <w:t>الفرق بين العرض اللازم والمفارق</w:t>
            </w:r>
            <w:r>
              <w:rPr>
                <w:rStyle w:val="IndexLink"/>
                <w:rtl w:val="true"/>
              </w:rPr>
              <w:tab/>
            </w:r>
            <w:r>
              <w:rPr>
                <w:rStyle w:val="IndexLink"/>
              </w:rPr>
              <w:t>537</w:t>
            </w:r>
          </w:hyperlink>
        </w:p>
        <w:p>
          <w:pPr>
            <w:pStyle w:val="Contents6"/>
            <w:tabs>
              <w:tab w:val="clear" w:pos="7609"/>
              <w:tab w:val="right" w:pos="9026" w:leader="dot"/>
            </w:tabs>
            <w:rPr/>
          </w:pPr>
          <w:hyperlink w:anchor="__RefHeading___Toc3480070_1051229030">
            <w:r>
              <w:rPr>
                <w:webHidden/>
                <w:rStyle w:val="IndexLink"/>
                <w:rtl w:val="true"/>
              </w:rPr>
              <w:t>ما ذكره مردود لوجهين</w:t>
            </w:r>
            <w:r>
              <w:rPr>
                <w:rStyle w:val="IndexLink"/>
                <w:rtl w:val="true"/>
              </w:rPr>
              <w:t>:</w:t>
              <w:tab/>
            </w:r>
            <w:r>
              <w:rPr>
                <w:rStyle w:val="IndexLink"/>
              </w:rPr>
              <w:t>539</w:t>
            </w:r>
          </w:hyperlink>
        </w:p>
        <w:p>
          <w:pPr>
            <w:pStyle w:val="Contents6"/>
            <w:tabs>
              <w:tab w:val="clear" w:pos="7609"/>
              <w:tab w:val="right" w:pos="9026" w:leader="dot"/>
            </w:tabs>
            <w:rPr/>
          </w:pPr>
          <w:hyperlink w:anchor="__RefHeading___Toc3480072_1051229030">
            <w:r>
              <w:rPr>
                <w:webHidden/>
                <w:rStyle w:val="IndexLink"/>
                <w:rtl w:val="true"/>
              </w:rPr>
              <w:t>اشارة</w:t>
            </w:r>
            <w:r>
              <w:rPr>
                <w:rStyle w:val="IndexLink"/>
                <w:rtl w:val="true"/>
              </w:rPr>
              <w:tab/>
            </w:r>
            <w:r>
              <w:rPr>
                <w:rStyle w:val="IndexLink"/>
              </w:rPr>
              <w:t>539</w:t>
            </w:r>
          </w:hyperlink>
        </w:p>
        <w:p>
          <w:pPr>
            <w:pStyle w:val="Contents6"/>
            <w:tabs>
              <w:tab w:val="clear" w:pos="7609"/>
              <w:tab w:val="right" w:pos="9026" w:leader="dot"/>
            </w:tabs>
            <w:rPr/>
          </w:pPr>
          <w:hyperlink w:anchor="__RefHeading___Toc3480074_1051229030">
            <w:r>
              <w:rPr>
                <w:webHidden/>
                <w:rStyle w:val="IndexLink"/>
                <w:rtl w:val="true"/>
              </w:rPr>
              <w:t>ثانيها</w:t>
            </w:r>
            <w:r>
              <w:rPr>
                <w:rStyle w:val="IndexLink"/>
                <w:rtl w:val="true"/>
              </w:rPr>
              <w:t xml:space="preserve">: </w:t>
            </w:r>
            <w:r>
              <w:rPr>
                <w:rStyle w:val="IndexLink"/>
                <w:rtl w:val="true"/>
              </w:rPr>
              <w:t>الفرق بين العلّة التامّة والعلّة الناقصة</w:t>
            </w:r>
            <w:r>
              <w:rPr>
                <w:rStyle w:val="IndexLink"/>
                <w:rtl w:val="true"/>
              </w:rPr>
              <w:tab/>
            </w:r>
            <w:r>
              <w:rPr>
                <w:rStyle w:val="IndexLink"/>
              </w:rPr>
              <w:t>540</w:t>
            </w:r>
          </w:hyperlink>
        </w:p>
        <w:p>
          <w:pPr>
            <w:pStyle w:val="Contents6"/>
            <w:tabs>
              <w:tab w:val="clear" w:pos="7609"/>
              <w:tab w:val="right" w:pos="9026" w:leader="dot"/>
            </w:tabs>
            <w:rPr/>
          </w:pPr>
          <w:hyperlink w:anchor="__RefHeading___Toc3480076_1051229030">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3480078_1051229030">
            <w:r>
              <w:rPr>
                <w:webHidden/>
                <w:rStyle w:val="IndexLink"/>
                <w:rtl w:val="true"/>
              </w:rPr>
              <w:t>المناقشة في ذلك</w:t>
            </w:r>
            <w:r>
              <w:rPr>
                <w:rStyle w:val="IndexLink"/>
                <w:rtl w:val="true"/>
              </w:rPr>
              <w:tab/>
            </w:r>
            <w:r>
              <w:rPr>
                <w:rStyle w:val="IndexLink"/>
              </w:rPr>
              <w:t>540</w:t>
            </w:r>
          </w:hyperlink>
        </w:p>
        <w:p>
          <w:pPr>
            <w:pStyle w:val="Contents6"/>
            <w:tabs>
              <w:tab w:val="clear" w:pos="7609"/>
              <w:tab w:val="right" w:pos="9026" w:leader="dot"/>
            </w:tabs>
            <w:rPr/>
          </w:pPr>
          <w:hyperlink w:anchor="__RefHeading___Toc3480080_1051229030">
            <w:r>
              <w:rPr>
                <w:webHidden/>
                <w:rStyle w:val="IndexLink"/>
                <w:rtl w:val="true"/>
              </w:rPr>
              <w:t>ثالثها</w:t>
            </w:r>
            <w:r>
              <w:rPr>
                <w:rStyle w:val="IndexLink"/>
                <w:rtl w:val="true"/>
              </w:rPr>
              <w:t xml:space="preserve">: </w:t>
            </w:r>
            <w:r>
              <w:rPr>
                <w:rStyle w:val="IndexLink"/>
                <w:rtl w:val="true"/>
              </w:rPr>
              <w:t>بيان صاحب الميزان والمناقشة فيه</w:t>
            </w:r>
            <w:r>
              <w:rPr>
                <w:rStyle w:val="IndexLink"/>
                <w:rtl w:val="true"/>
              </w:rPr>
              <w:tab/>
            </w:r>
            <w:r>
              <w:rPr>
                <w:rStyle w:val="IndexLink"/>
              </w:rPr>
              <w:t>542</w:t>
            </w:r>
          </w:hyperlink>
        </w:p>
        <w:p>
          <w:pPr>
            <w:pStyle w:val="Contents6"/>
            <w:tabs>
              <w:tab w:val="clear" w:pos="7609"/>
              <w:tab w:val="right" w:pos="9026" w:leader="dot"/>
            </w:tabs>
            <w:rPr/>
          </w:pPr>
          <w:hyperlink w:anchor="__RefHeading___Toc3480082_1051229030">
            <w:r>
              <w:rPr>
                <w:webHidden/>
                <w:rStyle w:val="IndexLink"/>
                <w:rtl w:val="true"/>
              </w:rPr>
              <w:t>اشارة</w:t>
            </w:r>
            <w:r>
              <w:rPr>
                <w:rStyle w:val="IndexLink"/>
                <w:rtl w:val="true"/>
              </w:rPr>
              <w:tab/>
            </w:r>
            <w:r>
              <w:rPr>
                <w:rStyle w:val="IndexLink"/>
              </w:rPr>
              <w:t>542</w:t>
            </w:r>
          </w:hyperlink>
        </w:p>
        <w:p>
          <w:pPr>
            <w:pStyle w:val="Contents6"/>
            <w:tabs>
              <w:tab w:val="clear" w:pos="7609"/>
              <w:tab w:val="right" w:pos="9026" w:leader="dot"/>
            </w:tabs>
            <w:rPr/>
          </w:pPr>
          <w:hyperlink w:anchor="__RefHeading___Toc3480084_1051229030">
            <w:r>
              <w:rPr>
                <w:webHidden/>
                <w:rStyle w:val="IndexLink"/>
                <w:rtl w:val="true"/>
              </w:rPr>
              <w:t>وتسجل جملة من الملاحظات على هذا الكلام</w:t>
            </w:r>
            <w:r>
              <w:rPr>
                <w:rStyle w:val="IndexLink"/>
                <w:rtl w:val="true"/>
              </w:rPr>
              <w:tab/>
            </w:r>
            <w:r>
              <w:rPr>
                <w:rStyle w:val="IndexLink"/>
              </w:rPr>
              <w:t>544</w:t>
            </w:r>
          </w:hyperlink>
        </w:p>
        <w:p>
          <w:pPr>
            <w:pStyle w:val="Contents6"/>
            <w:tabs>
              <w:tab w:val="clear" w:pos="7609"/>
              <w:tab w:val="right" w:pos="9026" w:leader="dot"/>
            </w:tabs>
            <w:rPr/>
          </w:pPr>
          <w:hyperlink w:anchor="__RefHeading___Toc3480086_1051229030">
            <w:r>
              <w:rPr>
                <w:webHidden/>
                <w:rStyle w:val="IndexLink"/>
                <w:rtl w:val="true"/>
              </w:rPr>
              <w:t>ثالثها</w:t>
            </w:r>
            <w:r>
              <w:rPr>
                <w:rStyle w:val="IndexLink"/>
                <w:rtl w:val="true"/>
              </w:rPr>
              <w:t xml:space="preserve">: </w:t>
            </w:r>
            <w:r>
              <w:rPr>
                <w:rStyle w:val="IndexLink"/>
                <w:rtl w:val="true"/>
              </w:rPr>
              <w:t>الجبر على الاختيار</w:t>
            </w:r>
            <w:r>
              <w:rPr>
                <w:rStyle w:val="IndexLink"/>
                <w:rtl w:val="true"/>
              </w:rPr>
              <w:tab/>
            </w:r>
            <w:r>
              <w:rPr>
                <w:rStyle w:val="IndexLink"/>
              </w:rPr>
              <w:t>549</w:t>
            </w:r>
          </w:hyperlink>
        </w:p>
        <w:p>
          <w:pPr>
            <w:pStyle w:val="Contents6"/>
            <w:tabs>
              <w:tab w:val="clear" w:pos="7609"/>
              <w:tab w:val="right" w:pos="9026" w:leader="dot"/>
            </w:tabs>
            <w:rPr/>
          </w:pPr>
          <w:hyperlink w:anchor="__RefHeading___Toc3480088_1051229030">
            <w:r>
              <w:rPr>
                <w:webHidden/>
                <w:rStyle w:val="IndexLink"/>
                <w:rtl w:val="true"/>
              </w:rPr>
              <w:t>رابعها</w:t>
            </w:r>
            <w:r>
              <w:rPr>
                <w:rStyle w:val="IndexLink"/>
                <w:rtl w:val="true"/>
              </w:rPr>
              <w:t xml:space="preserve">: </w:t>
            </w:r>
            <w:r>
              <w:rPr>
                <w:rStyle w:val="IndexLink"/>
                <w:rtl w:val="true"/>
              </w:rPr>
              <w:t>تفسير الأمر بين الأمرين على مبنى وحدة الوجود</w:t>
            </w:r>
            <w:r>
              <w:rPr>
                <w:rStyle w:val="IndexLink"/>
                <w:rtl w:val="true"/>
              </w:rPr>
              <w:tab/>
            </w:r>
            <w:r>
              <w:rPr>
                <w:rStyle w:val="IndexLink"/>
              </w:rPr>
              <w:t>551</w:t>
            </w:r>
          </w:hyperlink>
        </w:p>
        <w:p>
          <w:pPr>
            <w:pStyle w:val="Contents6"/>
            <w:tabs>
              <w:tab w:val="clear" w:pos="7609"/>
              <w:tab w:val="right" w:pos="9026" w:leader="dot"/>
            </w:tabs>
            <w:rPr/>
          </w:pPr>
          <w:hyperlink w:anchor="__RefHeading___Toc3480090_1051229030">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3480092_1051229030">
            <w:r>
              <w:rPr>
                <w:webHidden/>
                <w:rStyle w:val="IndexLink"/>
                <w:rtl w:val="true"/>
              </w:rPr>
              <w:t>محصّل كلام الأسفار</w:t>
            </w:r>
            <w:r>
              <w:rPr>
                <w:rStyle w:val="IndexLink"/>
                <w:rtl w:val="true"/>
              </w:rPr>
              <w:tab/>
            </w:r>
            <w:r>
              <w:rPr>
                <w:rStyle w:val="IndexLink"/>
              </w:rPr>
              <w:t>554</w:t>
            </w:r>
          </w:hyperlink>
        </w:p>
        <w:p>
          <w:pPr>
            <w:pStyle w:val="Contents6"/>
            <w:tabs>
              <w:tab w:val="clear" w:pos="7609"/>
              <w:tab w:val="right" w:pos="9026" w:leader="dot"/>
            </w:tabs>
            <w:rPr/>
          </w:pPr>
          <w:hyperlink w:anchor="__RefHeading___Toc3480094_1051229030">
            <w:r>
              <w:rPr>
                <w:webHidden/>
                <w:rStyle w:val="IndexLink"/>
                <w:rtl w:val="true"/>
              </w:rPr>
              <w:t>اشارة</w:t>
            </w:r>
            <w:r>
              <w:rPr>
                <w:rStyle w:val="IndexLink"/>
                <w:rtl w:val="true"/>
              </w:rPr>
              <w:tab/>
            </w:r>
            <w:r>
              <w:rPr>
                <w:rStyle w:val="IndexLink"/>
              </w:rPr>
              <w:t>554</w:t>
            </w:r>
          </w:hyperlink>
        </w:p>
        <w:p>
          <w:pPr>
            <w:pStyle w:val="Contents6"/>
            <w:tabs>
              <w:tab w:val="clear" w:pos="7609"/>
              <w:tab w:val="right" w:pos="9026" w:leader="dot"/>
            </w:tabs>
            <w:rPr/>
          </w:pPr>
          <w:hyperlink w:anchor="__RefHeading___Toc3480096_1051229030">
            <w:r>
              <w:rPr>
                <w:webHidden/>
                <w:rStyle w:val="IndexLink"/>
                <w:rtl w:val="true"/>
              </w:rPr>
              <w:t>الأوّل</w:t>
            </w:r>
            <w:r>
              <w:rPr>
                <w:rStyle w:val="IndexLink"/>
                <w:rtl w:val="true"/>
              </w:rPr>
              <w:t xml:space="preserve">: </w:t>
            </w:r>
            <w:r>
              <w:rPr>
                <w:rStyle w:val="IndexLink"/>
                <w:rtl w:val="true"/>
              </w:rPr>
              <w:t>عموم قدرة اللّه تعالى</w:t>
            </w:r>
            <w:r>
              <w:rPr>
                <w:rStyle w:val="IndexLink"/>
                <w:rtl w:val="true"/>
              </w:rPr>
              <w:tab/>
            </w:r>
            <w:r>
              <w:rPr>
                <w:rStyle w:val="IndexLink"/>
              </w:rPr>
              <w:t>557</w:t>
            </w:r>
          </w:hyperlink>
        </w:p>
        <w:p>
          <w:pPr>
            <w:pStyle w:val="Contents6"/>
            <w:tabs>
              <w:tab w:val="clear" w:pos="7609"/>
              <w:tab w:val="right" w:pos="9026" w:leader="dot"/>
            </w:tabs>
            <w:rPr/>
          </w:pPr>
          <w:hyperlink w:anchor="__RefHeading___Toc3480098_1051229030">
            <w:r>
              <w:rPr>
                <w:webHidden/>
                <w:rStyle w:val="IndexLink"/>
                <w:rtl w:val="true"/>
              </w:rPr>
              <w:t>الثاني</w:t>
            </w:r>
            <w:r>
              <w:rPr>
                <w:rStyle w:val="IndexLink"/>
                <w:rtl w:val="true"/>
              </w:rPr>
              <w:t xml:space="preserve">: </w:t>
            </w:r>
            <w:r>
              <w:rPr>
                <w:rStyle w:val="IndexLink"/>
                <w:rtl w:val="true"/>
              </w:rPr>
              <w:t>خروج عن محلّ النزاع</w:t>
            </w:r>
            <w:r>
              <w:rPr>
                <w:rStyle w:val="IndexLink"/>
                <w:rtl w:val="true"/>
              </w:rPr>
              <w:tab/>
            </w:r>
            <w:r>
              <w:rPr>
                <w:rStyle w:val="IndexLink"/>
              </w:rPr>
              <w:t>557</w:t>
            </w:r>
          </w:hyperlink>
        </w:p>
        <w:p>
          <w:pPr>
            <w:pStyle w:val="Contents6"/>
            <w:tabs>
              <w:tab w:val="clear" w:pos="7609"/>
              <w:tab w:val="right" w:pos="9026" w:leader="dot"/>
            </w:tabs>
            <w:rPr/>
          </w:pPr>
          <w:hyperlink w:anchor="__RefHeading___Toc3480100_1051229030">
            <w:r>
              <w:rPr>
                <w:webHidden/>
                <w:rStyle w:val="IndexLink"/>
                <w:rtl w:val="true"/>
              </w:rPr>
              <w:t>الثالث</w:t>
            </w:r>
            <w:r>
              <w:rPr>
                <w:rStyle w:val="IndexLink"/>
                <w:rtl w:val="true"/>
              </w:rPr>
              <w:t xml:space="preserve">: </w:t>
            </w:r>
            <w:r>
              <w:rPr>
                <w:rStyle w:val="IndexLink"/>
                <w:rtl w:val="true"/>
              </w:rPr>
              <w:t>لا يخلو إسناد الفعل إلى فاعلين من وجوه</w:t>
            </w:r>
            <w:r>
              <w:rPr>
                <w:rStyle w:val="IndexLink"/>
                <w:rtl w:val="true"/>
              </w:rPr>
              <w:t>:</w:t>
              <w:tab/>
            </w:r>
            <w:r>
              <w:rPr>
                <w:rStyle w:val="IndexLink"/>
              </w:rPr>
              <w:t>558</w:t>
            </w:r>
          </w:hyperlink>
        </w:p>
        <w:p>
          <w:pPr>
            <w:pStyle w:val="Contents6"/>
            <w:tabs>
              <w:tab w:val="clear" w:pos="7609"/>
              <w:tab w:val="right" w:pos="9026" w:leader="dot"/>
            </w:tabs>
            <w:rPr/>
          </w:pPr>
          <w:hyperlink w:anchor="__RefHeading___Toc3480102_1051229030">
            <w:r>
              <w:rPr>
                <w:webHidden/>
                <w:rStyle w:val="IndexLink"/>
                <w:rtl w:val="true"/>
              </w:rPr>
              <w:t>الرابع</w:t>
            </w:r>
            <w:r>
              <w:rPr>
                <w:rStyle w:val="IndexLink"/>
                <w:rtl w:val="true"/>
              </w:rPr>
              <w:t xml:space="preserve">: </w:t>
            </w:r>
            <w:r>
              <w:rPr>
                <w:rStyle w:val="IndexLink"/>
                <w:rtl w:val="true"/>
              </w:rPr>
              <w:t>الخلط بين الفاعل الحقيقيّ والمجازيّ</w:t>
            </w:r>
            <w:r>
              <w:rPr>
                <w:rStyle w:val="IndexLink"/>
                <w:rtl w:val="true"/>
              </w:rPr>
              <w:tab/>
            </w:r>
            <w:r>
              <w:rPr>
                <w:rStyle w:val="IndexLink"/>
              </w:rPr>
              <w:t>559</w:t>
            </w:r>
          </w:hyperlink>
        </w:p>
        <w:p>
          <w:pPr>
            <w:pStyle w:val="Contents6"/>
            <w:tabs>
              <w:tab w:val="clear" w:pos="7609"/>
              <w:tab w:val="right" w:pos="9026" w:leader="dot"/>
            </w:tabs>
            <w:rPr/>
          </w:pPr>
          <w:hyperlink w:anchor="__RefHeading___Toc3480104_1051229030">
            <w:r>
              <w:rPr>
                <w:webHidden/>
                <w:rStyle w:val="IndexLink"/>
                <w:rtl w:val="true"/>
              </w:rPr>
              <w:t>الخامس</w:t>
            </w:r>
            <w:r>
              <w:rPr>
                <w:rStyle w:val="IndexLink"/>
                <w:rtl w:val="true"/>
              </w:rPr>
              <w:t xml:space="preserve">: </w:t>
            </w:r>
            <w:r>
              <w:rPr>
                <w:rStyle w:val="IndexLink"/>
                <w:rtl w:val="true"/>
              </w:rPr>
              <w:t>انتفاء موضوع الجبر والتفويض والأمر بين الأمرين</w:t>
            </w:r>
            <w:r>
              <w:rPr>
                <w:rStyle w:val="IndexLink"/>
                <w:rtl w:val="true"/>
              </w:rPr>
              <w:tab/>
            </w:r>
            <w:r>
              <w:rPr>
                <w:rStyle w:val="IndexLink"/>
              </w:rPr>
              <w:t>560</w:t>
            </w:r>
          </w:hyperlink>
        </w:p>
        <w:p>
          <w:pPr>
            <w:pStyle w:val="Contents6"/>
            <w:tabs>
              <w:tab w:val="clear" w:pos="7609"/>
              <w:tab w:val="right" w:pos="9026" w:leader="dot"/>
            </w:tabs>
            <w:rPr/>
          </w:pPr>
          <w:hyperlink w:anchor="__RefHeading___Toc3480106_1051229030">
            <w:r>
              <w:rPr>
                <w:webHidden/>
                <w:rStyle w:val="IndexLink"/>
                <w:rtl w:val="true"/>
              </w:rPr>
              <w:t>السادس</w:t>
            </w:r>
            <w:r>
              <w:rPr>
                <w:rStyle w:val="IndexLink"/>
                <w:rtl w:val="true"/>
              </w:rPr>
              <w:t xml:space="preserve">: </w:t>
            </w:r>
            <w:r>
              <w:rPr>
                <w:rStyle w:val="IndexLink"/>
                <w:rtl w:val="true"/>
              </w:rPr>
              <w:t>بيان الوحي في حقيقة الخير والشرّ</w:t>
            </w:r>
            <w:r>
              <w:rPr>
                <w:rStyle w:val="IndexLink"/>
                <w:rtl w:val="true"/>
              </w:rPr>
              <w:tab/>
            </w:r>
            <w:r>
              <w:rPr>
                <w:rStyle w:val="IndexLink"/>
              </w:rPr>
              <w:t>561</w:t>
            </w:r>
          </w:hyperlink>
        </w:p>
        <w:p>
          <w:pPr>
            <w:pStyle w:val="Contents6"/>
            <w:tabs>
              <w:tab w:val="clear" w:pos="7609"/>
              <w:tab w:val="right" w:pos="9026" w:leader="dot"/>
            </w:tabs>
            <w:rPr/>
          </w:pPr>
          <w:hyperlink w:anchor="__RefHeading___Toc3480108_1051229030">
            <w:r>
              <w:rPr>
                <w:webHidden/>
                <w:rStyle w:val="IndexLink"/>
                <w:rtl w:val="true"/>
              </w:rPr>
              <w:t>السابع</w:t>
            </w:r>
            <w:r>
              <w:rPr>
                <w:rStyle w:val="IndexLink"/>
                <w:rtl w:val="true"/>
              </w:rPr>
              <w:t xml:space="preserve">: </w:t>
            </w:r>
            <w:r>
              <w:rPr>
                <w:rStyle w:val="IndexLink"/>
                <w:rtl w:val="true"/>
              </w:rPr>
              <w:t>خلط الاصطلاح في تفسير الشرور بالأعدام</w:t>
            </w:r>
            <w:r>
              <w:rPr>
                <w:rStyle w:val="IndexLink"/>
                <w:rtl w:val="true"/>
              </w:rPr>
              <w:tab/>
            </w:r>
            <w:r>
              <w:rPr>
                <w:rStyle w:val="IndexLink"/>
              </w:rPr>
              <w:t>563</w:t>
            </w:r>
          </w:hyperlink>
        </w:p>
        <w:p>
          <w:pPr>
            <w:pStyle w:val="Contents6"/>
            <w:tabs>
              <w:tab w:val="clear" w:pos="7609"/>
              <w:tab w:val="right" w:pos="9026" w:leader="dot"/>
            </w:tabs>
            <w:rPr/>
          </w:pPr>
          <w:hyperlink w:anchor="__RefHeading___Toc3480110_1051229030">
            <w:r>
              <w:rPr>
                <w:webHidden/>
                <w:rStyle w:val="IndexLink"/>
                <w:rtl w:val="true"/>
              </w:rPr>
              <w:t>الثامن</w:t>
            </w:r>
            <w:r>
              <w:rPr>
                <w:rStyle w:val="IndexLink"/>
                <w:rtl w:val="true"/>
              </w:rPr>
              <w:t xml:space="preserve">: </w:t>
            </w:r>
            <w:r>
              <w:rPr>
                <w:rStyle w:val="IndexLink"/>
                <w:rtl w:val="true"/>
              </w:rPr>
              <w:t>مفاسد تفسير الشرور بالاعدام</w:t>
            </w:r>
            <w:r>
              <w:rPr>
                <w:rStyle w:val="IndexLink"/>
                <w:rtl w:val="true"/>
              </w:rPr>
              <w:tab/>
            </w:r>
            <w:r>
              <w:rPr>
                <w:rStyle w:val="IndexLink"/>
              </w:rPr>
              <w:t>564</w:t>
            </w:r>
          </w:hyperlink>
        </w:p>
        <w:p>
          <w:pPr>
            <w:pStyle w:val="Contents6"/>
            <w:tabs>
              <w:tab w:val="clear" w:pos="7609"/>
              <w:tab w:val="right" w:pos="9026" w:leader="dot"/>
            </w:tabs>
            <w:rPr/>
          </w:pPr>
          <w:hyperlink w:anchor="__RefHeading___Toc3480112_1051229030">
            <w:r>
              <w:rPr>
                <w:webHidden/>
                <w:rStyle w:val="IndexLink"/>
                <w:rtl w:val="true"/>
              </w:rPr>
              <w:t>التاسع</w:t>
            </w:r>
            <w:r>
              <w:rPr>
                <w:rStyle w:val="IndexLink"/>
                <w:rtl w:val="true"/>
              </w:rPr>
              <w:t xml:space="preserve">: </w:t>
            </w:r>
            <w:r>
              <w:rPr>
                <w:rStyle w:val="IndexLink"/>
                <w:rtl w:val="true"/>
              </w:rPr>
              <w:t>أمثلة مع الفارق</w:t>
            </w:r>
            <w:r>
              <w:rPr>
                <w:rStyle w:val="IndexLink"/>
                <w:rtl w:val="true"/>
              </w:rPr>
              <w:tab/>
            </w:r>
            <w:r>
              <w:rPr>
                <w:rStyle w:val="IndexLink"/>
              </w:rPr>
              <w:t>565</w:t>
            </w:r>
          </w:hyperlink>
        </w:p>
        <w:p>
          <w:pPr>
            <w:pStyle w:val="Contents6"/>
            <w:tabs>
              <w:tab w:val="clear" w:pos="7609"/>
              <w:tab w:val="right" w:pos="9026" w:leader="dot"/>
            </w:tabs>
            <w:rPr/>
          </w:pPr>
          <w:hyperlink w:anchor="__RefHeading___Toc3480114_1051229030">
            <w:r>
              <w:rPr>
                <w:webHidden/>
                <w:rStyle w:val="IndexLink"/>
                <w:rtl w:val="true"/>
              </w:rPr>
              <w:t>العاشر</w:t>
            </w:r>
            <w:r>
              <w:rPr>
                <w:rStyle w:val="IndexLink"/>
                <w:rtl w:val="true"/>
              </w:rPr>
              <w:t xml:space="preserve">: </w:t>
            </w:r>
            <w:r>
              <w:rPr>
                <w:rStyle w:val="IndexLink"/>
                <w:rtl w:val="true"/>
              </w:rPr>
              <w:t>عدم دلالة الآيات المستشهد بها</w:t>
            </w:r>
            <w:r>
              <w:rPr>
                <w:rStyle w:val="IndexLink"/>
                <w:rtl w:val="true"/>
              </w:rPr>
              <w:tab/>
            </w:r>
            <w:r>
              <w:rPr>
                <w:rStyle w:val="IndexLink"/>
              </w:rPr>
              <w:t>566</w:t>
            </w:r>
          </w:hyperlink>
        </w:p>
        <w:p>
          <w:pPr>
            <w:pStyle w:val="Contents6"/>
            <w:tabs>
              <w:tab w:val="clear" w:pos="7609"/>
              <w:tab w:val="right" w:pos="9026" w:leader="dot"/>
            </w:tabs>
            <w:rPr/>
          </w:pPr>
          <w:hyperlink w:anchor="__RefHeading___Toc3480116_1051229030">
            <w:r>
              <w:rPr>
                <w:webHidden/>
                <w:rStyle w:val="IndexLink"/>
                <w:rtl w:val="true"/>
              </w:rPr>
              <w:t>وقريب من كلام صدرالدين الشيرازيّ ما في منظومة السبزواريّ</w:t>
            </w:r>
            <w:r>
              <w:rPr>
                <w:rStyle w:val="IndexLink"/>
                <w:rtl w:val="true"/>
              </w:rPr>
              <w:tab/>
            </w:r>
            <w:r>
              <w:rPr>
                <w:rStyle w:val="IndexLink"/>
              </w:rPr>
              <w:t>568</w:t>
            </w:r>
          </w:hyperlink>
        </w:p>
        <w:p>
          <w:pPr>
            <w:pStyle w:val="Contents6"/>
            <w:tabs>
              <w:tab w:val="clear" w:pos="7609"/>
              <w:tab w:val="right" w:pos="9026" w:leader="dot"/>
            </w:tabs>
            <w:rPr/>
          </w:pPr>
          <w:hyperlink w:anchor="__RefHeading___Toc3480118_1051229030">
            <w:r>
              <w:rPr>
                <w:webHidden/>
                <w:rStyle w:val="IndexLink"/>
                <w:rtl w:val="true"/>
              </w:rPr>
              <w:t>توضيح كلام السبزواريّ</w:t>
            </w:r>
            <w:r>
              <w:rPr>
                <w:rStyle w:val="IndexLink"/>
                <w:rtl w:val="true"/>
              </w:rPr>
              <w:tab/>
            </w:r>
            <w:r>
              <w:rPr>
                <w:rStyle w:val="IndexLink"/>
              </w:rPr>
              <w:t>568</w:t>
            </w:r>
          </w:hyperlink>
        </w:p>
        <w:p>
          <w:pPr>
            <w:pStyle w:val="Contents6"/>
            <w:tabs>
              <w:tab w:val="clear" w:pos="7609"/>
              <w:tab w:val="right" w:pos="9026" w:leader="dot"/>
            </w:tabs>
            <w:rPr/>
          </w:pPr>
          <w:hyperlink w:anchor="__RefHeading___Toc3480120_1051229030">
            <w:r>
              <w:rPr>
                <w:webHidden/>
                <w:rStyle w:val="IndexLink"/>
                <w:rtl w:val="true"/>
              </w:rPr>
              <w:t>المناقشة في كلام المنظومة</w:t>
            </w:r>
            <w:r>
              <w:rPr>
                <w:rStyle w:val="IndexLink"/>
                <w:rtl w:val="true"/>
              </w:rPr>
              <w:tab/>
            </w:r>
            <w:r>
              <w:rPr>
                <w:rStyle w:val="IndexLink"/>
              </w:rPr>
              <w:t>569</w:t>
            </w:r>
          </w:hyperlink>
        </w:p>
        <w:p>
          <w:pPr>
            <w:pStyle w:val="Contents6"/>
            <w:tabs>
              <w:tab w:val="clear" w:pos="7609"/>
              <w:tab w:val="right" w:pos="9026" w:leader="dot"/>
            </w:tabs>
            <w:rPr/>
          </w:pPr>
          <w:hyperlink w:anchor="__RefHeading___Toc3480122_1051229030">
            <w:r>
              <w:rPr>
                <w:webHidden/>
                <w:rStyle w:val="IndexLink"/>
                <w:rtl w:val="true"/>
              </w:rPr>
              <w:t>كلام بعض المعاصرين في حقيقة الأمر بين الأمرين</w:t>
            </w:r>
            <w:r>
              <w:rPr>
                <w:rStyle w:val="IndexLink"/>
                <w:rtl w:val="true"/>
              </w:rPr>
              <w:tab/>
            </w:r>
            <w:r>
              <w:rPr>
                <w:rStyle w:val="IndexLink"/>
              </w:rPr>
              <w:t>573</w:t>
            </w:r>
          </w:hyperlink>
        </w:p>
        <w:p>
          <w:pPr>
            <w:pStyle w:val="Contents6"/>
            <w:tabs>
              <w:tab w:val="clear" w:pos="7609"/>
              <w:tab w:val="right" w:pos="9026" w:leader="dot"/>
            </w:tabs>
            <w:rPr/>
          </w:pPr>
          <w:hyperlink w:anchor="__RefHeading___Toc3480124_1051229030">
            <w:r>
              <w:rPr>
                <w:webHidden/>
                <w:rStyle w:val="IndexLink"/>
                <w:rtl w:val="true"/>
              </w:rPr>
              <w:t>محصّل كلام بعض المعاصرين</w:t>
            </w:r>
            <w:r>
              <w:rPr>
                <w:rStyle w:val="IndexLink"/>
                <w:rtl w:val="true"/>
              </w:rPr>
              <w:tab/>
            </w:r>
            <w:r>
              <w:rPr>
                <w:rStyle w:val="IndexLink"/>
              </w:rPr>
              <w:t>575</w:t>
            </w:r>
          </w:hyperlink>
        </w:p>
        <w:p>
          <w:pPr>
            <w:pStyle w:val="Contents6"/>
            <w:tabs>
              <w:tab w:val="clear" w:pos="7609"/>
              <w:tab w:val="right" w:pos="9026" w:leader="dot"/>
            </w:tabs>
            <w:rPr/>
          </w:pPr>
          <w:hyperlink w:anchor="__RefHeading___Toc3480126_1051229030">
            <w:r>
              <w:rPr>
                <w:webHidden/>
                <w:rStyle w:val="IndexLink"/>
                <w:rtl w:val="true"/>
              </w:rPr>
              <w:t>هذه الأوهام المنسوجة مردودة</w:t>
            </w:r>
            <w:r>
              <w:rPr>
                <w:rStyle w:val="IndexLink"/>
                <w:rtl w:val="true"/>
              </w:rPr>
              <w:tab/>
            </w:r>
            <w:r>
              <w:rPr>
                <w:rStyle w:val="IndexLink"/>
              </w:rPr>
              <w:t>576</w:t>
            </w:r>
          </w:hyperlink>
        </w:p>
        <w:p>
          <w:pPr>
            <w:pStyle w:val="Contents6"/>
            <w:tabs>
              <w:tab w:val="clear" w:pos="7609"/>
              <w:tab w:val="right" w:pos="9026" w:leader="dot"/>
            </w:tabs>
            <w:rPr/>
          </w:pPr>
          <w:hyperlink w:anchor="__RefHeading___Toc3480128_1051229030">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3480130_1051229030">
            <w:r>
              <w:rPr>
                <w:webHidden/>
                <w:rStyle w:val="IndexLink"/>
                <w:rtl w:val="true"/>
              </w:rPr>
              <w:t>الأوّل</w:t>
            </w:r>
            <w:r>
              <w:rPr>
                <w:rStyle w:val="IndexLink"/>
                <w:rtl w:val="true"/>
              </w:rPr>
              <w:t xml:space="preserve">: </w:t>
            </w:r>
            <w:r>
              <w:rPr>
                <w:rStyle w:val="IndexLink"/>
                <w:rtl w:val="true"/>
              </w:rPr>
              <w:t>نفي الموضوع للأمر بين الأمرين</w:t>
            </w:r>
            <w:r>
              <w:rPr>
                <w:rStyle w:val="IndexLink"/>
                <w:rtl w:val="true"/>
              </w:rPr>
              <w:tab/>
            </w:r>
            <w:r>
              <w:rPr>
                <w:rStyle w:val="IndexLink"/>
              </w:rPr>
              <w:t>577</w:t>
            </w:r>
          </w:hyperlink>
        </w:p>
        <w:p>
          <w:pPr>
            <w:pStyle w:val="Contents6"/>
            <w:tabs>
              <w:tab w:val="clear" w:pos="7609"/>
              <w:tab w:val="right" w:pos="9026" w:leader="dot"/>
            </w:tabs>
            <w:rPr/>
          </w:pPr>
          <w:hyperlink w:anchor="__RefHeading___Toc3480132_1051229030">
            <w:r>
              <w:rPr>
                <w:webHidden/>
                <w:rStyle w:val="IndexLink"/>
                <w:rtl w:val="true"/>
              </w:rPr>
              <w:t>الثاني</w:t>
            </w:r>
            <w:r>
              <w:rPr>
                <w:rStyle w:val="IndexLink"/>
                <w:rtl w:val="true"/>
              </w:rPr>
              <w:t xml:space="preserve">: </w:t>
            </w:r>
            <w:r>
              <w:rPr>
                <w:rStyle w:val="IndexLink"/>
                <w:rtl w:val="true"/>
              </w:rPr>
              <w:t>مخالفة مقالتهم لضرورة العقل وضرورة الشرايع</w:t>
            </w:r>
            <w:r>
              <w:rPr>
                <w:rStyle w:val="IndexLink"/>
                <w:rtl w:val="true"/>
              </w:rPr>
              <w:tab/>
            </w:r>
            <w:r>
              <w:rPr>
                <w:rStyle w:val="IndexLink"/>
              </w:rPr>
              <w:t>577</w:t>
            </w:r>
          </w:hyperlink>
        </w:p>
        <w:p>
          <w:pPr>
            <w:pStyle w:val="Contents6"/>
            <w:tabs>
              <w:tab w:val="clear" w:pos="7609"/>
              <w:tab w:val="right" w:pos="9026" w:leader="dot"/>
            </w:tabs>
            <w:rPr/>
          </w:pPr>
          <w:hyperlink w:anchor="__RefHeading___Toc3480134_1051229030">
            <w:r>
              <w:rPr>
                <w:webHidden/>
                <w:rStyle w:val="IndexLink"/>
                <w:rtl w:val="true"/>
              </w:rPr>
              <w:t>نبذة من أقوالهم الصريحة في التزامهم بلوازم مبنى وحدة الوجود الفاسدة</w:t>
            </w:r>
            <w:r>
              <w:rPr>
                <w:rStyle w:val="IndexLink"/>
                <w:rtl w:val="true"/>
              </w:rPr>
              <w:tab/>
            </w:r>
            <w:r>
              <w:rPr>
                <w:rStyle w:val="IndexLink"/>
              </w:rPr>
              <w:t>579</w:t>
            </w:r>
          </w:hyperlink>
        </w:p>
        <w:p>
          <w:pPr>
            <w:pStyle w:val="Contents6"/>
            <w:tabs>
              <w:tab w:val="clear" w:pos="7609"/>
              <w:tab w:val="right" w:pos="9026" w:leader="dot"/>
            </w:tabs>
            <w:rPr/>
          </w:pPr>
          <w:hyperlink w:anchor="__RefHeading___Toc3480136_1051229030">
            <w:r>
              <w:rPr>
                <w:webHidden/>
                <w:rStyle w:val="IndexLink"/>
                <w:rtl w:val="true"/>
              </w:rPr>
              <w:t>لا برهان لهم</w:t>
            </w:r>
            <w:r>
              <w:rPr>
                <w:rStyle w:val="IndexLink"/>
                <w:rtl w:val="true"/>
              </w:rPr>
              <w:tab/>
            </w:r>
            <w:r>
              <w:rPr>
                <w:rStyle w:val="IndexLink"/>
              </w:rPr>
              <w:t>585</w:t>
            </w:r>
          </w:hyperlink>
        </w:p>
        <w:p>
          <w:pPr>
            <w:pStyle w:val="Contents6"/>
            <w:tabs>
              <w:tab w:val="clear" w:pos="7609"/>
              <w:tab w:val="right" w:pos="9026" w:leader="dot"/>
            </w:tabs>
            <w:rPr/>
          </w:pPr>
          <w:hyperlink w:anchor="__RefHeading___Toc3480138_1051229030">
            <w:r>
              <w:rPr>
                <w:webHidden/>
                <w:rStyle w:val="IndexLink"/>
                <w:rtl w:val="true"/>
              </w:rPr>
              <w:t>خاتمة المطاف</w:t>
            </w:r>
            <w:r>
              <w:rPr>
                <w:rStyle w:val="IndexLink"/>
                <w:rtl w:val="true"/>
              </w:rPr>
              <w:tab/>
            </w:r>
            <w:r>
              <w:rPr>
                <w:rStyle w:val="IndexLink"/>
              </w:rPr>
              <w:t>587</w:t>
            </w:r>
          </w:hyperlink>
        </w:p>
        <w:p>
          <w:pPr>
            <w:pStyle w:val="Contents6"/>
            <w:tabs>
              <w:tab w:val="clear" w:pos="7609"/>
              <w:tab w:val="right" w:pos="9026" w:leader="dot"/>
            </w:tabs>
            <w:rPr/>
          </w:pPr>
          <w:hyperlink w:anchor="__RefHeading___Toc3480140_1051229030">
            <w:r>
              <w:rPr>
                <w:webHidden/>
                <w:rStyle w:val="IndexLink"/>
                <w:rtl w:val="true"/>
              </w:rPr>
              <w:t>الفلسفة والتصوّف في منظر أهل البيت</w:t>
            </w:r>
            <w:r>
              <w:rPr>
                <w:rStyle w:val="IndexLink"/>
                <w:rtl w:val="true"/>
              </w:rPr>
              <w:t>(</w:t>
            </w:r>
            <w:r>
              <w:rPr>
                <w:rStyle w:val="IndexLink"/>
                <w:rtl w:val="true"/>
              </w:rPr>
              <w:t>علیهم السلام</w:t>
            </w:r>
            <w:r>
              <w:rPr>
                <w:rStyle w:val="IndexLink"/>
                <w:rtl w:val="true"/>
              </w:rPr>
              <w:t>)</w:t>
              <w:tab/>
            </w:r>
            <w:r>
              <w:rPr>
                <w:rStyle w:val="IndexLink"/>
              </w:rPr>
              <w:t>589</w:t>
            </w:r>
          </w:hyperlink>
        </w:p>
        <w:p>
          <w:pPr>
            <w:pStyle w:val="Contents6"/>
            <w:tabs>
              <w:tab w:val="clear" w:pos="7609"/>
              <w:tab w:val="right" w:pos="9026" w:leader="dot"/>
            </w:tabs>
            <w:rPr/>
          </w:pPr>
          <w:hyperlink w:anchor="__RefHeading___Toc3480142_1051229030">
            <w:r>
              <w:rPr>
                <w:webHidden/>
                <w:rStyle w:val="IndexLink"/>
                <w:rtl w:val="true"/>
              </w:rPr>
              <w:t>لمحة عن تاريخ الفلسفة والتصوف</w:t>
            </w:r>
            <w:r>
              <w:rPr>
                <w:rStyle w:val="IndexLink"/>
                <w:rtl w:val="true"/>
              </w:rPr>
              <w:tab/>
            </w:r>
            <w:r>
              <w:rPr>
                <w:rStyle w:val="IndexLink"/>
              </w:rPr>
              <w:t>598</w:t>
            </w:r>
          </w:hyperlink>
        </w:p>
        <w:p>
          <w:pPr>
            <w:pStyle w:val="Contents6"/>
            <w:tabs>
              <w:tab w:val="clear" w:pos="7609"/>
              <w:tab w:val="right" w:pos="9026" w:leader="dot"/>
            </w:tabs>
            <w:rPr/>
          </w:pPr>
          <w:hyperlink w:anchor="__RefHeading___Toc3480144_1051229030">
            <w:r>
              <w:rPr>
                <w:webHidden/>
                <w:rStyle w:val="IndexLink"/>
                <w:rtl w:val="true"/>
              </w:rPr>
              <w:t>من مظاهر الفلسفة في يونان</w:t>
            </w:r>
            <w:r>
              <w:rPr>
                <w:rStyle w:val="IndexLink"/>
                <w:rtl w:val="true"/>
              </w:rPr>
              <w:tab/>
            </w:r>
            <w:r>
              <w:rPr>
                <w:rStyle w:val="IndexLink"/>
              </w:rPr>
              <w:t>598</w:t>
            </w:r>
          </w:hyperlink>
        </w:p>
        <w:p>
          <w:pPr>
            <w:pStyle w:val="Contents6"/>
            <w:tabs>
              <w:tab w:val="clear" w:pos="7609"/>
              <w:tab w:val="right" w:pos="9026" w:leader="dot"/>
            </w:tabs>
            <w:rPr/>
          </w:pPr>
          <w:hyperlink w:anchor="__RefHeading___Toc3480146_1051229030">
            <w:r>
              <w:rPr>
                <w:webHidden/>
                <w:rStyle w:val="IndexLink"/>
                <w:rtl w:val="true"/>
              </w:rPr>
              <w:t>نهضة ترجمة الفلسفة إلى العربيّة</w:t>
            </w:r>
            <w:r>
              <w:rPr>
                <w:rStyle w:val="IndexLink"/>
                <w:rtl w:val="true"/>
              </w:rPr>
              <w:tab/>
            </w:r>
            <w:r>
              <w:rPr>
                <w:rStyle w:val="IndexLink"/>
              </w:rPr>
              <w:t>601</w:t>
            </w:r>
          </w:hyperlink>
        </w:p>
        <w:p>
          <w:pPr>
            <w:pStyle w:val="Contents6"/>
            <w:tabs>
              <w:tab w:val="clear" w:pos="7609"/>
              <w:tab w:val="right" w:pos="9026" w:leader="dot"/>
            </w:tabs>
            <w:rPr/>
          </w:pPr>
          <w:hyperlink w:anchor="__RefHeading___Toc3480148_1051229030">
            <w:r>
              <w:rPr>
                <w:webHidden/>
                <w:rStyle w:val="IndexLink"/>
                <w:rtl w:val="true"/>
              </w:rPr>
              <w:t>الصراع بين الإسلام والفلسفة بجميع أطوارها</w:t>
            </w:r>
            <w:r>
              <w:rPr>
                <w:rStyle w:val="IndexLink"/>
                <w:rtl w:val="true"/>
              </w:rPr>
              <w:tab/>
            </w:r>
            <w:r>
              <w:rPr>
                <w:rStyle w:val="IndexLink"/>
              </w:rPr>
              <w:t>606</w:t>
            </w:r>
          </w:hyperlink>
        </w:p>
        <w:p>
          <w:pPr>
            <w:pStyle w:val="Contents6"/>
            <w:tabs>
              <w:tab w:val="clear" w:pos="7609"/>
              <w:tab w:val="right" w:pos="9026" w:leader="dot"/>
            </w:tabs>
            <w:rPr/>
          </w:pPr>
          <w:hyperlink w:anchor="__RefHeading___Toc3480150_1051229030">
            <w:r>
              <w:rPr>
                <w:webHidden/>
                <w:rStyle w:val="IndexLink"/>
                <w:rtl w:val="true"/>
              </w:rPr>
              <w:t>وجود ارتكاز على تباين الدين والفلسفة</w:t>
            </w:r>
            <w:r>
              <w:rPr>
                <w:rStyle w:val="IndexLink"/>
                <w:rtl w:val="true"/>
              </w:rPr>
              <w:tab/>
            </w:r>
            <w:r>
              <w:rPr>
                <w:rStyle w:val="IndexLink"/>
              </w:rPr>
              <w:t>608</w:t>
            </w:r>
          </w:hyperlink>
        </w:p>
        <w:p>
          <w:pPr>
            <w:pStyle w:val="Contents6"/>
            <w:tabs>
              <w:tab w:val="clear" w:pos="7609"/>
              <w:tab w:val="right" w:pos="9026" w:leader="dot"/>
            </w:tabs>
            <w:rPr/>
          </w:pPr>
          <w:hyperlink w:anchor="__RefHeading___Toc3480152_1051229030">
            <w:r>
              <w:rPr>
                <w:webHidden/>
                <w:rStyle w:val="IndexLink"/>
                <w:rtl w:val="true"/>
              </w:rPr>
              <w:t>الغرض من ذكر كلمات القوم ومواقفهم تجاه الفلسفة والعرفان</w:t>
            </w:r>
            <w:r>
              <w:rPr>
                <w:rStyle w:val="IndexLink"/>
                <w:rtl w:val="true"/>
              </w:rPr>
              <w:tab/>
            </w:r>
            <w:r>
              <w:rPr>
                <w:rStyle w:val="IndexLink"/>
              </w:rPr>
              <w:t>615</w:t>
            </w:r>
          </w:hyperlink>
        </w:p>
        <w:p>
          <w:pPr>
            <w:pStyle w:val="Contents6"/>
            <w:tabs>
              <w:tab w:val="clear" w:pos="7609"/>
              <w:tab w:val="right" w:pos="9026" w:leader="dot"/>
            </w:tabs>
            <w:rPr/>
          </w:pPr>
          <w:hyperlink w:anchor="__RefHeading___Toc3480154_1051229030">
            <w:r>
              <w:rPr>
                <w:webHidden/>
                <w:rStyle w:val="IndexLink"/>
                <w:rtl w:val="true"/>
              </w:rPr>
              <w:t>دحض الباطل وحجّة بالغة</w:t>
            </w:r>
            <w:r>
              <w:rPr>
                <w:rStyle w:val="IndexLink"/>
                <w:rtl w:val="true"/>
              </w:rPr>
              <w:tab/>
            </w:r>
            <w:r>
              <w:rPr>
                <w:rStyle w:val="IndexLink"/>
              </w:rPr>
              <w:t>619</w:t>
            </w:r>
          </w:hyperlink>
        </w:p>
        <w:p>
          <w:pPr>
            <w:pStyle w:val="Contents6"/>
            <w:tabs>
              <w:tab w:val="clear" w:pos="7609"/>
              <w:tab w:val="right" w:pos="9026" w:leader="dot"/>
            </w:tabs>
            <w:rPr/>
          </w:pPr>
          <w:hyperlink w:anchor="__RefHeading___Toc3480156_1051229030">
            <w:r>
              <w:rPr>
                <w:webHidden/>
                <w:rStyle w:val="IndexLink"/>
                <w:rtl w:val="true"/>
              </w:rPr>
              <w:t>موقف أصحاب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وأعيان علماء الإماميّة تجاه الفلسفة والعرفان</w:t>
            </w:r>
            <w:r>
              <w:rPr>
                <w:rStyle w:val="IndexLink"/>
                <w:rtl w:val="true"/>
              </w:rPr>
              <w:tab/>
            </w:r>
            <w:r>
              <w:rPr>
                <w:rStyle w:val="IndexLink"/>
              </w:rPr>
              <w:t>620</w:t>
            </w:r>
          </w:hyperlink>
        </w:p>
        <w:p>
          <w:pPr>
            <w:pStyle w:val="Contents6"/>
            <w:tabs>
              <w:tab w:val="clear" w:pos="7609"/>
              <w:tab w:val="right" w:pos="9026" w:leader="dot"/>
            </w:tabs>
            <w:rPr/>
          </w:pPr>
          <w:hyperlink w:anchor="__RefHeading___Toc3480158_1051229030">
            <w:r>
              <w:rPr>
                <w:webHidden/>
                <w:rStyle w:val="IndexLink"/>
                <w:rtl w:val="true"/>
              </w:rPr>
              <w:t>اشارة</w:t>
            </w:r>
            <w:r>
              <w:rPr>
                <w:rStyle w:val="IndexLink"/>
                <w:rtl w:val="true"/>
              </w:rPr>
              <w:tab/>
            </w:r>
            <w:r>
              <w:rPr>
                <w:rStyle w:val="IndexLink"/>
              </w:rPr>
              <w:t>620</w:t>
            </w:r>
          </w:hyperlink>
        </w:p>
        <w:p>
          <w:pPr>
            <w:pStyle w:val="Contents6"/>
            <w:tabs>
              <w:tab w:val="clear" w:pos="7609"/>
              <w:tab w:val="right" w:pos="9026" w:leader="dot"/>
            </w:tabs>
            <w:rPr/>
          </w:pPr>
          <w:hyperlink w:anchor="__RefHeading___Toc3480160_1051229030">
            <w:r>
              <w:rPr>
                <w:webHidden/>
                <w:rStyle w:val="IndexLink"/>
              </w:rPr>
              <w:t>1</w:t>
            </w:r>
            <w:r>
              <w:rPr>
                <w:rStyle w:val="IndexLink"/>
                <w:rtl w:val="true"/>
              </w:rPr>
              <w:t>.</w:t>
            </w:r>
            <w:r>
              <w:rPr>
                <w:rStyle w:val="IndexLink"/>
                <w:rtl w:val="true"/>
              </w:rPr>
              <w:t>عليّ بن محمّد بن العبّاس</w:t>
            </w:r>
            <w:r>
              <w:rPr>
                <w:rStyle w:val="IndexLink"/>
                <w:rtl w:val="true"/>
              </w:rPr>
              <w:t>(</w:t>
            </w:r>
            <w:r>
              <w:rPr>
                <w:rStyle w:val="IndexLink"/>
                <w:rtl w:val="true"/>
              </w:rPr>
              <w:t>رحمه الله</w:t>
            </w:r>
            <w:r>
              <w:rPr>
                <w:rStyle w:val="IndexLink"/>
                <w:rtl w:val="true"/>
              </w:rPr>
              <w:t>)</w:t>
              <w:tab/>
            </w:r>
            <w:r>
              <w:rPr>
                <w:rStyle w:val="IndexLink"/>
              </w:rPr>
              <w:t>620</w:t>
            </w:r>
          </w:hyperlink>
        </w:p>
        <w:p>
          <w:pPr>
            <w:pStyle w:val="Contents6"/>
            <w:tabs>
              <w:tab w:val="clear" w:pos="7609"/>
              <w:tab w:val="right" w:pos="9026" w:leader="dot"/>
            </w:tabs>
            <w:rPr/>
          </w:pPr>
          <w:hyperlink w:anchor="__RefHeading___Toc3480162_1051229030">
            <w:r>
              <w:rPr>
                <w:webHidden/>
                <w:rStyle w:val="IndexLink"/>
              </w:rPr>
              <w:t>2</w:t>
            </w:r>
            <w:r>
              <w:rPr>
                <w:rStyle w:val="IndexLink"/>
                <w:rtl w:val="true"/>
              </w:rPr>
              <w:t xml:space="preserve">. </w:t>
            </w:r>
            <w:r>
              <w:rPr>
                <w:rStyle w:val="IndexLink"/>
                <w:rtl w:val="true"/>
              </w:rPr>
              <w:t>هلال بن إبراهيم أبو الفتح</w:t>
            </w:r>
            <w:r>
              <w:rPr>
                <w:rStyle w:val="IndexLink"/>
                <w:rtl w:val="true"/>
              </w:rPr>
              <w:t>(</w:t>
            </w:r>
            <w:r>
              <w:rPr>
                <w:rStyle w:val="IndexLink"/>
                <w:rtl w:val="true"/>
              </w:rPr>
              <w:t>رحمه الله</w:t>
            </w:r>
            <w:r>
              <w:rPr>
                <w:rStyle w:val="IndexLink"/>
                <w:rtl w:val="true"/>
              </w:rPr>
              <w:t>)</w:t>
              <w:tab/>
            </w:r>
            <w:r>
              <w:rPr>
                <w:rStyle w:val="IndexLink"/>
              </w:rPr>
              <w:t>620</w:t>
            </w:r>
          </w:hyperlink>
        </w:p>
        <w:p>
          <w:pPr>
            <w:pStyle w:val="Contents6"/>
            <w:tabs>
              <w:tab w:val="clear" w:pos="7609"/>
              <w:tab w:val="right" w:pos="9026" w:leader="dot"/>
            </w:tabs>
            <w:rPr/>
          </w:pPr>
          <w:hyperlink w:anchor="__RefHeading___Toc3480164_1051229030">
            <w:r>
              <w:rPr>
                <w:webHidden/>
                <w:rStyle w:val="IndexLink"/>
              </w:rPr>
              <w:t>3</w:t>
            </w:r>
            <w:r>
              <w:rPr>
                <w:rStyle w:val="IndexLink"/>
                <w:rtl w:val="true"/>
              </w:rPr>
              <w:t xml:space="preserve">. </w:t>
            </w:r>
            <w:r>
              <w:rPr>
                <w:rStyle w:val="IndexLink"/>
                <w:rtl w:val="true"/>
              </w:rPr>
              <w:t>هشام بن الحكم</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197</w:t>
            </w:r>
            <w:r>
              <w:rPr>
                <w:rStyle w:val="IndexLink"/>
                <w:rtl w:val="true"/>
              </w:rPr>
              <w:t>ق</w:t>
            </w:r>
            <w:r>
              <w:rPr>
                <w:rStyle w:val="IndexLink"/>
                <w:rtl w:val="true"/>
              </w:rPr>
              <w:t>)</w:t>
              <w:tab/>
            </w:r>
            <w:r>
              <w:rPr>
                <w:rStyle w:val="IndexLink"/>
              </w:rPr>
              <w:t>620</w:t>
            </w:r>
          </w:hyperlink>
        </w:p>
        <w:p>
          <w:pPr>
            <w:pStyle w:val="Contents6"/>
            <w:tabs>
              <w:tab w:val="clear" w:pos="7609"/>
              <w:tab w:val="right" w:pos="9026" w:leader="dot"/>
            </w:tabs>
            <w:rPr/>
          </w:pPr>
          <w:hyperlink w:anchor="__RefHeading___Toc3480166_1051229030">
            <w:r>
              <w:rPr>
                <w:webHidden/>
                <w:rStyle w:val="IndexLink"/>
              </w:rPr>
              <w:t>4</w:t>
            </w:r>
            <w:r>
              <w:rPr>
                <w:rStyle w:val="IndexLink"/>
                <w:rtl w:val="true"/>
              </w:rPr>
              <w:t xml:space="preserve">. </w:t>
            </w:r>
            <w:r>
              <w:rPr>
                <w:rStyle w:val="IndexLink"/>
                <w:rtl w:val="true"/>
              </w:rPr>
              <w:t>الفضل بن شاذان</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260</w:t>
            </w:r>
            <w:r>
              <w:rPr>
                <w:rStyle w:val="IndexLink"/>
                <w:rtl w:val="true"/>
              </w:rPr>
              <w:t>ق</w:t>
            </w:r>
            <w:r>
              <w:rPr>
                <w:rStyle w:val="IndexLink"/>
                <w:rtl w:val="true"/>
              </w:rPr>
              <w:t>)</w:t>
              <w:tab/>
            </w:r>
            <w:r>
              <w:rPr>
                <w:rStyle w:val="IndexLink"/>
              </w:rPr>
              <w:t>621</w:t>
            </w:r>
          </w:hyperlink>
        </w:p>
        <w:p>
          <w:pPr>
            <w:pStyle w:val="Contents6"/>
            <w:tabs>
              <w:tab w:val="clear" w:pos="7609"/>
              <w:tab w:val="right" w:pos="9026" w:leader="dot"/>
            </w:tabs>
            <w:rPr/>
          </w:pPr>
          <w:hyperlink w:anchor="__RefHeading___Toc3480168_1051229030">
            <w:r>
              <w:rPr>
                <w:webHidden/>
                <w:rStyle w:val="IndexLink"/>
              </w:rPr>
              <w:t>5</w:t>
            </w:r>
            <w:r>
              <w:rPr>
                <w:rStyle w:val="IndexLink"/>
                <w:rtl w:val="true"/>
              </w:rPr>
              <w:t xml:space="preserve">. </w:t>
            </w:r>
            <w:r>
              <w:rPr>
                <w:rStyle w:val="IndexLink"/>
                <w:rtl w:val="true"/>
              </w:rPr>
              <w:t>الحسن بن موسى النوبختيّ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310</w:t>
            </w:r>
            <w:r>
              <w:rPr>
                <w:rStyle w:val="IndexLink"/>
                <w:rtl w:val="true"/>
              </w:rPr>
              <w:t>ق</w:t>
            </w:r>
            <w:r>
              <w:rPr>
                <w:rStyle w:val="IndexLink"/>
                <w:rtl w:val="true"/>
              </w:rPr>
              <w:t>)</w:t>
              <w:tab/>
            </w:r>
            <w:r>
              <w:rPr>
                <w:rStyle w:val="IndexLink"/>
              </w:rPr>
              <w:t>622</w:t>
            </w:r>
          </w:hyperlink>
        </w:p>
        <w:p>
          <w:pPr>
            <w:pStyle w:val="Contents6"/>
            <w:tabs>
              <w:tab w:val="clear" w:pos="7609"/>
              <w:tab w:val="right" w:pos="9026" w:leader="dot"/>
            </w:tabs>
            <w:rPr/>
          </w:pPr>
          <w:hyperlink w:anchor="__RefHeading___Toc3480170_1051229030">
            <w:r>
              <w:rPr>
                <w:webHidden/>
                <w:rStyle w:val="IndexLink"/>
              </w:rPr>
              <w:t>6</w:t>
            </w:r>
            <w:r>
              <w:rPr>
                <w:rStyle w:val="IndexLink"/>
                <w:rtl w:val="true"/>
              </w:rPr>
              <w:t xml:space="preserve">. </w:t>
            </w:r>
            <w:r>
              <w:rPr>
                <w:rStyle w:val="IndexLink"/>
                <w:rtl w:val="true"/>
              </w:rPr>
              <w:t>ثقة الإسلام محمّد بن يعقوب الكلينيّ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329</w:t>
            </w:r>
            <w:r>
              <w:rPr>
                <w:rStyle w:val="IndexLink"/>
                <w:rtl w:val="true"/>
              </w:rPr>
              <w:t>ق</w:t>
            </w:r>
            <w:r>
              <w:rPr>
                <w:rStyle w:val="IndexLink"/>
                <w:rtl w:val="true"/>
              </w:rPr>
              <w:t>)</w:t>
              <w:tab/>
            </w:r>
            <w:r>
              <w:rPr>
                <w:rStyle w:val="IndexLink"/>
              </w:rPr>
              <w:t>623</w:t>
            </w:r>
          </w:hyperlink>
        </w:p>
        <w:p>
          <w:pPr>
            <w:pStyle w:val="Contents6"/>
            <w:tabs>
              <w:tab w:val="clear" w:pos="7609"/>
              <w:tab w:val="right" w:pos="9026" w:leader="dot"/>
            </w:tabs>
            <w:rPr/>
          </w:pPr>
          <w:hyperlink w:anchor="__RefHeading___Toc3480172_1051229030">
            <w:r>
              <w:rPr>
                <w:webHidden/>
                <w:rStyle w:val="IndexLink"/>
              </w:rPr>
              <w:t>7</w:t>
            </w:r>
            <w:r>
              <w:rPr>
                <w:rStyle w:val="IndexLink"/>
                <w:rtl w:val="true"/>
              </w:rPr>
              <w:t>.</w:t>
            </w:r>
            <w:r>
              <w:rPr>
                <w:rStyle w:val="IndexLink"/>
                <w:rtl w:val="true"/>
              </w:rPr>
              <w:t>عليّ بن أحمد أبو القاسم الكوفي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352</w:t>
            </w:r>
            <w:r>
              <w:rPr>
                <w:rStyle w:val="IndexLink"/>
                <w:rtl w:val="true"/>
              </w:rPr>
              <w:t>ق</w:t>
            </w:r>
            <w:r>
              <w:rPr>
                <w:rStyle w:val="IndexLink"/>
                <w:rtl w:val="true"/>
              </w:rPr>
              <w:t>)</w:t>
              <w:tab/>
            </w:r>
            <w:r>
              <w:rPr>
                <w:rStyle w:val="IndexLink"/>
              </w:rPr>
              <w:t>623</w:t>
            </w:r>
          </w:hyperlink>
        </w:p>
        <w:p>
          <w:pPr>
            <w:pStyle w:val="Contents6"/>
            <w:tabs>
              <w:tab w:val="clear" w:pos="7609"/>
              <w:tab w:val="right" w:pos="9026" w:leader="dot"/>
            </w:tabs>
            <w:rPr/>
          </w:pPr>
          <w:hyperlink w:anchor="__RefHeading___Toc3480174_1051229030">
            <w:r>
              <w:rPr>
                <w:webHidden/>
                <w:rStyle w:val="IndexLink"/>
              </w:rPr>
              <w:t>8</w:t>
            </w:r>
            <w:r>
              <w:rPr>
                <w:rStyle w:val="IndexLink"/>
                <w:rtl w:val="true"/>
              </w:rPr>
              <w:t xml:space="preserve">. </w:t>
            </w:r>
            <w:r>
              <w:rPr>
                <w:rStyle w:val="IndexLink"/>
                <w:rtl w:val="true"/>
              </w:rPr>
              <w:t>الشيخ محمّد عليّ بن بابويه الصدوق</w:t>
            </w:r>
            <w:r>
              <w:rPr>
                <w:rStyle w:val="IndexLink"/>
                <w:rtl w:val="true"/>
              </w:rPr>
              <w:t>(</w:t>
            </w:r>
            <w:r>
              <w:rPr>
                <w:rStyle w:val="IndexLink"/>
                <w:rtl w:val="true"/>
              </w:rPr>
              <w:t>قدس سره</w:t>
            </w:r>
            <w:r>
              <w:rPr>
                <w:rStyle w:val="IndexLink"/>
                <w:rtl w:val="true"/>
              </w:rPr>
              <w:t>)(</w:t>
            </w:r>
            <w:r>
              <w:rPr>
                <w:rStyle w:val="IndexLink"/>
                <w:rtl w:val="true"/>
              </w:rPr>
              <w:t xml:space="preserve">ت </w:t>
            </w:r>
            <w:r>
              <w:rPr>
                <w:rStyle w:val="IndexLink"/>
              </w:rPr>
              <w:t>381</w:t>
            </w:r>
            <w:r>
              <w:rPr>
                <w:rStyle w:val="IndexLink"/>
                <w:rtl w:val="true"/>
              </w:rPr>
              <w:t>ق</w:t>
            </w:r>
            <w:r>
              <w:rPr>
                <w:rStyle w:val="IndexLink"/>
                <w:rtl w:val="true"/>
              </w:rPr>
              <w:t>)</w:t>
              <w:tab/>
            </w:r>
            <w:r>
              <w:rPr>
                <w:rStyle w:val="IndexLink"/>
              </w:rPr>
              <w:t>623</w:t>
            </w:r>
          </w:hyperlink>
        </w:p>
        <w:p>
          <w:pPr>
            <w:pStyle w:val="Contents6"/>
            <w:tabs>
              <w:tab w:val="clear" w:pos="7609"/>
              <w:tab w:val="right" w:pos="9026" w:leader="dot"/>
            </w:tabs>
            <w:rPr/>
          </w:pPr>
          <w:hyperlink w:anchor="__RefHeading___Toc3480176_1051229030">
            <w:r>
              <w:rPr>
                <w:webHidden/>
                <w:rStyle w:val="IndexLink"/>
              </w:rPr>
              <w:t>9</w:t>
            </w:r>
            <w:r>
              <w:rPr>
                <w:rStyle w:val="IndexLink"/>
                <w:rtl w:val="true"/>
              </w:rPr>
              <w:t xml:space="preserve">. </w:t>
            </w:r>
            <w:r>
              <w:rPr>
                <w:rStyle w:val="IndexLink"/>
                <w:rtl w:val="true"/>
              </w:rPr>
              <w:t>صاحب بن عبّاد</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385</w:t>
            </w:r>
            <w:r>
              <w:rPr>
                <w:rStyle w:val="IndexLink"/>
                <w:rtl w:val="true"/>
              </w:rPr>
              <w:t>ق</w:t>
            </w:r>
            <w:r>
              <w:rPr>
                <w:rStyle w:val="IndexLink"/>
                <w:rtl w:val="true"/>
              </w:rPr>
              <w:t>)</w:t>
              <w:tab/>
            </w:r>
            <w:r>
              <w:rPr>
                <w:rStyle w:val="IndexLink"/>
              </w:rPr>
              <w:t>624</w:t>
            </w:r>
          </w:hyperlink>
        </w:p>
        <w:p>
          <w:pPr>
            <w:pStyle w:val="Contents6"/>
            <w:tabs>
              <w:tab w:val="clear" w:pos="7609"/>
              <w:tab w:val="right" w:pos="9026" w:leader="dot"/>
            </w:tabs>
            <w:rPr/>
          </w:pPr>
          <w:hyperlink w:anchor="__RefHeading___Toc3480178_1051229030">
            <w:r>
              <w:rPr>
                <w:webHidden/>
                <w:rStyle w:val="IndexLink"/>
              </w:rPr>
              <w:t>10</w:t>
            </w:r>
            <w:r>
              <w:rPr>
                <w:rStyle w:val="IndexLink"/>
                <w:rtl w:val="true"/>
              </w:rPr>
              <w:t xml:space="preserve">. </w:t>
            </w:r>
            <w:r>
              <w:rPr>
                <w:rStyle w:val="IndexLink"/>
                <w:rtl w:val="true"/>
              </w:rPr>
              <w:t>الشيخ المفيد</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413</w:t>
            </w:r>
            <w:r>
              <w:rPr>
                <w:rStyle w:val="IndexLink"/>
                <w:rtl w:val="true"/>
              </w:rPr>
              <w:t>ق</w:t>
            </w:r>
            <w:r>
              <w:rPr>
                <w:rStyle w:val="IndexLink"/>
                <w:rtl w:val="true"/>
              </w:rPr>
              <w:t>)</w:t>
              <w:tab/>
            </w:r>
            <w:r>
              <w:rPr>
                <w:rStyle w:val="IndexLink"/>
              </w:rPr>
              <w:t>624</w:t>
            </w:r>
          </w:hyperlink>
        </w:p>
        <w:p>
          <w:pPr>
            <w:pStyle w:val="Contents6"/>
            <w:tabs>
              <w:tab w:val="clear" w:pos="7609"/>
              <w:tab w:val="right" w:pos="9026" w:leader="dot"/>
            </w:tabs>
            <w:rPr/>
          </w:pPr>
          <w:hyperlink w:anchor="__RefHeading___Toc3480180_1051229030">
            <w:r>
              <w:rPr>
                <w:webHidden/>
                <w:rStyle w:val="IndexLink"/>
              </w:rPr>
              <w:t>11</w:t>
            </w:r>
            <w:r>
              <w:rPr>
                <w:rStyle w:val="IndexLink"/>
                <w:rtl w:val="true"/>
              </w:rPr>
              <w:t xml:space="preserve">. </w:t>
            </w:r>
            <w:r>
              <w:rPr>
                <w:rStyle w:val="IndexLink"/>
                <w:rtl w:val="true"/>
              </w:rPr>
              <w:t>الشيخ أبوالفتح الكراجكيّ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449</w:t>
            </w:r>
            <w:r>
              <w:rPr>
                <w:rStyle w:val="IndexLink"/>
                <w:rtl w:val="true"/>
              </w:rPr>
              <w:t>ق</w:t>
            </w:r>
            <w:r>
              <w:rPr>
                <w:rStyle w:val="IndexLink"/>
                <w:rtl w:val="true"/>
              </w:rPr>
              <w:t>)</w:t>
              <w:tab/>
            </w:r>
            <w:r>
              <w:rPr>
                <w:rStyle w:val="IndexLink"/>
              </w:rPr>
              <w:t>625</w:t>
            </w:r>
          </w:hyperlink>
        </w:p>
        <w:p>
          <w:pPr>
            <w:pStyle w:val="Contents6"/>
            <w:tabs>
              <w:tab w:val="clear" w:pos="7609"/>
              <w:tab w:val="right" w:pos="9026" w:leader="dot"/>
            </w:tabs>
            <w:rPr/>
          </w:pPr>
          <w:hyperlink w:anchor="__RefHeading___Toc3480182_1051229030">
            <w:r>
              <w:rPr>
                <w:webHidden/>
                <w:rStyle w:val="IndexLink"/>
              </w:rPr>
              <w:t>12</w:t>
            </w:r>
            <w:r>
              <w:rPr>
                <w:rStyle w:val="IndexLink"/>
                <w:rtl w:val="true"/>
              </w:rPr>
              <w:t xml:space="preserve">. </w:t>
            </w:r>
            <w:r>
              <w:rPr>
                <w:rStyle w:val="IndexLink"/>
                <w:rtl w:val="true"/>
              </w:rPr>
              <w:t>الشيخ أبوعليّ الطبرسي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548</w:t>
            </w:r>
            <w:r>
              <w:rPr>
                <w:rStyle w:val="IndexLink"/>
                <w:rtl w:val="true"/>
              </w:rPr>
              <w:t>ق</w:t>
            </w:r>
            <w:r>
              <w:rPr>
                <w:rStyle w:val="IndexLink"/>
                <w:rtl w:val="true"/>
              </w:rPr>
              <w:t>)</w:t>
              <w:tab/>
            </w:r>
            <w:r>
              <w:rPr>
                <w:rStyle w:val="IndexLink"/>
              </w:rPr>
              <w:t>625</w:t>
            </w:r>
          </w:hyperlink>
        </w:p>
        <w:p>
          <w:pPr>
            <w:pStyle w:val="Contents6"/>
            <w:tabs>
              <w:tab w:val="clear" w:pos="7609"/>
              <w:tab w:val="right" w:pos="9026" w:leader="dot"/>
            </w:tabs>
            <w:rPr/>
          </w:pPr>
          <w:hyperlink w:anchor="__RefHeading___Toc3480184_1051229030">
            <w:r>
              <w:rPr>
                <w:webHidden/>
                <w:rStyle w:val="IndexLink"/>
              </w:rPr>
              <w:t>13</w:t>
            </w:r>
            <w:r>
              <w:rPr>
                <w:rStyle w:val="IndexLink"/>
                <w:rtl w:val="true"/>
              </w:rPr>
              <w:t xml:space="preserve">. </w:t>
            </w:r>
            <w:r>
              <w:rPr>
                <w:rStyle w:val="IndexLink"/>
                <w:rtl w:val="true"/>
              </w:rPr>
              <w:t>قطب الدين أبو الحسين سعيد بن عبداللّه بن الحسين بن هبة اللّه بن الحسن الراونديّ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573</w:t>
            </w:r>
            <w:r>
              <w:rPr>
                <w:rStyle w:val="IndexLink"/>
                <w:rtl w:val="true"/>
              </w:rPr>
              <w:t>ق</w:t>
            </w:r>
            <w:r>
              <w:rPr>
                <w:rStyle w:val="IndexLink"/>
                <w:rtl w:val="true"/>
              </w:rPr>
              <w:t>)</w:t>
              <w:tab/>
            </w:r>
            <w:r>
              <w:rPr>
                <w:rStyle w:val="IndexLink"/>
              </w:rPr>
              <w:t>626</w:t>
            </w:r>
          </w:hyperlink>
        </w:p>
        <w:p>
          <w:pPr>
            <w:pStyle w:val="Contents6"/>
            <w:tabs>
              <w:tab w:val="clear" w:pos="7609"/>
              <w:tab w:val="right" w:pos="9026" w:leader="dot"/>
            </w:tabs>
            <w:rPr/>
          </w:pPr>
          <w:hyperlink w:anchor="__RefHeading___Toc3480186_1051229030">
            <w:r>
              <w:rPr>
                <w:webHidden/>
                <w:rStyle w:val="IndexLink"/>
              </w:rPr>
              <w:t>14</w:t>
            </w:r>
            <w:r>
              <w:rPr>
                <w:rStyle w:val="IndexLink"/>
                <w:rtl w:val="true"/>
              </w:rPr>
              <w:t xml:space="preserve">. </w:t>
            </w:r>
            <w:r>
              <w:rPr>
                <w:rStyle w:val="IndexLink"/>
                <w:rtl w:val="true"/>
              </w:rPr>
              <w:t>السيّد عزّالدين أبوالمكارم حمزة بن عليّ بن زهرة الحسينيّ الحلبيّ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585</w:t>
            </w:r>
            <w:r>
              <w:rPr>
                <w:rStyle w:val="IndexLink"/>
                <w:rtl w:val="true"/>
              </w:rPr>
              <w:t>ق</w:t>
            </w:r>
            <w:r>
              <w:rPr>
                <w:rStyle w:val="IndexLink"/>
                <w:rtl w:val="true"/>
              </w:rPr>
              <w:t>)</w:t>
              <w:tab/>
            </w:r>
            <w:r>
              <w:rPr>
                <w:rStyle w:val="IndexLink"/>
              </w:rPr>
              <w:t>627</w:t>
            </w:r>
          </w:hyperlink>
        </w:p>
        <w:p>
          <w:pPr>
            <w:pStyle w:val="Contents6"/>
            <w:tabs>
              <w:tab w:val="clear" w:pos="7609"/>
              <w:tab w:val="right" w:pos="9026" w:leader="dot"/>
            </w:tabs>
            <w:rPr/>
          </w:pPr>
          <w:hyperlink w:anchor="__RefHeading___Toc3480188_1051229030">
            <w:r>
              <w:rPr>
                <w:webHidden/>
                <w:rStyle w:val="IndexLink"/>
              </w:rPr>
              <w:t>40</w:t>
            </w:r>
            <w:r>
              <w:rPr>
                <w:rStyle w:val="IndexLink"/>
                <w:rtl w:val="true"/>
              </w:rPr>
              <w:t xml:space="preserve">. </w:t>
            </w:r>
            <w:r>
              <w:rPr>
                <w:rStyle w:val="IndexLink"/>
                <w:rtl w:val="true"/>
              </w:rPr>
              <w:t>السيّد رضي الدين بن طاووس</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664</w:t>
            </w:r>
            <w:r>
              <w:rPr>
                <w:rStyle w:val="IndexLink"/>
                <w:rtl w:val="true"/>
              </w:rPr>
              <w:t>ق</w:t>
            </w:r>
            <w:r>
              <w:rPr>
                <w:rStyle w:val="IndexLink"/>
                <w:rtl w:val="true"/>
              </w:rPr>
              <w:t>)</w:t>
              <w:tab/>
            </w:r>
            <w:r>
              <w:rPr>
                <w:rStyle w:val="IndexLink"/>
              </w:rPr>
              <w:t>627</w:t>
            </w:r>
          </w:hyperlink>
        </w:p>
        <w:p>
          <w:pPr>
            <w:pStyle w:val="Contents6"/>
            <w:tabs>
              <w:tab w:val="clear" w:pos="7609"/>
              <w:tab w:val="right" w:pos="9026" w:leader="dot"/>
            </w:tabs>
            <w:rPr/>
          </w:pPr>
          <w:hyperlink w:anchor="__RefHeading___Toc3480190_1051229030">
            <w:r>
              <w:rPr>
                <w:webHidden/>
                <w:rStyle w:val="IndexLink"/>
              </w:rPr>
              <w:t>15</w:t>
            </w:r>
            <w:r>
              <w:rPr>
                <w:rStyle w:val="IndexLink"/>
                <w:rtl w:val="true"/>
              </w:rPr>
              <w:t xml:space="preserve">. </w:t>
            </w:r>
            <w:r>
              <w:rPr>
                <w:rStyle w:val="IndexLink"/>
                <w:rtl w:val="true"/>
              </w:rPr>
              <w:t>المحقّق خواجه نصيرالدين الطوسيّ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672</w:t>
            </w:r>
            <w:r>
              <w:rPr>
                <w:rStyle w:val="IndexLink"/>
                <w:rtl w:val="true"/>
              </w:rPr>
              <w:t>ق</w:t>
            </w:r>
            <w:r>
              <w:rPr>
                <w:rStyle w:val="IndexLink"/>
                <w:rtl w:val="true"/>
              </w:rPr>
              <w:t>)</w:t>
              <w:tab/>
            </w:r>
            <w:r>
              <w:rPr>
                <w:rStyle w:val="IndexLink"/>
              </w:rPr>
              <w:t>628</w:t>
            </w:r>
          </w:hyperlink>
        </w:p>
        <w:p>
          <w:pPr>
            <w:pStyle w:val="Contents6"/>
            <w:tabs>
              <w:tab w:val="clear" w:pos="7609"/>
              <w:tab w:val="right" w:pos="9026" w:leader="dot"/>
            </w:tabs>
            <w:rPr/>
          </w:pPr>
          <w:hyperlink w:anchor="__RefHeading___Toc3480192_1051229030">
            <w:r>
              <w:rPr>
                <w:webHidden/>
                <w:rStyle w:val="IndexLink"/>
              </w:rPr>
              <w:t>16</w:t>
            </w:r>
            <w:r>
              <w:rPr>
                <w:rStyle w:val="IndexLink"/>
                <w:rtl w:val="true"/>
              </w:rPr>
              <w:t xml:space="preserve">. </w:t>
            </w:r>
            <w:r>
              <w:rPr>
                <w:rStyle w:val="IndexLink"/>
                <w:rtl w:val="true"/>
              </w:rPr>
              <w:t>العلّامة الحلّيّ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726</w:t>
            </w:r>
            <w:r>
              <w:rPr>
                <w:rStyle w:val="IndexLink"/>
                <w:rtl w:val="true"/>
              </w:rPr>
              <w:t>ق</w:t>
            </w:r>
            <w:r>
              <w:rPr>
                <w:rStyle w:val="IndexLink"/>
                <w:rtl w:val="true"/>
              </w:rPr>
              <w:t>)</w:t>
              <w:tab/>
            </w:r>
            <w:r>
              <w:rPr>
                <w:rStyle w:val="IndexLink"/>
              </w:rPr>
              <w:t>629</w:t>
            </w:r>
          </w:hyperlink>
        </w:p>
        <w:p>
          <w:pPr>
            <w:pStyle w:val="Contents6"/>
            <w:tabs>
              <w:tab w:val="clear" w:pos="7609"/>
              <w:tab w:val="right" w:pos="9026" w:leader="dot"/>
            </w:tabs>
            <w:rPr/>
          </w:pPr>
          <w:hyperlink w:anchor="__RefHeading___Toc3480194_1051229030">
            <w:r>
              <w:rPr>
                <w:webHidden/>
                <w:rStyle w:val="IndexLink"/>
              </w:rPr>
              <w:t>38</w:t>
            </w:r>
            <w:r>
              <w:rPr>
                <w:rStyle w:val="IndexLink"/>
                <w:rtl w:val="true"/>
              </w:rPr>
              <w:t xml:space="preserve">. </w:t>
            </w:r>
            <w:r>
              <w:rPr>
                <w:rStyle w:val="IndexLink"/>
                <w:rtl w:val="true"/>
              </w:rPr>
              <w:t>الحسن بن محمّد بن عبد اللّه الطيّبيّ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733</w:t>
            </w:r>
            <w:r>
              <w:rPr>
                <w:rStyle w:val="IndexLink"/>
                <w:rtl w:val="true"/>
              </w:rPr>
              <w:t>ق</w:t>
            </w:r>
            <w:r>
              <w:rPr>
                <w:rStyle w:val="IndexLink"/>
                <w:rtl w:val="true"/>
              </w:rPr>
              <w:t>)</w:t>
              <w:tab/>
            </w:r>
            <w:r>
              <w:rPr>
                <w:rStyle w:val="IndexLink"/>
              </w:rPr>
              <w:t>631</w:t>
            </w:r>
          </w:hyperlink>
        </w:p>
        <w:p>
          <w:pPr>
            <w:pStyle w:val="Contents6"/>
            <w:tabs>
              <w:tab w:val="clear" w:pos="7609"/>
              <w:tab w:val="right" w:pos="9026" w:leader="dot"/>
            </w:tabs>
            <w:rPr/>
          </w:pPr>
          <w:hyperlink w:anchor="__RefHeading___Toc3480196_1051229030">
            <w:r>
              <w:rPr>
                <w:webHidden/>
                <w:rStyle w:val="IndexLink"/>
              </w:rPr>
              <w:t>25</w:t>
            </w:r>
            <w:r>
              <w:rPr>
                <w:rStyle w:val="IndexLink"/>
                <w:rtl w:val="true"/>
              </w:rPr>
              <w:t xml:space="preserve">. </w:t>
            </w:r>
            <w:r>
              <w:rPr>
                <w:rStyle w:val="IndexLink"/>
                <w:rtl w:val="true"/>
              </w:rPr>
              <w:t>السيّد احمدبنزینالعابدین العامليّ</w:t>
            </w:r>
            <w:r>
              <w:rPr>
                <w:rStyle w:val="IndexLink"/>
                <w:rtl w:val="true"/>
              </w:rPr>
              <w:t>(</w:t>
            </w:r>
            <w:r>
              <w:rPr>
                <w:rStyle w:val="IndexLink"/>
                <w:rtl w:val="true"/>
              </w:rPr>
              <w:t>رحمه الله</w:t>
            </w:r>
            <w:r>
              <w:rPr>
                <w:rStyle w:val="IndexLink"/>
                <w:rtl w:val="true"/>
              </w:rPr>
              <w:t>) (</w:t>
            </w:r>
            <w:r>
              <w:rPr>
                <w:rStyle w:val="IndexLink"/>
                <w:rtl w:val="true"/>
              </w:rPr>
              <w:t xml:space="preserve">توفّي بعد </w:t>
            </w:r>
            <w:r>
              <w:rPr>
                <w:rStyle w:val="IndexLink"/>
              </w:rPr>
              <w:t>787</w:t>
            </w:r>
            <w:r>
              <w:rPr>
                <w:rStyle w:val="IndexLink"/>
                <w:rtl w:val="true"/>
              </w:rPr>
              <w:t>ق</w:t>
            </w:r>
            <w:r>
              <w:rPr>
                <w:rStyle w:val="IndexLink"/>
                <w:rtl w:val="true"/>
              </w:rPr>
              <w:t>)</w:t>
              <w:tab/>
            </w:r>
            <w:r>
              <w:rPr>
                <w:rStyle w:val="IndexLink"/>
              </w:rPr>
              <w:t>632</w:t>
            </w:r>
          </w:hyperlink>
        </w:p>
        <w:p>
          <w:pPr>
            <w:pStyle w:val="Contents6"/>
            <w:tabs>
              <w:tab w:val="clear" w:pos="7609"/>
              <w:tab w:val="right" w:pos="9026" w:leader="dot"/>
            </w:tabs>
            <w:rPr/>
          </w:pPr>
          <w:hyperlink w:anchor="__RefHeading___Toc3480198_1051229030">
            <w:r>
              <w:rPr>
                <w:webHidden/>
                <w:rStyle w:val="IndexLink"/>
              </w:rPr>
              <w:t>17</w:t>
            </w:r>
            <w:r>
              <w:rPr>
                <w:rStyle w:val="IndexLink"/>
                <w:rtl w:val="true"/>
              </w:rPr>
              <w:t xml:space="preserve">. </w:t>
            </w:r>
            <w:r>
              <w:rPr>
                <w:rStyle w:val="IndexLink"/>
                <w:rtl w:val="true"/>
              </w:rPr>
              <w:t>الشيخ أبي القاسم عليّ بن عليّ بن جمال الدين محمّد بن طيّ العامليّ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855</w:t>
            </w:r>
            <w:r>
              <w:rPr>
                <w:rStyle w:val="IndexLink"/>
                <w:rtl w:val="true"/>
              </w:rPr>
              <w:t>ق</w:t>
            </w:r>
            <w:r>
              <w:rPr>
                <w:rStyle w:val="IndexLink"/>
                <w:rtl w:val="true"/>
              </w:rPr>
              <w:t>)</w:t>
              <w:tab/>
            </w:r>
            <w:r>
              <w:rPr>
                <w:rStyle w:val="IndexLink"/>
              </w:rPr>
              <w:t>634</w:t>
            </w:r>
          </w:hyperlink>
        </w:p>
        <w:p>
          <w:pPr>
            <w:pStyle w:val="Contents6"/>
            <w:tabs>
              <w:tab w:val="clear" w:pos="7609"/>
              <w:tab w:val="right" w:pos="9026" w:leader="dot"/>
            </w:tabs>
            <w:rPr/>
          </w:pPr>
          <w:hyperlink w:anchor="__RefHeading___Toc3480200_1051229030">
            <w:r>
              <w:rPr>
                <w:webHidden/>
                <w:rStyle w:val="IndexLink"/>
              </w:rPr>
              <w:t>19</w:t>
            </w:r>
            <w:r>
              <w:rPr>
                <w:rStyle w:val="IndexLink"/>
                <w:rtl w:val="true"/>
              </w:rPr>
              <w:t xml:space="preserve">. </w:t>
            </w:r>
            <w:r>
              <w:rPr>
                <w:rStyle w:val="IndexLink"/>
                <w:rtl w:val="true"/>
              </w:rPr>
              <w:t>المحقّق الدوانيّ</w:t>
            </w:r>
            <w:r>
              <w:rPr>
                <w:rStyle w:val="IndexLink"/>
                <w:rtl w:val="true"/>
              </w:rPr>
              <w:t>(</w:t>
            </w:r>
            <w:r>
              <w:rPr>
                <w:rStyle w:val="IndexLink"/>
                <w:rtl w:val="true"/>
              </w:rPr>
              <w:t>رحمه الله</w:t>
            </w:r>
            <w:r>
              <w:rPr>
                <w:rStyle w:val="IndexLink"/>
                <w:rtl w:val="true"/>
              </w:rPr>
              <w:t>) (</w:t>
            </w:r>
            <w:r>
              <w:rPr>
                <w:rStyle w:val="IndexLink"/>
              </w:rPr>
              <w:t>1317</w:t>
            </w:r>
            <w:r>
              <w:rPr>
                <w:rStyle w:val="IndexLink"/>
                <w:rtl w:val="true"/>
              </w:rPr>
              <w:t>)(</w:t>
            </w:r>
            <w:r>
              <w:rPr>
                <w:rStyle w:val="IndexLink"/>
                <w:rtl w:val="true"/>
              </w:rPr>
              <w:t xml:space="preserve">ت </w:t>
            </w:r>
            <w:r>
              <w:rPr>
                <w:rStyle w:val="IndexLink"/>
              </w:rPr>
              <w:t>908</w:t>
            </w:r>
            <w:r>
              <w:rPr>
                <w:rStyle w:val="IndexLink"/>
                <w:rtl w:val="true"/>
              </w:rPr>
              <w:t>ق</w:t>
            </w:r>
            <w:r>
              <w:rPr>
                <w:rStyle w:val="IndexLink"/>
                <w:rtl w:val="true"/>
              </w:rPr>
              <w:t>)</w:t>
              <w:tab/>
            </w:r>
            <w:r>
              <w:rPr>
                <w:rStyle w:val="IndexLink"/>
              </w:rPr>
              <w:t>634</w:t>
            </w:r>
          </w:hyperlink>
        </w:p>
        <w:p>
          <w:pPr>
            <w:pStyle w:val="Contents6"/>
            <w:tabs>
              <w:tab w:val="clear" w:pos="7609"/>
              <w:tab w:val="right" w:pos="9026" w:leader="dot"/>
            </w:tabs>
            <w:rPr/>
          </w:pPr>
          <w:hyperlink w:anchor="__RefHeading___Toc3480202_1051229030">
            <w:r>
              <w:rPr>
                <w:webHidden/>
                <w:rStyle w:val="IndexLink"/>
              </w:rPr>
              <w:t>18</w:t>
            </w:r>
            <w:r>
              <w:rPr>
                <w:rStyle w:val="IndexLink"/>
                <w:rtl w:val="true"/>
              </w:rPr>
              <w:t xml:space="preserve">. </w:t>
            </w:r>
            <w:r>
              <w:rPr>
                <w:rStyle w:val="IndexLink"/>
                <w:rtl w:val="true"/>
              </w:rPr>
              <w:t>الشهيد الثاني</w:t>
            </w:r>
            <w:r>
              <w:rPr>
                <w:rStyle w:val="IndexLink"/>
                <w:rtl w:val="true"/>
              </w:rPr>
              <w:t>(</w:t>
            </w:r>
            <w:r>
              <w:rPr>
                <w:rStyle w:val="IndexLink"/>
                <w:rtl w:val="true"/>
              </w:rPr>
              <w:t>قدس سره</w:t>
            </w:r>
            <w:r>
              <w:rPr>
                <w:rStyle w:val="IndexLink"/>
                <w:rtl w:val="true"/>
              </w:rPr>
              <w:t>) (</w:t>
            </w:r>
            <w:r>
              <w:rPr>
                <w:rStyle w:val="IndexLink"/>
                <w:rtl w:val="true"/>
              </w:rPr>
              <w:t>ت</w:t>
            </w:r>
            <w:r>
              <w:rPr>
                <w:rStyle w:val="IndexLink"/>
              </w:rPr>
              <w:t>966</w:t>
            </w:r>
            <w:r>
              <w:rPr>
                <w:rStyle w:val="IndexLink"/>
                <w:rtl w:val="true"/>
              </w:rPr>
              <w:t>ق</w:t>
            </w:r>
            <w:r>
              <w:rPr>
                <w:rStyle w:val="IndexLink"/>
                <w:rtl w:val="true"/>
              </w:rPr>
              <w:t>)</w:t>
              <w:tab/>
            </w:r>
            <w:r>
              <w:rPr>
                <w:rStyle w:val="IndexLink"/>
              </w:rPr>
              <w:t>635</w:t>
            </w:r>
          </w:hyperlink>
        </w:p>
        <w:p>
          <w:pPr>
            <w:pStyle w:val="Contents6"/>
            <w:tabs>
              <w:tab w:val="clear" w:pos="7609"/>
              <w:tab w:val="right" w:pos="9026" w:leader="dot"/>
            </w:tabs>
            <w:rPr/>
          </w:pPr>
          <w:hyperlink w:anchor="__RefHeading___Toc3480204_1051229030">
            <w:r>
              <w:rPr>
                <w:webHidden/>
                <w:rStyle w:val="IndexLink"/>
              </w:rPr>
              <w:t>23</w:t>
            </w:r>
            <w:r>
              <w:rPr>
                <w:rStyle w:val="IndexLink"/>
                <w:rtl w:val="true"/>
              </w:rPr>
              <w:t xml:space="preserve">. </w:t>
            </w:r>
            <w:r>
              <w:rPr>
                <w:rStyle w:val="IndexLink"/>
                <w:rtl w:val="true"/>
              </w:rPr>
              <w:t>الشيخ حسن بن المحقّق الثانيّ</w:t>
            </w:r>
            <w:r>
              <w:rPr>
                <w:rStyle w:val="IndexLink"/>
                <w:rtl w:val="true"/>
              </w:rPr>
              <w:t>(</w:t>
            </w:r>
            <w:r>
              <w:rPr>
                <w:rStyle w:val="IndexLink"/>
                <w:rtl w:val="true"/>
              </w:rPr>
              <w:t>رحمه الله</w:t>
            </w:r>
            <w:r>
              <w:rPr>
                <w:rStyle w:val="IndexLink"/>
                <w:rtl w:val="true"/>
              </w:rPr>
              <w:t>) (</w:t>
            </w:r>
            <w:r>
              <w:rPr>
                <w:rStyle w:val="IndexLink"/>
                <w:rtl w:val="true"/>
              </w:rPr>
              <w:t xml:space="preserve">حیّ فی </w:t>
            </w:r>
            <w:r>
              <w:rPr>
                <w:rStyle w:val="IndexLink"/>
              </w:rPr>
              <w:t>972</w:t>
            </w:r>
            <w:r>
              <w:rPr>
                <w:rStyle w:val="IndexLink"/>
                <w:rtl w:val="true"/>
              </w:rPr>
              <w:t>ق</w:t>
            </w:r>
            <w:r>
              <w:rPr>
                <w:rStyle w:val="IndexLink"/>
                <w:rtl w:val="true"/>
              </w:rPr>
              <w:t>)</w:t>
              <w:tab/>
            </w:r>
            <w:r>
              <w:rPr>
                <w:rStyle w:val="IndexLink"/>
              </w:rPr>
              <w:t>637</w:t>
            </w:r>
          </w:hyperlink>
        </w:p>
        <w:p>
          <w:pPr>
            <w:pStyle w:val="Contents6"/>
            <w:tabs>
              <w:tab w:val="clear" w:pos="7609"/>
              <w:tab w:val="right" w:pos="9026" w:leader="dot"/>
            </w:tabs>
            <w:rPr/>
          </w:pPr>
          <w:hyperlink w:anchor="__RefHeading___Toc3480206_1051229030">
            <w:r>
              <w:rPr>
                <w:webHidden/>
                <w:rStyle w:val="IndexLink"/>
              </w:rPr>
              <w:t>22</w:t>
            </w:r>
            <w:r>
              <w:rPr>
                <w:rStyle w:val="IndexLink"/>
                <w:rtl w:val="true"/>
              </w:rPr>
              <w:t xml:space="preserve">. </w:t>
            </w:r>
            <w:r>
              <w:rPr>
                <w:rStyle w:val="IndexLink"/>
                <w:rtl w:val="true"/>
              </w:rPr>
              <w:t>المحقّق أحمد بن محمّد المعروف بالمقدّس الأردبيليّ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993</w:t>
            </w:r>
            <w:r>
              <w:rPr>
                <w:rStyle w:val="IndexLink"/>
                <w:rtl w:val="true"/>
              </w:rPr>
              <w:t>ق</w:t>
            </w:r>
            <w:r>
              <w:rPr>
                <w:rStyle w:val="IndexLink"/>
                <w:rtl w:val="true"/>
              </w:rPr>
              <w:t>)</w:t>
              <w:tab/>
            </w:r>
            <w:r>
              <w:rPr>
                <w:rStyle w:val="IndexLink"/>
              </w:rPr>
              <w:t>637</w:t>
            </w:r>
          </w:hyperlink>
        </w:p>
        <w:p>
          <w:pPr>
            <w:pStyle w:val="Contents6"/>
            <w:tabs>
              <w:tab w:val="clear" w:pos="7609"/>
              <w:tab w:val="right" w:pos="9026" w:leader="dot"/>
            </w:tabs>
            <w:rPr/>
          </w:pPr>
          <w:hyperlink w:anchor="__RefHeading___Toc3480208_1051229030">
            <w:r>
              <w:rPr>
                <w:webHidden/>
                <w:rStyle w:val="IndexLink"/>
              </w:rPr>
              <w:t>20</w:t>
            </w:r>
            <w:r>
              <w:rPr>
                <w:rStyle w:val="IndexLink"/>
                <w:rtl w:val="true"/>
              </w:rPr>
              <w:t xml:space="preserve">. </w:t>
            </w:r>
            <w:r>
              <w:rPr>
                <w:rStyle w:val="IndexLink"/>
                <w:rtl w:val="true"/>
              </w:rPr>
              <w:t>الشيخ محمود بن محمّد بن عليّ بن حمزة الاهماليّ للسيّد الأمير معين الدين محمّد ابن شاه أبو تراب</w:t>
            </w:r>
            <w:r>
              <w:rPr>
                <w:rStyle w:val="IndexLink"/>
                <w:rtl w:val="true"/>
              </w:rPr>
              <w:t>(</w:t>
            </w:r>
            <w:r>
              <w:rPr>
                <w:rStyle w:val="IndexLink"/>
                <w:rtl w:val="true"/>
              </w:rPr>
              <w:t>رحمه الله</w:t>
            </w:r>
            <w:r>
              <w:rPr>
                <w:rStyle w:val="IndexLink"/>
                <w:rtl w:val="true"/>
              </w:rPr>
              <w:t>)(</w:t>
            </w:r>
            <w:r>
              <w:rPr>
                <w:rStyle w:val="IndexLink"/>
                <w:rtl w:val="true"/>
              </w:rPr>
              <w:t xml:space="preserve">حیّ في </w:t>
            </w:r>
            <w:r>
              <w:rPr>
                <w:rStyle w:val="IndexLink"/>
              </w:rPr>
              <w:t>994</w:t>
            </w:r>
            <w:r>
              <w:rPr>
                <w:rStyle w:val="IndexLink"/>
                <w:rtl w:val="true"/>
              </w:rPr>
              <w:t>ق</w:t>
            </w:r>
            <w:r>
              <w:rPr>
                <w:rStyle w:val="IndexLink"/>
                <w:rtl w:val="true"/>
              </w:rPr>
              <w:t>)</w:t>
              <w:tab/>
            </w:r>
            <w:r>
              <w:rPr>
                <w:rStyle w:val="IndexLink"/>
              </w:rPr>
              <w:t>641</w:t>
            </w:r>
          </w:hyperlink>
        </w:p>
        <w:p>
          <w:pPr>
            <w:pStyle w:val="Contents6"/>
            <w:tabs>
              <w:tab w:val="clear" w:pos="7609"/>
              <w:tab w:val="right" w:pos="9026" w:leader="dot"/>
            </w:tabs>
            <w:rPr/>
          </w:pPr>
          <w:hyperlink w:anchor="__RefHeading___Toc3480210_1051229030">
            <w:r>
              <w:rPr>
                <w:webHidden/>
                <w:rStyle w:val="IndexLink"/>
              </w:rPr>
              <w:t>26</w:t>
            </w:r>
            <w:r>
              <w:rPr>
                <w:rStyle w:val="IndexLink"/>
                <w:rtl w:val="true"/>
              </w:rPr>
              <w:t xml:space="preserve">. </w:t>
            </w:r>
            <w:r>
              <w:rPr>
                <w:rStyle w:val="IndexLink"/>
                <w:rtl w:val="true"/>
              </w:rPr>
              <w:t>الفاضل الورع ملّا عبداللّه الشوشتريّ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1021</w:t>
            </w:r>
            <w:r>
              <w:rPr>
                <w:rStyle w:val="IndexLink"/>
                <w:rtl w:val="true"/>
              </w:rPr>
              <w:t>ق</w:t>
            </w:r>
            <w:r>
              <w:rPr>
                <w:rStyle w:val="IndexLink"/>
                <w:rtl w:val="true"/>
              </w:rPr>
              <w:t>)</w:t>
              <w:tab/>
            </w:r>
            <w:r>
              <w:rPr>
                <w:rStyle w:val="IndexLink"/>
              </w:rPr>
              <w:t>642</w:t>
            </w:r>
          </w:hyperlink>
        </w:p>
        <w:p>
          <w:pPr>
            <w:pStyle w:val="Contents6"/>
            <w:tabs>
              <w:tab w:val="clear" w:pos="7609"/>
              <w:tab w:val="right" w:pos="9026" w:leader="dot"/>
            </w:tabs>
            <w:rPr/>
          </w:pPr>
          <w:hyperlink w:anchor="__RefHeading___Toc3480212_1051229030">
            <w:r>
              <w:rPr>
                <w:webHidden/>
                <w:rStyle w:val="IndexLink"/>
              </w:rPr>
              <w:t>28</w:t>
            </w:r>
            <w:r>
              <w:rPr>
                <w:rStyle w:val="IndexLink"/>
                <w:rtl w:val="true"/>
              </w:rPr>
              <w:t xml:space="preserve">. </w:t>
            </w:r>
            <w:r>
              <w:rPr>
                <w:rStyle w:val="IndexLink"/>
                <w:rtl w:val="true"/>
              </w:rPr>
              <w:t>الشيخ البهائيّ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1031</w:t>
            </w:r>
            <w:r>
              <w:rPr>
                <w:rStyle w:val="IndexLink"/>
                <w:rtl w:val="true"/>
              </w:rPr>
              <w:t>ق</w:t>
            </w:r>
            <w:r>
              <w:rPr>
                <w:rStyle w:val="IndexLink"/>
                <w:rtl w:val="true"/>
              </w:rPr>
              <w:t>)</w:t>
              <w:tab/>
            </w:r>
            <w:r>
              <w:rPr>
                <w:rStyle w:val="IndexLink"/>
              </w:rPr>
              <w:t>642</w:t>
            </w:r>
          </w:hyperlink>
        </w:p>
        <w:p>
          <w:pPr>
            <w:pStyle w:val="Contents6"/>
            <w:tabs>
              <w:tab w:val="clear" w:pos="7609"/>
              <w:tab w:val="right" w:pos="9026" w:leader="dot"/>
            </w:tabs>
            <w:rPr/>
          </w:pPr>
          <w:hyperlink w:anchor="__RefHeading___Toc3480214_1051229030">
            <w:r>
              <w:rPr>
                <w:webHidden/>
                <w:rStyle w:val="IndexLink"/>
              </w:rPr>
              <w:t>41</w:t>
            </w:r>
            <w:r>
              <w:rPr>
                <w:rStyle w:val="IndexLink"/>
                <w:rtl w:val="true"/>
              </w:rPr>
              <w:t xml:space="preserve">. </w:t>
            </w:r>
            <w:r>
              <w:rPr>
                <w:rStyle w:val="IndexLink"/>
                <w:rtl w:val="true"/>
              </w:rPr>
              <w:t>محمّد أمين الإسترآباديّ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1033</w:t>
            </w:r>
            <w:r>
              <w:rPr>
                <w:rStyle w:val="IndexLink"/>
                <w:rtl w:val="true"/>
              </w:rPr>
              <w:t>ق</w:t>
            </w:r>
            <w:r>
              <w:rPr>
                <w:rStyle w:val="IndexLink"/>
                <w:rtl w:val="true"/>
              </w:rPr>
              <w:t>)</w:t>
              <w:tab/>
            </w:r>
            <w:r>
              <w:rPr>
                <w:rStyle w:val="IndexLink"/>
              </w:rPr>
              <w:t>643</w:t>
            </w:r>
          </w:hyperlink>
        </w:p>
        <w:p>
          <w:pPr>
            <w:pStyle w:val="Contents6"/>
            <w:tabs>
              <w:tab w:val="clear" w:pos="7609"/>
              <w:tab w:val="right" w:pos="9026" w:leader="dot"/>
            </w:tabs>
            <w:rPr/>
          </w:pPr>
          <w:hyperlink w:anchor="__RefHeading___Toc3480216_1051229030">
            <w:r>
              <w:rPr>
                <w:webHidden/>
                <w:rStyle w:val="IndexLink"/>
              </w:rPr>
              <w:t>33</w:t>
            </w:r>
            <w:r>
              <w:rPr>
                <w:rStyle w:val="IndexLink"/>
                <w:rtl w:val="true"/>
              </w:rPr>
              <w:t xml:space="preserve">. </w:t>
            </w:r>
            <w:r>
              <w:rPr>
                <w:rStyle w:val="IndexLink"/>
                <w:rtl w:val="true"/>
              </w:rPr>
              <w:t>السيّد أمير محمّد باقر الداماد</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1041</w:t>
            </w:r>
            <w:r>
              <w:rPr>
                <w:rStyle w:val="IndexLink"/>
                <w:rtl w:val="true"/>
              </w:rPr>
              <w:t>ق</w:t>
            </w:r>
            <w:r>
              <w:rPr>
                <w:rStyle w:val="IndexLink"/>
                <w:rtl w:val="true"/>
              </w:rPr>
              <w:t>)</w:t>
              <w:tab/>
            </w:r>
            <w:r>
              <w:rPr>
                <w:rStyle w:val="IndexLink"/>
              </w:rPr>
              <w:t>643</w:t>
            </w:r>
          </w:hyperlink>
        </w:p>
        <w:p>
          <w:pPr>
            <w:pStyle w:val="Contents6"/>
            <w:tabs>
              <w:tab w:val="clear" w:pos="7609"/>
              <w:tab w:val="right" w:pos="9026" w:leader="dot"/>
            </w:tabs>
            <w:rPr/>
          </w:pPr>
          <w:hyperlink w:anchor="__RefHeading___Toc3480218_1051229030">
            <w:r>
              <w:rPr>
                <w:webHidden/>
                <w:rStyle w:val="IndexLink"/>
              </w:rPr>
              <w:t>39</w:t>
            </w:r>
            <w:r>
              <w:rPr>
                <w:rStyle w:val="IndexLink"/>
                <w:rtl w:val="true"/>
              </w:rPr>
              <w:t xml:space="preserve">. </w:t>
            </w:r>
            <w:r>
              <w:rPr>
                <w:rStyle w:val="IndexLink"/>
                <w:rtl w:val="true"/>
              </w:rPr>
              <w:t>مولی محمّد صالح المازندرانيّ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1081</w:t>
            </w:r>
            <w:r>
              <w:rPr>
                <w:rStyle w:val="IndexLink"/>
                <w:rtl w:val="true"/>
              </w:rPr>
              <w:t>ق</w:t>
            </w:r>
            <w:r>
              <w:rPr>
                <w:rStyle w:val="IndexLink"/>
                <w:rtl w:val="true"/>
              </w:rPr>
              <w:t>)</w:t>
              <w:tab/>
            </w:r>
            <w:r>
              <w:rPr>
                <w:rStyle w:val="IndexLink"/>
              </w:rPr>
              <w:t>643</w:t>
            </w:r>
          </w:hyperlink>
        </w:p>
        <w:p>
          <w:pPr>
            <w:pStyle w:val="Contents6"/>
            <w:tabs>
              <w:tab w:val="clear" w:pos="7609"/>
              <w:tab w:val="right" w:pos="9026" w:leader="dot"/>
            </w:tabs>
            <w:rPr/>
          </w:pPr>
          <w:hyperlink w:anchor="__RefHeading___Toc3480220_1051229030">
            <w:r>
              <w:rPr>
                <w:webHidden/>
                <w:rStyle w:val="IndexLink"/>
              </w:rPr>
              <w:t>27</w:t>
            </w:r>
            <w:r>
              <w:rPr>
                <w:rStyle w:val="IndexLink"/>
                <w:rtl w:val="true"/>
              </w:rPr>
              <w:t xml:space="preserve">. </w:t>
            </w:r>
            <w:r>
              <w:rPr>
                <w:rStyle w:val="IndexLink"/>
                <w:rtl w:val="true"/>
              </w:rPr>
              <w:t>المحقّق الميرزا رفيع النائينيّ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1082</w:t>
            </w:r>
            <w:r>
              <w:rPr>
                <w:rStyle w:val="IndexLink"/>
                <w:rtl w:val="true"/>
              </w:rPr>
              <w:t>ق</w:t>
            </w:r>
            <w:r>
              <w:rPr>
                <w:rStyle w:val="IndexLink"/>
                <w:rtl w:val="true"/>
              </w:rPr>
              <w:t>)</w:t>
              <w:tab/>
            </w:r>
            <w:r>
              <w:rPr>
                <w:rStyle w:val="IndexLink"/>
              </w:rPr>
              <w:t>644</w:t>
            </w:r>
          </w:hyperlink>
        </w:p>
        <w:p>
          <w:pPr>
            <w:pStyle w:val="Contents6"/>
            <w:tabs>
              <w:tab w:val="clear" w:pos="7609"/>
              <w:tab w:val="right" w:pos="9026" w:leader="dot"/>
            </w:tabs>
            <w:rPr/>
          </w:pPr>
          <w:hyperlink w:anchor="__RefHeading___Toc3480222_1051229030">
            <w:r>
              <w:rPr>
                <w:webHidden/>
                <w:rStyle w:val="IndexLink"/>
              </w:rPr>
              <w:t>37</w:t>
            </w:r>
            <w:r>
              <w:rPr>
                <w:rStyle w:val="IndexLink"/>
                <w:rtl w:val="true"/>
              </w:rPr>
              <w:t xml:space="preserve">. </w:t>
            </w:r>
            <w:r>
              <w:rPr>
                <w:rStyle w:val="IndexLink"/>
                <w:rtl w:val="true"/>
              </w:rPr>
              <w:t>محمّد طاهر بن محمّد بن حسين القميّ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1089</w:t>
            </w:r>
            <w:r>
              <w:rPr>
                <w:rStyle w:val="IndexLink"/>
                <w:rtl w:val="true"/>
              </w:rPr>
              <w:t>ق</w:t>
            </w:r>
            <w:r>
              <w:rPr>
                <w:rStyle w:val="IndexLink"/>
                <w:rtl w:val="true"/>
              </w:rPr>
              <w:t>)</w:t>
              <w:tab/>
            </w:r>
            <w:r>
              <w:rPr>
                <w:rStyle w:val="IndexLink"/>
              </w:rPr>
              <w:t>645</w:t>
            </w:r>
          </w:hyperlink>
        </w:p>
        <w:p>
          <w:pPr>
            <w:pStyle w:val="Contents6"/>
            <w:tabs>
              <w:tab w:val="clear" w:pos="7609"/>
              <w:tab w:val="right" w:pos="9026" w:leader="dot"/>
            </w:tabs>
            <w:rPr/>
          </w:pPr>
          <w:hyperlink w:anchor="__RefHeading___Toc3480224_1051229030">
            <w:r>
              <w:rPr>
                <w:webHidden/>
                <w:rStyle w:val="IndexLink"/>
              </w:rPr>
              <w:t>30</w:t>
            </w:r>
            <w:r>
              <w:rPr>
                <w:rStyle w:val="IndexLink"/>
                <w:rtl w:val="true"/>
              </w:rPr>
              <w:t xml:space="preserve">. </w:t>
            </w:r>
            <w:r>
              <w:rPr>
                <w:rStyle w:val="IndexLink"/>
                <w:rtl w:val="true"/>
              </w:rPr>
              <w:t>الفيض الكاشانيّ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1091</w:t>
            </w:r>
            <w:r>
              <w:rPr>
                <w:rStyle w:val="IndexLink"/>
                <w:rtl w:val="true"/>
              </w:rPr>
              <w:t>ق</w:t>
            </w:r>
            <w:r>
              <w:rPr>
                <w:rStyle w:val="IndexLink"/>
                <w:rtl w:val="true"/>
              </w:rPr>
              <w:t>)</w:t>
              <w:tab/>
            </w:r>
            <w:r>
              <w:rPr>
                <w:rStyle w:val="IndexLink"/>
              </w:rPr>
              <w:t>645</w:t>
            </w:r>
          </w:hyperlink>
        </w:p>
        <w:p>
          <w:pPr>
            <w:pStyle w:val="Contents6"/>
            <w:tabs>
              <w:tab w:val="clear" w:pos="7609"/>
              <w:tab w:val="right" w:pos="9026" w:leader="dot"/>
            </w:tabs>
            <w:rPr/>
          </w:pPr>
          <w:hyperlink w:anchor="__RefHeading___Toc3480226_1051229030">
            <w:r>
              <w:rPr>
                <w:webHidden/>
                <w:rStyle w:val="IndexLink"/>
              </w:rPr>
              <w:t>42</w:t>
            </w:r>
            <w:r>
              <w:rPr>
                <w:rStyle w:val="IndexLink"/>
                <w:rtl w:val="true"/>
              </w:rPr>
              <w:t xml:space="preserve">. </w:t>
            </w:r>
            <w:r>
              <w:rPr>
                <w:rStyle w:val="IndexLink"/>
                <w:rtl w:val="true"/>
              </w:rPr>
              <w:t>القاضي سعيد القمّيّ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1103</w:t>
            </w:r>
            <w:r>
              <w:rPr>
                <w:rStyle w:val="IndexLink"/>
                <w:rtl w:val="true"/>
              </w:rPr>
              <w:t>ق</w:t>
            </w:r>
            <w:r>
              <w:rPr>
                <w:rStyle w:val="IndexLink"/>
                <w:rtl w:val="true"/>
              </w:rPr>
              <w:t>)</w:t>
              <w:tab/>
            </w:r>
            <w:r>
              <w:rPr>
                <w:rStyle w:val="IndexLink"/>
              </w:rPr>
              <w:t>646</w:t>
            </w:r>
          </w:hyperlink>
        </w:p>
        <w:p>
          <w:pPr>
            <w:pStyle w:val="Contents6"/>
            <w:tabs>
              <w:tab w:val="clear" w:pos="7609"/>
              <w:tab w:val="right" w:pos="9026" w:leader="dot"/>
            </w:tabs>
            <w:rPr/>
          </w:pPr>
          <w:hyperlink w:anchor="__RefHeading___Toc3480228_1051229030">
            <w:r>
              <w:rPr>
                <w:webHidden/>
                <w:rStyle w:val="IndexLink"/>
              </w:rPr>
              <w:t>24</w:t>
            </w:r>
            <w:r>
              <w:rPr>
                <w:rStyle w:val="IndexLink"/>
                <w:rtl w:val="true"/>
              </w:rPr>
              <w:t xml:space="preserve">. </w:t>
            </w:r>
            <w:r>
              <w:rPr>
                <w:rStyle w:val="IndexLink"/>
                <w:rtl w:val="true"/>
              </w:rPr>
              <w:t>الشيخ الحرّ العامليّ</w:t>
            </w:r>
            <w:r>
              <w:rPr>
                <w:rStyle w:val="IndexLink"/>
                <w:rtl w:val="true"/>
              </w:rPr>
              <w:t>(</w:t>
            </w:r>
            <w:r>
              <w:rPr>
                <w:rStyle w:val="IndexLink"/>
                <w:rtl w:val="true"/>
              </w:rPr>
              <w:t>قدس سره</w:t>
            </w:r>
            <w:r>
              <w:rPr>
                <w:rStyle w:val="IndexLink"/>
                <w:rtl w:val="true"/>
              </w:rPr>
              <w:t>)(</w:t>
            </w:r>
            <w:r>
              <w:rPr>
                <w:rStyle w:val="IndexLink"/>
                <w:rtl w:val="true"/>
              </w:rPr>
              <w:t xml:space="preserve">ت </w:t>
            </w:r>
            <w:r>
              <w:rPr>
                <w:rStyle w:val="IndexLink"/>
              </w:rPr>
              <w:t>1104</w:t>
            </w:r>
            <w:r>
              <w:rPr>
                <w:rStyle w:val="IndexLink"/>
                <w:rtl w:val="true"/>
              </w:rPr>
              <w:t>ق</w:t>
            </w:r>
            <w:r>
              <w:rPr>
                <w:rStyle w:val="IndexLink"/>
                <w:rtl w:val="true"/>
              </w:rPr>
              <w:t>)</w:t>
            </w:r>
            <w:r>
              <w:rPr>
                <w:rStyle w:val="IndexLink"/>
                <w:rtl w:val="true"/>
              </w:rPr>
              <w:t>قال</w:t>
            </w:r>
            <w:r>
              <w:rPr>
                <w:rStyle w:val="IndexLink"/>
                <w:rtl w:val="true"/>
              </w:rPr>
              <w:t>(</w:t>
            </w:r>
            <w:r>
              <w:rPr>
                <w:rStyle w:val="IndexLink"/>
                <w:rtl w:val="true"/>
              </w:rPr>
              <w:t>رحمه الله</w:t>
            </w:r>
            <w:r>
              <w:rPr>
                <w:rStyle w:val="IndexLink"/>
                <w:rtl w:val="true"/>
              </w:rPr>
              <w:t xml:space="preserve">) </w:t>
            </w:r>
            <w:r>
              <w:rPr>
                <w:rStyle w:val="IndexLink"/>
                <w:rtl w:val="true"/>
              </w:rPr>
              <w:t>بعد نقل كلام عمدة المقال</w:t>
            </w:r>
            <w:r>
              <w:rPr>
                <w:rStyle w:val="IndexLink"/>
                <w:rtl w:val="true"/>
              </w:rPr>
              <w:t>:</w:t>
              <w:tab/>
            </w:r>
            <w:r>
              <w:rPr>
                <w:rStyle w:val="IndexLink"/>
              </w:rPr>
              <w:t>646</w:t>
            </w:r>
          </w:hyperlink>
        </w:p>
        <w:p>
          <w:pPr>
            <w:pStyle w:val="Contents6"/>
            <w:tabs>
              <w:tab w:val="clear" w:pos="7609"/>
              <w:tab w:val="right" w:pos="9026" w:leader="dot"/>
            </w:tabs>
            <w:rPr/>
          </w:pPr>
          <w:hyperlink w:anchor="__RefHeading___Toc3480230_1051229030">
            <w:r>
              <w:rPr>
                <w:webHidden/>
                <w:rStyle w:val="IndexLink"/>
              </w:rPr>
              <w:t>29</w:t>
            </w:r>
            <w:r>
              <w:rPr>
                <w:rStyle w:val="IndexLink"/>
                <w:rtl w:val="true"/>
              </w:rPr>
              <w:t xml:space="preserve">. </w:t>
            </w:r>
            <w:r>
              <w:rPr>
                <w:rStyle w:val="IndexLink"/>
                <w:rtl w:val="true"/>
              </w:rPr>
              <w:t>العلّامة الأعظم غوّاص بحار أئمّة الأطهار المولى محمّد باقر المجلسيّ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1110</w:t>
            </w:r>
            <w:r>
              <w:rPr>
                <w:rStyle w:val="IndexLink"/>
                <w:rtl w:val="true"/>
              </w:rPr>
              <w:t>ق</w:t>
            </w:r>
            <w:r>
              <w:rPr>
                <w:rStyle w:val="IndexLink"/>
                <w:rtl w:val="true"/>
              </w:rPr>
              <w:t>)</w:t>
              <w:tab/>
            </w:r>
            <w:r>
              <w:rPr>
                <w:rStyle w:val="IndexLink"/>
              </w:rPr>
              <w:t>646</w:t>
            </w:r>
          </w:hyperlink>
        </w:p>
        <w:p>
          <w:pPr>
            <w:pStyle w:val="Contents6"/>
            <w:tabs>
              <w:tab w:val="clear" w:pos="7609"/>
              <w:tab w:val="right" w:pos="9026" w:leader="dot"/>
            </w:tabs>
            <w:rPr/>
          </w:pPr>
          <w:hyperlink w:anchor="__RefHeading___Toc3480232_1051229030">
            <w:r>
              <w:rPr>
                <w:webHidden/>
                <w:rStyle w:val="IndexLink"/>
              </w:rPr>
              <w:t>32</w:t>
            </w:r>
            <w:r>
              <w:rPr>
                <w:rStyle w:val="IndexLink"/>
                <w:rtl w:val="true"/>
              </w:rPr>
              <w:t xml:space="preserve">. </w:t>
            </w:r>
            <w:r>
              <w:rPr>
                <w:rStyle w:val="IndexLink"/>
                <w:rtl w:val="true"/>
              </w:rPr>
              <w:t>العلّامة المحقّق العارف محمّد إسماعيل بن الحسين المازندرانيّ الخواجوئيّ</w:t>
            </w:r>
            <w:r>
              <w:rPr>
                <w:rStyle w:val="IndexLink"/>
                <w:rtl w:val="true"/>
              </w:rPr>
              <w:t>(</w:t>
            </w:r>
            <w:r>
              <w:rPr>
                <w:rStyle w:val="IndexLink"/>
                <w:rtl w:val="true"/>
              </w:rPr>
              <w:t>رحمه الله</w:t>
            </w:r>
            <w:r>
              <w:rPr>
                <w:rStyle w:val="IndexLink"/>
                <w:rtl w:val="true"/>
              </w:rPr>
              <w:t>)(</w:t>
            </w:r>
            <w:r>
              <w:rPr>
                <w:rStyle w:val="IndexLink"/>
              </w:rPr>
              <w:t>1365</w:t>
            </w:r>
            <w:r>
              <w:rPr>
                <w:rStyle w:val="IndexLink"/>
                <w:rtl w:val="true"/>
              </w:rPr>
              <w:t>)(</w:t>
            </w:r>
            <w:r>
              <w:rPr>
                <w:rStyle w:val="IndexLink"/>
                <w:rtl w:val="true"/>
              </w:rPr>
              <w:t xml:space="preserve">ت </w:t>
            </w:r>
            <w:r>
              <w:rPr>
                <w:rStyle w:val="IndexLink"/>
              </w:rPr>
              <w:t>1173</w:t>
            </w:r>
            <w:r>
              <w:rPr>
                <w:rStyle w:val="IndexLink"/>
                <w:rtl w:val="true"/>
              </w:rPr>
              <w:t>ق</w:t>
            </w:r>
            <w:r>
              <w:rPr>
                <w:rStyle w:val="IndexLink"/>
                <w:rtl w:val="true"/>
              </w:rPr>
              <w:t>)</w:t>
              <w:tab/>
            </w:r>
            <w:r>
              <w:rPr>
                <w:rStyle w:val="IndexLink"/>
              </w:rPr>
              <w:t>653</w:t>
            </w:r>
          </w:hyperlink>
        </w:p>
        <w:p>
          <w:pPr>
            <w:pStyle w:val="Contents6"/>
            <w:tabs>
              <w:tab w:val="clear" w:pos="7609"/>
              <w:tab w:val="right" w:pos="9026" w:leader="dot"/>
            </w:tabs>
            <w:rPr/>
          </w:pPr>
          <w:hyperlink w:anchor="__RefHeading___Toc3480234_1051229030">
            <w:r>
              <w:rPr>
                <w:webHidden/>
                <w:rStyle w:val="IndexLink"/>
              </w:rPr>
              <w:t>35</w:t>
            </w:r>
            <w:r>
              <w:rPr>
                <w:rStyle w:val="IndexLink"/>
                <w:rtl w:val="true"/>
              </w:rPr>
              <w:t>.</w:t>
            </w:r>
            <w:r>
              <w:rPr>
                <w:rStyle w:val="IndexLink"/>
                <w:rtl w:val="true"/>
              </w:rPr>
              <w:t>السيّد نعمة اللّه الجزائري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1173</w:t>
            </w:r>
            <w:r>
              <w:rPr>
                <w:rStyle w:val="IndexLink"/>
                <w:rtl w:val="true"/>
              </w:rPr>
              <w:t>ق</w:t>
            </w:r>
            <w:r>
              <w:rPr>
                <w:rStyle w:val="IndexLink"/>
                <w:rtl w:val="true"/>
              </w:rPr>
              <w:t>)</w:t>
              <w:tab/>
            </w:r>
            <w:r>
              <w:rPr>
                <w:rStyle w:val="IndexLink"/>
              </w:rPr>
              <w:t>654</w:t>
            </w:r>
          </w:hyperlink>
        </w:p>
        <w:p>
          <w:pPr>
            <w:pStyle w:val="Contents6"/>
            <w:tabs>
              <w:tab w:val="clear" w:pos="7609"/>
              <w:tab w:val="right" w:pos="9026" w:leader="dot"/>
            </w:tabs>
            <w:rPr/>
          </w:pPr>
          <w:hyperlink w:anchor="__RefHeading___Toc3480236_1051229030">
            <w:r>
              <w:rPr>
                <w:webHidden/>
                <w:rStyle w:val="IndexLink"/>
              </w:rPr>
              <w:t>36</w:t>
            </w:r>
            <w:r>
              <w:rPr>
                <w:rStyle w:val="IndexLink"/>
                <w:rtl w:val="true"/>
              </w:rPr>
              <w:t xml:space="preserve">. </w:t>
            </w:r>
            <w:r>
              <w:rPr>
                <w:rStyle w:val="IndexLink"/>
                <w:rtl w:val="true"/>
              </w:rPr>
              <w:t>المحدّث البحرانيّ صاحب الحدائق</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1186</w:t>
            </w:r>
            <w:r>
              <w:rPr>
                <w:rStyle w:val="IndexLink"/>
                <w:rtl w:val="true"/>
              </w:rPr>
              <w:t>ق</w:t>
            </w:r>
            <w:r>
              <w:rPr>
                <w:rStyle w:val="IndexLink"/>
                <w:rtl w:val="true"/>
              </w:rPr>
              <w:t>)</w:t>
              <w:tab/>
            </w:r>
            <w:r>
              <w:rPr>
                <w:rStyle w:val="IndexLink"/>
              </w:rPr>
              <w:t>654</w:t>
            </w:r>
          </w:hyperlink>
        </w:p>
        <w:p>
          <w:pPr>
            <w:pStyle w:val="Contents6"/>
            <w:tabs>
              <w:tab w:val="clear" w:pos="7609"/>
              <w:tab w:val="right" w:pos="9026" w:leader="dot"/>
            </w:tabs>
            <w:rPr/>
          </w:pPr>
          <w:hyperlink w:anchor="__RefHeading___Toc3480238_1051229030">
            <w:r>
              <w:rPr>
                <w:webHidden/>
                <w:rStyle w:val="IndexLink"/>
              </w:rPr>
              <w:t>21</w:t>
            </w:r>
            <w:r>
              <w:rPr>
                <w:rStyle w:val="IndexLink"/>
                <w:rtl w:val="true"/>
              </w:rPr>
              <w:t xml:space="preserve">. </w:t>
            </w:r>
            <w:r>
              <w:rPr>
                <w:rStyle w:val="IndexLink"/>
                <w:rtl w:val="true"/>
              </w:rPr>
              <w:t>آغا محمّد باقر بن محمّد باقر الهزار جريبيّ الغرويّ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1205</w:t>
            </w:r>
            <w:r>
              <w:rPr>
                <w:rStyle w:val="IndexLink"/>
                <w:rtl w:val="true"/>
              </w:rPr>
              <w:t>ق</w:t>
            </w:r>
            <w:r>
              <w:rPr>
                <w:rStyle w:val="IndexLink"/>
                <w:rtl w:val="true"/>
              </w:rPr>
              <w:t>)</w:t>
              <w:tab/>
            </w:r>
            <w:r>
              <w:rPr>
                <w:rStyle w:val="IndexLink"/>
              </w:rPr>
              <w:t>654</w:t>
            </w:r>
          </w:hyperlink>
        </w:p>
        <w:p>
          <w:pPr>
            <w:pStyle w:val="Contents6"/>
            <w:tabs>
              <w:tab w:val="clear" w:pos="7609"/>
              <w:tab w:val="right" w:pos="9026" w:leader="dot"/>
            </w:tabs>
            <w:rPr/>
          </w:pPr>
          <w:hyperlink w:anchor="__RefHeading___Toc3480240_1051229030">
            <w:r>
              <w:rPr>
                <w:webHidden/>
                <w:rStyle w:val="IndexLink"/>
              </w:rPr>
              <w:t>31</w:t>
            </w:r>
            <w:r>
              <w:rPr>
                <w:rStyle w:val="IndexLink"/>
                <w:rtl w:val="true"/>
              </w:rPr>
              <w:t xml:space="preserve">. </w:t>
            </w:r>
            <w:r>
              <w:rPr>
                <w:rStyle w:val="IndexLink"/>
                <w:rtl w:val="true"/>
              </w:rPr>
              <w:t>السيّد محمّد مهديّ بحر العلوم</w:t>
            </w:r>
            <w:r>
              <w:rPr>
                <w:rStyle w:val="IndexLink"/>
                <w:rtl w:val="true"/>
              </w:rPr>
              <w:t>(</w:t>
            </w:r>
            <w:r>
              <w:rPr>
                <w:rStyle w:val="IndexLink"/>
                <w:rtl w:val="true"/>
              </w:rPr>
              <w:t>قدس سره</w:t>
            </w:r>
            <w:r>
              <w:rPr>
                <w:rStyle w:val="IndexLink"/>
                <w:rtl w:val="true"/>
              </w:rPr>
              <w:t>)(</w:t>
            </w:r>
            <w:r>
              <w:rPr>
                <w:rStyle w:val="IndexLink"/>
                <w:rtl w:val="true"/>
              </w:rPr>
              <w:t xml:space="preserve">ت </w:t>
            </w:r>
            <w:r>
              <w:rPr>
                <w:rStyle w:val="IndexLink"/>
              </w:rPr>
              <w:t>1212</w:t>
            </w:r>
            <w:r>
              <w:rPr>
                <w:rStyle w:val="IndexLink"/>
                <w:rtl w:val="true"/>
              </w:rPr>
              <w:t>ق</w:t>
            </w:r>
            <w:r>
              <w:rPr>
                <w:rStyle w:val="IndexLink"/>
                <w:rtl w:val="true"/>
              </w:rPr>
              <w:t>)</w:t>
              <w:tab/>
            </w:r>
            <w:r>
              <w:rPr>
                <w:rStyle w:val="IndexLink"/>
              </w:rPr>
              <w:t>655</w:t>
            </w:r>
          </w:hyperlink>
        </w:p>
        <w:p>
          <w:pPr>
            <w:pStyle w:val="Contents6"/>
            <w:tabs>
              <w:tab w:val="clear" w:pos="7609"/>
              <w:tab w:val="right" w:pos="9026" w:leader="dot"/>
            </w:tabs>
            <w:rPr/>
          </w:pPr>
          <w:hyperlink w:anchor="__RefHeading___Toc3480242_1051229030">
            <w:r>
              <w:rPr>
                <w:webHidden/>
                <w:rStyle w:val="IndexLink"/>
              </w:rPr>
              <w:t>34</w:t>
            </w:r>
            <w:r>
              <w:rPr>
                <w:rStyle w:val="IndexLink"/>
                <w:rtl w:val="true"/>
              </w:rPr>
              <w:t xml:space="preserve">. </w:t>
            </w:r>
            <w:r>
              <w:rPr>
                <w:rStyle w:val="IndexLink"/>
                <w:rtl w:val="true"/>
              </w:rPr>
              <w:t>العلّامة آقا محمّد عليّ بن الوحيد البهبهانيّ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1216</w:t>
            </w:r>
            <w:r>
              <w:rPr>
                <w:rStyle w:val="IndexLink"/>
                <w:rtl w:val="true"/>
              </w:rPr>
              <w:t>ق</w:t>
            </w:r>
            <w:r>
              <w:rPr>
                <w:rStyle w:val="IndexLink"/>
                <w:rtl w:val="true"/>
              </w:rPr>
              <w:t>)</w:t>
              <w:tab/>
            </w:r>
            <w:r>
              <w:rPr>
                <w:rStyle w:val="IndexLink"/>
              </w:rPr>
              <w:t>656</w:t>
            </w:r>
          </w:hyperlink>
        </w:p>
        <w:p>
          <w:pPr>
            <w:pStyle w:val="Contents6"/>
            <w:tabs>
              <w:tab w:val="clear" w:pos="7609"/>
              <w:tab w:val="right" w:pos="9026" w:leader="dot"/>
            </w:tabs>
            <w:rPr/>
          </w:pPr>
          <w:hyperlink w:anchor="__RefHeading___Toc3480244_1051229030">
            <w:r>
              <w:rPr>
                <w:webHidden/>
                <w:rStyle w:val="IndexLink"/>
              </w:rPr>
              <w:t>43</w:t>
            </w:r>
            <w:r>
              <w:rPr>
                <w:rStyle w:val="IndexLink"/>
                <w:rtl w:val="true"/>
              </w:rPr>
              <w:t xml:space="preserve">. </w:t>
            </w:r>
            <w:r>
              <w:rPr>
                <w:rStyle w:val="IndexLink"/>
                <w:rtl w:val="true"/>
              </w:rPr>
              <w:t>المحقّق الميرزا القمّي صاحب القوانين</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1231</w:t>
            </w:r>
            <w:r>
              <w:rPr>
                <w:rStyle w:val="IndexLink"/>
                <w:rtl w:val="true"/>
              </w:rPr>
              <w:t>ق</w:t>
            </w:r>
            <w:r>
              <w:rPr>
                <w:rStyle w:val="IndexLink"/>
                <w:rtl w:val="true"/>
              </w:rPr>
              <w:t>)</w:t>
              <w:tab/>
            </w:r>
            <w:r>
              <w:rPr>
                <w:rStyle w:val="IndexLink"/>
              </w:rPr>
              <w:t>657</w:t>
            </w:r>
          </w:hyperlink>
        </w:p>
        <w:p>
          <w:pPr>
            <w:pStyle w:val="Contents6"/>
            <w:tabs>
              <w:tab w:val="clear" w:pos="7609"/>
              <w:tab w:val="right" w:pos="9026" w:leader="dot"/>
            </w:tabs>
            <w:rPr/>
          </w:pPr>
          <w:hyperlink w:anchor="__RefHeading___Toc3480246_1051229030">
            <w:r>
              <w:rPr>
                <w:webHidden/>
                <w:rStyle w:val="IndexLink"/>
              </w:rPr>
              <w:t>46</w:t>
            </w:r>
            <w:r>
              <w:rPr>
                <w:rStyle w:val="IndexLink"/>
                <w:rtl w:val="true"/>
              </w:rPr>
              <w:t xml:space="preserve">. </w:t>
            </w:r>
            <w:r>
              <w:rPr>
                <w:rStyle w:val="IndexLink"/>
                <w:rtl w:val="true"/>
              </w:rPr>
              <w:t>العلّامة الشيخ جعفر كاشف الغطاء</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1228</w:t>
            </w:r>
            <w:r>
              <w:rPr>
                <w:rStyle w:val="IndexLink"/>
                <w:rtl w:val="true"/>
              </w:rPr>
              <w:t>ق</w:t>
            </w:r>
            <w:r>
              <w:rPr>
                <w:rStyle w:val="IndexLink"/>
                <w:rtl w:val="true"/>
              </w:rPr>
              <w:t>)</w:t>
              <w:tab/>
            </w:r>
            <w:r>
              <w:rPr>
                <w:rStyle w:val="IndexLink"/>
              </w:rPr>
              <w:t>663</w:t>
            </w:r>
          </w:hyperlink>
        </w:p>
        <w:p>
          <w:pPr>
            <w:pStyle w:val="Contents6"/>
            <w:tabs>
              <w:tab w:val="clear" w:pos="7609"/>
              <w:tab w:val="right" w:pos="9026" w:leader="dot"/>
            </w:tabs>
            <w:rPr/>
          </w:pPr>
          <w:hyperlink w:anchor="__RefHeading___Toc3480248_1051229030">
            <w:r>
              <w:rPr>
                <w:webHidden/>
                <w:rStyle w:val="IndexLink"/>
              </w:rPr>
              <w:t>48</w:t>
            </w:r>
            <w:r>
              <w:rPr>
                <w:rStyle w:val="IndexLink"/>
                <w:rtl w:val="true"/>
              </w:rPr>
              <w:t xml:space="preserve">. </w:t>
            </w:r>
            <w:r>
              <w:rPr>
                <w:rStyle w:val="IndexLink"/>
                <w:rtl w:val="true"/>
              </w:rPr>
              <w:t>الشيخ محمّد حسن النجفيّ صاحب الجواهر</w:t>
            </w:r>
            <w:r>
              <w:rPr>
                <w:rStyle w:val="IndexLink"/>
                <w:rtl w:val="true"/>
              </w:rPr>
              <w:t>(</w:t>
            </w:r>
            <w:r>
              <w:rPr>
                <w:rStyle w:val="IndexLink"/>
                <w:rtl w:val="true"/>
              </w:rPr>
              <w:t>قدس سره</w:t>
            </w:r>
            <w:r>
              <w:rPr>
                <w:rStyle w:val="IndexLink"/>
                <w:rtl w:val="true"/>
              </w:rPr>
              <w:t>)(</w:t>
            </w:r>
            <w:r>
              <w:rPr>
                <w:rStyle w:val="IndexLink"/>
                <w:rtl w:val="true"/>
              </w:rPr>
              <w:t xml:space="preserve">ت </w:t>
            </w:r>
            <w:r>
              <w:rPr>
                <w:rStyle w:val="IndexLink"/>
              </w:rPr>
              <w:t>1266</w:t>
            </w:r>
            <w:r>
              <w:rPr>
                <w:rStyle w:val="IndexLink"/>
                <w:rtl w:val="true"/>
              </w:rPr>
              <w:t>ق</w:t>
            </w:r>
            <w:r>
              <w:rPr>
                <w:rStyle w:val="IndexLink"/>
                <w:rtl w:val="true"/>
              </w:rPr>
              <w:t>)</w:t>
              <w:tab/>
            </w:r>
            <w:r>
              <w:rPr>
                <w:rStyle w:val="IndexLink"/>
              </w:rPr>
              <w:t>663</w:t>
            </w:r>
          </w:hyperlink>
        </w:p>
        <w:p>
          <w:pPr>
            <w:pStyle w:val="Contents6"/>
            <w:tabs>
              <w:tab w:val="clear" w:pos="7609"/>
              <w:tab w:val="right" w:pos="9026" w:leader="dot"/>
            </w:tabs>
            <w:rPr/>
          </w:pPr>
          <w:hyperlink w:anchor="__RefHeading___Toc3480250_1051229030">
            <w:r>
              <w:rPr>
                <w:webHidden/>
                <w:rStyle w:val="IndexLink"/>
              </w:rPr>
              <w:t>44</w:t>
            </w:r>
            <w:r>
              <w:rPr>
                <w:rStyle w:val="IndexLink"/>
                <w:rtl w:val="true"/>
              </w:rPr>
              <w:t xml:space="preserve">. </w:t>
            </w:r>
            <w:r>
              <w:rPr>
                <w:rStyle w:val="IndexLink"/>
                <w:rtl w:val="true"/>
              </w:rPr>
              <w:t>الشيخ الأعظم المرتضى الأنصاريّ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1281</w:t>
            </w:r>
            <w:r>
              <w:rPr>
                <w:rStyle w:val="IndexLink"/>
                <w:rtl w:val="true"/>
              </w:rPr>
              <w:t>ق</w:t>
            </w:r>
            <w:r>
              <w:rPr>
                <w:rStyle w:val="IndexLink"/>
                <w:rtl w:val="true"/>
              </w:rPr>
              <w:t>)</w:t>
              <w:tab/>
            </w:r>
            <w:r>
              <w:rPr>
                <w:rStyle w:val="IndexLink"/>
              </w:rPr>
              <w:t>664</w:t>
            </w:r>
          </w:hyperlink>
        </w:p>
        <w:p>
          <w:pPr>
            <w:pStyle w:val="Contents6"/>
            <w:tabs>
              <w:tab w:val="clear" w:pos="7609"/>
              <w:tab w:val="right" w:pos="9026" w:leader="dot"/>
            </w:tabs>
            <w:rPr/>
          </w:pPr>
          <w:hyperlink w:anchor="__RefHeading___Toc3480252_1051229030">
            <w:r>
              <w:rPr>
                <w:webHidden/>
                <w:rStyle w:val="IndexLink"/>
              </w:rPr>
              <w:t>49</w:t>
            </w:r>
            <w:r>
              <w:rPr>
                <w:rStyle w:val="IndexLink"/>
                <w:rtl w:val="true"/>
              </w:rPr>
              <w:t xml:space="preserve">. </w:t>
            </w:r>
            <w:r>
              <w:rPr>
                <w:rStyle w:val="IndexLink"/>
                <w:rtl w:val="true"/>
              </w:rPr>
              <w:t>السيّد عليّ البروجرديّ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1313</w:t>
            </w:r>
            <w:r>
              <w:rPr>
                <w:rStyle w:val="IndexLink"/>
                <w:rtl w:val="true"/>
              </w:rPr>
              <w:t>ق</w:t>
            </w:r>
            <w:r>
              <w:rPr>
                <w:rStyle w:val="IndexLink"/>
                <w:rtl w:val="true"/>
              </w:rPr>
              <w:t>)</w:t>
              <w:tab/>
            </w:r>
            <w:r>
              <w:rPr>
                <w:rStyle w:val="IndexLink"/>
              </w:rPr>
              <w:t>665</w:t>
            </w:r>
          </w:hyperlink>
        </w:p>
        <w:p>
          <w:pPr>
            <w:pStyle w:val="Contents6"/>
            <w:tabs>
              <w:tab w:val="clear" w:pos="7609"/>
              <w:tab w:val="right" w:pos="9026" w:leader="dot"/>
            </w:tabs>
            <w:rPr/>
          </w:pPr>
          <w:hyperlink w:anchor="__RefHeading___Toc3480254_1051229030">
            <w:r>
              <w:rPr>
                <w:webHidden/>
                <w:rStyle w:val="IndexLink"/>
              </w:rPr>
              <w:t>47</w:t>
            </w:r>
            <w:r>
              <w:rPr>
                <w:rStyle w:val="IndexLink"/>
                <w:rtl w:val="true"/>
              </w:rPr>
              <w:t>.</w:t>
            </w:r>
            <w:r>
              <w:rPr>
                <w:rStyle w:val="IndexLink"/>
                <w:rtl w:val="true"/>
              </w:rPr>
              <w:t>المحدّث الكبير الميرزا النوريّ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1320</w:t>
            </w:r>
            <w:r>
              <w:rPr>
                <w:rStyle w:val="IndexLink"/>
                <w:rtl w:val="true"/>
              </w:rPr>
              <w:t>ق</w:t>
            </w:r>
            <w:r>
              <w:rPr>
                <w:rStyle w:val="IndexLink"/>
                <w:rtl w:val="true"/>
              </w:rPr>
              <w:t>)</w:t>
              <w:tab/>
            </w:r>
            <w:r>
              <w:rPr>
                <w:rStyle w:val="IndexLink"/>
              </w:rPr>
              <w:t>665</w:t>
            </w:r>
          </w:hyperlink>
        </w:p>
        <w:p>
          <w:pPr>
            <w:pStyle w:val="Contents6"/>
            <w:tabs>
              <w:tab w:val="clear" w:pos="7609"/>
              <w:tab w:val="right" w:pos="9026" w:leader="dot"/>
            </w:tabs>
            <w:rPr/>
          </w:pPr>
          <w:hyperlink w:anchor="__RefHeading___Toc3480256_1051229030">
            <w:r>
              <w:rPr>
                <w:webHidden/>
                <w:rStyle w:val="IndexLink"/>
              </w:rPr>
              <w:t>50</w:t>
            </w:r>
            <w:r>
              <w:rPr>
                <w:rStyle w:val="IndexLink"/>
                <w:rtl w:val="true"/>
              </w:rPr>
              <w:t xml:space="preserve">. </w:t>
            </w:r>
            <w:r>
              <w:rPr>
                <w:rStyle w:val="IndexLink"/>
                <w:rtl w:val="true"/>
              </w:rPr>
              <w:t>آقا رضا الهمدانيّ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1322</w:t>
            </w:r>
            <w:r>
              <w:rPr>
                <w:rStyle w:val="IndexLink"/>
                <w:rtl w:val="true"/>
              </w:rPr>
              <w:t>ق</w:t>
            </w:r>
            <w:r>
              <w:rPr>
                <w:rStyle w:val="IndexLink"/>
                <w:rtl w:val="true"/>
              </w:rPr>
              <w:t>)</w:t>
              <w:tab/>
            </w:r>
            <w:r>
              <w:rPr>
                <w:rStyle w:val="IndexLink"/>
              </w:rPr>
              <w:t>667</w:t>
            </w:r>
          </w:hyperlink>
        </w:p>
        <w:p>
          <w:pPr>
            <w:pStyle w:val="Contents6"/>
            <w:tabs>
              <w:tab w:val="clear" w:pos="7609"/>
              <w:tab w:val="right" w:pos="9026" w:leader="dot"/>
            </w:tabs>
            <w:rPr/>
          </w:pPr>
          <w:hyperlink w:anchor="__RefHeading___Toc3480258_1051229030">
            <w:r>
              <w:rPr>
                <w:webHidden/>
                <w:rStyle w:val="IndexLink"/>
              </w:rPr>
              <w:t>45</w:t>
            </w:r>
            <w:r>
              <w:rPr>
                <w:rStyle w:val="IndexLink"/>
                <w:rtl w:val="true"/>
              </w:rPr>
              <w:t xml:space="preserve">. </w:t>
            </w:r>
            <w:r>
              <w:rPr>
                <w:rStyle w:val="IndexLink"/>
                <w:rtl w:val="true"/>
              </w:rPr>
              <w:t>الميرزا حبيب اللّه الخوئيّ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1324</w:t>
            </w:r>
            <w:r>
              <w:rPr>
                <w:rStyle w:val="IndexLink"/>
                <w:rtl w:val="true"/>
              </w:rPr>
              <w:t>ق</w:t>
            </w:r>
            <w:r>
              <w:rPr>
                <w:rStyle w:val="IndexLink"/>
                <w:rtl w:val="true"/>
              </w:rPr>
              <w:t>)</w:t>
              <w:tab/>
            </w:r>
            <w:r>
              <w:rPr>
                <w:rStyle w:val="IndexLink"/>
              </w:rPr>
              <w:t>667</w:t>
            </w:r>
          </w:hyperlink>
        </w:p>
        <w:p>
          <w:pPr>
            <w:pStyle w:val="Contents6"/>
            <w:tabs>
              <w:tab w:val="clear" w:pos="7609"/>
              <w:tab w:val="right" w:pos="9026" w:leader="dot"/>
            </w:tabs>
            <w:rPr/>
          </w:pPr>
          <w:hyperlink w:anchor="__RefHeading___Toc3480260_1051229030">
            <w:r>
              <w:rPr>
                <w:webHidden/>
                <w:rStyle w:val="IndexLink"/>
              </w:rPr>
              <w:t>51</w:t>
            </w:r>
            <w:r>
              <w:rPr>
                <w:rStyle w:val="IndexLink"/>
                <w:rtl w:val="true"/>
              </w:rPr>
              <w:t xml:space="preserve"> </w:t>
            </w:r>
            <w:r>
              <w:rPr>
                <w:rStyle w:val="IndexLink"/>
                <w:rtl w:val="true"/>
              </w:rPr>
              <w:t xml:space="preserve">إلى </w:t>
            </w:r>
            <w:r>
              <w:rPr>
                <w:rStyle w:val="IndexLink"/>
              </w:rPr>
              <w:t>71</w:t>
            </w:r>
            <w:r>
              <w:rPr>
                <w:rStyle w:val="IndexLink"/>
                <w:rtl w:val="true"/>
              </w:rPr>
              <w:t xml:space="preserve">. </w:t>
            </w:r>
            <w:r>
              <w:rPr>
                <w:rStyle w:val="IndexLink"/>
                <w:rtl w:val="true"/>
              </w:rPr>
              <w:t>السيّد الفقيه محمّد كاظم اليزديّ</w:t>
            </w:r>
            <w:r>
              <w:rPr>
                <w:rStyle w:val="IndexLink"/>
                <w:rtl w:val="true"/>
              </w:rPr>
              <w:t>(</w:t>
            </w:r>
            <w:r>
              <w:rPr>
                <w:rStyle w:val="IndexLink"/>
                <w:rtl w:val="true"/>
              </w:rPr>
              <w:t>قدس سره</w:t>
            </w:r>
            <w:r>
              <w:rPr>
                <w:rStyle w:val="IndexLink"/>
                <w:rtl w:val="true"/>
              </w:rPr>
              <w:t xml:space="preserve">) </w:t>
            </w:r>
            <w:r>
              <w:rPr>
                <w:rStyle w:val="IndexLink"/>
                <w:rtl w:val="true"/>
              </w:rPr>
              <w:t xml:space="preserve">صاحب العروة الوثقى </w:t>
            </w:r>
            <w:r>
              <w:rPr>
                <w:rStyle w:val="IndexLink"/>
                <w:rtl w:val="true"/>
              </w:rPr>
              <w:t>(</w:t>
            </w:r>
            <w:r>
              <w:rPr>
                <w:rStyle w:val="IndexLink"/>
                <w:rtl w:val="true"/>
              </w:rPr>
              <w:t>ت</w:t>
            </w:r>
            <w:r>
              <w:rPr>
                <w:rStyle w:val="IndexLink"/>
              </w:rPr>
              <w:t>1338</w:t>
            </w:r>
            <w:r>
              <w:rPr>
                <w:rStyle w:val="IndexLink"/>
                <w:rtl w:val="true"/>
              </w:rPr>
              <w:t>ق</w:t>
            </w:r>
            <w:r>
              <w:rPr>
                <w:rStyle w:val="IndexLink"/>
                <w:rtl w:val="true"/>
              </w:rPr>
              <w:t>)</w:t>
              <w:tab/>
            </w:r>
            <w:r>
              <w:rPr>
                <w:rStyle w:val="IndexLink"/>
              </w:rPr>
              <w:t>668</w:t>
            </w:r>
          </w:hyperlink>
        </w:p>
        <w:p>
          <w:pPr>
            <w:pStyle w:val="Contents6"/>
            <w:tabs>
              <w:tab w:val="clear" w:pos="7609"/>
              <w:tab w:val="right" w:pos="9026" w:leader="dot"/>
            </w:tabs>
            <w:rPr/>
          </w:pPr>
          <w:hyperlink w:anchor="__RefHeading___Toc3480262_1051229030">
            <w:r>
              <w:rPr>
                <w:webHidden/>
                <w:rStyle w:val="IndexLink"/>
              </w:rPr>
              <w:t>79</w:t>
            </w:r>
            <w:r>
              <w:rPr>
                <w:rStyle w:val="IndexLink"/>
                <w:rtl w:val="true"/>
              </w:rPr>
              <w:t xml:space="preserve">. </w:t>
            </w:r>
            <w:r>
              <w:rPr>
                <w:rStyle w:val="IndexLink"/>
                <w:rtl w:val="true"/>
              </w:rPr>
              <w:t>الشيخ محمّد جواد البلاغيّ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1352</w:t>
            </w:r>
            <w:r>
              <w:rPr>
                <w:rStyle w:val="IndexLink"/>
                <w:rtl w:val="true"/>
              </w:rPr>
              <w:t>ق</w:t>
            </w:r>
            <w:r>
              <w:rPr>
                <w:rStyle w:val="IndexLink"/>
                <w:rtl w:val="true"/>
              </w:rPr>
              <w:t>)</w:t>
              <w:tab/>
            </w:r>
            <w:r>
              <w:rPr>
                <w:rStyle w:val="IndexLink"/>
              </w:rPr>
              <w:t>670</w:t>
            </w:r>
          </w:hyperlink>
        </w:p>
        <w:p>
          <w:pPr>
            <w:pStyle w:val="Contents6"/>
            <w:tabs>
              <w:tab w:val="clear" w:pos="7609"/>
              <w:tab w:val="right" w:pos="9026" w:leader="dot"/>
            </w:tabs>
            <w:rPr/>
          </w:pPr>
          <w:hyperlink w:anchor="__RefHeading___Toc3480264_1051229030">
            <w:r>
              <w:rPr>
                <w:webHidden/>
                <w:rStyle w:val="IndexLink"/>
              </w:rPr>
              <w:t>73</w:t>
            </w:r>
            <w:r>
              <w:rPr>
                <w:rStyle w:val="IndexLink"/>
                <w:rtl w:val="true"/>
              </w:rPr>
              <w:t xml:space="preserve">. </w:t>
            </w:r>
            <w:r>
              <w:rPr>
                <w:rStyle w:val="IndexLink"/>
                <w:rtl w:val="true"/>
              </w:rPr>
              <w:t>المحدّث الخبير الشيخ عبّاس القميّ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1359</w:t>
            </w:r>
            <w:r>
              <w:rPr>
                <w:rStyle w:val="IndexLink"/>
                <w:rtl w:val="true"/>
              </w:rPr>
              <w:t>ق</w:t>
            </w:r>
            <w:r>
              <w:rPr>
                <w:rStyle w:val="IndexLink"/>
                <w:rtl w:val="true"/>
              </w:rPr>
              <w:t>)</w:t>
              <w:tab/>
            </w:r>
            <w:r>
              <w:rPr>
                <w:rStyle w:val="IndexLink"/>
              </w:rPr>
              <w:t>670</w:t>
            </w:r>
          </w:hyperlink>
        </w:p>
        <w:p>
          <w:pPr>
            <w:pStyle w:val="Contents6"/>
            <w:tabs>
              <w:tab w:val="clear" w:pos="7609"/>
              <w:tab w:val="right" w:pos="9026" w:leader="dot"/>
            </w:tabs>
            <w:rPr/>
          </w:pPr>
          <w:hyperlink w:anchor="__RefHeading___Toc3480266_1051229030">
            <w:r>
              <w:rPr>
                <w:webHidden/>
                <w:rStyle w:val="IndexLink"/>
              </w:rPr>
              <w:t>72</w:t>
            </w:r>
            <w:r>
              <w:rPr>
                <w:rStyle w:val="IndexLink"/>
                <w:rtl w:val="true"/>
              </w:rPr>
              <w:t xml:space="preserve">. </w:t>
            </w:r>
            <w:r>
              <w:rPr>
                <w:rStyle w:val="IndexLink"/>
                <w:rtl w:val="true"/>
              </w:rPr>
              <w:t>آية اللّه العظمى السيّد أبو الحسن الإصفهانيّ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1365</w:t>
            </w:r>
            <w:r>
              <w:rPr>
                <w:rStyle w:val="IndexLink"/>
                <w:rtl w:val="true"/>
              </w:rPr>
              <w:t>ق</w:t>
            </w:r>
            <w:r>
              <w:rPr>
                <w:rStyle w:val="IndexLink"/>
                <w:rtl w:val="true"/>
              </w:rPr>
              <w:t>)</w:t>
              <w:tab/>
            </w:r>
            <w:r>
              <w:rPr>
                <w:rStyle w:val="IndexLink"/>
              </w:rPr>
              <w:t>671</w:t>
            </w:r>
          </w:hyperlink>
        </w:p>
        <w:p>
          <w:pPr>
            <w:pStyle w:val="Contents6"/>
            <w:tabs>
              <w:tab w:val="clear" w:pos="7609"/>
              <w:tab w:val="right" w:pos="9026" w:leader="dot"/>
            </w:tabs>
            <w:rPr/>
          </w:pPr>
          <w:hyperlink w:anchor="__RefHeading___Toc3480268_1051229030">
            <w:r>
              <w:rPr>
                <w:webHidden/>
                <w:rStyle w:val="IndexLink"/>
              </w:rPr>
              <w:t>74</w:t>
            </w:r>
            <w:r>
              <w:rPr>
                <w:rStyle w:val="IndexLink"/>
                <w:rtl w:val="true"/>
              </w:rPr>
              <w:t>.</w:t>
            </w:r>
            <w:r>
              <w:rPr>
                <w:rStyle w:val="IndexLink"/>
                <w:rtl w:val="true"/>
              </w:rPr>
              <w:t>شيخ مشايخنا العلّامة الفهّامة العالم بالعلوم القرآنيّة آية اللّه الميرزا مهديّ الاصفهانيّ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1365</w:t>
            </w:r>
            <w:r>
              <w:rPr>
                <w:rStyle w:val="IndexLink"/>
                <w:rtl w:val="true"/>
              </w:rPr>
              <w:t>ق</w:t>
            </w:r>
            <w:r>
              <w:rPr>
                <w:rStyle w:val="IndexLink"/>
                <w:rtl w:val="true"/>
              </w:rPr>
              <w:t>)</w:t>
              <w:tab/>
            </w:r>
            <w:r>
              <w:rPr>
                <w:rStyle w:val="IndexLink"/>
              </w:rPr>
              <w:t>671</w:t>
            </w:r>
          </w:hyperlink>
        </w:p>
        <w:p>
          <w:pPr>
            <w:pStyle w:val="Contents6"/>
            <w:tabs>
              <w:tab w:val="clear" w:pos="7609"/>
              <w:tab w:val="right" w:pos="9026" w:leader="dot"/>
            </w:tabs>
            <w:rPr/>
          </w:pPr>
          <w:hyperlink w:anchor="__RefHeading___Toc3480270_1051229030">
            <w:r>
              <w:rPr>
                <w:webHidden/>
                <w:rStyle w:val="IndexLink"/>
              </w:rPr>
              <w:t>75</w:t>
            </w:r>
            <w:r>
              <w:rPr>
                <w:rStyle w:val="IndexLink"/>
                <w:rtl w:val="true"/>
              </w:rPr>
              <w:t xml:space="preserve">. </w:t>
            </w:r>
            <w:r>
              <w:rPr>
                <w:rStyle w:val="IndexLink"/>
                <w:rtl w:val="true"/>
              </w:rPr>
              <w:t>شيخ مشايخنا العلّامة الحاجّ الشيخ مجتبى القزوينيّ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1386</w:t>
            </w:r>
            <w:r>
              <w:rPr>
                <w:rStyle w:val="IndexLink"/>
                <w:rtl w:val="true"/>
              </w:rPr>
              <w:t>ق</w:t>
            </w:r>
            <w:r>
              <w:rPr>
                <w:rStyle w:val="IndexLink"/>
                <w:rtl w:val="true"/>
              </w:rPr>
              <w:t>)</w:t>
              <w:tab/>
            </w:r>
            <w:r>
              <w:rPr>
                <w:rStyle w:val="IndexLink"/>
              </w:rPr>
              <w:t>673</w:t>
            </w:r>
          </w:hyperlink>
        </w:p>
        <w:p>
          <w:pPr>
            <w:pStyle w:val="Contents6"/>
            <w:tabs>
              <w:tab w:val="clear" w:pos="7609"/>
              <w:tab w:val="right" w:pos="9026" w:leader="dot"/>
            </w:tabs>
            <w:rPr/>
          </w:pPr>
          <w:hyperlink w:anchor="__RefHeading___Toc3480272_1051229030">
            <w:r>
              <w:rPr>
                <w:webHidden/>
                <w:rStyle w:val="IndexLink"/>
              </w:rPr>
              <w:t>83</w:t>
            </w:r>
            <w:r>
              <w:rPr>
                <w:rStyle w:val="IndexLink"/>
                <w:rtl w:val="true"/>
              </w:rPr>
              <w:t xml:space="preserve">. </w:t>
            </w:r>
            <w:r>
              <w:rPr>
                <w:rStyle w:val="IndexLink"/>
                <w:rtl w:val="true"/>
              </w:rPr>
              <w:t>الشيخ عبد النبيّ العراقيّ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1385</w:t>
            </w:r>
            <w:r>
              <w:rPr>
                <w:rStyle w:val="IndexLink"/>
                <w:rtl w:val="true"/>
              </w:rPr>
              <w:t>ق</w:t>
            </w:r>
            <w:r>
              <w:rPr>
                <w:rStyle w:val="IndexLink"/>
                <w:rtl w:val="true"/>
              </w:rPr>
              <w:t>)</w:t>
              <w:tab/>
            </w:r>
            <w:r>
              <w:rPr>
                <w:rStyle w:val="IndexLink"/>
              </w:rPr>
              <w:t>673</w:t>
            </w:r>
          </w:hyperlink>
        </w:p>
        <w:p>
          <w:pPr>
            <w:pStyle w:val="Contents6"/>
            <w:tabs>
              <w:tab w:val="clear" w:pos="7609"/>
              <w:tab w:val="right" w:pos="9026" w:leader="dot"/>
            </w:tabs>
            <w:rPr/>
          </w:pPr>
          <w:hyperlink w:anchor="__RefHeading___Toc3480274_1051229030">
            <w:r>
              <w:rPr>
                <w:webHidden/>
                <w:rStyle w:val="IndexLink"/>
              </w:rPr>
              <w:t>82</w:t>
            </w:r>
            <w:r>
              <w:rPr>
                <w:rStyle w:val="IndexLink"/>
                <w:rtl w:val="true"/>
              </w:rPr>
              <w:t xml:space="preserve">. </w:t>
            </w:r>
            <w:r>
              <w:rPr>
                <w:rStyle w:val="IndexLink"/>
                <w:rtl w:val="true"/>
              </w:rPr>
              <w:t>آية اللّه العظمى السيّد محسن الحكيم</w:t>
            </w:r>
            <w:r>
              <w:rPr>
                <w:rStyle w:val="IndexLink"/>
                <w:rtl w:val="true"/>
              </w:rPr>
              <w:t>(</w:t>
            </w:r>
            <w:r>
              <w:rPr>
                <w:rStyle w:val="IndexLink"/>
                <w:rtl w:val="true"/>
              </w:rPr>
              <w:t>قدس سره</w:t>
            </w:r>
            <w:r>
              <w:rPr>
                <w:rStyle w:val="IndexLink"/>
                <w:rtl w:val="true"/>
              </w:rPr>
              <w:t>) (</w:t>
            </w:r>
            <w:r>
              <w:rPr>
                <w:rStyle w:val="IndexLink"/>
                <w:rtl w:val="true"/>
              </w:rPr>
              <w:t>ت</w:t>
            </w:r>
            <w:r>
              <w:rPr>
                <w:rStyle w:val="IndexLink"/>
              </w:rPr>
              <w:t>1390</w:t>
            </w:r>
            <w:r>
              <w:rPr>
                <w:rStyle w:val="IndexLink"/>
                <w:rtl w:val="true"/>
              </w:rPr>
              <w:t>ق</w:t>
            </w:r>
            <w:r>
              <w:rPr>
                <w:rStyle w:val="IndexLink"/>
                <w:rtl w:val="true"/>
              </w:rPr>
              <w:t>)</w:t>
              <w:tab/>
            </w:r>
            <w:r>
              <w:rPr>
                <w:rStyle w:val="IndexLink"/>
              </w:rPr>
              <w:t>674</w:t>
            </w:r>
          </w:hyperlink>
        </w:p>
        <w:p>
          <w:pPr>
            <w:pStyle w:val="Contents6"/>
            <w:tabs>
              <w:tab w:val="clear" w:pos="7609"/>
              <w:tab w:val="right" w:pos="9026" w:leader="dot"/>
            </w:tabs>
            <w:rPr/>
          </w:pPr>
          <w:hyperlink w:anchor="__RefHeading___Toc3480276_1051229030">
            <w:r>
              <w:rPr>
                <w:webHidden/>
                <w:rStyle w:val="IndexLink"/>
              </w:rPr>
              <w:t>76</w:t>
            </w:r>
            <w:r>
              <w:rPr>
                <w:rStyle w:val="IndexLink"/>
                <w:rtl w:val="true"/>
              </w:rPr>
              <w:t xml:space="preserve">. </w:t>
            </w:r>
            <w:r>
              <w:rPr>
                <w:rStyle w:val="IndexLink"/>
                <w:rtl w:val="true"/>
              </w:rPr>
              <w:t>شيخنا الأستاذ العلّامة الحجّة البحّاثة الشيخ عليّ النمازيّ الشاهروديّ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1405</w:t>
            </w:r>
            <w:r>
              <w:rPr>
                <w:rStyle w:val="IndexLink"/>
                <w:rtl w:val="true"/>
              </w:rPr>
              <w:t>ق</w:t>
            </w:r>
            <w:r>
              <w:rPr>
                <w:rStyle w:val="IndexLink"/>
                <w:rtl w:val="true"/>
              </w:rPr>
              <w:t>)</w:t>
              <w:tab/>
            </w:r>
            <w:r>
              <w:rPr>
                <w:rStyle w:val="IndexLink"/>
              </w:rPr>
              <w:t>674</w:t>
            </w:r>
          </w:hyperlink>
        </w:p>
        <w:p>
          <w:pPr>
            <w:pStyle w:val="Contents6"/>
            <w:tabs>
              <w:tab w:val="clear" w:pos="7609"/>
              <w:tab w:val="right" w:pos="9026" w:leader="dot"/>
            </w:tabs>
            <w:rPr/>
          </w:pPr>
          <w:hyperlink w:anchor="__RefHeading___Toc3480278_1051229030">
            <w:r>
              <w:rPr>
                <w:webHidden/>
                <w:rStyle w:val="IndexLink"/>
              </w:rPr>
              <w:t>77</w:t>
            </w:r>
            <w:r>
              <w:rPr>
                <w:rStyle w:val="IndexLink"/>
                <w:rtl w:val="true"/>
              </w:rPr>
              <w:t xml:space="preserve">. </w:t>
            </w:r>
            <w:r>
              <w:rPr>
                <w:rStyle w:val="IndexLink"/>
                <w:rtl w:val="true"/>
              </w:rPr>
              <w:t>المحقّق الشيخ محمّد تقي الآمليّ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1391</w:t>
            </w:r>
            <w:r>
              <w:rPr>
                <w:rStyle w:val="IndexLink"/>
                <w:rtl w:val="true"/>
              </w:rPr>
              <w:t>ق</w:t>
            </w:r>
            <w:r>
              <w:rPr>
                <w:rStyle w:val="IndexLink"/>
                <w:rtl w:val="true"/>
              </w:rPr>
              <w:t>)</w:t>
              <w:tab/>
            </w:r>
            <w:r>
              <w:rPr>
                <w:rStyle w:val="IndexLink"/>
              </w:rPr>
              <w:t>675</w:t>
            </w:r>
          </w:hyperlink>
        </w:p>
        <w:p>
          <w:pPr>
            <w:pStyle w:val="Contents6"/>
            <w:tabs>
              <w:tab w:val="clear" w:pos="7609"/>
              <w:tab w:val="right" w:pos="9026" w:leader="dot"/>
            </w:tabs>
            <w:rPr/>
          </w:pPr>
          <w:hyperlink w:anchor="__RefHeading___Toc3480280_1051229030">
            <w:r>
              <w:rPr>
                <w:webHidden/>
                <w:rStyle w:val="IndexLink"/>
              </w:rPr>
              <w:t>78</w:t>
            </w:r>
            <w:r>
              <w:rPr>
                <w:rStyle w:val="IndexLink"/>
                <w:rtl w:val="true"/>
              </w:rPr>
              <w:t xml:space="preserve">. </w:t>
            </w:r>
            <w:r>
              <w:rPr>
                <w:rStyle w:val="IndexLink"/>
                <w:rtl w:val="true"/>
              </w:rPr>
              <w:t>آية اللّه العظمى السيّد الخوئيّ</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1413</w:t>
            </w:r>
            <w:r>
              <w:rPr>
                <w:rStyle w:val="IndexLink"/>
                <w:rtl w:val="true"/>
              </w:rPr>
              <w:t>ق</w:t>
            </w:r>
            <w:r>
              <w:rPr>
                <w:rStyle w:val="IndexLink"/>
                <w:rtl w:val="true"/>
              </w:rPr>
              <w:t>)</w:t>
              <w:tab/>
            </w:r>
            <w:r>
              <w:rPr>
                <w:rStyle w:val="IndexLink"/>
              </w:rPr>
              <w:t>675</w:t>
            </w:r>
          </w:hyperlink>
        </w:p>
        <w:p>
          <w:pPr>
            <w:pStyle w:val="Contents6"/>
            <w:tabs>
              <w:tab w:val="clear" w:pos="7609"/>
              <w:tab w:val="right" w:pos="9026" w:leader="dot"/>
            </w:tabs>
            <w:rPr/>
          </w:pPr>
          <w:hyperlink w:anchor="__RefHeading___Toc3480282_1051229030">
            <w:r>
              <w:rPr>
                <w:webHidden/>
                <w:rStyle w:val="IndexLink"/>
              </w:rPr>
              <w:t>80</w:t>
            </w:r>
            <w:r>
              <w:rPr>
                <w:rStyle w:val="IndexLink"/>
                <w:rtl w:val="true"/>
              </w:rPr>
              <w:t xml:space="preserve">. </w:t>
            </w:r>
            <w:r>
              <w:rPr>
                <w:rStyle w:val="IndexLink"/>
                <w:rtl w:val="true"/>
              </w:rPr>
              <w:t>آية اللّه العظمى السيّد الگلپايگانيّ</w:t>
            </w:r>
            <w:r>
              <w:rPr>
                <w:rStyle w:val="IndexLink"/>
                <w:rtl w:val="true"/>
              </w:rPr>
              <w:t>(</w:t>
            </w:r>
            <w:r>
              <w:rPr>
                <w:rStyle w:val="IndexLink"/>
                <w:rtl w:val="true"/>
              </w:rPr>
              <w:t>رحمه الله</w:t>
            </w:r>
            <w:r>
              <w:rPr>
                <w:rStyle w:val="IndexLink"/>
                <w:rtl w:val="true"/>
              </w:rPr>
              <w:t>)(</w:t>
            </w:r>
            <w:r>
              <w:rPr>
                <w:rStyle w:val="IndexLink"/>
                <w:rtl w:val="true"/>
              </w:rPr>
              <w:t xml:space="preserve">ت </w:t>
            </w:r>
            <w:r>
              <w:rPr>
                <w:rStyle w:val="IndexLink"/>
              </w:rPr>
              <w:t>1415</w:t>
            </w:r>
            <w:r>
              <w:rPr>
                <w:rStyle w:val="IndexLink"/>
                <w:rtl w:val="true"/>
              </w:rPr>
              <w:t>ق</w:t>
            </w:r>
            <w:r>
              <w:rPr>
                <w:rStyle w:val="IndexLink"/>
                <w:rtl w:val="true"/>
              </w:rPr>
              <w:t>)</w:t>
              <w:tab/>
            </w:r>
            <w:r>
              <w:rPr>
                <w:rStyle w:val="IndexLink"/>
              </w:rPr>
              <w:t>677</w:t>
            </w:r>
          </w:hyperlink>
        </w:p>
        <w:p>
          <w:pPr>
            <w:pStyle w:val="Contents6"/>
            <w:tabs>
              <w:tab w:val="clear" w:pos="7609"/>
              <w:tab w:val="right" w:pos="9026" w:leader="dot"/>
            </w:tabs>
            <w:rPr/>
          </w:pPr>
          <w:hyperlink w:anchor="__RefHeading___Toc3480284_1051229030">
            <w:r>
              <w:rPr>
                <w:webHidden/>
                <w:rStyle w:val="IndexLink"/>
              </w:rPr>
              <w:t>81</w:t>
            </w:r>
            <w:r>
              <w:rPr>
                <w:rStyle w:val="IndexLink"/>
                <w:rtl w:val="true"/>
              </w:rPr>
              <w:t xml:space="preserve">. </w:t>
            </w:r>
            <w:r>
              <w:rPr>
                <w:rStyle w:val="IndexLink"/>
                <w:rtl w:val="true"/>
              </w:rPr>
              <w:t>الشيخ محمّد أمين زين الدين</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1419</w:t>
            </w:r>
            <w:r>
              <w:rPr>
                <w:rStyle w:val="IndexLink"/>
                <w:rtl w:val="true"/>
              </w:rPr>
              <w:t>ق</w:t>
            </w:r>
            <w:r>
              <w:rPr>
                <w:rStyle w:val="IndexLink"/>
                <w:rtl w:val="true"/>
              </w:rPr>
              <w:t>)</w:t>
              <w:tab/>
            </w:r>
            <w:r>
              <w:rPr>
                <w:rStyle w:val="IndexLink"/>
              </w:rPr>
              <w:t>678</w:t>
            </w:r>
          </w:hyperlink>
        </w:p>
        <w:p>
          <w:pPr>
            <w:pStyle w:val="Contents6"/>
            <w:tabs>
              <w:tab w:val="clear" w:pos="7609"/>
              <w:tab w:val="right" w:pos="9026" w:leader="dot"/>
            </w:tabs>
            <w:rPr/>
          </w:pPr>
          <w:hyperlink w:anchor="__RefHeading___Toc3480286_1051229030">
            <w:r>
              <w:rPr>
                <w:webHidden/>
                <w:rStyle w:val="IndexLink"/>
              </w:rPr>
              <w:t>84</w:t>
            </w:r>
            <w:r>
              <w:rPr>
                <w:rStyle w:val="IndexLink"/>
                <w:rtl w:val="true"/>
              </w:rPr>
              <w:t xml:space="preserve">. </w:t>
            </w:r>
            <w:r>
              <w:rPr>
                <w:rStyle w:val="IndexLink"/>
                <w:rtl w:val="true"/>
              </w:rPr>
              <w:t>آية اللّه العظمى المرعشيّ النجفيّ</w:t>
            </w:r>
            <w:r>
              <w:rPr>
                <w:rStyle w:val="IndexLink"/>
                <w:rtl w:val="true"/>
              </w:rPr>
              <w:t>(</w:t>
            </w:r>
            <w:r>
              <w:rPr>
                <w:rStyle w:val="IndexLink"/>
                <w:rtl w:val="true"/>
              </w:rPr>
              <w:t>قدس سره</w:t>
            </w:r>
            <w:r>
              <w:rPr>
                <w:rStyle w:val="IndexLink"/>
                <w:rtl w:val="true"/>
              </w:rPr>
              <w:t>) (</w:t>
            </w:r>
            <w:r>
              <w:rPr>
                <w:rStyle w:val="IndexLink"/>
                <w:rtl w:val="true"/>
              </w:rPr>
              <w:t xml:space="preserve">ت </w:t>
            </w:r>
            <w:r>
              <w:rPr>
                <w:rStyle w:val="IndexLink"/>
              </w:rPr>
              <w:t>1411</w:t>
            </w:r>
            <w:r>
              <w:rPr>
                <w:rStyle w:val="IndexLink"/>
                <w:rtl w:val="true"/>
              </w:rPr>
              <w:t>ق</w:t>
            </w:r>
            <w:r>
              <w:rPr>
                <w:rStyle w:val="IndexLink"/>
                <w:rtl w:val="true"/>
              </w:rPr>
              <w:t>)</w:t>
              <w:tab/>
            </w:r>
            <w:r>
              <w:rPr>
                <w:rStyle w:val="IndexLink"/>
              </w:rPr>
              <w:t>678</w:t>
            </w:r>
          </w:hyperlink>
        </w:p>
        <w:p>
          <w:pPr>
            <w:pStyle w:val="Contents6"/>
            <w:tabs>
              <w:tab w:val="clear" w:pos="7609"/>
              <w:tab w:val="right" w:pos="9026" w:leader="dot"/>
            </w:tabs>
            <w:rPr/>
          </w:pPr>
          <w:hyperlink w:anchor="__RefHeading___Toc3480288_1051229030">
            <w:r>
              <w:rPr>
                <w:webHidden/>
                <w:rStyle w:val="IndexLink"/>
              </w:rPr>
              <w:t>85</w:t>
            </w:r>
            <w:r>
              <w:rPr>
                <w:rStyle w:val="IndexLink"/>
                <w:rtl w:val="true"/>
              </w:rPr>
              <w:t xml:space="preserve">. </w:t>
            </w:r>
            <w:r>
              <w:rPr>
                <w:rStyle w:val="IndexLink"/>
                <w:rtl w:val="true"/>
              </w:rPr>
              <w:t>آية اللّه العظمى الشيخ محمّد عليّ الأراكيّ</w:t>
            </w:r>
            <w:r>
              <w:rPr>
                <w:rStyle w:val="IndexLink"/>
                <w:rtl w:val="true"/>
              </w:rPr>
              <w:t>(</w:t>
            </w:r>
            <w:r>
              <w:rPr>
                <w:rStyle w:val="IndexLink"/>
                <w:rtl w:val="true"/>
              </w:rPr>
              <w:t>قدس سره</w:t>
            </w:r>
            <w:r>
              <w:rPr>
                <w:rStyle w:val="IndexLink"/>
                <w:rtl w:val="true"/>
              </w:rPr>
              <w:t>)(</w:t>
            </w:r>
            <w:r>
              <w:rPr>
                <w:rStyle w:val="IndexLink"/>
                <w:rtl w:val="true"/>
              </w:rPr>
              <w:t xml:space="preserve">ت </w:t>
            </w:r>
            <w:r>
              <w:rPr>
                <w:rStyle w:val="IndexLink"/>
              </w:rPr>
              <w:t>1415</w:t>
            </w:r>
            <w:r>
              <w:rPr>
                <w:rStyle w:val="IndexLink"/>
                <w:rtl w:val="true"/>
              </w:rPr>
              <w:t>ق</w:t>
            </w:r>
            <w:r>
              <w:rPr>
                <w:rStyle w:val="IndexLink"/>
                <w:rtl w:val="true"/>
              </w:rPr>
              <w:t>)</w:t>
              <w:tab/>
            </w:r>
            <w:r>
              <w:rPr>
                <w:rStyle w:val="IndexLink"/>
              </w:rPr>
              <w:t>680</w:t>
            </w:r>
          </w:hyperlink>
        </w:p>
        <w:p>
          <w:pPr>
            <w:pStyle w:val="Contents6"/>
            <w:tabs>
              <w:tab w:val="clear" w:pos="7609"/>
              <w:tab w:val="right" w:pos="9026" w:leader="dot"/>
            </w:tabs>
            <w:rPr/>
          </w:pPr>
          <w:hyperlink w:anchor="__RefHeading___Toc3480290_1051229030">
            <w:r>
              <w:rPr>
                <w:webHidden/>
                <w:rStyle w:val="IndexLink"/>
                <w:rtl w:val="true"/>
              </w:rPr>
              <w:t>توضيح وتبيين</w:t>
            </w:r>
            <w:r>
              <w:rPr>
                <w:rStyle w:val="IndexLink"/>
                <w:rtl w:val="true"/>
              </w:rPr>
              <w:tab/>
            </w:r>
            <w:r>
              <w:rPr>
                <w:rStyle w:val="IndexLink"/>
              </w:rPr>
              <w:t>681</w:t>
            </w:r>
          </w:hyperlink>
        </w:p>
        <w:p>
          <w:pPr>
            <w:pStyle w:val="Contents6"/>
            <w:tabs>
              <w:tab w:val="clear" w:pos="7609"/>
              <w:tab w:val="right" w:pos="9026" w:leader="dot"/>
            </w:tabs>
            <w:rPr/>
          </w:pPr>
          <w:hyperlink w:anchor="__RefHeading___Toc3480292_1051229030">
            <w:r>
              <w:rPr>
                <w:webHidden/>
                <w:rStyle w:val="IndexLink"/>
                <w:rtl w:val="true"/>
              </w:rPr>
              <w:t>الحكمة الإلهيّة تؤخذ من اللّه أم من البشر؟</w:t>
            </w:r>
            <w:r>
              <w:rPr>
                <w:rStyle w:val="IndexLink"/>
                <w:rtl w:val="true"/>
              </w:rPr>
              <w:tab/>
            </w:r>
            <w:r>
              <w:rPr>
                <w:rStyle w:val="IndexLink"/>
              </w:rPr>
              <w:t>683</w:t>
            </w:r>
          </w:hyperlink>
        </w:p>
        <w:p>
          <w:pPr>
            <w:pStyle w:val="Contents6"/>
            <w:tabs>
              <w:tab w:val="clear" w:pos="7609"/>
              <w:tab w:val="right" w:pos="9026" w:leader="dot"/>
            </w:tabs>
            <w:rPr/>
          </w:pPr>
          <w:hyperlink w:anchor="__RefHeading___Toc3480294_1051229030">
            <w:r>
              <w:rPr>
                <w:webHidden/>
                <w:rStyle w:val="IndexLink"/>
                <w:rtl w:val="true"/>
              </w:rPr>
              <w:t>فرية أخرى في من له شأن الدعوة إلى اللّه تعالى</w:t>
            </w:r>
            <w:r>
              <w:rPr>
                <w:rStyle w:val="IndexLink"/>
                <w:rtl w:val="true"/>
              </w:rPr>
              <w:tab/>
            </w:r>
            <w:r>
              <w:rPr>
                <w:rStyle w:val="IndexLink"/>
              </w:rPr>
              <w:t>687</w:t>
            </w:r>
          </w:hyperlink>
        </w:p>
        <w:p>
          <w:pPr>
            <w:pStyle w:val="Contents6"/>
            <w:tabs>
              <w:tab w:val="clear" w:pos="7609"/>
              <w:tab w:val="right" w:pos="9026" w:leader="dot"/>
            </w:tabs>
            <w:rPr/>
          </w:pPr>
          <w:hyperlink w:anchor="__RefHeading___Toc3480296_1051229030">
            <w:r>
              <w:rPr>
                <w:webHidden/>
                <w:rStyle w:val="IndexLink"/>
                <w:rtl w:val="true"/>
              </w:rPr>
              <w:t>حديث فيه إنذار وتحذير وتنبيه</w:t>
            </w:r>
            <w:r>
              <w:rPr>
                <w:rStyle w:val="IndexLink"/>
                <w:rtl w:val="true"/>
              </w:rPr>
              <w:tab/>
            </w:r>
            <w:r>
              <w:rPr>
                <w:rStyle w:val="IndexLink"/>
              </w:rPr>
              <w:t>691</w:t>
            </w:r>
          </w:hyperlink>
        </w:p>
        <w:p>
          <w:pPr>
            <w:pStyle w:val="Contents2"/>
            <w:tabs>
              <w:tab w:val="clear" w:pos="8743"/>
              <w:tab w:val="right" w:pos="9026" w:leader="dot"/>
            </w:tabs>
            <w:rPr/>
          </w:pPr>
          <w:hyperlink w:anchor="__RefHeading___Toc3480298_1051229030">
            <w:r>
              <w:rPr>
                <w:webHidden/>
                <w:rStyle w:val="IndexLink"/>
                <w:rtl w:val="true"/>
              </w:rPr>
              <w:t>فهرس المصادر</w:t>
            </w:r>
            <w:r>
              <w:rPr>
                <w:rStyle w:val="IndexLink"/>
                <w:rtl w:val="true"/>
              </w:rPr>
              <w:tab/>
            </w:r>
            <w:r>
              <w:rPr>
                <w:rStyle w:val="IndexLink"/>
              </w:rPr>
              <w:t>698</w:t>
            </w:r>
          </w:hyperlink>
        </w:p>
        <w:p>
          <w:pPr>
            <w:pStyle w:val="Contents2"/>
            <w:tabs>
              <w:tab w:val="clear" w:pos="8743"/>
              <w:tab w:val="right" w:pos="9026" w:leader="dot"/>
            </w:tabs>
            <w:rPr/>
          </w:pPr>
          <w:hyperlink w:anchor="__RefHeading___Toc3480300_1051229030">
            <w:r>
              <w:rPr>
                <w:webHidden/>
                <w:rStyle w:val="IndexLink"/>
                <w:rtl w:val="true"/>
              </w:rPr>
              <w:t>فهرس الآیات الکریمة</w:t>
            </w:r>
            <w:r>
              <w:rPr>
                <w:rStyle w:val="IndexLink"/>
                <w:rtl w:val="true"/>
              </w:rPr>
              <w:tab/>
            </w:r>
            <w:r>
              <w:rPr>
                <w:rStyle w:val="IndexLink"/>
              </w:rPr>
              <w:t>716</w:t>
            </w:r>
          </w:hyperlink>
        </w:p>
        <w:p>
          <w:pPr>
            <w:pStyle w:val="Contents2"/>
            <w:tabs>
              <w:tab w:val="clear" w:pos="8743"/>
              <w:tab w:val="right" w:pos="9026" w:leader="dot"/>
            </w:tabs>
            <w:rPr/>
          </w:pPr>
          <w:hyperlink w:anchor="__RefHeading___Toc3480302_1051229030">
            <w:r>
              <w:rPr>
                <w:webHidden/>
                <w:rStyle w:val="IndexLink"/>
                <w:rtl w:val="true"/>
              </w:rPr>
              <w:t>محاضرات علّامه آية الله حاج شيخ محمّدباقر علم الهدى</w:t>
            </w:r>
            <w:r>
              <w:rPr>
                <w:rStyle w:val="IndexLink"/>
                <w:rtl w:val="true"/>
              </w:rPr>
              <w:t>(</w:t>
            </w:r>
            <w:r>
              <w:rPr>
                <w:rStyle w:val="IndexLink"/>
                <w:rtl w:val="true"/>
              </w:rPr>
              <w:t>قدس سره</w:t>
            </w:r>
            <w:r>
              <w:rPr>
                <w:rStyle w:val="IndexLink"/>
                <w:rtl w:val="true"/>
              </w:rPr>
              <w:t>)</w:t>
              <w:tab/>
            </w:r>
            <w:r>
              <w:rPr>
                <w:rStyle w:val="IndexLink"/>
              </w:rPr>
              <w:t>752</w:t>
            </w:r>
          </w:hyperlink>
        </w:p>
        <w:p>
          <w:pPr>
            <w:pStyle w:val="Contents2"/>
            <w:tabs>
              <w:tab w:val="clear" w:pos="8743"/>
              <w:tab w:val="right" w:pos="9026" w:leader="dot"/>
            </w:tabs>
            <w:rPr/>
          </w:pPr>
          <w:hyperlink w:anchor="__RefHeading___Toc3480304_1051229030">
            <w:r>
              <w:rPr>
                <w:webHidden/>
                <w:rStyle w:val="IndexLink"/>
                <w:rtl w:val="true"/>
              </w:rPr>
              <w:t>خلاصة سد المفر على القائل بالقدر</w:t>
            </w:r>
            <w:r>
              <w:rPr>
                <w:rStyle w:val="IndexLink"/>
                <w:rtl w:val="true"/>
              </w:rPr>
              <w:tab/>
            </w:r>
            <w:r>
              <w:rPr>
                <w:rStyle w:val="IndexLink"/>
              </w:rPr>
              <w:t>753</w:t>
            </w:r>
          </w:hyperlink>
        </w:p>
        <w:p>
          <w:pPr>
            <w:pStyle w:val="Contents2"/>
            <w:tabs>
              <w:tab w:val="clear" w:pos="8743"/>
              <w:tab w:val="right" w:pos="9026" w:leader="dot"/>
            </w:tabs>
            <w:rPr/>
          </w:pPr>
          <w:hyperlink w:anchor="__RefHeading___Toc3480306_1051229030">
            <w:r>
              <w:rPr>
                <w:webHidden/>
                <w:rStyle w:val="IndexLink"/>
                <w:rtl w:val="true"/>
              </w:rPr>
              <w:t>خواست و اراده</w:t>
            </w:r>
            <w:r>
              <w:rPr>
                <w:rStyle w:val="IndexLink"/>
                <w:rtl w:val="true"/>
              </w:rPr>
              <w:t>:</w:t>
              <w:tab/>
            </w:r>
            <w:r>
              <w:rPr>
                <w:rStyle w:val="IndexLink"/>
              </w:rPr>
              <w:t>753</w:t>
            </w:r>
          </w:hyperlink>
        </w:p>
        <w:p>
          <w:pPr>
            <w:pStyle w:val="Contents2"/>
            <w:tabs>
              <w:tab w:val="clear" w:pos="8743"/>
              <w:tab w:val="right" w:pos="9026" w:leader="dot"/>
            </w:tabs>
            <w:rPr/>
          </w:pPr>
          <w:hyperlink w:anchor="__RefHeading___Toc3480308_1051229030">
            <w:r>
              <w:rPr>
                <w:webHidden/>
                <w:rStyle w:val="IndexLink"/>
                <w:rtl w:val="true"/>
              </w:rPr>
              <w:t>پاسخ به شبهات عقلی و نقلی قائلین به جبر</w:t>
            </w:r>
            <w:r>
              <w:rPr>
                <w:rStyle w:val="IndexLink"/>
                <w:rtl w:val="true"/>
              </w:rPr>
              <w:tab/>
            </w:r>
            <w:r>
              <w:rPr>
                <w:rStyle w:val="IndexLink"/>
              </w:rPr>
              <w:t>753</w:t>
            </w:r>
          </w:hyperlink>
        </w:p>
        <w:p>
          <w:pPr>
            <w:pStyle w:val="Contents2"/>
            <w:tabs>
              <w:tab w:val="clear" w:pos="8743"/>
              <w:tab w:val="right" w:pos="9026" w:leader="dot"/>
            </w:tabs>
            <w:rPr/>
          </w:pPr>
          <w:hyperlink w:anchor="__RefHeading___Toc3480310_1051229030">
            <w:r>
              <w:rPr>
                <w:webHidden/>
                <w:rStyle w:val="IndexLink"/>
                <w:rtl w:val="true"/>
              </w:rPr>
              <w:t>نفی تفویض</w:t>
            </w:r>
            <w:r>
              <w:rPr>
                <w:rStyle w:val="IndexLink"/>
                <w:rtl w:val="true"/>
              </w:rPr>
              <w:t>:</w:t>
              <w:tab/>
            </w:r>
            <w:r>
              <w:rPr>
                <w:rStyle w:val="IndexLink"/>
              </w:rPr>
              <w:t>753</w:t>
            </w:r>
          </w:hyperlink>
        </w:p>
        <w:p>
          <w:pPr>
            <w:pStyle w:val="Contents2"/>
            <w:tabs>
              <w:tab w:val="clear" w:pos="8743"/>
              <w:tab w:val="right" w:pos="9026" w:leader="dot"/>
            </w:tabs>
            <w:rPr/>
          </w:pPr>
          <w:hyperlink w:anchor="__RefHeading___Toc3480312_1051229030">
            <w:r>
              <w:rPr>
                <w:webHidden/>
                <w:rStyle w:val="IndexLink"/>
                <w:rtl w:val="true"/>
              </w:rPr>
              <w:t>اعجاز علمی اهل بیت در بیان امر بین الامرین</w:t>
            </w:r>
            <w:r>
              <w:rPr>
                <w:rStyle w:val="IndexLink"/>
                <w:rtl w:val="true"/>
              </w:rPr>
              <w:t>:</w:t>
              <w:tab/>
            </w:r>
            <w:r>
              <w:rPr>
                <w:rStyle w:val="IndexLink"/>
              </w:rPr>
              <w:t>753</w:t>
            </w:r>
          </w:hyperlink>
        </w:p>
        <w:p>
          <w:pPr>
            <w:pStyle w:val="Contents2"/>
            <w:tabs>
              <w:tab w:val="clear" w:pos="8743"/>
              <w:tab w:val="right" w:pos="9026" w:leader="dot"/>
            </w:tabs>
            <w:rPr/>
          </w:pPr>
          <w:hyperlink w:anchor="__RefHeading___Toc3480314_1051229030">
            <w:r>
              <w:rPr>
                <w:webHidden/>
                <w:rStyle w:val="IndexLink"/>
              </w:rPr>
              <w:t>BOOK SUMMARY</w:t>
            </w:r>
            <w:r>
              <w:rPr>
                <w:rStyle w:val="IndexLink"/>
                <w:rtl w:val="true"/>
              </w:rPr>
              <w:tab/>
            </w:r>
            <w:r>
              <w:rPr>
                <w:rStyle w:val="IndexLink"/>
              </w:rPr>
              <w:t>754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17_94626"/>
      <w:bookmarkStart w:id="1" w:name="pg7617_94626"/>
      <w:bookmarkEnd w:id="1"/>
    </w:p>
    <w:p>
      <w:pPr>
        <w:pStyle w:val="Heading2"/>
        <w:numPr>
          <w:ilvl w:val="1"/>
          <w:numId w:val="1"/>
        </w:numPr>
        <w:rPr/>
      </w:pPr>
      <w:bookmarkStart w:id="2" w:name="pg7617_94626"/>
      <w:bookmarkStart w:id="3" w:name="__RefHeading___Toc3479184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محمّدباقر،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المفر علی القائل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حول بحث الإرادة والطلب، و نقد مقالة الجبر و التفویض، و إثبات 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محمّدباقر علم الهدی؛ سیدعلي الرضوي،</w:t>
      </w:r>
    </w:p>
    <w:p>
      <w:pPr>
        <w:pStyle w:val="BookText"/>
        <w:rPr/>
      </w:pPr>
      <w:r>
        <w:rPr>
          <w:rFonts w:ascii="IRNazanin" w:hAnsi="IRNazanin" w:eastAsia="IRNazanin"/>
          <w:color w:val="111111"/>
          <w:sz w:val="28"/>
          <w:sz w:val="28"/>
          <w:szCs w:val="28"/>
          <w:rtl w:val="true"/>
          <w:lang w:bidi="fa-IR"/>
        </w:rPr>
        <w:t>أمیر الفخاري، حسن الکاشاني</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978-600-96944-2-6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شناسۀ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علی؛ فخاری، امیر؛ کاشانی،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297/465</w:t>
      </w:r>
    </w:p>
    <w:p>
      <w:pPr>
        <w:pStyle w:val="BookText"/>
        <w:rPr/>
      </w:pPr>
      <w:r>
        <w:rPr>
          <w:rFonts w:ascii="IRNazanin" w:hAnsi="IRNazanin" w:eastAsia="IRNazanin"/>
          <w:color w:val="111111"/>
          <w:sz w:val="28"/>
          <w:sz w:val="28"/>
          <w:szCs w:val="28"/>
          <w:rtl w:val="true"/>
          <w:lang w:bidi="fa-IR"/>
        </w:rPr>
        <w:t>شمارۀ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4134011</w:t>
      </w:r>
      <w:r>
        <w:rPr>
          <w:rFonts w:eastAsia="IRNazanin" w:cs="IRNazanin"/>
          <w:color w:val="111111"/>
          <w:sz w:val="28"/>
          <w:szCs w:val="28"/>
          <w:rtl w:val="true"/>
          <w:lang w:bidi="fa-IR"/>
        </w:rPr>
        <w:t xml:space="preserve"> </w:t>
      </w:r>
      <w:r>
        <w:rPr>
          <w:rFonts w:eastAsia="IRNazanin" w:cs="IRNazanin"/>
          <w:color w:val="111111"/>
          <w:sz w:val="28"/>
          <w:szCs w:val="28"/>
          <w:lang w:bidi="fa-IR"/>
        </w:rPr>
        <w:t>383428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918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اللَّهُمَّ صَلِّ عَلَى عَلِیِّ بْنِ مُوسَى الرِّضَا الْمُرْتَضَى</w:t>
      </w:r>
    </w:p>
    <w:p>
      <w:pPr>
        <w:pStyle w:val="BookText"/>
        <w:rPr/>
      </w:pPr>
      <w:r>
        <w:rPr>
          <w:rFonts w:ascii="Amiri" w:hAnsi="Amiri" w:eastAsia="Amiri" w:cs="Amiri"/>
          <w:color w:val="111111"/>
          <w:sz w:val="28"/>
          <w:sz w:val="28"/>
          <w:szCs w:val="28"/>
          <w:rtl w:val="true"/>
          <w:lang w:bidi="ar-SA"/>
        </w:rPr>
        <w:t>الْإِمَامِ التَّقِیِّ النَّقِیِ وَ حُجَّتِکَ عَلَى مَنْ فَوْقَ الْأَرْضِ وَ مَنْ تَحْتَ الثَّرَى الصِّدِّیقِ الشَّهِیدِ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کَثِیرَةً تَامَّةً زَاکِیَةً مُتَوَاصِلَةً مُتَوَاتِرَةً مُتَرَادِفَةً کَأَفْضَلِ مَا صَلَّیْتَ عَلَى أَحَدٍ مِنْ أَوْلِیَائِکَ </w:t>
      </w:r>
    </w:p>
    <w:p>
      <w:pPr>
        <w:pStyle w:val="BookText"/>
        <w:rPr/>
      </w:pPr>
      <w:r>
        <w:rPr>
          <w:rFonts w:ascii="Amiri" w:hAnsi="Amiri" w:eastAsia="Amiri" w:cs="Amiri"/>
          <w:color w:val="111111"/>
          <w:sz w:val="28"/>
          <w:sz w:val="28"/>
          <w:szCs w:val="28"/>
          <w:rtl w:val="true"/>
          <w:lang w:bidi="ar-SA"/>
        </w:rPr>
        <w:t>محاضرات العلّامّة آية اللّه الشيخ محمّدباقر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 المفر علی القائل بالقدر</w:t>
      </w:r>
    </w:p>
    <w:p>
      <w:pPr>
        <w:pStyle w:val="BookText"/>
        <w:rPr/>
      </w:pPr>
      <w:r>
        <w:rPr>
          <w:rFonts w:ascii="IRNazanin" w:hAnsi="IRNazanin" w:eastAsia="IRNazanin"/>
          <w:color w:val="111111"/>
          <w:sz w:val="28"/>
          <w:sz w:val="28"/>
          <w:szCs w:val="28"/>
          <w:rtl w:val="true"/>
          <w:lang w:bidi="fa-IR"/>
        </w:rPr>
        <w:t>دراسة تحلیلیّة حول بحث الإرادة والطلب،</w:t>
      </w:r>
    </w:p>
    <w:p>
      <w:pPr>
        <w:pStyle w:val="BookText"/>
        <w:rPr/>
      </w:pPr>
      <w:r>
        <w:rPr>
          <w:rFonts w:ascii="IRNazanin" w:hAnsi="IRNazanin" w:eastAsia="IRNazanin"/>
          <w:color w:val="111111"/>
          <w:sz w:val="28"/>
          <w:sz w:val="28"/>
          <w:szCs w:val="28"/>
          <w:rtl w:val="true"/>
          <w:lang w:bidi="fa-IR"/>
        </w:rPr>
        <w:t>ونقد مقالة الجبر والتفویض، وإثبات الأمر بین الأمرین</w:t>
      </w:r>
    </w:p>
    <w:p>
      <w:pPr>
        <w:pStyle w:val="BookText"/>
        <w:rPr/>
      </w:pPr>
      <w:r>
        <w:rPr>
          <w:rFonts w:ascii="IRNazanin" w:hAnsi="IRNazanin" w:eastAsia="IRNazanin"/>
          <w:color w:val="111111"/>
          <w:sz w:val="28"/>
          <w:sz w:val="28"/>
          <w:szCs w:val="28"/>
          <w:rtl w:val="true"/>
          <w:lang w:bidi="fa-IR"/>
        </w:rPr>
        <w:t xml:space="preserve">علي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الفخاري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الکاشاني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اُدعُ إلى سَبِيلِ رَبِّكَ بِالحِكمَةِ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ascii="IRNazanin" w:hAnsi="IRNazanin" w:eastAsia="IRNazanin"/>
          <w:color w:val="111111"/>
          <w:sz w:val="28"/>
          <w:sz w:val="28"/>
          <w:szCs w:val="28"/>
          <w:rtl w:val="true"/>
          <w:lang w:bidi="fa-IR"/>
        </w:rPr>
        <w:t xml:space="preserve"> يُعدّ العلم والمعرفة أفضل وأكبر النِّعم الإلهيّة المهداة لعباد اللّه الصالحين لأنّه بالعلم يُعينهم اللّه على عبوديّته وبه یخضعون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والعلماء الربّانيّون والعرفاء الإلهيّون هم من يستضيئون بهدى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يشعرونبالتَّعب أو الملل أبداً في سلوك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العلم والعمل، ويتجنّبون الطُرُق الأُخرى التي لا تنتهي بهم إلى نيل معارف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تهدف هذه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تأسّست بدافع إحياء آثار هذه الثلَّة المخلصة التي تحمّلت على عاتقها مهمّة الدفاع عن المعارف الوحيانيّة والعلوم الإلهيّة الأصيلة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نشر هذا الفكر عبر الوسائل العصريّة المتاحة ومن اللّه التوفيق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info@alemalmohammad.com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فُلَانِ بْنِ فُلَانٍ فِی هَذِهِ السَّاعَةِ وَ فِی کُلِّ سَاعَةٍ وَلِیاً وَ حَافِظاً وَ قَائِداً وَ نَاصِراً وَ دَلِیلًا وَ عَیناً حَتَّی تُسْکِنَهُ أَرْضَکَ طَوْعاً وَ تُمَتِّعَهُ فِیهَا طَوِیلًا</w:t>
      </w:r>
      <w:r>
        <w:rPr>
          <w:rFonts w:eastAsia="Amiri" w:cs="Amiri" w:ascii="Amiri" w:hAnsi="Amiri"/>
          <w:color w:val="111111"/>
          <w:sz w:val="28"/>
          <w:szCs w:val="28"/>
          <w:rtl w:val="true"/>
          <w:lang w:bidi="ar-SA"/>
        </w:rPr>
        <w:t xml:space="preserve">» </w:t>
      </w:r>
      <w:bookmarkStart w:id="7" w:name="pg7617_94632"/>
    </w:p>
    <w:p>
      <w:pPr>
        <w:pStyle w:val="Heading2"/>
        <w:numPr>
          <w:ilvl w:val="1"/>
          <w:numId w:val="1"/>
        </w:numPr>
        <w:rPr/>
      </w:pPr>
      <w:bookmarkStart w:id="8" w:name="__RefHeading___Toc3479188_1051229030"/>
      <w:bookmarkStart w:id="9" w:name="_Toc3"/>
      <w:bookmarkEnd w:id="7"/>
      <w:bookmarkEnd w:id="8"/>
      <w:r>
        <w:rPr>
          <w:rtl w:val="true"/>
        </w:rPr>
        <w:t>االفهرس</w:t>
      </w:r>
      <w:bookmarkEnd w:id="9"/>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امتيازات هذه الطبعة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كلمة الأستاذ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الكلام يقع في خمسة أبواب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تغاير الطلب والإرادة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البحث في الطلب والإرادة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مناقشة ما أفاده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النزاع يعود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النزاع لفظيّ أو حقيقيّ في الطلب والإرادة؟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تاريخ النزاع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حدوث القرآن وقدمه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صفات الذات والفعل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النزاع في الكلام النفسيّ منشأ للنزاع في الطلب والإرادة </w:t>
      </w:r>
      <w:r>
        <w:rPr>
          <w:rFonts w:eastAsia="Amiri" w:cs="Amiri" w:ascii="Amiri" w:hAnsi="Amiri"/>
          <w:color w:val="111111"/>
          <w:sz w:val="28"/>
          <w:szCs w:val="28"/>
          <w:lang w:bidi="ar-SA"/>
        </w:rPr>
        <w:t>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مقالة الأشاعرة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الدليل على تغاير الطلب والإرادة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الإرادة والطلب في اللغة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الإرادة والطلب في الاصطلاح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عدم اتّحاد الإرادة الإنشائيّة مع الطلب الإنشائيّ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زبدة القول في تغاير الطلب والإرادة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أدلّة الأشاعرة على الكلام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مع عدم العلم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الامتحانيّة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خلط المعنى الاصطلاحيّ للإرادة بالمعنى اللغويّ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وقوع البداء في ذبح إسماعيل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الكلام على ما في النفس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حاكميّة العرف في تشخيص المفاهيم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قولكم أو اجهروا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التكلّم في اللّه تعالى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تقسيم كمالات اللّه إلى الذاتيّة والفعليّة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أدلّة كون التكلّم من صفات الفعل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زبدة القول في صفة التكلم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lang w:bidi="ar-SA"/>
        </w:rPr>
        <w:t>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الكفّار بالفروع مع عدم الإرادة في حقّهم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التشريعيّة موجودة دون التكوينيّة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تحقيق الجواب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إرادة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إرادته تعالى</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إرادته تعالى فعله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مذهب الفلاسفة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مناقشة مذهب الفلاسفة في الإرادة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موقف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إرادة اللّه وإصرارهم على حدوثها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ميزة الكمالات الذاتيّة عن صفات الفعل وحدوث الإرادة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منشأ توهّم رجوع الإرادة إلى العلم والذات عند الفلاسفة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تزييف منشأ الشبهة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 كون الإرادة من صفات الذات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القدماء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السنخيّة أو الشرك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بالجبر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علمه تعالى وقدرته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قدرة اللّه وأنّه مجبور في أفعاله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علم اللّه وقدرته وبما لم يرد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البداء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المشيّة والإرادة والتقدير والقضاء والإمضاء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إرادته تعالى بحسب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الإرادة التكوينيّة والتشريعيّة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الأقوال في الإرادة التشريعية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تحقيق المطلب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الأقوال في تقسيم الإرادة إلى التكوينيّة والتشريعيّة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مقتضى التحقيق في تقسيم الإرادة إلى التكوينيّة والتشريعيّة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الغرض من جعل الأحكام للعصاة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الحجّة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البداء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حصيلة البحث في تقسيم إرادة اللّه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إرادته تعالى بحسب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إرادة حتم وإرادة عزم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لزوم التحرّز عن المعاني الاصطلاحية في فهم الروايات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ذكر الأخبار في تقسيم الإرادة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والمتحصّل من الروايات أمور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الباري وأفعال العباد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الإرادة إلى إرادة الحتم وإرادة العزم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تعلّق إرادة اللّه بالأفعال الاختياريّة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معنى تعلّق مشيّته تعالى بالمعصية وعدم حبّه لها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الجبر ونقدها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الإرادة من دون العلم والقدرة ليست إرادة حقيقة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نقد رأي الملّاصدرا في معنى القدرة والاختيار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حسم مادّة الشبهة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ملاحظات في كلام ملّاصدرا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الإرادة بين الإمكان والوجوب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حصول الخلط بين القدرة والإرادة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علمه تعالى بأفعال العباد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اجتماع القدرة والإلجاء معاً عند الملّاصدرا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امتناع اللامشيّة من القادر المريد عند الملّاصدرا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تفسير مشيّة اللّه بضرورة صدور الفعل منه تعالى والمناقشة فيه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نهاية التحصيل في مدرسة الحكمة المتعالية هو الاضطرار في الاختيار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التمايز بين المكرَه والمجبور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في بداهة الاختيار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الأفعال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والنواهي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القوانين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مؤاخذة المجرمين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والمشورة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الأخلاق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مفاسد تترتّب على القول بالجبر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الحسن والقبح </w:t>
      </w:r>
      <w:r>
        <w:rPr>
          <w:rFonts w:eastAsia="Amiri" w:cs="Amiri" w:ascii="Amiri" w:hAnsi="Amiri"/>
          <w:color w:val="111111"/>
          <w:sz w:val="28"/>
          <w:szCs w:val="28"/>
          <w:lang w:bidi="ar-SA"/>
        </w:rPr>
        <w:t>163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التكاليف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الظلم إلى اللّه تعالى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ضرورة الأديان الإلهيّة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منشأ شيوع مسلك الجبر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الجور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الخذلان الإلهيّ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منشأ الوقوع في شبهة الجبر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بوحدة الوجود وكون فاعلیّته تعالى بالتطورّ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فهم حقيقة القدرة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النظريّة لمسلك الجبر ونقدها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تقريبان للشبهة والجواب عنهما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الترجيح من دون مرجّح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المرجّح في العلّة الموجبة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استناد مرجّحيّة القدرة إلى غيرها خلف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الأحكام العقلية بين التخصيص والتخصّص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الممكن إلى العلّة الموجبة والمناقشة فيه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إجابات غير مجدية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الوجوب الناشي من الاختيار لا ينافي الاختيار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 يرد عليه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القدرة والوجوب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ليست علّة تامّة لصدور الفعل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النقض بكلام المحقق الآخوند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الجواب إلى الالتزام بالجبر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مفاسد الالتزام بنظام العلّيّة في جميع الأشياء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إنكار قدرة اللّه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بالقدم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بالسنخيّة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بالترشح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انتهاء الممكنات إلى إرادة اللّه تبارك وتعالى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تعلّق إرادة الباري بأفعال العباد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محذور تعلّق إرادته تعالى الحتميّة بإرادة العبد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زبدة القول في انتهاء إرادة العبد إلى إرادة اللّه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ثلاثة في التأثير والتأثّر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الأشاعرة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الفلاسفة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ردود على النظريّتين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المستفاد من الأخبار في نظام التأثير والتأثّر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بطلان القول بالإستعدادات الذاتيّة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خلقة جميع الأشياء من الماء </w:t>
      </w:r>
      <w:r>
        <w:rPr>
          <w:rFonts w:eastAsia="Amiri" w:cs="Amiri" w:ascii="Amiri" w:hAnsi="Amiri"/>
          <w:color w:val="111111"/>
          <w:sz w:val="28"/>
          <w:szCs w:val="28"/>
          <w:lang w:bidi="ar-SA"/>
        </w:rPr>
        <w:t>210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الأسباب والمسببات والفواعل الإراديّة ليس بخارج عن إرادته تعالى وسلطانه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حيثيّات فقر المؤثّر والفاعل إلى اللّه تعالى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زبدة المقال في التوحيد الأفعاليّ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الفرق بين ما به الوجود وما منه الوجود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ليست إراديّة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مناط الاختيار دون الإرادة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الإرادة علّة تامّة للمراد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نظام التأثيرات في العلل الجبريّة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فعل للنفس وليست صفة لها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الإرادة إلى العلم والقدرة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محاولات غير مجدية للإجابة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اراديّة الإرادة ذاتيّة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الخلط بين الحيثيّة التعليليّة والتقييديّة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الشرطية متوقّف على صدق الملازمة دون المتلازمين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تناقض الضرورة والإرادة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اختيارية بعض مقدّمات الإرادة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المناقشة فيه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الإرادة إلى ذاتيّات الإنسان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توضيح كلام الآخوند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ملاحظات على كلام الآخوند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كيف اجتمع الجبر والاختيار؟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خروج الذاتيّات عن سلطان العبد </w:t>
      </w:r>
      <w:r>
        <w:rPr>
          <w:rFonts w:eastAsia="Amiri" w:cs="Amiri" w:ascii="Amiri" w:hAnsi="Amiri"/>
          <w:color w:val="111111"/>
          <w:sz w:val="28"/>
          <w:szCs w:val="28"/>
          <w:lang w:bidi="ar-SA"/>
        </w:rPr>
        <w:t>228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معنى للسعادة والشقاوة الذاتيّتين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لوازم فاسدة مترتبة على المبنى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زبدة المقال في نقد كلام الآخوند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الدواعي وإستحالة الترجيح من دون المرجّح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هيمنة القدرة على جميع الدواعي وهي المرجّحة للفعل أو الترك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عدم استحالة الترجيح بلا مرجّح في الأفعال الاختياريّة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جواب الفلاسفة والمناقشة فيه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الخُلقيّات وتأثيرها في الإرادة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مناط التكليف لا الأخلاق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تبديل الخُلق والطينة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الاستعدادات الذاتيّة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يرد على هذه الأوهام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الاستعدادات الذاتيّة لا تسلب القدرة والاختيار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الدواعي ليست علل قهريّة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مدخليّة العبد في خلق الاستعداد الذاتيّ له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العصاة ليست تحديداً لسلطنته تعالى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الجبر والاختيار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تأويلات باطلة في الآيات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محلّ عذاب وليس للراحة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له حقيقة خارجيّة وليس توهّم البُعد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اللّه للعاصي لا يعني رضاه عنه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الباري تعالى بأفعال العباد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علمه تعالى بصدور الفعل من العبد </w:t>
      </w:r>
      <w:r>
        <w:rPr>
          <w:rFonts w:eastAsia="IRNazanin" w:cs="IRNazanin"/>
          <w:color w:val="111111"/>
          <w:sz w:val="28"/>
          <w:szCs w:val="28"/>
          <w:lang w:bidi="fa-IR"/>
        </w:rPr>
        <w:t>260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تعالى علّة لأفعال العباد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التقريب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تعلّق علمه تعالى بصدور الفعل عن اختيار وليس عن جبر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العلم كاشف للواقع وليس صانع له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الفرق بين العلم المحمول والمكفوف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وأمّا الجواب عن التقريب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تعالى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العلم بالفعل ليكون إراديّاً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الخلط بين القدرة والإرادة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المطلقة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المغالطة بالفرق بين القدرة وإعمال القدرة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الفصل الثاني في بيان ما تشبّث به المجبّرة من الأدلّة النقليّة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عدم صحة الاستدلال بالأدلّة النقليّة للجبر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الأخبار الصريحة في نفي الجبر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طوائف أخرى دالّة على نفي الجبر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الرمي والقتل في معركة بدر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الفرق بين الحسنات والسيئات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الدالّة على إسناد هداية العبد وإضلاله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إرائة الطريق </w:t>
      </w:r>
      <w:r>
        <w:rPr>
          <w:rFonts w:eastAsia="Amiri" w:cs="Amiri" w:ascii="Amiri" w:hAnsi="Amiri"/>
          <w:color w:val="111111"/>
          <w:sz w:val="28"/>
          <w:szCs w:val="28"/>
          <w:lang w:bidi="ar-SA"/>
        </w:rPr>
        <w:t>287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والخذلان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الإيصال إلى الجنّة والنار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تقرير آخر للجواب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الهداية والمعرفة صنع اللّه جلّ جلاله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شرائط الاهتداء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الإضلال يكون عقوبة دائماً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الإضلال بمعنى الخذلان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الإضلال بمعنى الإهلاك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الهداية والاضلال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إلى غير ما هو له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زبدة الكلام في هداية اللّه وإضلاله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المشيّة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الجواب من وجوه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عدم المشيّة للعباد وبين المشيّة باللّه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والمتحصّل أنّ في الآية احتمالات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مشيّة العباد في الهداية والمعرفة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لمشيّة اللّه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والجواب عنها من وجوه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إلى المكوّنات دون الأفعال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تخصيصها بالأفعال الاختياريّة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مقدّمات الإرادة </w:t>
      </w:r>
      <w:r>
        <w:rPr>
          <w:rFonts w:eastAsia="Amiri" w:cs="Amiri" w:ascii="Amiri" w:hAnsi="Amiri"/>
          <w:color w:val="111111"/>
          <w:sz w:val="28"/>
          <w:szCs w:val="28"/>
          <w:lang w:bidi="ar-SA"/>
        </w:rPr>
        <w:t>316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التقدير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التي تفيد حتميّة دخول النار لبعض وعدم نجاتهم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يحتم على نفسه دخول النار بأفعاله الاختياريّة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أو موصولة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التقدير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التشابه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الحسنات والسيّئات إليه تعالى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والسيّئة بمعنى النعمة والبلاء وليس الطاعة والمعصية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دفع إشكال التدافع بين الآيتين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الطينة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اجماليّة لأخبار الطينة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ذكر بعض أخبار الطينة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المحصّل من الأخبار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الكائنات من الماء وعروض صفة العلّيّين والسجّين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الطينتين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نوعيّة الطينة رهن الإيمان والكفر الاختياريّ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القدرة على مخالفة مقتضى الطينة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تغيير الطينة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شقيّ في بطن أمّه والناس معادن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شقي في بطن أمّه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تعالى بمآل العبد من الشقاوة والسعادة </w:t>
      </w:r>
      <w:r>
        <w:rPr>
          <w:rFonts w:eastAsia="Amiri" w:cs="Amiri" w:ascii="Amiri" w:hAnsi="Amiri"/>
          <w:color w:val="111111"/>
          <w:sz w:val="28"/>
          <w:szCs w:val="28"/>
          <w:lang w:bidi="ar-SA"/>
        </w:rPr>
        <w:t>350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البداء ينفي حتميّة الشقاء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الأعمال الاختياريّة في العوالم السابقة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الظاهريّة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من جهة الإيمان والكفر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من جهة اختلاف استعداد الإنسان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بلحاظ حياتهم الدنيويّة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بلحاظ شرافة النسب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إشكالية اختلاف الإنسان في القابليّات وحلّها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إناطة جميع الأشياء بمشيّة اللّه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العباد لا تخرج عن حدود سلطان اللّه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الإذن غير الرضا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أحاديث تبين كيفيّة إناطة الأفعال بمشيّة اللّه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سلب القدرة ينافي التفضّل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زبدة الكلام في إناطة أفعال العباد بمشيّة اللّه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التفويض ونقدها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معنى التفويض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ابطال مقالة التفويض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الدليل العقليّ على بطلان التفويض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الدليل النقليّ على بطلان التفويض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تقارير أخرى لنفي التفويض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التفويض على مبنى العلّيّة </w:t>
      </w:r>
      <w:r>
        <w:rPr>
          <w:rFonts w:eastAsia="Amiri" w:cs="Amiri" w:ascii="Amiri" w:hAnsi="Amiri"/>
          <w:color w:val="111111"/>
          <w:sz w:val="28"/>
          <w:szCs w:val="28"/>
          <w:lang w:bidi="ar-SA"/>
        </w:rPr>
        <w:t>383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الجبر والتفويض باختلاف المتعلّق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 التفويض في التشريع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شبهات في التفويض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استغناء المعلول عن العلّة بقاءاً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الأفعال إلى إرادة العباد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لما نسبه الفيض إلى الخواجة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تفويض أمر الخلق والرزق إلى أولياء اللّه تعالى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ثبوت الولاية المطلقة الإلهيّة للنبيّ وأهل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قلوب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أوعية لمشيّة اللّه تعالى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كلام الشيخ المرواريد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التفويض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أدّبه على أدبه ثمّ فوّض إليه أمر دينه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كلام العلّامة المجلسيّ في تفويض أمر الدين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الأمر بين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 الأمر بين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معجزة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الأمر بين الأمرين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تنبيهات إلى حقيقة الأمر بين الأمرين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بيان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بين الأمرين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كلام الميرزا مهديّ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بين الأمرين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والخذلان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التوفيق والخذلان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الخذلان لا یكون إلّا مسبوقاً بالاختيار دون التوفيق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العامّة الحاصلة للجميع </w:t>
      </w:r>
      <w:r>
        <w:rPr>
          <w:rFonts w:eastAsia="Amiri" w:cs="Amiri" w:ascii="Amiri" w:hAnsi="Amiri"/>
          <w:color w:val="111111"/>
          <w:sz w:val="28"/>
          <w:szCs w:val="28"/>
          <w:lang w:bidi="ar-SA"/>
        </w:rPr>
        <w:t>426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ازدياد التوفيقات جزاء للإيمان والعمل الصالح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الخذلان، وسلب التوفيقات عقوبة على كفرانها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إلّا بالتوفيق ولا عصيان إلّا بالخذلان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سلطنة الإنسان بعد التوفيق والخذلان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تتّضح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معنى طلب الأفعال الاختياريّة أو تركها من اللّه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سرّ التأكيد على أن لا يوكل الإنسان إلى نفسه طرفة عين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كون المؤمن بين الخوف والرجاء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بحسناتك منك وأنت أولى بسيّئاتك منّي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معنى القضاء والقدر والمشيّة للأفعال الاختياريّة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w:t>
      </w:r>
    </w:p>
    <w:p>
      <w:pPr>
        <w:pStyle w:val="BookText"/>
        <w:rPr/>
      </w:pPr>
      <w:r>
        <w:rPr>
          <w:rFonts w:ascii="Amiri" w:hAnsi="Amiri" w:eastAsia="Amiri" w:cs="Amiri"/>
          <w:color w:val="111111"/>
          <w:sz w:val="28"/>
          <w:sz w:val="28"/>
          <w:szCs w:val="28"/>
          <w:rtl w:val="true"/>
          <w:lang w:bidi="ar-SA"/>
        </w:rPr>
        <w:t xml:space="preserve">الضوابط العامة للأمر بين الأمرين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الاستطاعة المتقدّمة على الفعل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حدود الاستطاعة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لا استطاعة إلّا بالتوفيق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لا اختيار إلّا بعد إقدار اللّه ومعونته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رسالة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الأمر بين الأمرين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محصَل الأخبار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تنبيه في وجه النهي عن الخوض في القدر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بحسناتك منك، وأنت أولى بسيّئاتك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الأحاديث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وجهان في معنى الحديث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الحقيقيّة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تهيئة أسباب الحسنات والسيّئات مع الترغيب في الأوّل والتحذير عن الثاني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نبذة من توفيقاته تعالى العبد لارتكاب الحسنات وترك السيّئات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حكمة وجود الشهوات والشيطان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زبدة القول في معنى الحديث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التقديرية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الأمرين حقيقة واسعة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اختيار الإنسان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الأفعال الجوارحيّة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الأفعال الجوانحيّة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الصفات والخلقيات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في الاستضائة من الأنوار الالهيّة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اشتداد الإرادة وازدياد القدرة أو نقصانها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إرادة الإنسان في الأنظمة الكونيّة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مالكيّة القدرة بالإنسان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العرض اللازم والمفارق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ما ذكره مردود 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العلّة التامّة والعلّة الناقصة </w:t>
      </w:r>
      <w:r>
        <w:rPr>
          <w:rFonts w:eastAsia="Amiri" w:cs="Amiri" w:ascii="Amiri" w:hAnsi="Amiri"/>
          <w:color w:val="111111"/>
          <w:sz w:val="28"/>
          <w:szCs w:val="28"/>
          <w:lang w:bidi="ar-SA"/>
        </w:rPr>
        <w:t>522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 ذلك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صاحب الميزان والمناقشة فيه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وتسجل جملة من الملاحظات على هذا الكلام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على الاختيار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الأمر بين الأمرين على مبنى وحدة الوجود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محصّل كلام الأسفار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ويرد على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بطلان مبنى 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قدرة اللّه تعالى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محلّ النزاع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إسناد الفعل إلى فاعلين من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الفاعل الحقيقيّ والمجازيّ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موضوع الجبر والتفويض والأمر بين الأمرين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الوحي في حقيقة الخير والشرّ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الاصطلاح في تفسير الشرور بالأعدام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مفاسد تفسير الشرور بالاعدام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مع الفارق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الآيات المستشهد بها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وقريب من كلام صدرالدين الشيرازيّ ما في منظومة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توضيح كلام السبزواريّ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المناقشة في كلام المنظومة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كلام بعض المعاصرين في حقيقة الأمر بين الأمرين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محصّل كلام بعض المعاصرين </w:t>
      </w:r>
      <w:r>
        <w:rPr>
          <w:rFonts w:eastAsia="Amiri" w:cs="Amiri" w:ascii="Amiri" w:hAnsi="Amiri"/>
          <w:color w:val="111111"/>
          <w:sz w:val="28"/>
          <w:szCs w:val="28"/>
          <w:lang w:bidi="ar-SA"/>
        </w:rPr>
        <w:t>557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الأوهام المنسوجة مردودة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الموضوع للأمر بين الأمرين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مقالتهم لضرورة العقل وضرورة الشرايع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نبذة من أقوالهم الصريحة في التزامهم بلوازم مبنى وحدة الوجود الفاسدة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لا برهان لهم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الفلسفة والتصوّف في منظر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لمحة عن تاريخ الفلسفة والتصوف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من مظاهر الفلسفة في يونان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نهضة ترجمة الفلسفة إلى العربيّة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الصراع بين الإسلام والفلسفة بجميع أطوارها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وجود ارتكاز على تباين الدين والفلسفة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الغرض من ذكر كلمات القوم ومواقفهم تجاه الفلسفة والعرفان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دحض الباطل وحجّة بالغة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موقف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وأعيان علماء الإماميّة تجاه الفلسفة والعرفان </w:t>
      </w:r>
      <w:r>
        <w:rPr>
          <w:rFonts w:eastAsia="IRNazanin" w:cs="IRNazanin"/>
          <w:color w:val="111111"/>
          <w:sz w:val="28"/>
          <w:szCs w:val="28"/>
          <w:lang w:bidi="fa-IR"/>
        </w:rPr>
        <w:t>603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 بن إبراهيم أبو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موسى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الإسلام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أبو القاسم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أبوالفتح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قطبالدين أبوالحسين سعيدبنعبداللّهبنهبةاللّهالراونديّ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عزّالدين أبوالمكارم حمزةبن زهرة الحسينيّ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أبي القاسم عليّبنجمالالدينمحمّدبنطيّ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خواجه نصيرالدين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محمودبنمحمّدبنللسيّد الأمير محمّدبنشاهأبوتراب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في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 محمّد باقر بن محمّد باقر الهزار جريبيّ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أحمد بن محمّد المعروف بالمقدّس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حسن بن المحقّق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 فی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احمدبنزینالعابدین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بعد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الورع ملّا عبداللّه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الميرزا رفيع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الأعظم غوّاص بحار أئمّة الأطهار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مهديّ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محمّد إسماعيل بن الحسين المازندرانيّ الخواجوئيّ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أمير محمّد باقر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آقا محمّد عليّ بن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البحرانيّ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طاهر بن محمّد بن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عبد اللّه الطيّبيّ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صالح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رضي الدين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أمين الإسترآباديّ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سعيد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الميرزا القمّي 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الأعظم المرتضى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حبيب اللّه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الشيخ جعفر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الكبير الميرزا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حسن النجفيّ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رضا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الفقيه محمّد كاظم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العظمى السيّد أبو الحسن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الخبير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مشايخنا العلّامة الفهّامة آية اللّه الميرزا مهديّ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مشايخنا العلّامة الحاجّ الشيخ مجتبى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الأستاذ العلّامة الشيخ عليّ النمازيّ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الشيخ محمّد تقي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العظمى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جواد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العظمى السيّد 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أمين 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العظمى السيّد محسن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النبيّ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العظمى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العظمى الشيخ محمّد عليّ الأراكيّ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توضيح وتبيين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الحكمة الإلهيّة تؤخذ من اللّه أم من البشر؟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فرية أخرى في من له شأن الدعوة إلى اللّه تعالى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حديث فيه إنذار وتحذير وتنبيه </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679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الایات والروایات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617_94654"/>
      <w:bookmarkStart w:id="11" w:name="pg7617_94654"/>
      <w:bookmarkEnd w:id="11"/>
    </w:p>
    <w:p>
      <w:pPr>
        <w:pStyle w:val="Heading2"/>
        <w:numPr>
          <w:ilvl w:val="1"/>
          <w:numId w:val="1"/>
        </w:numPr>
        <w:rPr/>
      </w:pPr>
      <w:bookmarkStart w:id="12" w:name="pg7617_94654"/>
      <w:bookmarkStart w:id="13" w:name="__RefHeading___Toc3479190_1051229030"/>
      <w:bookmarkStart w:id="14" w:name="_Toc4"/>
      <w:bookmarkEnd w:id="12"/>
      <w:bookmarkEnd w:id="13"/>
      <w:r>
        <w:rPr>
          <w:rtl w:val="true"/>
        </w:rPr>
        <w:t>مقدّمة الطبعة الثانية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وَجَعَلْنَا بَيْنَهُمْ وَبَيْنَ الْقُرَى الَّتي بارَكْنا فِيها قُرىً ظاهِرَةً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السعادة مقولة ذات تدرّج، فلا شكّ أنّ أسعد الناس قاطبة هم العلماء؛ لأنّ العلم حصن حصين من الضلال، وسائق صادق إلى الهدى، وجُنّة منيعة من كلّ شرّ،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في خضم التيّارات المنحرفة التي تنعق وتنهق بالشبهات والفتن، كما هو حال هذا الزمان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شيخنا العلّامة الفقيد السعيد الشيخ محمّدباقر علم الهدى يتمتّع بخصال مرموقة شتّى وسجايا كريمة عديدة، ولكن أشرفها وأجلّها وراثته لعلوم آل محمّد صلوات اللّه عليهم، فقد اجتمع فيه ما تفرّق على غيره، وحاز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اجتهاد ودوام تحقيق وتدقيق وبألطاف الإمام الثاني عشر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مختلف العلوم على رأسها الحديث والتفسير، كما ألمّ بالفقه والأصول والرجال والأدب، حتّى سرح في ميادين الأفذاذ السابقين وأسرع في البارزين، وصار من ورثة علم من مضى، وتحمّل من علوم الأئمّة الأطهار ما غاب عن كثير من أترابه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العلماء ورثة الأنبياء، وذاك أنّ الأنبياء لم يورّثوا درهماً ولا ديناراً وإنّما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عكف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عمره وأفرغ همومه وهممه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كان يلمّ به من ضغوطات وموانع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لتلقّي العلم وللبحث والنظر والمدارسة للنصوص المقدّسة، وقد حضر دروس روّاد المدرسة المعارفيّة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ارتووا من دروس فقيه أهل البيت آية اللّه الميرزا مهديّ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كآية اللّه الشيخ محمّد باقر الملكيّ وآية اللّه الميرزا حسن عليّ المرواريد وآية اللّه الميرزا جواد الطهرانيّ وآية اللّه الشيخ عليّ النمازيّ الشاهروديّ وغيرهم من كبار هذه المدرسة وأساطينها واستفاد منهم في حقلالمعارف والفقه والأصول والتفسير والحديث، كذلك وُفّق لحضور الدروس العالية لآية اللّه العظمى السيّد هادي الميلانيّ و آیة الله السیّد ابراهیم علمالهدی وآية اللّه الشيخ علي الفلسفيّ الذي كان يعدّ من أبرز تلاميذ مرجع الطائفة آية اللّه العظمى السيّد أبو القاسم الخوئيّ، كما تتلمّذ عند آية اللّه السيّد محمود المجتهديّ السيستانيّ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جامعاً لمختلف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عديدة، وبذلك اكتملت البنية العلميّة لشيخنا العلّامة، فقد حاز بمثابرته على المعارف الشامخة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بحضوره دروس كبار أساتذته واقتنى آخر ما توصّلت إليه الحوزات العلميّة من آراء دقيقة في الأصول وابتكارات ظريفة في الفقه بحضوره دروس العلمين الميلانيّ والفلسفيّ، وبهذه البنية القويّة وبالجدّ والاجتهاد دأب شيخنا العلّامة في الخوض في آيات الذكر وأحاديث أهل الذكر، فكان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وجد ومن قرع باباً ولجّ ولج، ليرحل عن الدنيا بعد ما آوى إلى ربوةٍ ذات قرار ومعين؛ واغترف وارتوى من بحار أنوار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ساعده على ذلك ملازمته للشيخ النمازيّ في خضم تصنيفه لمستدرك سفينة البحار وكانت ثمرة هذه الملازمة أنّه بدأ بمشروع ضخم استغرق ثلاثين عاماً من عمره في تفسير القرآن بالحديث، حيث جهد على إرجاع </w:t>
      </w:r>
    </w:p>
    <w:p>
      <w:pPr>
        <w:pStyle w:val="BookText"/>
        <w:rPr/>
      </w:pPr>
      <w:r>
        <w:rPr>
          <w:rFonts w:ascii="Amiri" w:hAnsi="Amiri" w:eastAsia="Amiri" w:cs="Amiri"/>
          <w:color w:val="111111"/>
          <w:sz w:val="28"/>
          <w:sz w:val="28"/>
          <w:szCs w:val="28"/>
          <w:rtl w:val="true"/>
          <w:lang w:bidi="ar-SA"/>
        </w:rPr>
        <w:t>جميع ما في موسوعة البحار إلى آيات القرآن الكريم، وهو سفر عظيم انتهى من قبل أشهر من رحيله، ولم تبق منه سوى خطوات 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الشيخ قد أخذ بيد بعض الضعفاء من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وساقهم إلى تلك العلوم الفاخرة والبحور الزاخرة، وأخرجهم من ظلمة جهلهم إلى نور العلم وبذلك كسب فضلاً على فضله وشرفاً على شرفه، وقد قال مولانا الإمام الحسن العسكريّ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وعلى رأسه تاج من نور يضيئ لأهل جميع العرصات، وعليه حلّة لا يقوم لأقلّ سلك منها الدنيا بحذافيرها، ثمّ ينادي مناد يا عباد اللّه، هذا عالم من تلامذة بعض علماء آل محمّد ألا فمن أخرجه في الدنيا من حيرة جهلهفليتشبّث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بلى، فإنّ العلماء هم الواسطة بين المعصومين والناس، وهم القرى الظاهرة بين القرى المباركة وبين من سواهم،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بَيْنَهُمْ وَبَيْنَ الْقُرَى الَّتي بارَكْنا فِيها قُرىً ظاهِرَة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الحسن البصريّ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لأسألك عن أشياء من كتاب اللّه، فقال له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ألست فقيه أهل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ذلك، فقال له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بالبصرة أحد تأخذ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فجميع أهل البصرة يأخذون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تقلّدت عظيماً من الأمر، بلغني عنك أمر فما أدري أكذاك أنت أم يكذب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أنّك تقول، إنّ </w:t>
      </w:r>
    </w:p>
    <w:p>
      <w:pPr>
        <w:pStyle w:val="BookText"/>
        <w:rPr/>
      </w:pPr>
      <w:r>
        <w:rPr>
          <w:rFonts w:ascii="IRNazanin" w:hAnsi="IRNazanin" w:eastAsia="IRNazanin"/>
          <w:color w:val="111111"/>
          <w:sz w:val="28"/>
          <w:sz w:val="28"/>
          <w:szCs w:val="28"/>
          <w:rtl w:val="true"/>
          <w:lang w:bidi="fa-IR"/>
        </w:rPr>
        <w:t>اللّه خلق العباد ففوض إليهم أمورهم،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من قال اللّه له في كتابه إنّك آمن، هل عليه خوف بعد هذا القول؟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أعرض عليك آية وأنهي إليك خطباً، ولا أحسبك إلّا وقد فسّرته على غير وجهه، فإن كنت فعلت ذلك فقد هلكت وأهلكت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بَيْنَهُمْ وَبَيْنَ الْقُرَی الَّتِي بارَكْنا فيها قُرىً ظاهِرَةً وَقَدَّرْنا فِيهَا السيْرَ سِيرُوا فيها لَيالِيَ وَأَيَّاماً آمِنينَ</w:t>
      </w:r>
      <w:r>
        <w:rPr>
          <w:rStyle w:val="FootnoteAnchor"/>
          <w:rtl w:val="true"/>
        </w:rPr>
        <w:footnoteReference w:id="6"/>
      </w:r>
      <w:r>
        <w:rPr>
          <w:rFonts w:ascii="IRNazanin" w:hAnsi="IRNazanin" w:eastAsia="IRNazanin"/>
          <w:color w:val="111111"/>
          <w:sz w:val="28"/>
          <w:sz w:val="28"/>
          <w:szCs w:val="28"/>
          <w:rtl w:val="true"/>
          <w:lang w:bidi="fa-IR"/>
        </w:rPr>
        <w:t>يا حسن بلغني أنّك أفتيت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مكّة، 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يقطع على من حجّ مكّة وهل يخاف أهل مكّة؟ وهل تذهب أموالهم؟ فمتى يكونون آمنين؟ بل فينا، ضرب اللّه الأمثال في القرآن، فنحن القرى التي بارك اللّه فيها، وذلك قول اللّه عزّوجلّ، فمن أقرّ بفضلنا حيث أمرهم اللّه أن يأتونا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بَيْنَهُمْ وَبَيْنَ الْقُرَى الَّتي بارَكْنا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جعلنابينهم وبين شيعتهم القرى التي باركنا فيها قُرىً ظاهِرَة والقرى الظاهرة الرسل والنقلة عنّا إلى شيعتنا، وفقهاء شيعتنا إلى شيعتنا،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وَقَدَّرْنا فِيها السَّيْرَ فالسير مَثَل للعلم سيروا به لَيالِيَ وَأَيَّاماً مثل لما يسير من العلم في الليالي والأيّام عنّا إليهم في الحلال والحرام والفرائض والأحكام آمِنين فيها إذا أخذوا من معدنها الذي أمروا أن يأخذوا منه آمِنين من الشكّ والضلال، والنقلة من الحرام إلى الحلال، لأنّهم أخذوا العلم ممّن وجب لهم بأخذهم إيّاه عنهم المغفرة لأنّهم أهل ميراث العلم من آدم إلى حيث انتهوا، ذريّة مصطفاة بعضها من بعض </w:t>
      </w:r>
      <w:r>
        <w:rPr>
          <w:rFonts w:eastAsia="Amiri" w:cs="Amiri" w:ascii="Amiri" w:hAnsi="Amiri"/>
          <w:color w:val="111111"/>
          <w:sz w:val="28"/>
          <w:szCs w:val="28"/>
          <w:rtl w:val="true"/>
          <w:lang w:bidi="ar-SA"/>
        </w:rPr>
        <w:t>... .</w:t>
      </w:r>
      <w:r>
        <w:rPr>
          <w:rStyle w:val="FootnoteAnchor"/>
          <w:rtl w:val="true"/>
        </w:rPr>
        <w:footnoteReference w:id="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البحوث ممّا بيّنها شيخنا العلّامة وكتبناها تقريراً لأبحاثه وفي طيّها من التفاصيل في شبهتي الجبر والتفويض وإحقاق الأمر بين الأمرين، ما يفيد طالب الحقّ وقمنا بإعادة طباعتها لنفاد الطبعة السابقة واللّه العزيز الموفّق</w:t>
      </w:r>
      <w:r>
        <w:rPr>
          <w:rFonts w:eastAsia="Amiri" w:cs="Amiri" w:ascii="Amiri" w:hAnsi="Amiri"/>
          <w:color w:val="111111"/>
          <w:sz w:val="28"/>
          <w:szCs w:val="28"/>
          <w:rtl w:val="true"/>
          <w:lang w:bidi="ar-SA"/>
        </w:rPr>
        <w:t xml:space="preserve">. </w:t>
      </w:r>
      <w:bookmarkStart w:id="15" w:name="pg7617_94658"/>
    </w:p>
    <w:p>
      <w:pPr>
        <w:pStyle w:val="Heading2"/>
        <w:numPr>
          <w:ilvl w:val="1"/>
          <w:numId w:val="1"/>
        </w:numPr>
        <w:rPr/>
      </w:pPr>
      <w:bookmarkStart w:id="16" w:name="__RefHeading___Toc3479192_1051229030"/>
      <w:bookmarkStart w:id="17" w:name="_Toc5"/>
      <w:bookmarkEnd w:id="15"/>
      <w:bookmarkEnd w:id="16"/>
      <w:r>
        <w:rPr>
          <w:rtl w:val="true"/>
        </w:rPr>
        <w:t>امتيازات هذه الطبعة</w:t>
      </w:r>
      <w:bookmarkEnd w:id="17"/>
    </w:p>
    <w:p>
      <w:pPr>
        <w:pStyle w:val="BookText"/>
        <w:rPr/>
      </w:pPr>
      <w:r>
        <w:rPr>
          <w:rFonts w:ascii="Amiri" w:hAnsi="Amiri" w:eastAsia="Amiri" w:cs="Amiri"/>
          <w:color w:val="111111"/>
          <w:sz w:val="28"/>
          <w:sz w:val="28"/>
          <w:szCs w:val="28"/>
          <w:rtl w:val="true"/>
          <w:lang w:bidi="ar-SA"/>
        </w:rPr>
        <w:t>تمتاز هذه الطبعة ببعض الإضافات والتعليقات التي كتبها أستاذنا الفقيد بعد الطبعة الأولى من الكتاب، كما وقد أضفنا جملة من العناوين الموضوعيّة تسهيلاً للوصول إلى المطالب المشار إليها، وكذلك إضافة الفهارس الفنّيّة و نقدر جهود مؤسسة عالم آل محمد المعارفية حيث أخذ على عاتقها اخراج الكتاب بهذه الحلة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تعتصر قلوبنا حزناً على موت هذا العالم، نحمد اللّه الذي يحمد على بلائه كما يحمد على آلائه، ونسأله تعالى أن يحشره مع ساداته ومواليه محمّد وآله الطيبّين الطاهرين صلوات اللّه عليهم أجمعين، ويوفّقنا للارتواء من ينابيع علومهم ومعارفهم، ويتقبّل أعمالنا بقبول حسن، بجاههم،عليهم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الرضوي، أمير الفخاري، حسن الكاشاني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1435</w:t>
      </w:r>
    </w:p>
    <w:p>
      <w:pPr>
        <w:pStyle w:val="BookText"/>
        <w:rPr/>
      </w:pPr>
      <w:r>
        <w:rPr>
          <w:rFonts w:ascii="Amiri" w:hAnsi="Amiri" w:eastAsia="Amiri" w:cs="Amiri"/>
          <w:color w:val="111111"/>
          <w:sz w:val="28"/>
          <w:sz w:val="28"/>
          <w:szCs w:val="28"/>
          <w:rtl w:val="true"/>
          <w:lang w:bidi="ar-SA"/>
        </w:rPr>
        <w:t>ذكرى استشهاد رئيس المذهبالإمام جعفر بن محمّد الصادق صلوات اللّه عليه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المشهد الرضويّ المقدّس على مشرفه آلاف التحيّة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617_94660"/>
      <w:bookmarkStart w:id="19" w:name="pg7617_94660"/>
      <w:bookmarkEnd w:id="19"/>
    </w:p>
    <w:p>
      <w:pPr>
        <w:pStyle w:val="Heading2"/>
        <w:numPr>
          <w:ilvl w:val="1"/>
          <w:numId w:val="1"/>
        </w:numPr>
        <w:rPr/>
      </w:pPr>
      <w:bookmarkStart w:id="20" w:name="pg7617_94660"/>
      <w:bookmarkStart w:id="21" w:name="__RefHeading___Toc3479194_1051229030"/>
      <w:bookmarkStart w:id="22" w:name="_Toc6"/>
      <w:bookmarkEnd w:id="20"/>
      <w:bookmarkEnd w:id="21"/>
      <w:r>
        <w:rPr>
          <w:rtl w:val="true"/>
        </w:rPr>
        <w:t>كلمة الأستاذ</w:t>
      </w:r>
      <w:bookmarkEnd w:id="22"/>
    </w:p>
    <w:p>
      <w:pPr>
        <w:pStyle w:val="BookText"/>
        <w:rPr/>
      </w:pPr>
      <w:r>
        <w:rPr>
          <w:rFonts w:ascii="Amiri" w:hAnsi="Amiri" w:eastAsia="Amiri" w:cs="Amiri"/>
          <w:color w:val="111111"/>
          <w:sz w:val="28"/>
          <w:sz w:val="28"/>
          <w:szCs w:val="28"/>
          <w:rtl w:val="true"/>
          <w:lang w:bidi="ar-SA"/>
        </w:rPr>
        <w:t>الحمد للّه الذي علا في توحّده ودنا في تفرّده وجلّ في سلطانه وعظم في أركانه وأحاط بكلّ شيءٍ علماً وهو في مكانه، وأفضل الصلوات والتحيّات على أفضل أوليائه وأحبّ أحبّائه محمّد وأهل بيته الذين أذهب اللّه عنهم الرجس وطهّرهم تطهيراً سيّما الكهف الحصين والإمام المبين والنور المضييء الحجّة بن الحسن العسكريّ روحي وأرواح العالمين لتراب مقدمه الفداء واللعن الأبديّ السرمديّ على أعدائهم ومخالفيهم ومعانديهم وغاصبي حقوقهم ومنكري فضائلهم إلى يوم الدين، فإنّهم السبب في عدول الناس عن الطريق القويم والصراط المستقيم، وحرمان الناس عن نور العلم ووقوعهم في تيه الضلالة والجهل، فلو كان الأمر بيد أهله لاستضاء جميع الناس بنور العلم بحيث تظهر لهم الحقائق وتزول عنهم 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لابدّ من التنبيه عليه أنّه يجب التعلّم على الإنسان واقتباس العلم في كلّ حال حتّى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نصر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وسفيان الثوريّ منذ ستّين سنة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البيت الحرام فعلّمني شيئاً أدعو به، 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بلغت البيت الحرام فضع يدك على حائط البيت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سابق الفوت، ويا سامع الصوت، ويا كاسي العظام لحماً بعد الموت، ثمّ ادع بعده بما شئت،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لم أفهمه،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أو يا أباعبداللّه إذا جاءك </w:t>
      </w:r>
    </w:p>
    <w:p>
      <w:pPr>
        <w:pStyle w:val="BookText"/>
        <w:rPr/>
      </w:pPr>
      <w:r>
        <w:rPr>
          <w:rFonts w:ascii="IRNazanin" w:hAnsi="IRNazanin" w:eastAsia="IRNazanin"/>
          <w:color w:val="111111"/>
          <w:sz w:val="28"/>
          <w:sz w:val="28"/>
          <w:szCs w:val="28"/>
          <w:rtl w:val="true"/>
          <w:lang w:bidi="fa-IR"/>
        </w:rPr>
        <w:t>ما تحبّ فأكثر من الحمد للّه وإذا جاءك ما تكره فأكثر من لا حول ولا قوّة إلّا باللّه وإذا استبطأت الرزق فأكثر من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لي عن أبي جعفر الطبريّ أنّه ذكر له هذا الدعاء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فاستدعى محبرة وصحيفة فكتبه وكان قبل موته بساعة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الإنسان أن لا يدع اقتباس العلم حتّى يموت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ولابدّ لطالب العلم أن يطلبه من مظانّه وأهله، فعن مولانا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فريضة على كلّ مسلم، فاطلبوا العلم من مظانّه، واقتبسوه من أهله فإنّ تعليمه للّه حسنة، وطلبه عبادة، والمذاكرة به تسبيح، والعمل به جهاد، وتعليمه من لا يعلمه صدقة، وبذله لأهله قربة إلى اللّه تعالى لأنّه معالم الحلال والحرام، ومنار سبل الجنّة، والمؤنس في الوحشة، والصاحب في الغربة والوحدة، والمحدّث في الخلوة، والدليل على السرّاء والضرّاء، والسلاح على الأعداء، والزين عند الأخلّاء، يرفع اللّه به أقواماً فيجعلهم في الخير قادة تقتبس آثارهم، ويهتدى بفعالهم، وينتهي إلى رأيهم، وترغب الملائكة في خلّتهم، وبأجنحتها تمسحهم، وفي صلاتها تبارك عليهم، يستغفر لهم كلّ رطب ويابس حتّى حيتان البحر وهوامّه، وسباع البرّ وأنعامه، إنّ العلم حياة القلوب من الجهل، وضياء الأبصار من الظلمة، وقوّة الأبدان من الضعف، يبلغ بالعبد منازل الأخيار، ومجالس الأبرار، والدرجات العلى في الدنيا والآخرة، الذكر فيه يعدل بالصيام، ومدارسته بالقيام، به يطاع الربّ ويعبد، وبه توصل الأرحام، وبه يعرف الحلال والحرام، العلم إمام العمل، والعمل تابعه، يلهمه السعداء، ويحرمه الأشقياء، فطوبى لمن لم يحرمه اللّه منه حظّه</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مظانّ العلم وأهله هم الذين سمّاهم اللّه تعالى في كتابه بالراسخين في العلم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وَالرَّاسِخُونَ فِي العِلْمِ</w:t>
      </w:r>
      <w:r>
        <w:rPr>
          <w:rStyle w:val="FootnoteAnchor"/>
          <w:rtl w:val="true"/>
        </w:rPr>
        <w:footnoteReference w:id="10"/>
      </w:r>
      <w:r>
        <w:rPr>
          <w:rFonts w:ascii="IRNazanin" w:hAnsi="IRNazanin" w:eastAsia="IRNazanin"/>
          <w:color w:val="111111"/>
          <w:sz w:val="28"/>
          <w:sz w:val="28"/>
          <w:szCs w:val="28"/>
          <w:rtl w:val="true"/>
          <w:lang w:bidi="fa-IR"/>
        </w:rPr>
        <w:t>وسمّاهم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عِنْدَهُ عِلْمُ الْكِتَابِ</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وأعطاهم العلم والفهم والحكمة وجعلهم معادن العلم ورؤوس الحكمة فإنّ الأنبياء قد اقتبسوا العلم من مشكاة أنوارهم، فعن 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منار الهدى والعروة الوثقى، والأنبياء كانوا يقتبسون من أنوارنا، ويقتفون آثارنا </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فلا يجوز أخذ العلم إلّا منهم أو من الذين اقتبسوا العلم منهم واستضاؤوا بأنوارهم، فعن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في الأرض في أطرافها مؤمنين ما قدر الدنيا كلّها عندهم تعدل جناح بعوضة ولو أنّ الدنيا بجميع ما فيها وعليها،ذهبة حمراء على عنق أحدهم، ثمّ سقط عن عنقه ما شعر بها أيّ شيء كان على عنقه، ولا أيّ شيء سقط منها لهوانها عليهم، فهم الخفيّ عيشهم، المنتقلة ديارهم، من أرض إلى أرض، الخميصة بطونهم من الصيام، الذبلة شفاهم من التسبيح، العمش العيون من البكاء، الصفر الوجوه من السهر، 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 الناس شرار الخلق، وعند اللّه خيار الخلق، إن حدّثوا لم يُصَدّقوا وإن خطبوا لم يزوّجوا، وإن شهدوا لم يعرفوا، وإن غابوا لم يفقدوا، قلوبهم خائفة وجلة من اللّه، ألسنتهم مسجونة، وصدورهم وعاء لسرّ اللّه، إن وجدوا له أهلاً نبذوه إليه نبذاً، وإن لم يجدوا له أهلاً ألقوا على ألسنتهم أقفالاً غيّبوا مفاتيحها، وجعلوا على أفواههم أوكية، صُلْب صلاب أصلب من الجبال لا ينحت منهم شيء، خزّان العلم ومعدن الحكمة، وتِباع النبيّين والصدّيقين والشهداء والصالحين، أكياس يحسبهم المنافق خرساً عمياً بلهاً وما بالقوم من خرس ولا عمي ولا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لأكياس فصحاء، علماء حلماء، حكماء أتقياء، بررة، صفوة اللّه أسكتهم الخشية للّه، وأعيتهم ألسنتهم خوفاً من اللّه، وكتماناً لسرّه، واشوقاه إلى مجالستهم ومحادثتهم، يا كرباه لفقدهم، ويا كشف كرباه لمجالستهم، اطلبوهم فإن وجدتموهم واقتبستم من نورهم اهتديتم وفزتم بهم في الدنيا والآخرة، هم أعزّ في الناس من الكبريت الأحمر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فلا ينجو إلّا من اقتبس العلم من العلماء باللّه وهم الأئمّة الهداة المهديّون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والمتعلّمون منهم، فعن مولانا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ستفترق أمّتي على ثلاثة وسبعين فرقة، منها فرقة ناجية والباقون هالكون، فالناجون الذين يتمسّكون بولايتكم ويقتبسون من علمكم، ولا يعملون برأيهم فأولئك ما عليهم من سبيل، فسألت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وعن مولانا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نُصب الخلق لطاعة اللّه ولا نجاة إلّا بالطاعة والطاعة بالعلم والعلم بالتعلّم والتعلّم بالعقل يُعتقد ولا علمَ إلّا من عالم ربّانيّ ومعرفة العالم بالعقل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والرجوع إلى غيرهم والتعلّم من غيرهم والإعراض عن الاقتباس من مشكاة أنوارهم يوجب الهلكة الدنيويّة والأخرويّة والعدول عن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شريفة بليغة إلى أن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الأمّة التي خدعت فانخدعت، وعرفت خديعة من خدعها فأصرّت على ما عرفت، واتّبعت أهواءها وضربت في عشواء غوائها، وقد استبان لها الحقّ فصدعت عنه، والطريق الواضح فتنكّبته، أما والذي فلق الحبّة وبرأ النسمة لو اقتبستم العلم من معدنه وشربتم الماء بعذوبته، وادّخرتم الخير من موضعه، وأخذتم من الطريق واضحه، وسلكتم من الحقّ نهجه لنهجت بكم السبل وبدت لكم الأعلام وأضاء لكم الإسلام، فأكلتم رغداً وما عال فيكم عائل ولا ظلم منكم مسلم ولا معاهد، ولكن سلكتم سبيل الظلام، فأظلمّت عليكم دنياكم برحبها، وسدّت عليكم أبواب العلم، فقلتم بأهوائكم، واختلفتم في دينكم فأفتيتم في دين اللّه بغير علم، واتّبعتم الغواة فأغوتكم، وتركتم الأئمّة فتركوكم، فأصبحتم تحكمون بأهوائكم، إذا ذكر الأمر سئلتم أهل الذكر، فإذا أفتوكم قلتم هو العلم بعينه، فكيف وقد تركتموه ونبذتموه وخالفتموه، رويداً عمّا قليل تحصدون جميع ما زرعتم، وتجدون وخيم ما اجترمتم، وما اجتلبتم، </w:t>
      </w:r>
    </w:p>
    <w:p>
      <w:pPr>
        <w:pStyle w:val="BookText"/>
        <w:rPr/>
      </w:pPr>
      <w:r>
        <w:rPr>
          <w:rFonts w:ascii="IRNazanin" w:hAnsi="IRNazanin" w:eastAsia="IRNazanin"/>
          <w:color w:val="111111"/>
          <w:sz w:val="28"/>
          <w:sz w:val="28"/>
          <w:szCs w:val="28"/>
          <w:rtl w:val="true"/>
          <w:lang w:bidi="fa-IR"/>
        </w:rPr>
        <w:t>والذي فلق الحبّة وبرأ النسمة، لقد علمتم أنّي صاحبكم، والذي به أمرتم وأنّي عالمكم، والذي بعلمه نجاتكم، ووصيّ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وخيرة ربّكم، ولسان نوركم، والعالم بما يصلحكم، فعن قليل رويداً ينزل بكم ما وعدتم، وما نزل بالأمم قبلكم، وسيسألكم اللّه عزّ وجلّ عن أئمّتكم، معهم تحشرون، وإلى اللّه عزّ وجلّ غداً تصيرون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ثمّ إعلم أنّ من جليل نعم اللّه تعالى على بني آدم أن كرّمهم وأعطاهم العلم والقدرة والمشيّة والإرادة بالنسبة إلى أفعالهم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ما ليس لهم الاختيار فيه والقدرة عليه كما في ضربان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لهم السلطنة على ما يفعلون أو يتركون، ولم يجعلهم مجبورين مسلوبي المشيّة، ولا مقهورين فاقدي الإرادة، وهذا ظاهر لجميع العقلاء كمال الظهور وبديهيّ لهم غاية البداهة ويجده كلّ من له أدنى حظّمن العلم والعقل فالبرهان النيّر على ذلك وجدان جميع العقلاء تلك الحقيقة بنور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ذكرنا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كلّ عاقل بعض الأفعال إلى نفسه كالأكل والشرب والرؤية والاستماع والمجيى‌ء والذهاب، دون بعض كخلقه ووجدانه القدرة والمشيّة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القوانين في جميع الممالك والمؤسّسات ومؤاخذة المتخلّف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الطبيب المريض بالتداوي والعلاج، وأمر المعلّم تلميذه بتكاليف دخيلة في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يحترم القوانين ويلتزم بها لا يستوي مع المتخلّف عنه عند العقلاء، فنراهم يمدحون الملتزم بها ويذمّون المتخلّف عنها، فإنّ الأمر والنهي والمدح والذمّ ونظائرها دليل على قدرة الإنسان على الفعل والترك، كما أنّه لاخفاء في وجدان العاقل قدرته بمعنى السلطنة على الفعل والترك بالنسبة إلى الأفعال الاختياريّة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جدّاً إنكار بعضٍ قدرة الإنسان، وادّعائهم أنّ الإنسان بالنسبة إلى </w:t>
      </w:r>
    </w:p>
    <w:p>
      <w:pPr>
        <w:pStyle w:val="BookText"/>
        <w:rPr/>
      </w:pPr>
      <w:r>
        <w:rPr>
          <w:rFonts w:ascii="Amiri" w:hAnsi="Amiri" w:eastAsia="Amiri" w:cs="Amiri"/>
          <w:color w:val="111111"/>
          <w:sz w:val="28"/>
          <w:sz w:val="28"/>
          <w:szCs w:val="28"/>
          <w:rtl w:val="true"/>
          <w:lang w:bidi="ar-SA"/>
        </w:rPr>
        <w:t>أفعاله كالمنشار في يد النجّار، فإنّ الفاعل هو اللّه تبارك وتعالى والإنسان بمنزلة الآلة التي لا قدرة لها ولا اختيار، بل ولا شعور لها بما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إنكار بعض آخر قدرة الإنسان مع إدّعائهم كونه قادراً مختاراً شائيّاً، فهم يدّعون أنّ الإنسان مجبور في أفعاله إلّا أنّه بصورة المختار، فتارة يصرّحون بأنّ الفاعل هو اللّه بناءاً على التوحيد الأفعالي على حسب زعمهم، وتارة يدّعون ثبوت الاختيار والقدرة للإنسان، وثالثة يتهافتون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فعل اللّه وهو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ذكروا لهذه النظريّة توجيهات باردة فاسدة سنذكرها ونبيّن وجوه المناقشة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غرو في إنكار قدرة الإنسان واختياره وإرادته من بعض الجهلة السفهاء وإسناد جميع القبائح الصادرة عن الإنسان إلى الباري سبحانه وتعالى، حيث إنّهم يرومون توجيه ما يرتكبونه من السيّئات والقبائح، كما أنّ ابن زياد ويزيد عليهما لعائن اللّه أسندا ما ارتكبا من قتل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 آل اللّه ونهب أموالهم وسائر المظالم الفجيعة الشنيعة إلى اللّه‌تعالى، لكي لا يعترض عليهما أحد بما فعلاه من سوء فعل وبما أورداه على الرسول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مصائب ما أعظمها وأعظم رزيّتها في الإسلام وفي جميع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الشياطين المتصدّين لإغواء بني آدم يوحون إلى أوليائهم زخرف القول غروراً، وأتباعهم من بني آدم يدّعون أنّ ما جاؤوا به هو المستفاد من البرهان والعقل، ويدّعون الضرورة والبداهة على خلاف البداهة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بيان جميع تسويلاتهم وإبطالها كرماد اشتدّت به الريح في يوم عاصف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أعظم نعم الباري تعالى علينا أن هدانا إلى كلامه وعلَّمنا القرآن والبيان، وهدانا إلى الذين نزل القرآن في بيوتهم وهم المخاطبون به، وهم أهل الذكر، وهم المسئولون، وهم الذين أوتوا العلم الذين قال اللّه تعالى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w:t>
      </w:r>
      <w:r>
        <w:rPr>
          <w:rFonts w:ascii="IRNazanin" w:hAnsi="IRNazanin" w:eastAsia="IRNazanin"/>
          <w:color w:val="111111"/>
          <w:sz w:val="28"/>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وهم المصطفون الذين أورثهم اللّه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جاءوا بما هو الحقّ الواضح في كلّ موضوع ومسألة بما أغنونا عن الرجوع إلى أبواب غيرهم، كما بيّنوا حقيقة الأمر في </w:t>
      </w:r>
    </w:p>
    <w:p>
      <w:pPr>
        <w:pStyle w:val="BookText"/>
        <w:rPr/>
      </w:pPr>
      <w:r>
        <w:rPr>
          <w:rFonts w:ascii="Amiri" w:hAnsi="Amiri" w:eastAsia="Amiri" w:cs="Amiri"/>
          <w:color w:val="111111"/>
          <w:sz w:val="28"/>
          <w:sz w:val="28"/>
          <w:szCs w:val="28"/>
          <w:rtl w:val="true"/>
          <w:lang w:bidi="ar-SA"/>
        </w:rPr>
        <w:t>مسألة الجبر والتفويض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بل أمر بين الأمرين، وأوضحوا مرادهم من الأمر الثالث المغاير للجبر والتفويض وهي منزلة أوسع ممّا بين السماء والأرض،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الخبير المتأمّل مدى أهمّيّة هذا البحث وارتباطه الوثيق بسائر المباحث العقائديّة، فإنّ الصلة بينه وبين البحث عن العدالة التي هي من كمالات الباري جلّ شأنه وتنزيهه عن الظلم واضحة، فإنّ القول بالجبر يستلزم تجويز الظلم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الصلة بينه وبين الحكمة التي هي أيضاً من كمالاته العالية وخروج أفعاله عن اللغويّة واضحة، حيث إنّ القول بالجبر يستلزم لغويّة بعث الرسل وإنزال الكتب وتكليف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الصلة بينه وبين التوحيد ممّا لا تخفى، فإنّ المالك للقدرة هو اللّه تعالى وليس للعبد كمال إلّا بتمليكه تعالى وتفضّله وتطوّله، وهكذا صلته ببحث المعاد المتقوّم بالثواب والعقابالقائمين على اختيار العباد بالمعنى الحقيقيّ وهكذا سائر المباحث المتعلّقة بهذا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كلّ باحث في المسائل الاعتقاديّة الرجوع إلى نور العقل الذي هو الحجّة الباطنيّة وإلى ما جاء به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 لاسيّما في هذا البحث مع التدبّر والتأمّل التامّ فإنّهم الهداة المهديّون عليهم أفضل الصلوات والتحيّات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بفضل اللّه تعالى ومنّه، وبعناية من وليّه الأعظم الحجّة بن الحسن العسكريّ روحي له الفداء، قد تعرّضت لهذه المباحث مفصّلاً وألقيتها على جمع من الأفاضل حين الاشتغال بالبحث عن الطلب والإرادة والجبر والتفويض توضيحاً لما تعرّض له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ونقداً لما قاله والتزم به من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ألقيتها ثانياً في طيّ المباحث المعارفيّة على ضوءِ كتاب تنبيهات حول المبدأ والمعاد لشيخنا الأستاذ المغفور له آية اللّه الميرزا حسن عليّ المرواريد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تلك المباحث كلّ من حضرها، منهم الفاضل المعظّم السيّد عليّ الرضويّ، ومنهم الشيخ الفاضل أمير الفخّاريّ، ومنهم الشيخ الفاضل حسن الكاشانيّ وقد رتّبها ونقّحها وأضاف إليها إضافات مفيدة نافعة ولقد أجاد فيما أضاف وأفاد، فشكر اللّه سعيهم وجزاهم خير الجزاء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كانت المباحث المعنونة في هذا الكتاب من أجلّ المباحث المعارفيّة وأدقّها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يمكن نَيْلها إلّا بفضل اللّه تعالى ومنّه العظيم والأنس التامّ بالآيات والأحاديث والاستنارة بنور العقل والاستضائة بالأنوار الإلهيّة المتجلّية في كلامه وكلام أوليائه وأصفيائه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والتتبّع الدقيق في كلمات علماء البشر والقدرة على تمييز غثّها من سمينها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لا يمكن الإحاطة بما جاء فيه بمجرّد المراجعة والنظر بل لابدّ في فهمه من التعليم والتعلّم والدراسة والمدارسة عند من كان أهلاً لها فإنّ العلم يُطلب من مظانّه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وأتمنّي من القرّاء الكرام أن ينظروا إلى هذا الكتاب بعين الاعتبار والانصاف، بعيداً عن العداوة والاعتساف، فالمرجوّ من اللّه تعالى أن يهدينا إلى سواء الصراط،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علم الهدى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مولد عقيلة الطالبيّين زينب الكبرى عليها سلام اللّه </w:t>
      </w:r>
      <w:bookmarkStart w:id="23" w:name="pg7617_94668"/>
    </w:p>
    <w:p>
      <w:pPr>
        <w:pStyle w:val="Heading2"/>
        <w:numPr>
          <w:ilvl w:val="1"/>
          <w:numId w:val="1"/>
        </w:numPr>
        <w:rPr/>
      </w:pPr>
      <w:bookmarkStart w:id="24" w:name="__RefHeading___Toc3479196_1051229030"/>
      <w:bookmarkStart w:id="25" w:name="_Toc7"/>
      <w:bookmarkEnd w:id="23"/>
      <w:bookmarkEnd w:id="24"/>
      <w:r>
        <w:rPr>
          <w:rtl w:val="true"/>
        </w:rPr>
        <w:t>المدخل</w:t>
      </w:r>
      <w:bookmarkEnd w:id="2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3479198_1051229030"/>
      <w:bookmarkStart w:id="27" w:name="_Toc8"/>
      <w:bookmarkEnd w:id="26"/>
      <w:r>
        <w:rPr>
          <w:rtl w:val="true"/>
        </w:rPr>
        <w:t>اشارة</w:t>
      </w:r>
      <w:bookmarkEnd w:id="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617_94670"/>
      <w:bookmarkStart w:id="29" w:name="pg7617_94670"/>
      <w:bookmarkEnd w:id="29"/>
    </w:p>
    <w:p>
      <w:pPr>
        <w:pStyle w:val="Heading3"/>
        <w:numPr>
          <w:ilvl w:val="2"/>
          <w:numId w:val="1"/>
        </w:numPr>
        <w:rPr/>
      </w:pPr>
      <w:bookmarkStart w:id="30" w:name="pg7617_94670"/>
      <w:bookmarkStart w:id="31" w:name="__RefHeading___Toc3479200_1051229030"/>
      <w:bookmarkStart w:id="32" w:name="_Toc9"/>
      <w:bookmarkEnd w:id="30"/>
      <w:bookmarkEnd w:id="31"/>
      <w:r>
        <w:rPr>
          <w:rtl w:val="true"/>
        </w:rPr>
        <w:t>الكلام يقع في خمسة أبواب</w:t>
      </w:r>
      <w:bookmarkEnd w:id="32"/>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حقيقة الطلب والإرادة والكلام في اتّحادهما أو تغايرهما، والبحث عن الكلام النفسيّ واللفظىّ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حول إرادته تعالى وتفسيرها وتقسيمها على ضوء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نظريّة الجبر ونقد ما أقامه المجبّرة على مدّعاهم من الوجوه النظريّة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نظريّة التفويض، وبعض الكلام حول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الأمر بين الأمرين ومعنى التوفيق والخذلان، وبيان الوجوه الفاسدة في تفسيره والمناقشة فيها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الخاتمة نذكر كلمات بعض أعلام فقهاء الطائفة الإماميّة قدّس اللّه أسرارهم في التحذير من الاستقاء من المعارف البشريّة غير الربّانيّة والأخذ بها</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617_94672"/>
      <w:bookmarkStart w:id="34" w:name="pg7617_94672"/>
      <w:bookmarkEnd w:id="34"/>
    </w:p>
    <w:p>
      <w:pPr>
        <w:pStyle w:val="Heading2"/>
        <w:numPr>
          <w:ilvl w:val="1"/>
          <w:numId w:val="1"/>
        </w:numPr>
        <w:rPr/>
      </w:pPr>
      <w:bookmarkStart w:id="35" w:name="pg7617_94672"/>
      <w:bookmarkStart w:id="36" w:name="__RefHeading___Toc3479202_1051229030"/>
      <w:bookmarkStart w:id="37" w:name="_Toc10"/>
      <w:bookmarkEnd w:id="35"/>
      <w:bookmarkEnd w:id="36"/>
      <w:r>
        <w:rPr>
          <w:rtl w:val="true"/>
        </w:rPr>
        <w:t>الباب الأوّل</w:t>
      </w:r>
      <w:r>
        <w:rPr>
          <w:rtl w:val="true"/>
        </w:rPr>
        <w:t xml:space="preserve">: </w:t>
      </w:r>
      <w:r>
        <w:rPr>
          <w:rtl w:val="true"/>
        </w:rPr>
        <w:t>الطلب والإرادة</w:t>
      </w:r>
      <w:bookmarkEnd w:id="37"/>
    </w:p>
    <w:p>
      <w:pPr>
        <w:pStyle w:val="Heading3"/>
        <w:numPr>
          <w:ilvl w:val="2"/>
          <w:numId w:val="1"/>
        </w:numPr>
        <w:rPr/>
      </w:pPr>
      <w:bookmarkStart w:id="38" w:name="__RefHeading___Toc3479204_1051229030"/>
      <w:bookmarkStart w:id="39" w:name="_Toc11"/>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وفيه فصلان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تغاير الطلب والإرادة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أدلّة الأشاعرة على الكلام النفسيّ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617_94674"/>
      <w:bookmarkStart w:id="41" w:name="pg7617_94674"/>
      <w:bookmarkEnd w:id="41"/>
    </w:p>
    <w:p>
      <w:pPr>
        <w:pStyle w:val="Heading3"/>
        <w:numPr>
          <w:ilvl w:val="2"/>
          <w:numId w:val="1"/>
        </w:numPr>
        <w:rPr/>
      </w:pPr>
      <w:bookmarkStart w:id="42" w:name="pg7617_94674"/>
      <w:bookmarkStart w:id="43" w:name="__RefHeading___Toc3479206_1051229030"/>
      <w:bookmarkStart w:id="44" w:name="_Toc12"/>
      <w:bookmarkEnd w:id="42"/>
      <w:bookmarkEnd w:id="43"/>
      <w:r>
        <w:rPr>
          <w:rtl w:val="true"/>
        </w:rPr>
        <w:t xml:space="preserve">الفصل الأوّل </w:t>
      </w:r>
      <w:r>
        <w:rPr>
          <w:rtl w:val="true"/>
        </w:rPr>
        <w:t>:</w:t>
      </w:r>
      <w:r>
        <w:rPr>
          <w:rtl w:val="true"/>
        </w:rPr>
        <w:t>في تغاير الطلب والإرادة</w:t>
      </w:r>
      <w:bookmarkEnd w:id="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3479208_1051229030"/>
      <w:bookmarkStart w:id="46" w:name="_Toc13"/>
      <w:bookmarkEnd w:id="45"/>
      <w:r>
        <w:rPr>
          <w:rtl w:val="true"/>
        </w:rPr>
        <w:t>اشارة</w:t>
      </w:r>
      <w:bookmarkEnd w:id="4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617_94676"/>
      <w:bookmarkStart w:id="48" w:name="pg7617_94676"/>
      <w:bookmarkEnd w:id="48"/>
    </w:p>
    <w:p>
      <w:pPr>
        <w:pStyle w:val="Heading4"/>
        <w:numPr>
          <w:ilvl w:val="3"/>
          <w:numId w:val="1"/>
        </w:numPr>
        <w:rPr/>
      </w:pPr>
      <w:bookmarkStart w:id="49" w:name="pg7617_94676"/>
      <w:bookmarkStart w:id="50" w:name="__RefHeading___Toc3479210_1051229030"/>
      <w:bookmarkStart w:id="51" w:name="_Toc14"/>
      <w:bookmarkEnd w:id="49"/>
      <w:bookmarkEnd w:id="50"/>
      <w:r>
        <w:rPr>
          <w:rtl w:val="true"/>
        </w:rPr>
        <w:t>تمهيد</w:t>
      </w:r>
      <w:r>
        <w:rPr>
          <w:rtl w:val="true"/>
        </w:rPr>
        <w:t xml:space="preserve">: </w:t>
      </w:r>
      <w:r>
        <w:rPr>
          <w:rtl w:val="true"/>
        </w:rPr>
        <w:t>أهميّة البحث في الطلب والإرادة</w:t>
      </w:r>
      <w:bookmarkEnd w:id="51"/>
    </w:p>
    <w:p>
      <w:pPr>
        <w:pStyle w:val="BookText"/>
        <w:rPr/>
      </w:pPr>
      <w:r>
        <w:rPr>
          <w:rFonts w:ascii="Amiri" w:hAnsi="Amiri" w:eastAsia="Amiri" w:cs="Amiri"/>
          <w:color w:val="111111"/>
          <w:sz w:val="28"/>
          <w:sz w:val="28"/>
          <w:szCs w:val="28"/>
          <w:rtl w:val="true"/>
          <w:lang w:bidi="ar-SA"/>
        </w:rPr>
        <w:t>وقع النزاع في اتّحاد الطلب مع الإرادة وتغايرهما،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تعالى الإيمان والطاعة من الناس،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منهم ذلك، فهل ثمّة فرق بين التعبيرين؟</w:t>
      </w:r>
    </w:p>
    <w:p>
      <w:pPr>
        <w:pStyle w:val="BookText"/>
        <w:rPr/>
      </w:pPr>
      <w:r>
        <w:rPr>
          <w:rFonts w:ascii="Amiri" w:hAnsi="Amiri" w:eastAsia="Amiri" w:cs="Amiri"/>
          <w:color w:val="111111"/>
          <w:sz w:val="28"/>
          <w:sz w:val="28"/>
          <w:szCs w:val="28"/>
          <w:rtl w:val="true"/>
          <w:lang w:bidi="ar-SA"/>
        </w:rPr>
        <w:t>هل الطلب متّحد مع الإرادة أم هناك تغاير؟إذا كانا متّحدين فما هو معناهما وما المراد منهما؟</w:t>
      </w:r>
    </w:p>
    <w:p>
      <w:pPr>
        <w:pStyle w:val="BookText"/>
        <w:rPr/>
      </w:pPr>
      <w:r>
        <w:rPr>
          <w:rFonts w:ascii="Amiri" w:hAnsi="Amiri" w:eastAsia="Amiri" w:cs="Amiri"/>
          <w:color w:val="111111"/>
          <w:sz w:val="28"/>
          <w:sz w:val="28"/>
          <w:szCs w:val="28"/>
          <w:rtl w:val="true"/>
          <w:lang w:bidi="ar-SA"/>
        </w:rPr>
        <w:t>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ذهبوا إلى أنّ الطلب والإرادة شيئان مختلفان ومتغايران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للمعتزلة وأكثر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إنّهما متّحدان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لك مدى أهمّيّة البحث والصلة بينه وبين ما يترتّب عليه من القول بحدوث القرآن وقدمه والقول بالجبر في أفعال العباد، وغيرهما من الأبحاث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الآخوند مع أنّه ارتضى القول باتّحادهما، حاول أن يجمع بين الطائفتين ويجعل نزاعهما لفظيّاً، فقسّم الإرادة إلى الإرادة الحقيقيّة والإرادة الإنشائيّة، وقسّم الطلب إلى الطلب الحقيقيّ والطلب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الإرادة الحقيقيّة تتّحد مع الطلب الحقيقيّ والإرادة الإنشائيّة تتّحد مع الطلب الإنشائيّ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عبارته في توضيح الطلب والإرادة أنّ الطلب والإرادة الحقيقيّين صفة قائمة </w:t>
      </w:r>
    </w:p>
    <w:p>
      <w:pPr>
        <w:pStyle w:val="BookText"/>
        <w:rPr/>
      </w:pPr>
      <w:r>
        <w:rPr>
          <w:rFonts w:ascii="Amiri" w:hAnsi="Amiri" w:eastAsia="Amiri" w:cs="Amiri"/>
          <w:color w:val="111111"/>
          <w:sz w:val="28"/>
          <w:sz w:val="28"/>
          <w:szCs w:val="28"/>
          <w:rtl w:val="true"/>
          <w:lang w:bidi="ar-SA"/>
        </w:rPr>
        <w:t>بالنفس التي يعبّر عنها بالفارسيّة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ما ينشأ بالمادّة أو الصيغة فيسمّى بالطلب والإرادة الإنشائيّين، أي 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كلامه أنّ اختلاف الطلب والإرادة إنّما هو فيما ينصرف إليه اللفظ عند الإطلاق، فلفظ الإرادة إذا أُطلق ينصرف إلى الإرادة الحقيقيّة، ولفظ الطلب عند الإطلاق ينصرف إلى الطلب الإنشائيّ الذي هو الأمر وإنشاء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كلامه اتّحاد حقيقة الطلب والإرادة مفهوماً، وهذا الاتّحاد يوجب الاتّحاد في المصداق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الحقّ كما عليه أهله وفاقاً للمعتزلة وخلافاً للأشاعرة هو اتّحاد الطلب والإرادة بمعنى أنّ لفظيهما موضوعان بإزاء مفهوم واحد وما بإزاء أحدهما في الخارج يكون بإزاء الآخر والطلب المُنشأ بلفظه أو بغيره عين الإرادة الإنشائيّةوبالجملة هما متّحدان مفهوماً وإنشاءً وخارجاً </w:t>
      </w:r>
      <w:r>
        <w:rPr>
          <w:rStyle w:val="FootnoteAnchor"/>
          <w:rtl w:val="true"/>
        </w:rPr>
        <w:footnoteReference w:id="18"/>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النزاع بين الأشاعرة والمعتزلة لفظيّاً لا معنويّاً، فإنّ الأشاعرة أرادت من تغاير الطلب والإرادة تغاير الطلب الحقيقيّ مع الإرادة الإنشائيّة وتغاير الطلب الإنشائيّ مع الإرادة الحقيقيّة، والمعتزلة القائلون باتّحادهما أرادوا من ذلك اتّحاد الطلب الحقيقيّ مع الإرادة الحقيقيّة واتّحاد الطلب الإنشائيّ مع الإرادة الإنشائيّة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الحقيقة ليس بين الطائفتين نزاع، بل النزاع لفظيّ ومنشأه هو انصراف لفظ الطلب عند الإطلاق إلى الطلب الإنشائيّ، كما أنّ لفظ الإرادة عند الإطلاق ينصرف إلى الإرادة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فالأشاعرة يدّعون تغاير حقيقة الطلب المنصرف إلى الإنشائيّ مع حقيقة الإرادة التي تنصرف إلى الحقيقيّة وهذا ممّا لا خفاء فيه والمعتزلة يدّعون اتّحاد الطلب الإنشائيّ مع الإرادة الإنشائيّة والطلب الحقيقيّ مع الإرادة الحقيقيّة وهذا أيضاً ممّا لا خفاء فيه، فليس النزاع بين الطائفتين نزاعاً حقيقيّاً بل النزاع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ذهب إليه المحقّق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52" w:name="pg7617_94678"/>
    </w:p>
    <w:p>
      <w:pPr>
        <w:pStyle w:val="BookText"/>
        <w:rPr/>
      </w:pPr>
      <w:bookmarkEnd w:id="52"/>
      <w:r>
        <w:rPr>
          <w:rFonts w:ascii="Amiri" w:hAnsi="Amiri" w:eastAsia="Amiri" w:cs="Amiri"/>
          <w:color w:val="111111"/>
          <w:sz w:val="28"/>
          <w:sz w:val="28"/>
          <w:szCs w:val="28"/>
          <w:rtl w:val="true"/>
          <w:lang w:bidi="ar-SA"/>
        </w:rPr>
        <w:t>إذا عرفت ما ذكرنا فنقول مستمدّين بحول اللّه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التحقيق عدم اتّحاد الطلب والإرادة بل هما متغايران حقيقة، وعليه لا يكون النزاع لفظيّاً، فهنا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اتّحاد الطلب والإرادة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479212_1051229030"/>
      <w:bookmarkStart w:id="54" w:name="_Toc15"/>
      <w:bookmarkEnd w:id="53"/>
      <w:r>
        <w:rPr>
          <w:rtl w:val="true"/>
        </w:rPr>
        <w:t>المرحلة الأولى</w:t>
      </w:r>
      <w:r>
        <w:rPr>
          <w:rtl w:val="true"/>
        </w:rPr>
        <w:t>:</w:t>
      </w:r>
      <w:r>
        <w:rPr>
          <w:rtl w:val="true"/>
        </w:rPr>
        <w:t>في مناقشة ما أفاده صاحب الكفاية</w:t>
      </w:r>
      <w:r>
        <w:rPr>
          <w:rtl w:val="true"/>
        </w:rPr>
        <w:t>(</w:t>
      </w:r>
      <w:r>
        <w:rPr>
          <w:rtl w:val="true"/>
        </w:rPr>
        <w:t>قدس سره</w:t>
      </w:r>
      <w:r>
        <w:rPr>
          <w:rtl w:val="true"/>
        </w:rPr>
        <w:t xml:space="preserve">) </w:t>
      </w:r>
      <w:r>
        <w:rPr>
          <w:rtl w:val="true"/>
        </w:rPr>
        <w:t xml:space="preserve">من أنّ النزاع يعود لفظيّاً </w:t>
      </w:r>
      <w:r>
        <w:rPr>
          <w:rtl w:val="true"/>
        </w:rPr>
        <w:t>(</w:t>
      </w:r>
      <w:r>
        <w:rPr>
          <w:rtl w:val="true"/>
        </w:rPr>
        <w:t>قدس سره</w:t>
      </w:r>
      <w:r>
        <w:rPr>
          <w:rtl w:val="true"/>
        </w:rPr>
        <w:t>)</w:t>
      </w:r>
      <w:bookmarkEnd w:id="54"/>
    </w:p>
    <w:p>
      <w:pPr>
        <w:pStyle w:val="Heading5"/>
        <w:numPr>
          <w:ilvl w:val="4"/>
          <w:numId w:val="1"/>
        </w:numPr>
        <w:rPr/>
      </w:pPr>
      <w:bookmarkStart w:id="55" w:name="__RefHeading___Toc3479214_1051229030"/>
      <w:bookmarkStart w:id="56" w:name="_Toc16"/>
      <w:bookmarkEnd w:id="55"/>
      <w:r>
        <w:rPr>
          <w:rtl w:val="true"/>
        </w:rPr>
        <w:t>النزاع لفظيّ أو حقيقيّ في الطلب والإرادة؟</w:t>
      </w:r>
      <w:bookmarkEnd w:id="56"/>
    </w:p>
    <w:p>
      <w:pPr>
        <w:pStyle w:val="BookText"/>
        <w:rPr/>
      </w:pPr>
      <w:r>
        <w:rPr>
          <w:rFonts w:ascii="Amiri" w:hAnsi="Amiri" w:eastAsia="Amiri" w:cs="Amiri"/>
          <w:color w:val="111111"/>
          <w:sz w:val="28"/>
          <w:sz w:val="28"/>
          <w:szCs w:val="28"/>
          <w:rtl w:val="true"/>
          <w:lang w:bidi="ar-SA"/>
        </w:rPr>
        <w:t>ظهر من كلام المحقّق الآخوند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والإرادة الحقيقيّين متّحدان، وهما عبارة عن كيفيّة قائمة بالنفس التي يعبّر عنها بالفارسيّة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الطلب والإرادة الإنشائيّين متّحدان وهما عبارة عن إنشاء الطلب بلفظ الطلب أو مادّة الأمر أو صيغة إفعل أو الجملة الخبريّة المستعملة في مقام الطلب</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479216_1051229030"/>
      <w:bookmarkStart w:id="58" w:name="_Toc17"/>
      <w:bookmarkEnd w:id="57"/>
      <w:r>
        <w:rPr>
          <w:rtl w:val="true"/>
        </w:rPr>
        <w:t>تاريخ النزاع</w:t>
      </w:r>
      <w:bookmarkEnd w:id="58"/>
    </w:p>
    <w:p>
      <w:pPr>
        <w:pStyle w:val="Heading6"/>
        <w:numPr>
          <w:ilvl w:val="5"/>
          <w:numId w:val="1"/>
        </w:numPr>
        <w:rPr/>
      </w:pPr>
      <w:bookmarkStart w:id="59" w:name="__RefHeading___Toc3479218_1051229030"/>
      <w:bookmarkStart w:id="60" w:name="_Toc18"/>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ولتبيين المدّعى لابدّ من التنبيه إلى أمر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الاختلاف ناش عن النزاع في أمرين آخرين</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3479220_1051229030"/>
      <w:bookmarkStart w:id="62" w:name="_Toc19"/>
      <w:bookmarkEnd w:id="61"/>
      <w:r>
        <w:rPr>
          <w:rtl w:val="true"/>
        </w:rPr>
        <w:t>الأمر الأوّل</w:t>
      </w:r>
      <w:r>
        <w:rPr>
          <w:rtl w:val="true"/>
        </w:rPr>
        <w:t xml:space="preserve">: </w:t>
      </w:r>
      <w:r>
        <w:rPr>
          <w:rtl w:val="true"/>
        </w:rPr>
        <w:t>النزاع في حدوث القرآن وقدمه</w:t>
      </w:r>
      <w:bookmarkEnd w:id="62"/>
    </w:p>
    <w:p>
      <w:pPr>
        <w:pStyle w:val="Heading6"/>
        <w:numPr>
          <w:ilvl w:val="5"/>
          <w:numId w:val="1"/>
        </w:numPr>
        <w:rPr/>
      </w:pPr>
      <w:bookmarkStart w:id="63" w:name="__RefHeading___Toc3479222_1051229030"/>
      <w:bookmarkStart w:id="64" w:name="_Toc20"/>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إنّ البحث عن كلام اللّه تعالى وأنّه هل هو قديم أم حادث؟ من البحوث العقائديّة القديمة التي تعرّض لها علماء الإسلام، وبهذا الاعتبار يسمّى علم العقائد بعلم الكلام</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479224_1051229030"/>
      <w:bookmarkStart w:id="66" w:name="_Toc21"/>
      <w:bookmarkEnd w:id="65"/>
      <w:r>
        <w:rPr>
          <w:rtl w:val="true"/>
        </w:rPr>
        <w:t>صفات الذات والفعل</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الكلام من صفات البارى تعالى فإنّه متكلّم، فوقع البحث في أنّ الكلام هل هو من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كالخلق 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التكلّم من صفات الذات، فيكون كلام اللّه تعالى قديماً كالعلم والحياة وساير الصفات الذاتيّة وإليه ذهبت الأشاعرة، وإن كان من صفات الفعل فهو حادث كسائر صفات الفعل وإليه ذهبت المعتزلة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عن اتّحاد الطلب والإرادة وتغايرهما، إنّما هو من فروعات البحث عن كلام اللّه عزّوجل، فإنّ الأشاعرة ذهبت إلى أنّ الكلام النفسيّ من صفات الباري الذاتيّة القديمة ويعبّرون عنه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صفات الذات وصفات الفعل، هو أنّ الصفات الذاتيّة عين ذاته تعالى، ولا يصحّ سلبها عن الذات مطلقا،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اللّه، بخلاف صفات الفعل فإنّه يصحّ سلبها عن الذات تارة وإثباتها أخرى،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الإنسان، ولم يخلق العنقاء فصفات الفعل حادثة لا قديمة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الصفة والاسم متقاربان من حيث المعنى والمفاد فالصفة علامة للموصوف كما أنّ الاسم علامة للمسمّى، ومن الواضح أنّ العلم والقدرة والحياة وسائر الكمالات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 ليست علامات للّه تعالى بل هي عين ذاته القدّوس، لوضوح ذاتيّة العلم والقدرة للذات الأحديّ القدّوس، نعم العالم والحيّ والقادر أوصاف له كما يقال أنّها أسماء 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الكلام حول هذا المطلب النفيس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التعبير عن الكمالات بالصفات في متن الكتاب فهو الجري وفق المشهور لأنّا بصدد إبطال الجبر والتفويض و ردّ جميع الشبهات الموجبة للالتزام بأحدهما ولسنا بصدد بيان جميع المعارف الإلهيّة المستوحاة من الكتاب والسنّة النبويّة والولويّة المرشدة لما يجده العاقل بنور عقله ومع ذلك لابدّ من الإشارة إليها في كلّ موطن يناسبها كي يعرف اللبيب التمايز بين المعارف الإلهيّة والعلوم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المعتزلة ذهبوا إلى أنّ التكلّم من صفات الفعل فيكون حادثاً، ومرادهم بحدوث هذه الصفة هو أنّ اللّه تعالى إذا أراد أن يتكلّم يوجد الكلام في الخارج بعد أن لم يكن موجوداً، لا أنّه صفة زائدة على الذات وعارضة عليه، ثمّ إنّهم قالوا في مقام الإشكال على الأشاعرة والاستدلال على مدّعاهم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قبل أن يتكلّم مع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إيجاده الكلام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في الخارج كلام حقيقة، ولم يكن اللّه تعالى متكلّماً فكيف يكون الكلام قديماً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ونفسيّ، والكلام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كالجمل الخبريّة والإنشائيّة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الكلام النفسيّ ومعبّر عنه، وإليه أشار شاعرهم</w:t>
      </w:r>
      <w:r>
        <w:rPr>
          <w:rFonts w:eastAsia="Amiri" w:cs="Amiri" w:ascii="Amiri" w:hAnsi="Amiri"/>
          <w:color w:val="111111"/>
          <w:sz w:val="28"/>
          <w:szCs w:val="28"/>
          <w:rtl w:val="true"/>
          <w:lang w:bidi="ar-SA"/>
        </w:rPr>
        <w:t xml:space="preserve">: </w:t>
      </w:r>
      <w:bookmarkStart w:id="67" w:name="pg7617_94680"/>
    </w:p>
    <w:p>
      <w:pPr>
        <w:pStyle w:val="BookText"/>
        <w:rPr/>
      </w:pPr>
      <w:bookmarkEnd w:id="67"/>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 xml:space="preserve">أمّا الكلام النفسيّ فمرادهم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وفي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والطلب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أخرى من الصفات النفسانيّة غير الصفات النفسانيّة المشهورة كالعلم والإرادة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من ذلك منشأيّة الكلام النفسيّ للكلام اللفظيّ، فإنّ منشأ الكلام اللفظيّ عندهم هو العلم والإرادة وهو غير الطلب والزجر اللذين يسمّيان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اللّه تعالى فقد ذهبوا إلى أنّه عين العلم والحياة والقدرة مضافاً إلى كونه متكلّماً بالكلام النفسيّ، فالكلام النفسيّ كالعلم والقدرة عين الذات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كلامهم أنّهم لا يقولون باختصاص الكلام النفسيّ به تعالى، بل ذهبوا إلى أنّ كلّ متكلّم له كلام لفظيّ وكلام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 في الردّ على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الإنسان لا يجد غير الإرادة القائمة بالنفس صفة أخرى قائمة بها، يكون هو الطلب غيرها، سوى ما هو مقدّمة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غير الصفات المعروفة والإرادة هناك صفة أخرى قائمة بها يكون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غير الصفات المعروفة القائمة بالنفس، من الترجّي والتمنّي والعلم إلى غير ذلك، صفة أخرى كانت قائمة بالنفس، وقد دلّ اللفظ عليها</w:t>
      </w:r>
      <w:r>
        <w:rPr>
          <w:rFonts w:eastAsia="Amiri" w:cs="Amiri" w:ascii="Amiri" w:hAnsi="Amiri"/>
          <w:color w:val="111111"/>
          <w:sz w:val="28"/>
          <w:szCs w:val="28"/>
          <w:rtl w:val="true"/>
          <w:lang w:bidi="ar-SA"/>
        </w:rPr>
        <w:t>.</w:t>
      </w:r>
      <w:r>
        <w:rPr>
          <w:rStyle w:val="FootnoteAnchor"/>
          <w:rtl w:val="true"/>
        </w:rPr>
        <w:footnoteReference w:id="20"/>
      </w:r>
    </w:p>
    <w:p>
      <w:pPr>
        <w:pStyle w:val="Heading6"/>
        <w:numPr>
          <w:ilvl w:val="5"/>
          <w:numId w:val="1"/>
        </w:numPr>
        <w:rPr/>
      </w:pPr>
      <w:bookmarkStart w:id="68" w:name="__RefHeading___Toc3479226_1051229030"/>
      <w:bookmarkStart w:id="69" w:name="_Toc22"/>
      <w:bookmarkEnd w:id="68"/>
      <w:r>
        <w:rPr>
          <w:rtl w:val="true"/>
        </w:rPr>
        <w:t>النزاع في الكلام النفسيّ منشأ للنزاع في الطلب والإرادة</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أنّ النزاع في اتّحاد الطلب والإرادة إنّما نشأ لأجل الخلاف في الكلام النفسي بين الأشاعرة والمعتزلة، فالأشاعرة بما أنّهم قائلون بالكلام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غير الصفات النفسانيّة المعروفةمن العلم والإرادة والكراهة والتمنّي والترجّي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الطلب عندهم مغايراً للإرادة، كما أنّهم ذهبوا إلى قدم كلام اللّه تعالى والقرآن بخلاف المعتزلة الذين تمسّكوا بعدم ثبوت الكلام النفسيّ</w:t>
      </w:r>
      <w:r>
        <w:rPr>
          <w:rFonts w:eastAsia="Amiri" w:cs="Amiri" w:ascii="Amiri" w:hAnsi="Amiri"/>
          <w:color w:val="111111"/>
          <w:sz w:val="28"/>
          <w:szCs w:val="28"/>
          <w:rtl w:val="true"/>
          <w:lang w:bidi="ar-SA"/>
        </w:rPr>
        <w:t xml:space="preserve">. </w:t>
      </w:r>
      <w:bookmarkStart w:id="70" w:name="pg7617_94681"/>
    </w:p>
    <w:p>
      <w:pPr>
        <w:pStyle w:val="BookText"/>
        <w:rPr/>
      </w:pPr>
      <w:bookmarkEnd w:id="70"/>
      <w:r>
        <w:rPr>
          <w:rFonts w:ascii="Amiri" w:hAnsi="Amiri" w:eastAsia="Amiri" w:cs="Amiri"/>
          <w:color w:val="111111"/>
          <w:sz w:val="28"/>
          <w:sz w:val="28"/>
          <w:szCs w:val="28"/>
          <w:rtl w:val="true"/>
          <w:lang w:bidi="ar-SA"/>
        </w:rPr>
        <w:t xml:space="preserve">فعلى هذا لا يمكن أن يقال إنّ النزاع بين الطائفتين نزاع لفظيّ، كيف ونزاعهما في حدوث القرآن وقدمه ليس مقتصراً على ألفاظ القرآن فحسب، كي يقال بأنّ الأشاعرة القائلين بتغاير الطلب والإرادة إنّما أرادوا تغاير الطلب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مدلول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الإرادة الواقعيّة، فإنّه من الواضح أنّ الألفاظ حادثة قطعاً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تدريجيّة الوجود،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مركّبة من الحروف، والمركّب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مرادهم إثبات قدم القرآن بكلامه النفسيّ، أي إنّ للّه تعالى كلاماً نفسيّاً هو القديم والمعبّر عنه هو الكلام اللفظيّ الموجود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عدم تخصيصهم الكلام النفسيّ بالباري تعالى، بل أثبتوه لكلّ متكلّم كثبوت الكلام اللفظيّ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من الكلام النفسيّ الصفةَ الأخرى غير العلم والإرادة والكراهة، وهذا الكلام النفسيّ يختلف اسمه باختلاف مصاديقه فإنّ كان من سنخ الأخبار فهو النسبة، وإن كان من سنخ الأوامر فهو الطلب، وإن كان من سنخ النواهي فهو الزجر، والنسبة والطلب والزجر غير العلم والإرادة والكراهة فلذا يتغاير الطلب مع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أنّ الكلام النفسيّ عند الأشاعرة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والطلب والزجر، والكلام اللفظيّ أيضاً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والأمر والنهي، ودلالة الكلام اللفظيّ على الكلام النفسيّ ليست من سنخ الدلالة الوضعيّة بل هي من سنخ دلالة المعلول على علّته وهي دلالة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أنّ إطلاق المتكلّم على الباري تعالى عندهم إنّما هو بلحاظ الكلام النفسيّ لا اللفظىّ الذي هو حادث بلاخلاف، وقد أقاموا على مدّعاهم في وجود الكلام النفسيّ أدلّة سنذكرها إن شاء اللّه تعالى ونبيّن ضعفها</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479228_1051229030"/>
      <w:bookmarkStart w:id="72" w:name="_Toc23"/>
      <w:bookmarkEnd w:id="71"/>
      <w:r>
        <w:rPr>
          <w:rtl w:val="true"/>
        </w:rPr>
        <w:t>الأمر الثاني</w:t>
      </w:r>
      <w:r>
        <w:rPr>
          <w:rtl w:val="true"/>
        </w:rPr>
        <w:t xml:space="preserve">: </w:t>
      </w:r>
      <w:r>
        <w:rPr>
          <w:rtl w:val="true"/>
        </w:rPr>
        <w:t>أفعال العباد</w:t>
      </w:r>
      <w:bookmarkEnd w:id="72"/>
    </w:p>
    <w:p>
      <w:pPr>
        <w:pStyle w:val="Heading6"/>
        <w:numPr>
          <w:ilvl w:val="5"/>
          <w:numId w:val="1"/>
        </w:numPr>
        <w:rPr/>
      </w:pPr>
      <w:bookmarkStart w:id="73" w:name="__RefHeading___Toc3479230_1051229030"/>
      <w:bookmarkStart w:id="74" w:name="_Toc24"/>
      <w:bookmarkEnd w:id="73"/>
      <w:r>
        <w:rPr>
          <w:rtl w:val="true"/>
        </w:rPr>
        <w:t>اشارة</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الأشاعرة إلى القول بالجبر، ولذا أسندوا جميع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والالتزام بهذه المقالة الفاسدة ألجأهم إلى الالتزام بالكلام النفسيّ، وأمّا المعتزلة </w:t>
      </w:r>
      <w:bookmarkStart w:id="75" w:name="pg7617_94682"/>
    </w:p>
    <w:p>
      <w:pPr>
        <w:pStyle w:val="BookText"/>
        <w:rPr/>
      </w:pPr>
      <w:bookmarkEnd w:id="75"/>
      <w:r>
        <w:rPr>
          <w:rFonts w:ascii="Amiri" w:hAnsi="Amiri" w:eastAsia="Amiri" w:cs="Amiri"/>
          <w:color w:val="111111"/>
          <w:sz w:val="28"/>
          <w:sz w:val="28"/>
          <w:szCs w:val="28"/>
          <w:rtl w:val="true"/>
          <w:lang w:bidi="ar-SA"/>
        </w:rPr>
        <w:t>فإنّهم ينكرون ذلك ويسندون أفعال العباد إلى إرادة العبد كما أنّهم يسندون الحوادث الكونيّة إلى إرادة اللّه تعالى</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479232_1051229030"/>
      <w:bookmarkStart w:id="77" w:name="_Toc25"/>
      <w:bookmarkEnd w:id="76"/>
      <w:r>
        <w:rPr>
          <w:rtl w:val="true"/>
        </w:rPr>
        <w:t>توضيح مقالة الأشاعرة</w:t>
      </w:r>
      <w:bookmarkEnd w:id="77"/>
    </w:p>
    <w:p>
      <w:pPr>
        <w:pStyle w:val="BookText"/>
        <w:rPr/>
      </w:pPr>
      <w:r>
        <w:rPr>
          <w:rFonts w:ascii="Amiri" w:hAnsi="Amiri" w:eastAsia="Amiri" w:cs="Amiri"/>
          <w:color w:val="111111"/>
          <w:sz w:val="28"/>
          <w:sz w:val="28"/>
          <w:szCs w:val="28"/>
          <w:rtl w:val="true"/>
          <w:lang w:bidi="ar-SA"/>
        </w:rPr>
        <w:t>ذهبوا إلى أنّه لو أراد اللّه عزّوجلّ الإيمان من الكفّار والعصاة، فلا مجال لتخلّف المراد عن إرادته أي يجب أن يكونوا مؤمنين منقادين لا عصاة كافرين لاستحالة تخلّف مراده تعالى عن إرادته، وإن لم يرد منهم ذلك فلا وجه لصدق العاصي والكافر عليهما، لأنّ اللّه لم يرد الإيمان والطاعة منهم بحسب الفرض، 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من الواضح أنّ اللّه تعالى قد أمر جميع عباده بالإيمان والطاعة ونهاهم عن الكفر والمعصية، فلابدّ أن يطلبوا المندوحة في الجمع بين الأمرين هذا من ناحية، ومن ناحية ثالثة التزموا بتغاير الطلب مع الإرادة،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طلب من الكفّار والعصاة الإيمان والطاعة، ولكنّه لم يُرِدهما منهم، ذلك لأنّه لو أراد الطاعة من العبد لابدّ من تحقّقها وكذلك الأمر بالنسبة للمعصية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تخلّف مراده تعالى عن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على تغاير الطلب مع الإرادة، هذا بالنسبة إلى الكفّار والعصاة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الأوامر الامتحانيّة فذهبوا إلى أنّ الأمر الامتحانيّ من اللّه كاشف عن وجود الطلب منه بالنسبة إلى المأمور به ولكنّه لم يرد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النزاع بين الطائفتين في تغاير الطلب والإرادة واتّحادهما ليس لفظيّاً، بل النزاع بينهما حقيقيّ ومعنويّ فلا مصحّح لما ذهب إليه المحقّق الآخوند</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479234_1051229030"/>
      <w:bookmarkStart w:id="79" w:name="_Toc26"/>
      <w:bookmarkEnd w:id="78"/>
      <w:r>
        <w:rPr>
          <w:rtl w:val="true"/>
        </w:rPr>
        <w:t>المرحلة الثانية</w:t>
      </w:r>
      <w:r>
        <w:rPr>
          <w:rtl w:val="true"/>
        </w:rPr>
        <w:t xml:space="preserve">: </w:t>
      </w:r>
      <w:r>
        <w:rPr>
          <w:rtl w:val="true"/>
        </w:rPr>
        <w:t>في إقامة الدليل على تغاير الطلب والإرادة</w:t>
      </w:r>
      <w:bookmarkEnd w:id="79"/>
    </w:p>
    <w:p>
      <w:pPr>
        <w:pStyle w:val="Heading6"/>
        <w:numPr>
          <w:ilvl w:val="5"/>
          <w:numId w:val="1"/>
        </w:numPr>
        <w:rPr/>
      </w:pPr>
      <w:bookmarkStart w:id="80" w:name="__RefHeading___Toc3479236_1051229030"/>
      <w:bookmarkStart w:id="81" w:name="_Toc27"/>
      <w:bookmarkEnd w:id="80"/>
      <w:r>
        <w:rPr>
          <w:rtl w:val="true"/>
        </w:rPr>
        <w:t>اشارة</w:t>
      </w:r>
      <w:bookmarkEnd w:id="8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الفراغ من مناقشة الإصلاح الذي طرحه المحقّق الآخوند بين الأشاعرة والمعتزلة، وإثبات أنّ النزاع بينهم نزاع معنويّ لابدّ من نقد ما ادّعاه صاحب الكفاية من أنّ الطلب والإرادة متّحدان مفهوماً، فنقول</w:t>
      </w:r>
      <w:r>
        <w:rPr>
          <w:rFonts w:eastAsia="Amiri" w:cs="Amiri" w:ascii="Amiri" w:hAnsi="Amiri"/>
          <w:color w:val="111111"/>
          <w:sz w:val="28"/>
          <w:szCs w:val="28"/>
          <w:rtl w:val="true"/>
          <w:lang w:bidi="ar-SA"/>
        </w:rPr>
        <w:t xml:space="preserve">: </w:t>
      </w:r>
      <w:bookmarkStart w:id="82" w:name="pg7617_94683"/>
    </w:p>
    <w:p>
      <w:pPr>
        <w:pStyle w:val="Heading6"/>
        <w:numPr>
          <w:ilvl w:val="5"/>
          <w:numId w:val="1"/>
        </w:numPr>
        <w:rPr/>
      </w:pPr>
      <w:bookmarkStart w:id="83" w:name="__RefHeading___Toc3479238_1051229030"/>
      <w:bookmarkStart w:id="84" w:name="_Toc28"/>
      <w:bookmarkEnd w:id="82"/>
      <w:bookmarkEnd w:id="83"/>
      <w:r>
        <w:rPr>
          <w:rtl w:val="true"/>
        </w:rPr>
        <w:t>الإرادة والطلب في اللغة</w:t>
      </w:r>
      <w:bookmarkEnd w:id="84"/>
    </w:p>
    <w:p>
      <w:pPr>
        <w:pStyle w:val="BookText"/>
        <w:rPr/>
      </w:pPr>
      <w:r>
        <w:rPr>
          <w:rFonts w:ascii="Amiri" w:hAnsi="Amiri" w:eastAsia="Amiri" w:cs="Amiri"/>
          <w:color w:val="111111"/>
          <w:sz w:val="28"/>
          <w:sz w:val="28"/>
          <w:szCs w:val="28"/>
          <w:rtl w:val="true"/>
          <w:lang w:bidi="ar-SA"/>
        </w:rPr>
        <w:t>فقد ورد في أقرب الموارد أنّ الطلب بمعنى محاولة وجود الشيء وأخذه</w:t>
      </w:r>
      <w:r>
        <w:rPr>
          <w:rStyle w:val="FootnoteAnchor"/>
          <w:rtl w:val="true"/>
        </w:rPr>
        <w:footnoteReference w:id="21"/>
      </w:r>
      <w:r>
        <w:rPr>
          <w:rFonts w:ascii="Amiri" w:hAnsi="Amiri" w:eastAsia="Amiri" w:cs="Amiri"/>
          <w:color w:val="111111"/>
          <w:sz w:val="28"/>
          <w:sz w:val="28"/>
          <w:szCs w:val="28"/>
          <w:rtl w:val="true"/>
          <w:lang w:bidi="ar-SA"/>
        </w:rPr>
        <w:t>وهذا هو ما ذكرناه من أنّه عبارة عن السعي 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مفردات الراغب فسّرت الإرادة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في الأصل قوّة مركّبة من شهوة وحاجة وأمل وجعل اسماً لنزوع النفس إلى الشيء مع الحكم فيه بأنّه ينبغي أن يفعل أو لا يفعل، ثمّ يستعمل مرّة في المبدأ وهو نزوع النفس إلى الشيء وتارة في المنتهى وهو الحكم فيه بأنّه ينبغي أن يفعل أو لا يفعل فإذا استعمل في اللّه فإنّه يراد به المنتهى دون المبدأ فإنّه يتعالى عن معنى النزوع</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هذا بحسب اللغة</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479240_1051229030"/>
      <w:bookmarkStart w:id="86" w:name="_Toc29"/>
      <w:bookmarkEnd w:id="85"/>
      <w:r>
        <w:rPr>
          <w:rtl w:val="true"/>
        </w:rPr>
        <w:t>الإرادة والطلب في الاصطلاح</w:t>
      </w:r>
      <w:bookmarkEnd w:id="86"/>
    </w:p>
    <w:p>
      <w:pPr>
        <w:pStyle w:val="BookText"/>
        <w:rPr/>
      </w:pPr>
      <w:r>
        <w:rPr>
          <w:rFonts w:ascii="Amiri" w:hAnsi="Amiri" w:eastAsia="Amiri" w:cs="Amiri"/>
          <w:color w:val="111111"/>
          <w:sz w:val="28"/>
          <w:sz w:val="28"/>
          <w:szCs w:val="28"/>
          <w:rtl w:val="true"/>
          <w:lang w:bidi="ar-SA"/>
        </w:rPr>
        <w:t>وأمّا في كلمات الأعلام فقد اختلفوا في تفسير الإرادة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من علماء البشر من أنّها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الأكيد الذي يتبعه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الإرادة صفة من صفات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الإرادة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النفس نحو تحقّق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من أفعال النفس ويكون الشوق مقدّمة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أيضاً فعل نفسانيّ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أعاظم مشايخنا من أنّها هو العزم الوارد على جميع العلل التكوينيّة والشهوات والأشواق، والنفس فاعلها بما لها من القدرة التي أعطاها اللّه إيّاه وإليها ينتهي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الإرادة</w:t>
      </w:r>
      <w:r>
        <w:rPr>
          <w:rFonts w:eastAsia="Amiri" w:cs="Amiri" w:ascii="Amiri" w:hAnsi="Amiri"/>
          <w:color w:val="111111"/>
          <w:sz w:val="28"/>
          <w:szCs w:val="28"/>
          <w:rtl w:val="true"/>
          <w:lang w:bidi="ar-SA"/>
        </w:rPr>
        <w:t xml:space="preserve">. </w:t>
      </w:r>
      <w:bookmarkStart w:id="87" w:name="pg7617_94684"/>
    </w:p>
    <w:p>
      <w:pPr>
        <w:pStyle w:val="BookText"/>
        <w:rPr/>
      </w:pPr>
      <w:bookmarkEnd w:id="87"/>
      <w:r>
        <w:rPr>
          <w:rFonts w:ascii="Amiri" w:hAnsi="Amiri" w:eastAsia="Amiri" w:cs="Amiri"/>
          <w:color w:val="111111"/>
          <w:sz w:val="28"/>
          <w:sz w:val="28"/>
          <w:szCs w:val="28"/>
          <w:rtl w:val="true"/>
          <w:lang w:bidi="ar-SA"/>
        </w:rPr>
        <w:t xml:space="preserve">أمّا الطلب فعلى المشهور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المعنى 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نحو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فعل خارجيّ ويعبّر عنه بالإقدام نحو تحصيل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يمكن أن يكون الطلب مرادفاً للإرادة بأيّ وجه من الوجوه، فإنّها لا تخلو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صفة نفسانيّة، أو تكون فعلاً نفسانيّاً وكلاهما يغايران الطلب، سواء كان بمعنى إنشاء المعنى باللفظ أو السعي نحو المطلوب، حيث إنّه على كلاالمعنيين يكون فعلاً خارجيّاً صادراً عن الأعضاء والجوارح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حبّ شيء والشوق إلى تحصيله يغاير الطلب والإقدام عليه، ومثاله 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كلّ من يسعى ويجدّ في تحصيل العلم، ولا يصدق على من يشتاق إلى العلم وطلبه من دون سعي نحو تحصيله، وإلّا لعدّ مجرّد الشوق إلى العلم طلباً وسمّي الشائق إلى طلبه طالباً ومن الواضح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الطلب فعل خارجيّ، والإرادة إمّا تكون صفة نفسانيّة أو تكون فعلاً نفسانيّاً، فلا اتّحاد بينهما بحسب المفهوم، فيثبت بالضرورة تغايرهما مصداقاً، فإنّ مصداق الإرادة هو ما يوجد في النفس الذى هو عبارة عن الشوق أو حملة النفس أو إعمال القدرة أو العزم الوارد على الأشواق والأهواء، وأمّا مصداق الطلب فهو السعي والجدّ الخارجيّ لتحصيل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أنّه بالنسبة إلى الفعل الخارجيّ الصادر من الإنسان يتحقّق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النفس وهو الفعل النفسانيّ أو الصفة النفسانيّة ويسمّى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الخارج من إنشاء المعنى باللفظ أو السعي نحو المطلوب ويسمّى بالطلب وليس هنا صفة نفسانيّة أُخرى تكون هي الطلب حتّى تتّحد مع الإرادة</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479242_1051229030"/>
      <w:bookmarkStart w:id="89" w:name="_Toc30"/>
      <w:bookmarkEnd w:id="88"/>
      <w:r>
        <w:rPr>
          <w:rtl w:val="true"/>
        </w:rPr>
        <w:t>عدم اتّحاد الإرادة الإنشائيّة مع الطلب الإنشائيّ</w:t>
      </w:r>
      <w:bookmarkEnd w:id="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المحقّق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اتّحاد الإرادة الإنشائيّة مع الطلب الإنشائيّ فيرد عليه عدّة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تغاير الطلب والإرادة بتفاسيرهما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الإنشائيّة غير متصوّرة بل غير معقولة، لأنّ الإرادة إمّا صفة من صفات النفس أو فعل من أفعالها، وعلى كلّ التقادير، تكون من الأمور الحقيقيّة الواقعيّة التى لها واقعيّة نفسيّة، لا من الأُمور الاعتباريّة، والأمر الإنشائيّ إذا كان في قبال الأمر الحقيقيّ يكون بمعنى الاعتباريّ فالإرادة الإنشائيّة في قبال الإرادة الحقيقيّة تكون بمعنى الإرادة الاعتباريّة، ومع كون الإرادة من الأمور الحقيقيّة لا يعقل اعتباريّتها فإنّ تعلّق الاعتباربالأمور الحقيقيّة التكوينيّة المتحقّقة في الخارج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لا يمكن أن يكون الشجر اعتباريّاً ولا يمكن إنشائه، فإنّ الأمور الحقيقيّة الخارجيّة تابعة لعللها التكوينيّة والحقيقيّة وليس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الاعتبار لا بمعنى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مؤثّراً في تحقّقها وعدمه، فعلى هذا تكون الإرادة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الإرادة التي اُنشئت بواسطة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معقولة، فليس لنا إرادة إنشائيّة كي يقال بأنّها متّحدة مع الطلب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الإرادة الإنشائيّة هي الإرادة التشريعيّة التي تكون عبارة عن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حقيقة واحدة ولا تنقسم إلى التكوينيّة والتشريعيّة إلّا باعتبار المتعلّق كما سيأتي فإنّ الأمر والنهي كاشفان عن تعلّق الإرادة بإنشاء الحكم والوجوب أو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يتحقّق المُنشأ بالإنشاء سواء كان المُنشأ أمراً اعتباريّاً كالملكيّة والزوجيّة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القول بأنّها أُمور اعتباريّة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أمراً حقيقيّاً كالملكيّة والزوجيّة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القول بأنّها أُمور حقيقيّة في وعائها تنشأ بإنشاء المنشیء وهو الحقّ كما ثبت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الإنشاء المقابل للحقيقة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بمعنى الاعتبار لا بمعنى الإيجاد الأعمّ من كونه في وعاء الخارج أو في عالم الاعتبار فتأمّل جيّداً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أنّ الطلب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 المعنى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التأمّل في معناه يعطينا خلاف ذلك، فإنّ الطلب حقيقة ولغةً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 والحركة نحو تحقّق </w:t>
      </w:r>
      <w:bookmarkStart w:id="90" w:name="pg7617_94686"/>
    </w:p>
    <w:p>
      <w:pPr>
        <w:pStyle w:val="BookText"/>
        <w:rPr/>
      </w:pPr>
      <w:bookmarkEnd w:id="90"/>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المتبادر إلى الأذهان عند إطلاق مادّة الطلب، كما يقال طلبت الماء، أو طلبت من زيد إتيان الماء بلا فرق بينهما إلّا في المطلوب فتكون صيغة الطلب من المصاديق الخارجيّة للطلب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نحو المطلوب يتحقّق تارة بفعل الإنسان نفسه فيما إذا كان المطلوب فعلاً صادراً عن نفسه، كالعطشان الذى يتحرّك في الخارج لتحصيل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أُخرى يتحقّق بالأمر بأيّ شكل من أشكاله فيما إذا كان المطلوب فعل الغير، فحينئذ يأمر ذلك الغير ويجعل الفعل في عهدته ويحرّكه نحوه ليمتثله وبذلك يتحقّق السعي نحو المطلوب، لأنّ مطلوبه فعل غيره لافعل نفسه، وسعيه نحو تحقّق هذا المطلوب إنّما يتحقّق بأن يأمره ويوجد فيه الداعي إلى إتيان الفعل ويطلب منه ذلك الفعل بمختلف أنحاء الطلب، سواء كان بصيغة إفعل، أو بمادّة الأمر، أو بالجملة الخبريّة المستعملة في مقام الإنشاء، أو بأيّ إشارة تدلّ على أنّه طلب منه الفعل الكذائيّ، وبه يتحقّق المصداق الواقعيّ والخارجيّ للطلب الذي هو بمعنى السعي نحو المطلوب</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3479244_1051229030"/>
      <w:bookmarkStart w:id="92" w:name="_Toc31"/>
      <w:bookmarkEnd w:id="91"/>
      <w:r>
        <w:rPr>
          <w:rtl w:val="true"/>
        </w:rPr>
        <w:t>زبدة القول في تغاير الطلب والإرادة</w:t>
      </w:r>
      <w:bookmarkEnd w:id="92"/>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كيفيّة السعي نحو المطلوب لا يوجب رفع اليد عن المعنى اللغويّ للفظ الطلب، فتارةً يكون المطلوب فعل نفسه فيتحرّك لتحصيله، كما إذا كان مطلوب الإنسان وصول الماء إلى زيد ليشربه فيقوم ويعطيه الماء وأُخرى يعتبر الفعل في ذمّة الغير ويبرز اعتباره بالأمر، فالمطلوب شيء واحد ولكنّ السعي نحوه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فالتغاير يكون في المطلوب لا في مفهوم الطلب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يتبيّن لك أنّ الطلب الإنشائيّ أيضاً غير متصوّر، لأنّ الطلب على هذا يكون من الأمور الواقعيّة الخارجيّة المتحقّقة بالأعضاء والجوارح، وقد قلنا إنّه لا يمكن إنشاء الأمر الواقعيّ، فإنّه بعد السعي والجدّ نحو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المطلوب فعل النفس أو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المصداق الخارجيّ للطلب، لا أنّه يكون في الثاني إنشاء للطلب، كي يكون شيئاً آخراً غير هذا السعي والجدّ، غاية الأمر أنّه في الأوّل يتحرّك ليحصّل مقدّمات </w:t>
      </w:r>
    </w:p>
    <w:p>
      <w:pPr>
        <w:pStyle w:val="BookText"/>
        <w:rPr/>
      </w:pPr>
      <w:r>
        <w:rPr>
          <w:rFonts w:ascii="Amiri" w:hAnsi="Amiri" w:eastAsia="Amiri" w:cs="Amiri"/>
          <w:color w:val="111111"/>
          <w:sz w:val="28"/>
          <w:sz w:val="28"/>
          <w:szCs w:val="28"/>
          <w:rtl w:val="true"/>
          <w:lang w:bidi="ar-SA"/>
        </w:rPr>
        <w:t>مطلوبه، وفي الثاني يأمر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وبه تحصل مقدّمة مطلوبه أي فعل الغير، وأثر تلك المقدّمة ايجاد الداعي في نفس المخاطب، فالطلب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كالإرادة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مادّة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صيغة إفعل بل سائر ما يستعمل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بمعنى مفهوم الطلب أو مصداقه، بل بعد استعمالها في معناها يتحقّق المصداق الخارجيّ للطلب الحقيقيّ، إذ من دون الإرادة الجدّية لا يتحقّق مفهوم الطلب وكذا مصداقه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الشيئان متغايرين مفهوماً ولكن مع ذلك يتّحدان في المصداق الخارجيّ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 القيام والضرب غير مفهوم زيد لكنّهما اتّحدا في مصداق واحد، فلِمَ لا يكون الطلب والإرادة متّحدين في المصداق على رغم تغايرهما في المفهوم؟</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الاتّحاد في المصداق مع التغاير في المفهوم ممكن لكنّه منحصر في أحد الأقسام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من الذاتيّات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المكوّنة بالجعل التكوينيّ الإلهيّ</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المشتركة في النوع، كالجنس والفصل اللذين يتغايران مفهوماً ويتّحدان مصداقاً في النوع، كالحيوان والناطق بالنسبة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أحدهما ذاتيّاً والآخر منتزعاً منه كالإنسان والضاحك فإنّ الضاحك اسم فاعل ومنتزع عن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تلبّسه بمبدأ الضحك، فما يكون في الخارج موجوداً بوجوده الواقعى هو الإنسان والضحك، وأمّا الضاحك فهو منتزع عنه باعتبار تلبّسه بالضحك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كلاهما من المفاهيم الانتزاعيّة وقد انتزعا من ثالث كالضارب والضاحك في زيد ضارب وضاحك، فإنّهما مفهومان انتزاعيّان ومتّحدان في المصداق </w:t>
      </w:r>
    </w:p>
    <w:p>
      <w:pPr>
        <w:pStyle w:val="BookText"/>
        <w:rPr/>
      </w:pPr>
      <w:r>
        <w:rPr>
          <w:rFonts w:ascii="Amiri" w:hAnsi="Amiri" w:eastAsia="Amiri" w:cs="Amiri"/>
          <w:color w:val="111111"/>
          <w:sz w:val="28"/>
          <w:sz w:val="28"/>
          <w:szCs w:val="28"/>
          <w:rtl w:val="true"/>
          <w:lang w:bidi="ar-SA"/>
        </w:rPr>
        <w:t>الخارجيّ، فزيد ضارب وهو أيضاً 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والإرادة مختلفان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ومصداقاً لأنّهما ليسا من الأقسام السابقة، فإنّه ليس أحدهما جنساً والآخر فصلاً كي يتّحدا في النوع، وليس أحدهما منتزعاً عن الآخر أو يكونا معاً منتزعين عن ثالث، بل الإرادة والطلب أمران حقيقيّان أحدهما في أفق النفس والآخر في الخارج بالوجود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النزاع بين الأشعريّ والمعتزليّ في اتّحاد الطلب والإرادة وتغايرهما هو الاتّحاد والتغاير في المفهوم الذي يتبعه التغاير في المصداق، فالحقّ مع الأشاعرة لما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يذهب عليك فإنّا لا نوافق الأشعري في دليله على ما ادّعاه، بل ولا في كلّ مدّعاه، إنّما نوافقه في تغاير الطلب والإرادة، وأمّا سوى ذلك من أنّ الطلب هو من الكلام النفسيّ فلا، وسنزيّف عن قريب أدلّتهم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النزاع بينهما في المصداق الإنشائيّ، فقد قلنا إنّ الإرادة الإنشائيّة غير متصوّرة على جميع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الطلب الإنشائيّ فهو متصوّر على المشهور في معنى الأمر وصيغة إفعل، ومع ذلك هو مغاير للإرادة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حقّقناه من أنّ الطلب الانشائىّ كالإرادة الإنشائيّة غير متصوّر بل غير معقول وأنّ الطلب هو السعي نحو المطلوب سواء كان بفعل نفسه أو بفعل غيره فيكون الطلب من الغير باعتبار الفعل في ذمّته وابرازه باللفظ وحينئذٍ فلا نزاع أصلاً في المصداق الإنشائيّ وتكون القضيّة سالبة بانتفاء الموضوع</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7617_94690"/>
      <w:bookmarkStart w:id="94" w:name="pg7617_94690"/>
      <w:bookmarkEnd w:id="94"/>
    </w:p>
    <w:p>
      <w:pPr>
        <w:pStyle w:val="Heading3"/>
        <w:numPr>
          <w:ilvl w:val="2"/>
          <w:numId w:val="1"/>
        </w:numPr>
        <w:rPr/>
      </w:pPr>
      <w:bookmarkStart w:id="95" w:name="pg7617_94690"/>
      <w:bookmarkStart w:id="96" w:name="__RefHeading___Toc3479246_1051229030"/>
      <w:bookmarkStart w:id="97" w:name="_Toc32"/>
      <w:bookmarkEnd w:id="95"/>
      <w:bookmarkEnd w:id="96"/>
      <w:r>
        <w:rPr>
          <w:rtl w:val="true"/>
        </w:rPr>
        <w:t xml:space="preserve">الفصل الثاني </w:t>
      </w:r>
      <w:r>
        <w:rPr>
          <w:rtl w:val="true"/>
        </w:rPr>
        <w:t>:</w:t>
      </w:r>
      <w:r>
        <w:rPr>
          <w:rtl w:val="true"/>
        </w:rPr>
        <w:t>نقد أدلّة الأشاعرة على الكلام النفسيّ</w:t>
      </w:r>
      <w:bookmarkEnd w:id="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3479248_1051229030"/>
      <w:bookmarkStart w:id="99" w:name="_Toc33"/>
      <w:bookmarkEnd w:id="98"/>
      <w:r>
        <w:rPr>
          <w:rtl w:val="true"/>
        </w:rPr>
        <w:t>اشارة</w:t>
      </w:r>
      <w:bookmarkEnd w:id="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7617_94692"/>
      <w:bookmarkStart w:id="101" w:name="pg7617_94692"/>
      <w:bookmarkEnd w:id="101"/>
    </w:p>
    <w:p>
      <w:pPr>
        <w:pStyle w:val="BookText"/>
        <w:rPr/>
      </w:pPr>
      <w:bookmarkStart w:id="102" w:name="pg7617_94692"/>
      <w:bookmarkEnd w:id="102"/>
      <w:r>
        <w:rPr>
          <w:rFonts w:ascii="Amiri" w:hAnsi="Amiri" w:eastAsia="Amiri" w:cs="Amiri"/>
          <w:color w:val="111111"/>
          <w:sz w:val="28"/>
          <w:sz w:val="28"/>
          <w:szCs w:val="28"/>
          <w:rtl w:val="true"/>
          <w:lang w:bidi="ar-SA"/>
        </w:rPr>
        <w:t>استدلّ الأشاعرة على مدّعاهم في ثبوت الكلام النفسيّ بوجوه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479250_1051229030"/>
      <w:bookmarkStart w:id="104" w:name="_Toc34"/>
      <w:bookmarkEnd w:id="103"/>
      <w:r>
        <w:rPr>
          <w:rtl w:val="true"/>
        </w:rPr>
        <w:t>الوجه الأوّل</w:t>
      </w:r>
      <w:r>
        <w:rPr>
          <w:rtl w:val="true"/>
        </w:rPr>
        <w:t xml:space="preserve">: </w:t>
      </w:r>
      <w:r>
        <w:rPr>
          <w:rtl w:val="true"/>
        </w:rPr>
        <w:t>الأخبار مع عدم العلم</w:t>
      </w:r>
      <w:bookmarkEnd w:id="104"/>
    </w:p>
    <w:p>
      <w:pPr>
        <w:pStyle w:val="Heading5"/>
        <w:numPr>
          <w:ilvl w:val="4"/>
          <w:numId w:val="1"/>
        </w:numPr>
        <w:rPr/>
      </w:pPr>
      <w:bookmarkStart w:id="105" w:name="__RefHeading___Toc3479252_1051229030"/>
      <w:bookmarkStart w:id="106" w:name="_Toc35"/>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قد يخبر الإنسان عن شيء مع عدم العلم به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قائم مع عدم العلم بأنّه کان قائماً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يخبر مع العلم بخلافه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قائم مع علمه بأنّه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 تكون الجملة الخبريّة دائماً مع العلم بثبوت النسبة أو العلم بعدمه، بل يوجد في نفس المخبر شيء غير العلم فيخبر عنه وهو الكلام النفسيّ</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 التأمّل في مفاد الجملة الخبريّة وحقيقتها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يخبر المخبر مع العلم بتحقّق مفاد الجملة الخبريّة وقد يخبر مع عدم العلم بذلك أو العلم بعدمه، فإن كان الأوّل فإنّه يكون المخبر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الإخبار عالماً بستّة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والالتفات إلى أنّه حاك عن شخص خاصّ، والعلم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والتوجّه إلى حكايته عن الهيئة الخاصّة، والعلم بالجملة من حيث أنّها تحكي عن ثبوتالنسبة، والعلم بأنّ هذه النسبة متحقّقّة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علمه بهذه الأمور يتلفّظ بتلك الجملة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من النحو الثاني فإنّه يكون المخبر عالماً بخمسة من تلك الأمور دون السادس أي العلم بثبوت النسبة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أنّه لا توجد في نفس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إخباره </w:t>
      </w:r>
      <w:bookmarkStart w:id="107" w:name="pg7617_94693"/>
    </w:p>
    <w:p>
      <w:pPr>
        <w:pStyle w:val="BookText"/>
        <w:rPr/>
      </w:pPr>
      <w:bookmarkEnd w:id="107"/>
      <w:r>
        <w:rPr>
          <w:rFonts w:ascii="Amiri" w:hAnsi="Amiri" w:eastAsia="Amiri" w:cs="Amiri"/>
          <w:color w:val="111111"/>
          <w:sz w:val="28"/>
          <w:sz w:val="28"/>
          <w:szCs w:val="28"/>
          <w:rtl w:val="true"/>
          <w:lang w:bidi="ar-SA"/>
        </w:rPr>
        <w:t xml:space="preserve">بالجملة الخبريّة سواء كان مع العلم بتحقّقها أم مع العلم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أخرى غير العلم بهذه الأمور كي يسمّى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الجملة الخبريّة الصادقة والكاذبة هو أنّه في الأولى يعلم المتكلّم أنّ هذه النسبة المدلولة بالألفاظ لها واقعيّة خارجيّة، وفي الثانية ليس له هذا العلم أو له العلم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دليلهم بناءاً على تماميّته دالّاً على أنّ الإخبار لا يتوقّف على العلم بوقوع النسبة، فلا دلالة فيه على ثبوت شيء غير العلم في الجمل الخبريّة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الغرض من إلقاء المتكلّم كلامه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النسبة الثبوتيّة بين القائم وزيد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 المخاطب مع علمه بثبوتها أو عدم ثبوتها واقعاً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إلقاء الكلام غير الكلام النفسيّ الذي ذهب إليه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آخر للوجه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بعض أنّ الكلام النفسيّ عبارة عن تصوّر المتكلّم مفاد الجملة التى يتكلّم بها، لأنّ التكلّم فعل اختياريّ ومتوقّف على الحكم والعزم والجزم والإرادة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479254_1051229030"/>
      <w:bookmarkStart w:id="109" w:name="_Toc36"/>
      <w:bookmarkEnd w:id="108"/>
      <w:r>
        <w:rPr>
          <w:rtl w:val="true"/>
        </w:rPr>
        <w:t>وفيه</w:t>
      </w:r>
      <w:r>
        <w:rPr>
          <w:rtl w:val="true"/>
        </w:rPr>
        <w:t>:</w:t>
      </w:r>
      <w:bookmarkEnd w:id="10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الكلام النفسيّ تصوّر مفاد الجملة لأجل أنّ التكلّم فعل اختياريّ والفعل الاختياريّ لابدّ فيه من التصوّر الذي هو الكلام النفسيّ،</w:t>
      </w:r>
      <w:r>
        <w:rPr>
          <w:rStyle w:val="FootnoteAnchor"/>
          <w:rtl w:val="true"/>
        </w:rPr>
        <w:footnoteReference w:id="25"/>
      </w:r>
      <w:r>
        <w:rPr>
          <w:rFonts w:ascii="Amiri" w:hAnsi="Amiri" w:eastAsia="Amiri" w:cs="Amiri"/>
          <w:color w:val="111111"/>
          <w:sz w:val="28"/>
          <w:sz w:val="28"/>
          <w:szCs w:val="28"/>
          <w:rtl w:val="true"/>
          <w:lang w:bidi="ar-SA"/>
        </w:rPr>
        <w:t xml:space="preserve">فيجب أن نلتزم باقتران كلّ فعل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الفاعل يتصوّره قبل الفعل ثمّ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الماء وأكل الطعام والمشي بفعل نفسانيّ فلابدّ من الالتزام بثبوت الشرب النفسي والأكل النفسيّ والمشيّ النفسيّ، بل الفاعل في هذه الأفعال مضافاً إلى التصوّر يصدّق فائدتها ونتيجتها ثمّ يقدم عليها وهذا واضح البطلان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تفسير بما لا يرضى صاحبه، فإنّ القائلين بالكلام النفسيّ يدّعون أنّ </w:t>
      </w:r>
    </w:p>
    <w:p>
      <w:pPr>
        <w:pStyle w:val="BookText"/>
        <w:rPr/>
      </w:pPr>
      <w:r>
        <w:rPr>
          <w:rFonts w:ascii="Amiri" w:hAnsi="Amiri" w:eastAsia="Amiri" w:cs="Amiri"/>
          <w:color w:val="111111"/>
          <w:sz w:val="28"/>
          <w:sz w:val="28"/>
          <w:szCs w:val="28"/>
          <w:rtl w:val="true"/>
          <w:lang w:bidi="ar-SA"/>
        </w:rPr>
        <w:t xml:space="preserve">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يزعمون أنّه 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يغاير التصوّر وما توهّمه هذا البعض من تفسير الكلام النفسيّ بالتصوّر غير صحيح فإنّ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العلم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مع انّه لو كان علمنا بالخارج من طريق الصور لما أمكن لنا أن نعلم هل هذه الصورة مطابقة مع ذيها أم لا؟ وكيف نحكم بمطابَقته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مع أنّا لانعلم الخارج إلّا من طريق هذه الصور ولا نرى وراء ذلك شيئاً كي نحكم بمطابقته مع الصورة الحاصلة وعدمه، بداهة أنّ الحكم بالمطابقة وعدمها فرع العلم بالشيئين ثمّ النظر في تطابقهما وعدمه، والحال أنّه ليس لنا حسب الفرض علم بشيء غير الصورة الحاصلة حتّى نقول أنّه 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للصورة الحاصلة أم لا، فقد لا تكون هذه الصورة مطابقة لذي الصورة كما هو واقع فعلاً 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تكون لهذه الصورة واقعيّة أصلاً كما لو كان خيالاً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أسوأ حالاً؛ فإنّه بناءاً على أنّ العلم هي الصور الحاصلة عند النفس لا نتمكّن من إثبات وجود شيء وراء تلك الصور، حيث إنّه كيف يمكن الحكم بوجود شي‌ء لا يحصل لنا العلم به إلّا من طريق صورة لا نعلم هل يكون بإزائها شي‌ء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انفكاك شيئين ولو مرّة واحدة يدلّ على تغايرهما ذاتاً فإنّ الذات لا ينفكّ عن ذاتيّاته، ووقوع الانفكاك واقعاً بين العلم والصورة في الجهل المركّب وغيره يدلّ على تغايرها مع العلم والكشف وأنّ إصابة الواقع لا تكون ذاتيّة لها وإن حسبه القاطع علماً ومصيباً للواقع، لأنّ هذا الوهم الغلط لا يُغيّر حقيقة الصورة بأن يجعلها مطابقة للواقعبعد أن لم تكن كذلك بحسب الواقع، غاية الأمر هو أنّ القطع بإصابتها للواقع يصدّه عن طلب الحقّ فيكون من 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 الصورة كالقطع لا تكون علماً وكاشفاً عن الحقائق، بل العلم متعالٍ عنهما، وبه يعرف الأشياء وحسنها وقبحها، وبه يعرف الصور الحاصلة عند النفس والقطع الذي هو كيفيّة نفسانيّة، وبه يعلم مطابقة الصور الحاصلة للواقع وعدم مطابقتها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لم يحصل لنا صورة ولا حضور ولا قطع ولا يقين وما كنّا قادرين على فهم اصابتها للواقع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هو الذي جاء به صاحب الشريعة وتحدّى به جميع علماء البشر ودعاهم إليه فما وجدوا محيصاً عن قبول دعوته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استوعبنا البحث عن ذلك في محلّه، وليس المقام محلّ البحث عن ذلك تفصيلاً ومن أراد ذلك فليراجع مظانّه فإنّ مشايخنا العظام قدّس اللّه أسرارهم بحثوا عن هذا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حول المبدأ والمعاد لآية اللّه الميرزا حسنعلي المرواريد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وتوحيد الإماميّة لآية اللّه الشيخ محمّد باقر الملكيّ الميانجيّ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bookmarkStart w:id="110" w:name="pg7617_94695"/>
    </w:p>
    <w:p>
      <w:pPr>
        <w:pStyle w:val="BookText"/>
        <w:rPr/>
      </w:pPr>
      <w:bookmarkEnd w:id="110"/>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النفسيّ عبارة عن النسبة ولا ريب أنّ النسبة موجودة في الجملة الخبريّة بين المسند والمسند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بالكلام النفسيّ يدّعون أنّ هناك شيئاً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التصوّر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لا في الخارج ويسمّونه بالكلام النفسيّ، أمّا النسبة فهي عبارة عن قيام العرض بالجوهر في الخارج والهيئة دالّة عليها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479256_1051229030"/>
      <w:bookmarkStart w:id="112" w:name="_Toc37"/>
      <w:bookmarkEnd w:id="111"/>
      <w:r>
        <w:rPr>
          <w:rtl w:val="true"/>
        </w:rPr>
        <w:t>الوجه الثانى</w:t>
      </w:r>
      <w:r>
        <w:rPr>
          <w:rtl w:val="true"/>
        </w:rPr>
        <w:t xml:space="preserve">: </w:t>
      </w:r>
      <w:r>
        <w:rPr>
          <w:rtl w:val="true"/>
        </w:rPr>
        <w:t>الأوامر الامتحانيّة</w:t>
      </w:r>
      <w:bookmarkEnd w:id="112"/>
    </w:p>
    <w:p>
      <w:pPr>
        <w:pStyle w:val="Heading5"/>
        <w:numPr>
          <w:ilvl w:val="4"/>
          <w:numId w:val="1"/>
        </w:numPr>
        <w:rPr/>
      </w:pPr>
      <w:bookmarkStart w:id="113" w:name="__RefHeading___Toc3479258_1051229030"/>
      <w:bookmarkStart w:id="114" w:name="_Toc38"/>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قد يأمر الآمر بشيء ولكن لا يريد تحقّق المأمور به، كما في الأوامر الامتحانيّة فإنّه ليس المراد منها تحقّق المأمور به قطعاً مع أنّه لا ريب أنّ الطلب حاصل فيها دون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الشوق والميل نحو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فالإرادة غير الطلب والطلب هو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 الإنشائيّة والأوامر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حقيقيّة وامتحانيّة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الجمل الإنشائيّة الحقيقيّة فلا يكون فيها غير الشوق إلى الفعل، فمثلاً قد يشتاق المولى إلى أن يأتي زيد بالماء ويتصوّر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ينشىء الطلب بهذه الجملة بناء على ما ذهب إليه المشهور، وعليه تدلّ هذه الجملة على شوق المولى إلى إتيان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يُبرِز المولى بهذه الجملة اعتبار الفعل في ذمّة المخاطب، فعلى كلا القولين ليس في الأوامر الحقيقيّة شيء في النفس سوى الشوق كي يسمّى بالكلام النفسيّ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الأوامر الامتحانيّة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 هذا الدليل هو أنّ الطلب مغاير للإرادة ونحن نسلّم ذلك كما حقّقناه، ولكن لا نسلّم كون الطلب هو الكلام النفسيّ لأنّ الدليل لا يساعد عليه إذ لا يثبت به أنّ في النفس صفة أخرى مغايرة للعلم والإرادة ومقدّماته تسمّى بالكلام النفسيّ، هذا أوّلاً</w:t>
      </w:r>
      <w:r>
        <w:rPr>
          <w:rFonts w:eastAsia="Amiri" w:cs="Amiri" w:ascii="Amiri" w:hAnsi="Amiri"/>
          <w:color w:val="111111"/>
          <w:sz w:val="28"/>
          <w:szCs w:val="28"/>
          <w:rtl w:val="true"/>
          <w:lang w:bidi="ar-SA"/>
        </w:rPr>
        <w:t xml:space="preserve">. </w:t>
      </w:r>
      <w:bookmarkStart w:id="115" w:name="pg7617_94696"/>
    </w:p>
    <w:p>
      <w:pPr>
        <w:pStyle w:val="BookText"/>
        <w:rPr/>
      </w:pPr>
      <w:bookmarkEnd w:id="115"/>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مرّ أنّ الطلب ليس أمراً نفسانيّاً، بل هو فعل خارجيّ إذ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نحو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كان المطلوب فعل نفسه فإنّه يعمد إلى تحصيل مقدّماته، وإن كان المطلوب فعل غيره فإنّه يعتبر الفعل في ذمّته ثمّ يبرزه بالصيغة، فعلى هذا يكون الطلب اسماً للفظ المبرز للاعتبار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هذا اللفظ من مصاديق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في النفس كي يسمّى بالكلام النفسيّ هذا بناءاً على 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المشهور الذي يمكن بناءاً عليه تصوّر الطلب الإنشائيّ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المعنى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لا مجال للكلام النفسي لأنّ ما اصطلحه الأشاعرة من الكلام النفسيّ هو لفظ الطلب، أي صيغة إفعل أو غيره في الأوامر الامتحانيّة وهذا بناءاً على مبناهم يكون من الطلب الإنشائيّ</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3479260_1051229030"/>
      <w:bookmarkStart w:id="117" w:name="_Toc39"/>
      <w:bookmarkEnd w:id="116"/>
      <w:r>
        <w:rPr>
          <w:rtl w:val="true"/>
        </w:rPr>
        <w:t>خلط المعنى الاصطلاحيّ للإرادة بالمعنى اللغويّ</w:t>
      </w:r>
      <w:bookmarkEnd w:id="117"/>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المغالطة ناشئة من خلط المعنى الاصطلاحيّ بالمعنى اللغويّ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الشوق يكون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في العرف وهو قريب من معنى الحبّ ويعبّر عنه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اصطلح عليه المشهور من أنّه بمعنى الإرادة التي فسّروها بالميل الشديد الأكيد المستتبع لحركة العضلات نحو تحقّق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المعنيين، هو أنّ الشوق بالمعنى الأوّل يمكن أن يتعلّق بفعل الإنسان نفسه ويمكن أن يتعلّق بفعل الغير، بخلاف المعنى الثاني فإنّه لا يمكن أن يتعلّق بفعل الغير لأنّهم يعتبرون هذا الشوق علّة تامّة للفعل بحيث يستحيل تخلّفه عن المراد، والشوق بهذا المعنى لا يمكن أن يتعلّق بفعل الغير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لا تتعلّق بفعل الغير في الأوامر الحقيقيّة فضلاً عن الأوامر الامتحانيّة، فإنّه قد مرّ أنّ الشوق الذي يسمّى بالإرادة عند المشهور لا يمكن أن يتعلّق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أراد المستدلّ من كلامه إثبات أنّ الشوق بالمعنى الأوّل الموجود </w:t>
      </w:r>
    </w:p>
    <w:p>
      <w:pPr>
        <w:pStyle w:val="BookText"/>
        <w:rPr/>
      </w:pPr>
      <w:r>
        <w:rPr>
          <w:rFonts w:ascii="Amiri" w:hAnsi="Amiri" w:eastAsia="Amiri" w:cs="Amiri"/>
          <w:color w:val="111111"/>
          <w:sz w:val="28"/>
          <w:sz w:val="28"/>
          <w:szCs w:val="28"/>
          <w:rtl w:val="true"/>
          <w:lang w:bidi="ar-SA"/>
        </w:rPr>
        <w:t>في الأوامر الحقيقيّة لا يوجد في الأوامر الامتحانيّة فهذا صحيح ولكن لا ينفعه أبداً، فإنّ ذلك الشوق لا يطلق عليه اسم الإرادة وانفكاكه عن الطلب ممّا لا ضير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الإرادة التي توجد في الأوامر حقيقيّة كانت أو امتحانيّة، هي الإرادة التي تتعلّق بفعل الغير بتلفّظ الآمر بالأمر بأشكاله المختلفة، لا إرادة امتثال المأمور فإنّ الإرادة لا تتعلّق بالفعل الصادر عن الغير باختياره، فلذا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الأمر ليس إلّا الداعويّة أي إيجاد الداعي في المأمور، وأمّا تحقّق الفعل وعدمه فهو أمر آخر تابع لإرادة المأمور نفسه ولا يرتبط بصيغة الأمر، وهو يكون غايةً للأمر لا متعلّقاً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الأمر حقيقيّاً، وأمّا إذا كان الأمر امتحانيّاً يكون الغرض منه شيئاً آخر كاستعلام حال المأمور أو إتمام الحجّة عليه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الفارق بين الأوامر الحقيقيّة والامتحانيّة ليس هو وجود الشوق إلى تحقّق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إرادة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دون الثاني،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الشوق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أصلاً لا في الأوّل ولا في الثاني، فإنّ فعل كلّ فاعل معلول لإرادته لا إرادة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الفارق الحقيقيّ بينهما أنّه يكون الغرض والغاية من الأمر والداعي إليه في الأوامر الحقيقيّة هو تحقّق المأمور به وفي الأوامر الامتحانيّة شيئاً آخر غير تحقّق الفعل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نسلّم أنّ الألفاظ غير الطلب، ونسلّم أيضاً أنّ الإرادة مغايرة للطلب، وأنّ الميل والشوق غير العلم بثبوت النسبة وعدمها وغير العلم بالألفاظ ومعانيها، وأمّا وجود صفة أخرى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تُسمّى بالكلام النفسيّ فلا يثبت بهذا الدليل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أن يدّعى أنّه ليس للّه تعالى أمر امتحانيّ وجميع أوامره حقيقيّة وتكون من باب إتمام الحجّة، فإنّه من الواضح أنّ اللّه تعالى يعلم خائنة الأعين وما تخفي الصدور كما أنّه يعلم مآل العبد إيماناً وكفراً فلا يمكن أن يكون أمره للامتحان والاختبار لعلمه بما كان وما يكون بل وما لم يكن، فجميع الأوامر حقيقيّة بالنسبة إليه، أي إنّه تعالى يأمر لإتمام الحجّة على العباد ولسوقهم نحو رحمته وحياشةً لهم عن غضبه وناره، ففي جميع أوامره تعالى يكون المأمور به مطلوباً حقيقيّاً، وليس له تعالى أمر يكون المأمور به في ذلك الأمر غير مطلوب </w:t>
      </w:r>
      <w:bookmarkStart w:id="118" w:name="pg7617_94698"/>
    </w:p>
    <w:p>
      <w:pPr>
        <w:pStyle w:val="BookText"/>
        <w:rPr/>
      </w:pPr>
      <w:bookmarkEnd w:id="118"/>
      <w:r>
        <w:rPr>
          <w:rFonts w:ascii="Amiri" w:hAnsi="Amiri" w:eastAsia="Amiri" w:cs="Amiri"/>
          <w:color w:val="111111"/>
          <w:sz w:val="28"/>
          <w:sz w:val="28"/>
          <w:szCs w:val="28"/>
          <w:rtl w:val="true"/>
          <w:lang w:bidi="ar-SA"/>
        </w:rPr>
        <w:t>حتّى يكون أمراً غير حقيقيّ، وما يتوهّم كونه من الأوامر الامتحانيّة فالمأمور بهفيها يكون مطلوباً حقيقيّاً إلّا أنّه نشأ للّه تعالى فيها البداء</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479262_1051229030"/>
      <w:bookmarkStart w:id="120" w:name="_Toc40"/>
      <w:bookmarkEnd w:id="119"/>
      <w:r>
        <w:rPr>
          <w:rtl w:val="true"/>
        </w:rPr>
        <w:t>وقوع البداء في ذبح إسماعيل</w:t>
      </w:r>
      <w:bookmarkEnd w:id="120"/>
    </w:p>
    <w:p>
      <w:pPr>
        <w:pStyle w:val="BookText"/>
        <w:rPr/>
      </w:pPr>
      <w:r>
        <w:rPr>
          <w:rFonts w:ascii="IRNazanin" w:hAnsi="IRNazanin" w:eastAsia="IRNazanin"/>
          <w:color w:val="111111"/>
          <w:sz w:val="28"/>
          <w:sz w:val="28"/>
          <w:szCs w:val="28"/>
          <w:rtl w:val="true"/>
          <w:lang w:bidi="fa-IR"/>
        </w:rPr>
        <w:t>فقضيّة ذبح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البدائيّات حيث روي أنّه حصل للّه تعالى فيه البداء، نعم قد روي أنّ للّه تعالى إرادتين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تعالى أمر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بالذبح ولم يشأ</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وأمّا بالنسبة إلى المخلوق فيحتمل أن يكون الأمر الامتحانيّ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بمقدّمات الفعل لا نفس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وبناءاً على هذا تنقلع مادّة الشبهة من أساسها حيث أنّ المستدلّ على الكلام النفسيّ بالأوامر الامتحانيّة قد ادّعى أنّه ليس فيها طلب حقيقيّ يستفاد من الأمر فمدلول الأمر يكون هو الكلام النفسيّ، والجواب عن هذه الشبهة بناءاً على المبنی المذكور أنّه ليس من الأوامر ما يكون للامتحان بحيث لا يكون المأمور به مطلوباً حقيقيّاً فالقضيّة سالبة بانتفاء الموضوع</w:t>
      </w:r>
      <w:r>
        <w:rPr>
          <w:rFonts w:eastAsia="IRNazanin" w:cs="IRNazanin"/>
          <w:color w:val="111111"/>
          <w:sz w:val="28"/>
          <w:szCs w:val="28"/>
          <w:rtl w:val="true"/>
          <w:lang w:bidi="fa-IR"/>
        </w:rPr>
        <w:t>.</w:t>
      </w:r>
    </w:p>
    <w:p>
      <w:pPr>
        <w:pStyle w:val="Heading4"/>
        <w:numPr>
          <w:ilvl w:val="3"/>
          <w:numId w:val="1"/>
        </w:numPr>
        <w:rPr/>
      </w:pPr>
      <w:bookmarkStart w:id="121" w:name="__RefHeading___Toc3479264_1051229030"/>
      <w:bookmarkStart w:id="122" w:name="_Toc41"/>
      <w:bookmarkEnd w:id="121"/>
      <w:r>
        <w:rPr>
          <w:rtl w:val="true"/>
        </w:rPr>
        <w:t>الوجه الثالث</w:t>
      </w:r>
      <w:r>
        <w:rPr>
          <w:rtl w:val="true"/>
        </w:rPr>
        <w:t xml:space="preserve">: </w:t>
      </w:r>
      <w:r>
        <w:rPr>
          <w:rtl w:val="true"/>
        </w:rPr>
        <w:t>إطلاق الكلام على ما في النفس</w:t>
      </w:r>
      <w:bookmarkEnd w:id="122"/>
    </w:p>
    <w:p>
      <w:pPr>
        <w:pStyle w:val="Heading5"/>
        <w:numPr>
          <w:ilvl w:val="4"/>
          <w:numId w:val="1"/>
        </w:numPr>
        <w:rPr/>
      </w:pPr>
      <w:bookmarkStart w:id="123" w:name="__RefHeading___Toc3479266_1051229030"/>
      <w:bookmarkStart w:id="124" w:name="_Toc42"/>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إنّه قد يطلق الكلام في العرف على ما يوجد في النفس لا على ما ينطق باللسان،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موجود في نفسي، أو أنّ في نفسي كلاماً لا أستطيع أن أتلفّظ به، أو أنّ في نفسي أقوالاً لامصلحة في إبرازها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اللسان على الفؤاد دليلا </w:t>
      </w:r>
      <w:bookmarkStart w:id="125" w:name="pg7617_94699"/>
    </w:p>
    <w:p>
      <w:pPr>
        <w:pStyle w:val="BookText"/>
        <w:rPr/>
      </w:pPr>
      <w:bookmarkEnd w:id="125"/>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5"/>
        <w:numPr>
          <w:ilvl w:val="4"/>
          <w:numId w:val="1"/>
        </w:numPr>
        <w:rPr/>
      </w:pPr>
      <w:bookmarkStart w:id="126" w:name="__RefHeading___Toc3479268_1051229030"/>
      <w:bookmarkStart w:id="127" w:name="_Toc43"/>
      <w:bookmarkEnd w:id="126"/>
      <w:r>
        <w:rPr>
          <w:rtl w:val="true"/>
        </w:rPr>
        <w:t>حاكميّة العرف في تشخيص المفاهيم</w:t>
      </w:r>
      <w:bookmarkEnd w:id="127"/>
    </w:p>
    <w:p>
      <w:pPr>
        <w:pStyle w:val="BookText"/>
        <w:rPr/>
      </w:pPr>
      <w:r>
        <w:rPr>
          <w:rFonts w:ascii="Amiri" w:hAnsi="Amiri" w:eastAsia="Amiri" w:cs="Amiri"/>
          <w:color w:val="111111"/>
          <w:sz w:val="28"/>
          <w:sz w:val="28"/>
          <w:szCs w:val="28"/>
          <w:rtl w:val="true"/>
          <w:lang w:bidi="ar-SA"/>
        </w:rPr>
        <w:t xml:space="preserve">إنّ العرف إنّما يكون حاكماً في تشخيص مفاهيم الألفاظ، وأمّا مسألة وجود الكلام النفسيّ وعدمه، فليس من سنخ مداليل الألفاظ كي يرجع فيها إلى العرف لأنّه مرتبط بوجود صفة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الصفات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ولا مساس لمثلها بالألفاظ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يلزم أن نتأمّل في النفس بدقّة لنعلم أنّه هل توجد فيها صفة أخرى غير الصفات المشهورة أم لا؟ وليس للعرف هنا مرجعيّة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ما يمكن أن يدّعى هو أنّ العرف قد يطلق الكلام على ما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والمجاز، وهذا استعمال مجازيّ وعلاقته علاقة المشارفة، بمعنى أنّ المعاني الموجودة والمعلومة في الذهن التي تكون على شرف التكلّم بها، يطلق عليها الكلام مجازاً لأنّها سوف تصير كلاماً، كقوله تعالى حكايةً لقول صاحب النبيّ يوسف في السجن وهو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أَعْصِرُ خَمْراً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Heading4"/>
        <w:numPr>
          <w:ilvl w:val="3"/>
          <w:numId w:val="1"/>
        </w:numPr>
        <w:rPr/>
      </w:pPr>
      <w:bookmarkStart w:id="128" w:name="__RefHeading___Toc3479270_1051229030"/>
      <w:bookmarkStart w:id="129" w:name="_Toc44"/>
      <w:bookmarkEnd w:id="128"/>
      <w:r>
        <w:rPr>
          <w:rtl w:val="true"/>
        </w:rPr>
        <w:t>الوجه الرابع</w:t>
      </w:r>
      <w:r>
        <w:rPr>
          <w:rtl w:val="true"/>
        </w:rPr>
        <w:t>: «</w:t>
      </w:r>
      <w:r>
        <w:rPr>
          <w:rtl w:val="true"/>
        </w:rPr>
        <w:t>وأسرّوا قولكم أو اجهروا به</w:t>
      </w:r>
      <w:r>
        <w:rPr>
          <w:rtl w:val="true"/>
        </w:rPr>
        <w:t>»</w:t>
      </w:r>
      <w:bookmarkEnd w:id="12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وَأَسِرُّوا قَوْلَكُمْ أَوِ اجْهَرُوا بِهِ إِنَّهُ عَلِيمٌ بِذَاتِ الصُّدُورِ</w:t>
      </w:r>
      <w:r>
        <w:rPr>
          <w:rStyle w:val="FootnoteAnchor"/>
          <w:rtl w:val="true"/>
        </w:rPr>
        <w:footnoteReference w:id="30"/>
      </w:r>
      <w:r>
        <w:rPr>
          <w:rFonts w:ascii="Amiri" w:hAnsi="Amiri" w:eastAsia="Amiri" w:cs="Amiri"/>
          <w:color w:val="111111"/>
          <w:sz w:val="28"/>
          <w:sz w:val="28"/>
          <w:szCs w:val="28"/>
          <w:rtl w:val="true"/>
          <w:lang w:bidi="ar-SA"/>
        </w:rPr>
        <w:t>فإنّ هذه الآية تدلّ على أنّ الكلام نوعين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والقول السرّيّ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الجهريّ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قسّم في هذه الآية الكلام اللفظيّ المنطوق باللسان إلى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والجهريّ، فالمراد أنّه تعالى عالم بكلّ قول سرّاً كان أو جهرا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 السرّ هو القصد إلى تكلّم شيء كقصد التكلّم بالغيبة أو الكذب مثلاً، فهو تعالى عالم بما يقصد الإنسان التكلّمَ به وعالم بما يتكلّم</w:t>
      </w:r>
      <w:r>
        <w:rPr>
          <w:rFonts w:eastAsia="Amiri" w:cs="Amiri" w:ascii="Amiri" w:hAnsi="Amiri"/>
          <w:color w:val="111111"/>
          <w:sz w:val="28"/>
          <w:szCs w:val="28"/>
          <w:rtl w:val="true"/>
          <w:lang w:bidi="ar-SA"/>
        </w:rPr>
        <w:t xml:space="preserve">. </w:t>
      </w:r>
      <w:bookmarkStart w:id="130" w:name="pg7617_94700"/>
    </w:p>
    <w:p>
      <w:pPr>
        <w:pStyle w:val="Heading4"/>
        <w:numPr>
          <w:ilvl w:val="3"/>
          <w:numId w:val="1"/>
        </w:numPr>
        <w:rPr/>
      </w:pPr>
      <w:bookmarkStart w:id="131" w:name="__RefHeading___Toc3479272_1051229030"/>
      <w:bookmarkStart w:id="132" w:name="_Toc45"/>
      <w:bookmarkEnd w:id="130"/>
      <w:bookmarkEnd w:id="131"/>
      <w:r>
        <w:rPr>
          <w:rtl w:val="true"/>
        </w:rPr>
        <w:t>الوجه الخامس</w:t>
      </w:r>
      <w:r>
        <w:rPr>
          <w:rtl w:val="true"/>
        </w:rPr>
        <w:t>: «</w:t>
      </w:r>
      <w:r>
        <w:rPr>
          <w:rtl w:val="true"/>
        </w:rPr>
        <w:t>إن تبدوا ما في أنفسكم</w:t>
      </w:r>
      <w:r>
        <w:rPr>
          <w:rtl w:val="true"/>
        </w:rPr>
        <w:t>...»</w:t>
      </w:r>
      <w:bookmarkEnd w:id="13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تُبْدُوا مَا فِي أَنْفُسِكُمْ أَوْ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خْفُوهُ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حَاسِبْكُم بِهِ اللهُ</w:t>
      </w:r>
      <w:r>
        <w:rPr>
          <w:rStyle w:val="FootnoteAnchor"/>
          <w:rtl w:val="true"/>
        </w:rPr>
        <w:footnoteReference w:id="31"/>
      </w:r>
      <w:r>
        <w:rPr>
          <w:rFonts w:ascii="Amiri" w:hAnsi="Amiri" w:eastAsia="Amiri" w:cs="Amiri"/>
          <w:color w:val="111111"/>
          <w:sz w:val="28"/>
          <w:sz w:val="28"/>
          <w:szCs w:val="28"/>
          <w:rtl w:val="true"/>
          <w:lang w:bidi="ar-SA"/>
        </w:rPr>
        <w:t>يدلّ على المؤاخذة على الكلام المخفيّ في النفس وعلى إبداء 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هذه الآية عنوان الكلام والقول، بل الثابت فيها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ثبوت المحاسبة على ما في النفس سواء أبداه الإنسان وأظهره أم أخفاه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كيف تدلّ الآية على ثبوت الكلام النفسيّ؟ ولعلّ المراد من المؤاخذة على ما في النفس هي المؤاخذة على النيّة والقصد وهو الذي عبّر عنه بما خفي في النفس، وعلى الأعمال الخارجيّة وهو الذي عبّر عنه بإبداء ما في النفس، وهذا ما يبحث عنه في مبحث التجرّي ولا ربط له بالكلام النفسيّ أبدا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479274_1051229030"/>
      <w:bookmarkStart w:id="134" w:name="_Toc46"/>
      <w:bookmarkEnd w:id="133"/>
      <w:r>
        <w:rPr>
          <w:rtl w:val="true"/>
        </w:rPr>
        <w:t>الوجه السادس</w:t>
      </w:r>
      <w:r>
        <w:rPr>
          <w:rtl w:val="true"/>
        </w:rPr>
        <w:t>: «</w:t>
      </w:r>
      <w:r>
        <w:rPr>
          <w:rtl w:val="true"/>
        </w:rPr>
        <w:t>ولا تقف ما ليس لك به علم</w:t>
      </w:r>
      <w:r>
        <w:rPr>
          <w:rtl w:val="true"/>
        </w:rPr>
        <w:t>»</w:t>
      </w:r>
      <w:bookmarkEnd w:id="13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Style w:val="FootnoteAnchor"/>
          <w:rtl w:val="true"/>
        </w:rPr>
        <w:footnoteReference w:id="32"/>
      </w:r>
      <w:r>
        <w:rPr>
          <w:rFonts w:ascii="Amiri" w:hAnsi="Amiri" w:eastAsia="Amiri" w:cs="Amiri"/>
          <w:color w:val="111111"/>
          <w:sz w:val="28"/>
          <w:sz w:val="28"/>
          <w:szCs w:val="28"/>
          <w:rtl w:val="true"/>
          <w:lang w:bidi="ar-SA"/>
        </w:rPr>
        <w:t>فإنّه يدلّ على السؤال عمّا في الفؤاد وهو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للآية على وجود الكلام النفسيّ، إنّما تدلّ على ثبوت المؤاخذة على ما في النفس وهو أعمّ من المدّعى، بل المراد هو القصد والنيّة والظنون والمعتقدات كما ورد في الأخبار</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479276_1051229030"/>
      <w:bookmarkStart w:id="136" w:name="_Toc47"/>
      <w:bookmarkEnd w:id="135"/>
      <w:r>
        <w:rPr>
          <w:rtl w:val="true"/>
        </w:rPr>
        <w:t>الوجه السابع</w:t>
      </w:r>
      <w:r>
        <w:rPr>
          <w:rtl w:val="true"/>
        </w:rPr>
        <w:t xml:space="preserve">: </w:t>
      </w:r>
      <w:r>
        <w:rPr>
          <w:rtl w:val="true"/>
        </w:rPr>
        <w:t>صفة التكلّم في اللّه تعالى</w:t>
      </w:r>
      <w:bookmarkEnd w:id="136"/>
    </w:p>
    <w:p>
      <w:pPr>
        <w:pStyle w:val="Heading5"/>
        <w:numPr>
          <w:ilvl w:val="4"/>
          <w:numId w:val="1"/>
        </w:numPr>
        <w:rPr/>
      </w:pPr>
      <w:bookmarkStart w:id="137" w:name="__RefHeading___Toc3479278_1051229030"/>
      <w:bookmarkStart w:id="138" w:name="_Toc48"/>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يتوقّف على مقدّمات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إطلاق المتكلّم على اللّه تبارك تعالى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اللهُ مُوسَی تَكْلِيماً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bookmarkStart w:id="139" w:name="pg7617_94701"/>
    </w:p>
    <w:p>
      <w:pPr>
        <w:pStyle w:val="BookText"/>
        <w:rPr/>
      </w:pPr>
      <w:bookmarkEnd w:id="139"/>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قديم وليس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الكلام اللفظيّ حادث لما مرّ من أنّ الألفاظ مركبّة من الحروف والمركّب حادث، مع أنّ الألفاظ تدريجيّة الوجود وغير قارّة الذات فكلّ جزء من أجزائها توجد وتنعدم ثمّ يوجد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من انضمام هذه المقدّمات أنّ إطلاق المتكلّم على اللّه تعالى ليس باعتبار الكلام اللفظيّ لأنّه تعالى قديم والألفاظ حادثة ولا يمكن إطلاق المتكلّم عليه باعتبار شيء حادث، فيجب أن نتصوّر وصفاً قديماً يتّحد مع الذات كي يكون باعتبار تلك الصفة متكلّماً، وليس هو إلّا الكلام النفسيّ، وهو غير العلم لأنّ ذات الباري يطلق عليه العالم باعتبار العلم لا باعتبار التكلّم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المتكلّم عليه باعتبار إيجاده الكلام في الشجر أو الحجر كما في قصّة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باعتبار الكلام النفسيّ القديم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إيجاد جميع الأشياء مستند إلى ذات الباري تعالى فلو كان إيجاد الكلام في الخارج سوّغ لنا إطلاق المتكلّم عليه، فيجب أن يطلق عليه تعالى اسم الباكي والضاحك لأنّ إيجاد الضحك والبكاء قد أسند إليه، كما أسند إليه إيجاد الموت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هُوَ أَضْحَكَ وَأَبْكَی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أَمَاتَ وَأَحْيَا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ascii="Amiri" w:hAnsi="Amiri" w:eastAsia="Amiri" w:cs="Amiri"/>
          <w:color w:val="111111"/>
          <w:sz w:val="28"/>
          <w:sz w:val="28"/>
          <w:szCs w:val="28"/>
          <w:rtl w:val="true"/>
          <w:lang w:bidi="ar-SA"/>
        </w:rPr>
        <w:t>وهذا بديهيّ البطلان فإطلاق المتكلّم عليه ليس باعتبار إيجاد الكلام وصدوره منه، بل باعتبار اتّصافه بالكلام النفسيّ القديم لا اللفظيّ الحادث</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479280_1051229030"/>
      <w:bookmarkStart w:id="141" w:name="_Toc49"/>
      <w:bookmarkEnd w:id="140"/>
      <w:r>
        <w:rPr>
          <w:rtl w:val="true"/>
        </w:rPr>
        <w:t>الجواب</w:t>
      </w:r>
      <w:r>
        <w:rPr>
          <w:rtl w:val="true"/>
        </w:rPr>
        <w:t>:</w:t>
      </w:r>
      <w:bookmarkEnd w:id="141"/>
    </w:p>
    <w:p>
      <w:pPr>
        <w:pStyle w:val="Heading5"/>
        <w:numPr>
          <w:ilvl w:val="4"/>
          <w:numId w:val="1"/>
        </w:numPr>
        <w:rPr/>
      </w:pPr>
      <w:bookmarkStart w:id="142" w:name="__RefHeading___Toc3479282_1051229030"/>
      <w:bookmarkStart w:id="143" w:name="_Toc50"/>
      <w:bookmarkEnd w:id="142"/>
      <w:r>
        <w:rPr>
          <w:rtl w:val="true"/>
        </w:rPr>
        <w:t>تقسيم كمالات اللّه إلى الذاتيّة والفعليّة</w:t>
      </w:r>
      <w:bookmarkEnd w:id="1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ذكر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كمالات ذات الباري على ما دلّت عليه الأخبار وهو الحقّ وعليه أهل الحقّ على قسمين</w:t>
      </w:r>
      <w:r>
        <w:rPr>
          <w:rFonts w:eastAsia="Amiri" w:cs="Amiri" w:ascii="Amiri" w:hAnsi="Amiri"/>
          <w:color w:val="111111"/>
          <w:sz w:val="28"/>
          <w:szCs w:val="28"/>
          <w:rtl w:val="true"/>
          <w:lang w:bidi="ar-SA"/>
        </w:rPr>
        <w:t xml:space="preserve">: </w:t>
      </w:r>
      <w:bookmarkStart w:id="144" w:name="pg7617_94702"/>
    </w:p>
    <w:p>
      <w:pPr>
        <w:pStyle w:val="BookText"/>
        <w:rPr/>
      </w:pPr>
      <w:bookmarkEnd w:id="144"/>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الذاتيّة</w:t>
      </w:r>
      <w:r>
        <w:rPr>
          <w:rStyle w:val="FootnoteAnchor"/>
          <w:rtl w:val="true"/>
        </w:rPr>
        <w:footnoteReference w:id="35"/>
      </w:r>
      <w:r>
        <w:rPr>
          <w:rFonts w:ascii="Amiri" w:hAnsi="Amiri" w:eastAsia="Amiri" w:cs="Amiri"/>
          <w:color w:val="111111"/>
          <w:sz w:val="28"/>
          <w:sz w:val="28"/>
          <w:szCs w:val="28"/>
          <w:rtl w:val="true"/>
          <w:lang w:bidi="ar-SA"/>
        </w:rPr>
        <w:t>وهي صفات تكون عين الذات لا زائداً عليه ويستحيل تخلّفها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هذا القسم أنّه لا يمكن سلبها عنه ولا يصحّ اتّصاف ذاته تعالى بنقيضها وهكذا بأضداد هذه الصفات حتّى مع اختلاف المتعلّق والزمان،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عالم بزيد وليس عالماً بعمرو، أو عالم بزيد في يوم الجمعة وليس عالماً به في يوم السبت، لأنّ العلم من صفات الذات وكذلك القدرة والحياة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صفات قابلة للإثبات والنفي باعتبار المتعلّقات والأزمنة، كالخلق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خالق لزيد وغير خالق للعنقاء، أو هو خالق لزيد في هذه السنة وغير خالق له في السنة السابقة</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479284_1051229030"/>
      <w:bookmarkStart w:id="146" w:name="_Toc51"/>
      <w:bookmarkEnd w:id="145"/>
      <w:r>
        <w:rPr>
          <w:rtl w:val="true"/>
        </w:rPr>
        <w:t>أدلّة كون التكلّم من صفات الفعل</w:t>
      </w:r>
      <w:bookmarkEnd w:id="146"/>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أنّ التكلّم من صفات الذات، بل الدليل قائم على خلافه، فإنّه بحسب المناط المذكور آنفاً يكون التكلّم من صفات الفعل، لأنّه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كلّم موسى ولم يكلّم زيداً، أو كلّم موسى بعد ما جاء من عند أهله ولم يكلّمه قبل ذلك، ولذا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يَا مُوسَی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ثبت أنّ التكلّم من صفات الفعل، فلا وجه للبحث عن القدم والحدوث في الألفاظ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الألفاظ حادثة فلا يصحّ إطلاق المتكلّم عليه بلحاظ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التكلّم من الأفعال كالخلق والرزق لا من الصفات، وكلام المستدلّ جار بعينه في </w:t>
      </w:r>
      <w:bookmarkStart w:id="147" w:name="pg7617_94703"/>
    </w:p>
    <w:p>
      <w:pPr>
        <w:pStyle w:val="BookText"/>
        <w:rPr/>
      </w:pPr>
      <w:bookmarkEnd w:id="147"/>
      <w:r>
        <w:rPr>
          <w:rFonts w:ascii="Amiri" w:hAnsi="Amiri" w:eastAsia="Amiri" w:cs="Amiri"/>
          <w:color w:val="111111"/>
          <w:sz w:val="28"/>
          <w:sz w:val="28"/>
          <w:szCs w:val="28"/>
          <w:rtl w:val="true"/>
          <w:lang w:bidi="ar-SA"/>
        </w:rPr>
        <w:t>الخلق والرزق طابق القذّة بالقذّة، وعليه يجب الالتزام بقدم الخلق والرزق النفسييّن أيضاً ولا قائل 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المستدلّ من أنّه تعالى أوجد الضحك والبكاء والموت، فلو صحّ إطلاق المتكلّم عليه بلحاظ إيجاده الكلام لصحّ إطلاق الباكي والضاحك عليه باعتبار إيجاده الضحك والبكاء،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في محلّه أنّ المشتقّ يدلّ على الذات المتلبّس بالمبدأ بأحد أنواع التلبّس، فتارةً يكون التلبّس بنحو الصدور كالضارب فإنّ الضرب قائم بالضارب باعتبار صدوره منه وإلّا فإنّ الضرب في الحقيقة قائم بالمضروب، وتارةً يكون بنحو الحلول كالمريض، وثالثةً بنحو الوقوع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المتكلّم عليه تعالى إنّما يكون باعتبار تلبّسه بالتكلّم بنحو الصدور والإيجاد منه وبهذا النحو يصحّ إطلاق الضاحك والباكي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المتكلّم على كلّ من تكلّم إنّما يكون باعتبار إيجاد الكلام وصدوره منه لا باعتبار الحلول والعروض، وهكذا الحال في الباري تعالى وخصوصيّة الصدور من المتكلّم هو الذي يسوّغ الاتّصاف به حتّى قال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للمتكلّم مبدء ومصدر حقيقيّ لأنّ المصدر الأصليّ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الجرح لا بمعنى التكلّم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مصدر المتكلّم مصدر جعليّ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المبدء فيه اسماً للأعيان، فيطلق على الشخص المتكلّم باعتبار إيجاد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الكلام من قبيل الكيف المسموع فإنّ ما يسمع بالتكلّم إنّما هي أمواج تتموّج وتتحرّك بالحنجرة واللسان والأسنان والشفتين، فالكلام قائم بالريح والمتكلّم هو الذي يوجد التموّج في الهواء، فبناءاً على هذا يكون إطلاق المتكلّم على اللّه تعالى باعتبار إيجاد الأمواج الصوتيّة في الشجر، فالتكلّم يكون من الأفعال كالضاحك والباكي بلا فرق وليس من الصفات</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479286_1051229030"/>
      <w:bookmarkStart w:id="149" w:name="_Toc52"/>
      <w:bookmarkEnd w:id="148"/>
      <w:r>
        <w:rPr>
          <w:rtl w:val="true"/>
        </w:rPr>
        <w:t>زبدة القول في صفة التكلم</w:t>
      </w:r>
      <w:bookmarkEnd w:id="149"/>
    </w:p>
    <w:p>
      <w:pPr>
        <w:pStyle w:val="Heading6"/>
        <w:numPr>
          <w:ilvl w:val="5"/>
          <w:numId w:val="1"/>
        </w:numPr>
        <w:rPr/>
      </w:pPr>
      <w:bookmarkStart w:id="150" w:name="__RefHeading___Toc3479288_1051229030"/>
      <w:bookmarkStart w:id="151" w:name="_Toc53"/>
      <w:bookmarkEnd w:id="150"/>
      <w:r>
        <w:rPr>
          <w:rtl w:val="true"/>
        </w:rPr>
        <w:t>اشارة</w:t>
      </w:r>
      <w:bookmarkEnd w:id="1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أنّه إن كان مراد المستدلّ من إطلاق المتكلّم عليه تعالى تلبّسه به بنحو </w:t>
      </w:r>
      <w:bookmarkStart w:id="152" w:name="pg7617_94704"/>
    </w:p>
    <w:p>
      <w:pPr>
        <w:pStyle w:val="BookText"/>
        <w:rPr/>
      </w:pPr>
      <w:bookmarkEnd w:id="152"/>
      <w:r>
        <w:rPr>
          <w:rFonts w:ascii="Amiri" w:hAnsi="Amiri" w:eastAsia="Amiri" w:cs="Amiri"/>
          <w:color w:val="111111"/>
          <w:sz w:val="28"/>
          <w:sz w:val="28"/>
          <w:szCs w:val="28"/>
          <w:rtl w:val="true"/>
          <w:lang w:bidi="ar-SA"/>
        </w:rPr>
        <w:t>الحلول والعروض، فلا يصحّ ذلك الإطلاق لا في التكلّم ولا في الضاحك والباكي، وإن كان بلحاظ صدور التكلّم منه وإيجاده الكلام يصحّ ذلك الإطلاق في المتكلّم والضاحك والباكي بلا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تختلف بحسب الجعل والوضع، ففي الأفعال المتعدّية يكون إطلاق المشتقّ بلحاظ إيجاد الفعل فيقال لمن أوجد الضرب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تعالى بلحاظ إيجاد الخلق، بخلاف الأفعال اللازمة فإنّه لا يصحّ إطلاق المشتقّ فيها على من أوجد المبدأ، بل يطلق على المتلبّس به، والضحك والبكاء والموت من هذا القبيل فإطلاق الضاحك والباكي يصحّ على من تلبّس بالضحك والبكاء بنحو الحلول والعروض لا على موجدها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استعمال هذه الصفات في الباري تعالى إنّما هو من جهة استحالة تلبّسه بهما لأنّه يستلزم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إطلاق المشتقّ وعدم صحّته في الموجد للمبدء ليس قياسيّاً بل هو موقوف على السماع وتابع للعرف، والعرف يرى التكلّم من سنخ الأفعال الإيجاديّة المتعدّيّة والضحك والبكاء من سنخ الأفعال الحلوليّة اللازمة، وإطلاق المشتقّات على الذوات في القسم الأوّل إنّما يكون بلحاظ إيجادها كما أنّه في القسم الثاني يكون بلحاظ التلبّس الحلوليّ الذي هو ممتنع في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يشهد العرف بأنّ التكلّم ليس من سنخ الصفات الذاتيّة غير الحادثة، ولذا لا معنى للكلام النفسيّ وإلّا يجب اتّصاف ذات الباري بالخالق والرازق باعتبار الخلق والرزق النفسيّين القديمين، ومن الواضح أنّه لا معنى للخلق أو الرزق النفسيّ، بل هذه الأمور من سنخ الأفعال</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479290_1051229030"/>
      <w:bookmarkStart w:id="154" w:name="_Toc54"/>
      <w:bookmarkEnd w:id="153"/>
      <w:r>
        <w:rPr>
          <w:rtl w:val="true"/>
        </w:rPr>
        <w:t>النتيجة</w:t>
      </w:r>
      <w:bookmarkEnd w:id="154"/>
    </w:p>
    <w:p>
      <w:pPr>
        <w:pStyle w:val="BookText"/>
        <w:rPr/>
      </w:pPr>
      <w:r>
        <w:rPr>
          <w:rFonts w:ascii="Amiri" w:hAnsi="Amiri" w:eastAsia="Amiri" w:cs="Amiri"/>
          <w:color w:val="111111"/>
          <w:sz w:val="28"/>
          <w:sz w:val="28"/>
          <w:szCs w:val="28"/>
          <w:rtl w:val="true"/>
          <w:lang w:bidi="ar-SA"/>
        </w:rPr>
        <w:t>إنّ المشتقّ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منه يجوز إطلاقه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يستحيل إطلاقه عليه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صفاته الذاتيّة كالعالم، فيصحّ إطلاقه عليه بلحاظ أنّ ذاته القدّوس </w:t>
      </w:r>
      <w:bookmarkStart w:id="155" w:name="pg7617_94705"/>
    </w:p>
    <w:p>
      <w:pPr>
        <w:pStyle w:val="BookText"/>
        <w:rPr/>
      </w:pPr>
      <w:bookmarkEnd w:id="155"/>
      <w:r>
        <w:rPr>
          <w:rFonts w:ascii="Amiri" w:hAnsi="Amiri" w:eastAsia="Amiri" w:cs="Amiri"/>
          <w:color w:val="111111"/>
          <w:sz w:val="28"/>
          <w:sz w:val="28"/>
          <w:szCs w:val="28"/>
          <w:rtl w:val="true"/>
          <w:lang w:bidi="ar-SA"/>
        </w:rPr>
        <w:t>عين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صفاته الفعليّة كالمتكلّم والخالق والرازق، ويصحّ إطلاق هذه الصفات بلحاظ إيجادها وهذا لا يكون إلّا في المشتقّات التي مبدئها من الأمور المتعدّية التي يكون تلبّسه بها باعتبار إيجاد مباديها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قبيل عروض المبدء على الذات كالضاحك والباكي ويمتنع إطلاقه عليه تعالى للزومالتغيّر فيه وصيرورته محلّاً للحوادث، إلّا أن يكون المراد أنّه أوجد الضحك والبكاء</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3479292_1051229030"/>
      <w:bookmarkStart w:id="157" w:name="_Toc55"/>
      <w:bookmarkEnd w:id="156"/>
      <w:r>
        <w:rPr>
          <w:rtl w:val="true"/>
        </w:rPr>
        <w:t>الوجه الثامن</w:t>
      </w:r>
      <w:r>
        <w:rPr>
          <w:rtl w:val="true"/>
        </w:rPr>
        <w:t xml:space="preserve">: </w:t>
      </w:r>
      <w:r>
        <w:rPr>
          <w:rtl w:val="true"/>
        </w:rPr>
        <w:t>تكليف الكفّار بالفروع مع عدم الإرادة في حقّهم</w:t>
      </w:r>
      <w:bookmarkEnd w:id="157"/>
    </w:p>
    <w:p>
      <w:pPr>
        <w:pStyle w:val="Heading5"/>
        <w:numPr>
          <w:ilvl w:val="4"/>
          <w:numId w:val="1"/>
        </w:numPr>
        <w:rPr/>
      </w:pPr>
      <w:bookmarkStart w:id="158" w:name="__RefHeading___Toc3479294_1051229030"/>
      <w:bookmarkStart w:id="159" w:name="_Toc56"/>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الكفّار والعصاة مكلّفون بالفروع كتكليفهم بالأصول كما هو المشهور بين الفحول،</w:t>
      </w:r>
      <w:r>
        <w:rPr>
          <w:rStyle w:val="FootnoteAnchor"/>
          <w:rtl w:val="true"/>
        </w:rPr>
        <w:footnoteReference w:id="38"/>
      </w:r>
      <w:r>
        <w:rPr>
          <w:rFonts w:ascii="Amiri" w:hAnsi="Amiri" w:eastAsia="Amiri" w:cs="Amiri"/>
          <w:color w:val="111111"/>
          <w:sz w:val="28"/>
          <w:sz w:val="28"/>
          <w:szCs w:val="28"/>
          <w:rtl w:val="true"/>
          <w:lang w:bidi="ar-SA"/>
        </w:rPr>
        <w:t>واستدلّوا بظواهر بعض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 مَعَ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ascii="IRNazanin" w:hAnsi="IRNazanin" w:eastAsia="IRNazanin"/>
          <w:color w:val="111111"/>
          <w:sz w:val="28"/>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فإنّ تكذيب يوم القيامة موجب للكفر ومع ذلك ذكر في علّة تعذيبهم ترك الصلاة والزكاة أيضاً، ولاسيّما في التكاليف التي خاطب اللّه جميع الناس بها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ascii="IRNazanin" w:hAnsi="IRNazanin" w:eastAsia="IRNazanin"/>
          <w:color w:val="111111"/>
          <w:sz w:val="28"/>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فإنّهم لمّا كانوا مكلّفين بالفروع فيكون الطلب في حقّهم موجوداً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الطلب ثابتاً في حقّهم فلا وجه لعقابهم لعدم التكليف مع عدم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الطلب في حقّهم يكون الأمر بالطاعة والإيمان بلا معنى والمفروض توجّه الأمر إليهم، فلابدّ من وجود الطلب في حقّهم، هذا بالنسبة إلى الطلب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الإرادة فلا تكون من الباري بالنسبة إليهم، لأنّ إرادته تعالى لا تنفكّ عن المراد فلو </w:t>
      </w:r>
      <w:bookmarkStart w:id="160" w:name="pg7617_94706"/>
    </w:p>
    <w:p>
      <w:pPr>
        <w:pStyle w:val="BookText"/>
        <w:rPr/>
      </w:pPr>
      <w:bookmarkEnd w:id="160"/>
      <w:r>
        <w:rPr>
          <w:rFonts w:ascii="Amiri" w:hAnsi="Amiri" w:eastAsia="Amiri" w:cs="Amiri"/>
          <w:color w:val="111111"/>
          <w:sz w:val="28"/>
          <w:sz w:val="28"/>
          <w:szCs w:val="28"/>
          <w:rtl w:val="true"/>
          <w:lang w:bidi="ar-SA"/>
        </w:rPr>
        <w:t>أراد شيئاً لَتحقّق قطعاً، فوجود الكفر والعصيان دليل على أنّه تعالى لم يرد منهم الطاعة والإيمان، وهذا بنفسه دليل على تغاير الطلب والإرادة، والطلب هو الكلام النفسيّ الذي هو مدلول الكلام اللفظيّ</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479296_1051229030"/>
      <w:bookmarkStart w:id="162" w:name="_Toc57"/>
      <w:bookmarkEnd w:id="161"/>
      <w:r>
        <w:rPr>
          <w:rtl w:val="true"/>
        </w:rPr>
        <w:t>جواب الآخوند</w:t>
      </w:r>
      <w:r>
        <w:rPr>
          <w:rtl w:val="true"/>
        </w:rPr>
        <w:t xml:space="preserve">: </w:t>
      </w:r>
      <w:r>
        <w:rPr>
          <w:rtl w:val="true"/>
        </w:rPr>
        <w:t>الإرادة التشريعيّة موجودة دون التكوينيّة</w:t>
      </w:r>
      <w:bookmarkEnd w:id="162"/>
    </w:p>
    <w:p>
      <w:pPr>
        <w:pStyle w:val="BookText"/>
        <w:rPr/>
      </w:pPr>
      <w:r>
        <w:rPr>
          <w:rFonts w:ascii="Amiri" w:hAnsi="Amiri" w:eastAsia="Amiri" w:cs="Amiri"/>
          <w:color w:val="111111"/>
          <w:sz w:val="28"/>
          <w:sz w:val="28"/>
          <w:szCs w:val="28"/>
          <w:rtl w:val="true"/>
          <w:lang w:bidi="ar-SA"/>
        </w:rPr>
        <w:t>وأجاب عنه المحقّق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الموجود في باب التكاليف هي الإرادة التشريعيّة وهذه الإرادة تتخلّف أحياناً عن المراد، وما لا يتخلّف فيه المراد عن الإرادة إنّما هي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الإرادة غير لازمة في باب الأحكام الشرعيّة، فاللّه تعالى أراد منهم الطاعة والإيمان لكن بالإرادة التشريعيّة التي يجوزتخلّفها عن المراد لا الإرادة التكوينيّة التي لا تكاد تتخلّف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طيّ كلامه يفسّر الإرادة بالعلم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التكوينيّة هو العلم بالنظام على النحو الكامل التامّ، والإرادة التشريعيّة هو العلم بالمصلحة في فعل المكلّف</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479298_1051229030"/>
      <w:bookmarkStart w:id="164" w:name="_Toc58"/>
      <w:bookmarkEnd w:id="163"/>
      <w:r>
        <w:rPr>
          <w:rtl w:val="true"/>
        </w:rPr>
        <w:t>تحقيق الجواب</w:t>
      </w:r>
      <w:bookmarkEnd w:id="1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دليل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مقالة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 هذا الدليل هو تغاير الطلب مع الإرادة ونحن نسلّمه كما حقّقناه، ولكن وجود الكلام النفسيّ وأنّه هو الطلب الموجود في النفس بحيث تكون صفة في النفس غير العلم والإرادة والعزم والجزم التي تسمّى بالطلب النفسيّ والكلام النفسيّ المدلول عليه باللفظ، فلا يثبت بهذا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هو تصوّر مطابقة دلالة الألفاظ مع المراد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هذا في جملة التصوّرات الموجودة في التكلّم، والتصوّر هو العلم على ما اصطلحه جمع من الفلاسفة، لكنّ الأشاعرة يدّعون وجود صفة أخرى غير الإرادة والعلم المصطلح عليها</w:t>
      </w:r>
      <w:r>
        <w:rPr>
          <w:rFonts w:eastAsia="Amiri" w:cs="Amiri" w:ascii="Amiri" w:hAnsi="Amiri"/>
          <w:color w:val="111111"/>
          <w:sz w:val="28"/>
          <w:szCs w:val="28"/>
          <w:rtl w:val="true"/>
          <w:lang w:bidi="ar-SA"/>
        </w:rPr>
        <w:t xml:space="preserve">. </w:t>
      </w:r>
      <w:bookmarkStart w:id="165" w:name="pg7617_94707"/>
    </w:p>
    <w:p>
      <w:pPr>
        <w:pStyle w:val="BookText"/>
        <w:rPr/>
      </w:pPr>
      <w:bookmarkEnd w:id="165"/>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الفعل أو الترك في ذمّة الغير هو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إنّما يكون فعلاً من أفعال النفس والأشاعرة يدّعون أنّ الكلام النفسيّ هو شيء ثابت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الصفات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الخارج وهو غير العلم والتصوّر وغير الاعتبار وفعل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نفس المتكلّم ليس إلّا تصوّر الألفاظ والمعاني وحكايتها والتصديق بأثرها، وتصوّر دلالة الألفاظ على المعاني ومطابقة الألفاظ في الدلالة على المراد، واعتبار الفعل أو الترك في ذمّة العبد، والإرادة وإبرازها بالألفاظ، وكلّ هذه الأمور إمّا من صفات النفس أو من أفعالها، والأشاعرة يدّعون وجود صفة أخرى في النفس قد يعبّرون عنها بالطلب وقد يعبّرون عنها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ويستدلّون عليه بتغاير الطلب والإرادة، لابدليل يُثبت وجود هذه الصفة في النفس، فهذا الإشكال إنّما يكون على صاحب الكفاية القائل باتّحاد الطلب والإرادة، ولا يرد على القائلين بتغايرهما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مسلك القوم، والحقّ الحريّ بالقبول هو أنّ المشاهد بالوجدان حين التكلّم هو وجود العلم بالمعاني والألفاظ وعلاميّة الألفاظ للمعاني الخارجيّة ولا دخل لتصوّر الألفاظ والمعاني في إلقاء الكلام إلّا بناءاً على تفسير العلم بالتصوّر والتصديق وهو مردود كما أوضحناه في محلّه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479300_1051229030"/>
      <w:bookmarkStart w:id="167" w:name="_Toc59"/>
      <w:bookmarkEnd w:id="166"/>
      <w:r>
        <w:rPr>
          <w:rtl w:val="true"/>
        </w:rPr>
        <w:t>ملحوظة</w:t>
      </w:r>
      <w:bookmarkEnd w:id="167"/>
    </w:p>
    <w:p>
      <w:pPr>
        <w:pStyle w:val="BookText"/>
        <w:rPr/>
      </w:pPr>
      <w:r>
        <w:rPr>
          <w:rFonts w:ascii="Amiri" w:hAnsi="Amiri" w:eastAsia="Amiri" w:cs="Amiri"/>
          <w:color w:val="111111"/>
          <w:sz w:val="28"/>
          <w:sz w:val="28"/>
          <w:szCs w:val="28"/>
          <w:rtl w:val="true"/>
          <w:lang w:bidi="ar-SA"/>
        </w:rPr>
        <w:t>يستفاد من طيّ المباحث أنّ الأمر قد اختلط على صاحب الكفاية وعدّة من الأعاظم، وأنّ الالتفات إلى تمايز بحث اتّحاد الطلب والإرادة أو تغايرهما عن بحث الكلام النفسيّ والتفكيك بينهما يوجب الصون عن الوقوع في كثير من الأغلاط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 وهو البحث حول جواب صاحب الكفاية عن هذا الدليل وتقسيمه للإرادة ثمّ تفسيرها بالعلم، فيتطلّب بحثاً مستقلّاً حول إرادة اللّه تعالى وحقيقتها، فنعقد لذلك الفصل الآتي ونتكلّم فيه بالتفصيل إن شاء اللّه تعالى</w:t>
      </w:r>
      <w:r>
        <w:rPr>
          <w:rFonts w:eastAsia="Amiri" w:cs="Amiri" w:ascii="Amiri" w:hAnsi="Amiri"/>
          <w:color w:val="111111"/>
          <w:sz w:val="28"/>
          <w:szCs w:val="28"/>
          <w:rtl w:val="true"/>
          <w:lang w:bidi="ar-SA"/>
        </w:rPr>
        <w:t xml:space="preserve">. </w:t>
      </w:r>
      <w:bookmarkStart w:id="168" w:name="pg7617_94708"/>
    </w:p>
    <w:p>
      <w:pPr>
        <w:pStyle w:val="Heading2"/>
        <w:numPr>
          <w:ilvl w:val="1"/>
          <w:numId w:val="1"/>
        </w:numPr>
        <w:rPr/>
      </w:pPr>
      <w:bookmarkStart w:id="169" w:name="__RefHeading___Toc3479302_1051229030"/>
      <w:bookmarkStart w:id="170" w:name="_Toc60"/>
      <w:bookmarkEnd w:id="168"/>
      <w:bookmarkEnd w:id="169"/>
      <w:r>
        <w:rPr>
          <w:rtl w:val="true"/>
        </w:rPr>
        <w:t xml:space="preserve">الباب الثاني </w:t>
      </w:r>
      <w:r>
        <w:rPr>
          <w:rtl w:val="true"/>
        </w:rPr>
        <w:t>:</w:t>
      </w:r>
      <w:r>
        <w:rPr>
          <w:rtl w:val="true"/>
        </w:rPr>
        <w:t>الكلام حول إرادة اللّه تعالى</w:t>
      </w:r>
      <w:bookmarkEnd w:id="170"/>
    </w:p>
    <w:p>
      <w:pPr>
        <w:pStyle w:val="Heading3"/>
        <w:numPr>
          <w:ilvl w:val="2"/>
          <w:numId w:val="1"/>
        </w:numPr>
        <w:rPr/>
      </w:pPr>
      <w:bookmarkStart w:id="171" w:name="__RefHeading___Toc3479304_1051229030"/>
      <w:bookmarkStart w:id="172" w:name="_Toc61"/>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إرادته تعالى</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إرادته تعالى بحسب الاصطلاح</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إرادته تعالى بحسب الروايات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7617_94710"/>
      <w:bookmarkStart w:id="174" w:name="pg7617_94710"/>
      <w:bookmarkEnd w:id="174"/>
    </w:p>
    <w:p>
      <w:pPr>
        <w:pStyle w:val="Heading3"/>
        <w:numPr>
          <w:ilvl w:val="2"/>
          <w:numId w:val="1"/>
        </w:numPr>
        <w:rPr/>
      </w:pPr>
      <w:bookmarkStart w:id="175" w:name="pg7617_94710"/>
      <w:bookmarkStart w:id="176" w:name="__RefHeading___Toc3479306_1051229030"/>
      <w:bookmarkStart w:id="177" w:name="_Toc62"/>
      <w:bookmarkEnd w:id="175"/>
      <w:bookmarkEnd w:id="176"/>
      <w:r>
        <w:rPr>
          <w:rtl w:val="true"/>
        </w:rPr>
        <w:t xml:space="preserve">الفصل الأوّل </w:t>
      </w:r>
      <w:r>
        <w:rPr>
          <w:rtl w:val="true"/>
        </w:rPr>
        <w:t>:</w:t>
      </w:r>
      <w:r>
        <w:rPr>
          <w:rtl w:val="true"/>
        </w:rPr>
        <w:t>معنى إرادته تعالى</w:t>
      </w:r>
      <w:bookmarkEnd w:id="17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3479308_1051229030"/>
      <w:bookmarkStart w:id="179" w:name="_Toc63"/>
      <w:bookmarkEnd w:id="178"/>
      <w:r>
        <w:rPr>
          <w:rtl w:val="true"/>
        </w:rPr>
        <w:t>اشارة</w:t>
      </w:r>
      <w:bookmarkEnd w:id="1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617_94712"/>
      <w:bookmarkStart w:id="181" w:name="pg7617_94712"/>
      <w:bookmarkEnd w:id="181"/>
    </w:p>
    <w:p>
      <w:pPr>
        <w:pStyle w:val="Heading4"/>
        <w:numPr>
          <w:ilvl w:val="3"/>
          <w:numId w:val="1"/>
        </w:numPr>
        <w:rPr/>
      </w:pPr>
      <w:bookmarkStart w:id="182" w:name="pg7617_94712"/>
      <w:bookmarkStart w:id="183" w:name="__RefHeading___Toc3479310_1051229030"/>
      <w:bookmarkStart w:id="184" w:name="_Toc64"/>
      <w:bookmarkEnd w:id="182"/>
      <w:bookmarkEnd w:id="183"/>
      <w:r>
        <w:rPr>
          <w:rtl w:val="true"/>
        </w:rPr>
        <w:t>إرادته تعالى فعله</w:t>
      </w:r>
      <w:bookmarkEnd w:id="184"/>
    </w:p>
    <w:p>
      <w:pPr>
        <w:pStyle w:val="Heading4"/>
        <w:numPr>
          <w:ilvl w:val="3"/>
          <w:numId w:val="1"/>
        </w:numPr>
        <w:rPr/>
      </w:pPr>
      <w:bookmarkStart w:id="185" w:name="__RefHeading___Toc3479312_1051229030"/>
      <w:bookmarkStart w:id="186" w:name="_Toc65"/>
      <w:bookmarkEnd w:id="185"/>
      <w:r>
        <w:rPr>
          <w:rtl w:val="true"/>
        </w:rPr>
        <w:t>مذهب الفلاسفة</w:t>
      </w:r>
      <w:bookmarkEnd w:id="186"/>
    </w:p>
    <w:p>
      <w:pPr>
        <w:pStyle w:val="BookText"/>
        <w:rPr/>
      </w:pPr>
      <w:r>
        <w:rPr>
          <w:rFonts w:ascii="Amiri" w:hAnsi="Amiri" w:eastAsia="Amiri" w:cs="Amiri"/>
          <w:color w:val="111111"/>
          <w:sz w:val="28"/>
          <w:sz w:val="28"/>
          <w:szCs w:val="28"/>
          <w:rtl w:val="true"/>
          <w:lang w:bidi="ar-SA"/>
        </w:rPr>
        <w:t xml:space="preserve">إنّ الإرادة في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الصفات الذاتيّة فبعضهم قال بأنّها عبارة عنابتهاج الذات بالذات وهذا هو مذهب الشيخ محمّد حسين الإصفهانيّ،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مفهوم الإرادة كما هو مختار الأكابر من المحقّقين هو الإبتهاج والرضا وما يقاربهما مفهوماً ويعبّر عنه بالشوق الأكيد فينا وبصرف الابتهاج والرضا فيه تعالى،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الواجب تعالى فإنّه لتقدّسه عن شوائب الإمكان وجهات القوّة والنقصان فاعل وجاعل بنفس ذاته العليمة المريدة وحيث إنّه صرف الوجود وصرف الوجود صرف الخير فهو مبتهج بذاته أتمّ الابتهاج في مرحلة الفعل فإنّ من أحبّ شيئاً أحبّ آثاره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وقال صدرالدين الشيرازيّ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 أجلّ من الكثرة والداعية الخارجيّة والانفعال والابتهاج بما وراء ذاته لأنّه نهاية المآرب والمطالب وليس له شوق حاشاه عن ذلك ولا محبّة بما سواه ولا قصد إلى تحصيل شيء عازم له كما علمت مراراً بل هو مبتهج بذاته لذاته ويلزم من هذا الابتهاج ويترشّح منه حصول سائر الخيرات والابتهاجات على سبيل الفعل والإبداع والإفاضة لا على شاكلة الانفعال </w:t>
      </w:r>
      <w:bookmarkStart w:id="187" w:name="pg7617_94713"/>
    </w:p>
    <w:p>
      <w:pPr>
        <w:pStyle w:val="BookText"/>
        <w:rPr/>
      </w:pPr>
      <w:bookmarkEnd w:id="187"/>
      <w:r>
        <w:rPr>
          <w:rFonts w:ascii="Amiri" w:hAnsi="Amiri" w:eastAsia="Amiri" w:cs="Amiri"/>
          <w:color w:val="111111"/>
          <w:sz w:val="28"/>
          <w:sz w:val="28"/>
          <w:szCs w:val="28"/>
          <w:rtl w:val="true"/>
          <w:lang w:bidi="ar-SA"/>
        </w:rPr>
        <w:t>والاتّصاف والاستحصال،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للأشياء عين علمه بها وهما عين ذاته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كما أنّ بعضهم ذهب إلى كون إرادته تعالى هو علمه بالمكوّنات والمصالح والمفاسد واعتبرها من الصفات الذاتيّة أيضاً، كما صرّح بذلك الآخوند في عبارته السالفة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تعالى لبرائته عن الكثرة والنقص، ولكونه تامّاً وفوق التمام تكون عين الداعي وهو نفس علمه الذي هو عين ذاته بنظام الخير في نفس الأمر المقتضي 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في أنّ صدور الأشياء المكوّنة عن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يعقله العاقلون ويعرفه الحكماء الإلهيّون في كيفيّة صدور الأشياء المتجدّدة عن علمه أنّ الرحمة الإلهيّة والعناية الربانيّة لمّا لم يجز،إلى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أنّ علمه تعالى محيط بجميع الأشياء الكلّيّة والجزئيّة لأنّ كلّ شيء من لوازم ذاته بوسط أو بغير وسط يتأدّي إليه بعينه قضاءه وقدره الذي هو تفصيل قضاءه تأدّياً واجباً إذ كلّ ما لم يجب وجوده أوّلاً لم يوجد أخيراً فالعناية الإلهيّة هي إحاطة علمه البسيط الذي هو نفس وجوده بالكلّ وبالواجب أن يكون عليه الكلّ حتّى يكون على غاية الجودة والنظام وأبلغ الكمال والتمام وأحسنه وبأنّ ذلك واجب عنه تعالى وعن إحاطة علمه به ليكون الموجود على وفق المعلوم على أكمل الوجوه في النظام فعلمه سبحانه بكيفيّة الخير والصواب في ترتيب وجود عالمي الغيب والشهادة هو منبع لفيضان الكلّ</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188" w:name="__RefHeading___Toc3479314_1051229030"/>
      <w:bookmarkStart w:id="189" w:name="_Toc66"/>
      <w:bookmarkEnd w:id="188"/>
      <w:r>
        <w:rPr>
          <w:rtl w:val="true"/>
        </w:rPr>
        <w:t>مناقشة مذهب الفلاسفة في الإرادة</w:t>
      </w:r>
      <w:bookmarkEnd w:id="1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على خلاف الوجدان والنصوص المتظافرة، فإنّ الإرادة بالنسبة إلى اللّه تعالى عبارة عن إعمال القدرة والعزم، وفي المخلوق عبارة عن إعمال القدرة والعزم الوارد على جميع </w:t>
      </w:r>
      <w:bookmarkStart w:id="190" w:name="pg7617_94714"/>
    </w:p>
    <w:p>
      <w:pPr>
        <w:pStyle w:val="BookText"/>
        <w:rPr/>
      </w:pPr>
      <w:bookmarkEnd w:id="190"/>
      <w:r>
        <w:rPr>
          <w:rFonts w:ascii="Amiri" w:hAnsi="Amiri" w:eastAsia="Amiri" w:cs="Amiri"/>
          <w:color w:val="111111"/>
          <w:sz w:val="28"/>
          <w:sz w:val="28"/>
          <w:szCs w:val="28"/>
          <w:rtl w:val="true"/>
          <w:lang w:bidi="ar-SA"/>
        </w:rPr>
        <w:t>العلل التكوينيّة والأشواق والشهوات، وبالتالي لا يمكن الحكم بأنّ الشخص الفلانيّ أراد شيئاً إلّا بعد تحقّق ذلك الشيء، وهذا يكون في المخلوق مسبوقاً بإعمال الفكر والرويّة والفحص والبحث والاختيار، وذلك لقصور علمه، وأمّا في اللّه تعالى فلا تكون الإرادة وإعمال القدرة مسبوقةً بالتفكّر والتروّي، فإرادته تعالى إحداثه لا غير، وهذا ما صُرِّح به في روايات كثيرة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479316_1051229030"/>
      <w:bookmarkStart w:id="192" w:name="_Toc67"/>
      <w:bookmarkEnd w:id="191"/>
      <w:r>
        <w:rPr>
          <w:rtl w:val="true"/>
        </w:rPr>
        <w:t>موقف أهل البيت</w:t>
      </w:r>
      <w:r>
        <w:rPr>
          <w:rtl w:val="true"/>
        </w:rPr>
        <w:t>(</w:t>
      </w:r>
      <w:r>
        <w:rPr>
          <w:rtl w:val="true"/>
        </w:rPr>
        <w:t>علیهم السلام</w:t>
      </w:r>
      <w:r>
        <w:rPr>
          <w:rtl w:val="true"/>
        </w:rPr>
        <w:t xml:space="preserve">) </w:t>
      </w:r>
      <w:r>
        <w:rPr>
          <w:rtl w:val="true"/>
        </w:rPr>
        <w:t>في إرادة اللّه وإصرارهم على حدوثها</w:t>
      </w:r>
      <w:bookmarkEnd w:id="19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الكافي و التوحيد و العيون و البحار مسنداً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أخبرنى عن الإرادة من اللّه عزّوجلّ ومن الخلق؟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الإرادة من المخلوق الضمير وما يبدو له بعد ذلك من الفعل، وأمّا من اللّه عزّوجلّ فإرادته إحداثه لا غير، ذلك لأنّه لا يروّي ولا يهمّ ولا يتفكّر وهذه الصفات منفيّة عنه، وهي من صفات الخلق فإرادة اللّه هي الفعل لا 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لفظولا نطق بلسان ولا همّة ولا تفكّر ولا كيف لذلك كما أنّه بلا كيف</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بسنده عن عاصم بن حميد،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مريداً؟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المريد لا يكون إلّا لمراد معه، لم يزل اللّه عالماً قادراً ثمّ أراد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مسنداً عن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ومشيّته هما مختلفان أو متّفقان؟ فقال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ليس هو المشيّة،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لم يشأ فإذا شاء كان الذي شاء كما شاء، وعلم اللّه السابق للمشيّة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مسنداً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بسنده عن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المشيّة والإرادة من صفات الأفعال، فمن زعم أنّ اللّه تعالى لم يزل مريداً شائيّاً فليس بموحّد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مسنداً عن حمّاد بن عثمان، عن عبدالرحيم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على يدي عبد الملك بن أعين إلى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اختلف الناس في أشياء قد كتبت بها إليك، فإن رأيت جعلني اللّه فداك أن تشرح لي جميع ما كتبت به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 عبد الملك بن أعين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عزّوجلّ ولا متكلّم ولا مريد ولا متحرّك ولا فاعل عزّوجلّ ربّنا، فجميع هذه الصفات محدثة عند حدوث الفعل منه، عزّوجلّ ربّنا </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الحسن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سليمان المروزي متكلّم خراسان على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عليّ بن موسى قدم عليّ من الحجاز وهو يحبّ الكلام وأصحابه، فلا عليك أن تصير إلينا يوم التروية لمناظرته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سل أبا الحسن عمّا بدا لك وعليك بحسن الاستماع والانصاف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أسألك؟</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جعل الإرادة اسماً وصفةً مثل حيّ وسميع وبصير وقدير؟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قلتم حدثت الأشياء واختلفت لأنّه شاء وأراد، ولم تقولوا حدثت واختلفت لأنّه سميع بصير، فهذا دليل على أنّها ليست بمثل سميع بصير ولا قدير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يزل مريداً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فإرادته غيره؟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معه شيئاً غيره لم يزل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هي محدثة؟</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هي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مثله يعايا أو يكابر، عليك بالانصاف أما ترى من حولك من أهل 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يا أبا الحسن فإنّه متكلّم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محدثة يا سليمان فإنّ الشيء إذا لم يكن أزليّاً كان محدثاً وإذا لم يكن محدثاً كان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منه كما أنّ سمعه منه وبصره منه وعلمه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فإرادته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المريد مثل السميع والبصير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نفسه كما سمع نفسه وأبصر نفسه وعلم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أراد نفسه؟ أراد أن يكون شيئاً أو أراد أن يكون حيّاً أو سميعاً أو بصيراً أو قديراً؟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فبإرادته كان ذلك؟</w:t>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يكون حيّاً سميعاً بصيراً معنًى إذا لم يكن ذلك بإرادته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ذلك بإرادته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فضحك المأمون ومن حوله وضحك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بمتكلّم خراسان، يا سليمان فقد حال عندكم عن حالة وتغيّر عنها وهذا ممّا لا يوصف اللّه عزّ وجلّ به، فانقطع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أسألك 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وعن أصحابك تكلّمون الناس بما يفقهون ويعرفون أو بما لا يفقهون ولا يعرفون؟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يفقهون ويعرفون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يعلم الناس أنّ المريد غير الإرادة، وأنّ المريد قبل الإرادة، وأنّ الفاعل قبل المفعول، وهذا يبطل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والمريد شيء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ذاك منه على ما يعرف الناس ولا على ما يفقهون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فأراكم ادّعيتم علم ذلك بلا معرفة،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كالسمع والبصر إذا كان ذلك عندكم على ما لا يعرف ولا يعقل، فلم يحر جواباً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ألا تخبرني عن الإرادة فعل هي أم غير 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لأنّ الفعل كلّه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غيره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 الذي ادّعيتموه على ضرار وأصحابه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خلق اللّه عزّ وجلّ في سماء أو أرض أو بحر أو برّ من كلب أو خنزير أو قرد أو إنسان أو دابّة إرادة اللّه عزّ وجلّ، وإنّ إرادة اللّه عزّ وجلّ تحيي وتموت وتذهب وتأكل وتشرب وتنكح وتلد وتظلم وتفعل الفواحش وتكفر، وتشرك، فتبراء منها وتعاديها وهذا حدّها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كالسمع والبصر والعلم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رجعت إلى هذا ثانية، فأخبرني عن السمع والبصر والعلم أمصنوع؟</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نفيتموه فمرّة قلتم لم يرد ومرّة قلتم أراد، وليست بمفعول له؟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كقولنا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سواء لأن نفي المعلوم ليس بنفي العلم، ونفي المراد نفي الإرادة أن تكون، لأنّ الشيء إذا لم يكن إرادة وقد يكون العلم ثابتاً وإن لم يكن المعلوم، بمنزلة البصر فقد يكون الإنسان بصيراً وإن لم يكن المبصر، ويكون العلم ثابتاً وإن لم يكن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محدثة ليست كالسمع والبصر لأنّ السمع والبصر ليسا بمصنوعين وهذه مصنوعة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من صفاته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الإنسان لم يزل لأنّ صفته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خراسانيّ ما أكثر غلطك، أفليس بإرادته وقوله تكون الأشياء؟</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بإرادته ولا مشيّته ولا أمره ولا المباشرة فكيف يكون ذلك؟ تعالى اللّه عن ذلك، فلم يحر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أَرَدْنَا أَن نُّهْلِكَ قَرْيَةً أَمَرْنَا مُتْرَفِيهَا فَفَسَقُوا فِيهَا</w:t>
      </w:r>
      <w:r>
        <w:rPr>
          <w:rStyle w:val="FootnoteAnchor"/>
          <w:rtl w:val="true"/>
        </w:rPr>
        <w:footnoteReference w:id="51"/>
      </w:r>
      <w:r>
        <w:rPr>
          <w:rFonts w:ascii="Amiri" w:hAnsi="Amiri" w:eastAsia="Amiri" w:cs="Amiri"/>
          <w:color w:val="111111"/>
          <w:sz w:val="28"/>
          <w:sz w:val="28"/>
          <w:szCs w:val="28"/>
          <w:rtl w:val="true"/>
          <w:lang w:bidi="ar-SA"/>
        </w:rPr>
        <w:t>يعني بذلك أنّه يحدث إرادة؟</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أحدث إرادة كان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هو أم شيء منه باطلاً لأنّه لا </w:t>
      </w:r>
    </w:p>
    <w:p>
      <w:pPr>
        <w:pStyle w:val="BookText"/>
        <w:rPr/>
      </w:pPr>
      <w:r>
        <w:rPr>
          <w:rFonts w:ascii="Amiri" w:hAnsi="Amiri" w:eastAsia="Amiri" w:cs="Amiri"/>
          <w:color w:val="111111"/>
          <w:sz w:val="28"/>
          <w:sz w:val="28"/>
          <w:szCs w:val="28"/>
          <w:rtl w:val="true"/>
          <w:lang w:bidi="ar-SA"/>
        </w:rPr>
        <w:t>يكون أن يحدث نفسه ولا يتغيّر عن حاله، تعالى اللّه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عني بذلك أنّه يحدث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عنی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فعل 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كم تردّد هذه المسألة، وقد أخبرتك أنّ الإرادة محدثة لأنّ فعل الشيء محدث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 نفسه عندكم حتّى وصفها بالإرادة بما لا معنى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يكن لها معنى قديم ولا حديث بطل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يزل مريداً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أنّها فعل من اللّه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ما لم يزل لا يكون مفعولاً وحديثاً وقديماً في حالة واحدة؟ فلم يحر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أتمم مسألتك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من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تردّد عليّ أنّها صفة من صفاته، وصفته محدثة أو لم تزل؟</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فالإرادة محدثة، وان كانت صفة من صفاته لم تزل، فلم يرد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لم يزل لا يكون مفعولاً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الأشياء إرادة ولم يرد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وسوست يا سليمان فقد فعل وخلق ما لم يرد خلقه ولا فعله، وهذه صفة من لا يدري ما فعل، تعالى اللّه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أخبرتك أنّها كالسمع والبصر والعلم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سليمان كم هذا الغلط والتردّد اقطع هذا وخذ في غيره إذ ليست تقوى على هذا الردّ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يا أمير المؤمنين، لا تقطع عليه مسألته فيجعلها حجّة، تكلّم يا سليمان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أنّها كالسمع والبصر والعلم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أخبرني عن معنى هذه، أ معنى واحد أم معان مختلفة؟</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فمعنى الإرادات كلّها معنى واحد؟قال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معناها معنى واحداً كانت إرادة القيام وإرادة القعود وإرادة الحياة وإرادة الموت إذا كانت إرادته واحدة لم يتقدّم بعضها بعضاً ولم يخالف بعضها بعضاً، وكان شيئاً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المريد أهو الإرادة أو غيرها؟</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فالمريد عندكم يختلف إن كان هو الإرادة؟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ليس الإرادة المريد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محدثة، وإلّا فمعه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 وزد في مسألتك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اسم من أسمائه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سمّى نفسه بذلك؟</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يسمّ نفسه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لك أن تسمّيه بما لم يسمّ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بأنّه 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صفته نفسه أنّه مريد إخبار عن أنّه إرادة ولا إخباراً عن أنّ الإرادة اسم من أسمائه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جاهل فإذا علم الشيء فقد أراده؟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يرده لم يعلمه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قلت ذاك، وما الدليل على أنّ إرادته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يعلم ما لا يريده أبداً، وذلك 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شِئْنَا لَنَذْهَبَنَّ بِالَّذِي أَوْحَيْنَا إِلَيْكَ</w:t>
      </w:r>
      <w:r>
        <w:rPr>
          <w:rStyle w:val="FootnoteAnchor"/>
          <w:rtl w:val="true"/>
        </w:rPr>
        <w:footnoteReference w:id="52"/>
      </w:r>
      <w:r>
        <w:rPr>
          <w:rFonts w:ascii="Amiri" w:hAnsi="Amiri" w:eastAsia="Amiri" w:cs="Amiri"/>
          <w:color w:val="111111"/>
          <w:sz w:val="28"/>
          <w:sz w:val="28"/>
          <w:szCs w:val="28"/>
          <w:rtl w:val="true"/>
          <w:lang w:bidi="ar-SA"/>
        </w:rPr>
        <w:t>فهو يعلم كيف يذهب به وهو لا يذهب به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فليس يزيد فيه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اليهود، فكيف 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بذلك أنّه قادر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أفيعد ما لا يفي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يَزِيدُ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يَشَاءُ</w:t>
      </w:r>
      <w:r>
        <w:rPr>
          <w:rStyle w:val="FootnoteAnchor"/>
          <w:rtl w:val="true"/>
        </w:rPr>
        <w:footnoteReference w:id="5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55"/>
      </w:r>
      <w:r>
        <w:rPr>
          <w:rFonts w:ascii="Amiri" w:hAnsi="Amiri" w:eastAsia="Amiri" w:cs="Amiri"/>
          <w:color w:val="111111"/>
          <w:sz w:val="28"/>
          <w:sz w:val="28"/>
          <w:szCs w:val="28"/>
          <w:rtl w:val="true"/>
          <w:lang w:bidi="ar-SA"/>
        </w:rPr>
        <w:t>وقد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هل يعلم أنّ إنساناً يكون ولا يريد أن يخلق إنساناً أبداً؟ وأنّ إنساناً يموت اليوم ولا يريد أن يموت اليوم؟</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أنّه يكون ما يريد أن يكون، أو يعلم أنّه يكون ما لا يريد أن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أنّهما يكونان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يعلم أنّ إنساناً حيّ ميّت، قائم قاعد، أعمى بصير في حال واحدة، وهذا هو المحال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 يعلم أنّه يكون أحدهما دون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فأيّهما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أراد أن يكون؟ أو الذي لم يرد أن يكون؟</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أن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أراد أن يکون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فضحك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والمأمون وأصحاب المقالات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 وتركت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يعلم أنّ إنساناً يموت اليوم وهو لا يريد أن يموت اليوم، وأنّه يخلق خلقاً وهو لا يريد أن يخلقهم، فإذا لم يجز العلم عندكم بما لم يرد أن يكون، فإنّما يعلم أن يكون ما أراد أن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ليست هو ولا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هو فقد جعلتها غيره، 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هي غيره فقد جعلتها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يعلم كيف يصنع الشيء؟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إثبات للشيء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لأنّ الرجل قد يحسن البناء وإن لم يبن، ويحسن الخياطة وإن لم يخط، ويحسن صنعة الشيء وإن لم يصنعه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هل يعلم أنّه واحد لا شيء معه؟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93" w:name="pg7617_94723"/>
    </w:p>
    <w:p>
      <w:pPr>
        <w:pStyle w:val="BookText"/>
        <w:rPr/>
      </w:pPr>
      <w:bookmarkEnd w:id="1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ذلك إثباتاً للشيء؟</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يعلم أنّه واحد لا شيء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فتعلم أنت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سليمان أعلم منه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عندك أنّه واحد لا شيء معه وأنّه سميع بصير حكيم عليم 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أخبر اللّه عزّ وجلّ أنّه واحد حيّ سميع بصير عليم خبير وهو لا يعلم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ردّ ما قال وتكذيبه، تعالى اللّه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يريد صنع ما لا يدري صنعه ولا ما هو؟ وإذا كان الصانع لا يدري كيف يصنع الشيء قبل أن يصنعه فإنّما هو متحيّر، تعالى اللّه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عزّ وجلّ يقدر على ما لا يريده أبداً، ولا بدّ من ذلك لأنّه قال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شِئْنَا لَنَذْهَبَنَّ بِالَّذِي أَوْحَيْنَا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الإرادة هي القدرة كان قد أراد أن يذهب به لقدرته، فانقطع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 أعلم هاشميّ، ثمّ تفرّق القوم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الشريفة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ناصّة على أنّ المشيّة والإرادة فعل اللّه سبحانهوإحداثه، وهذا ليس أمراً تعبديّاً بل الوجدان خير دليل عليه، وليس بيان وعيان وبرهان أسطع نوراً وأحكم بنياناً ممّا بيّنه الأئمّة المعصومون خزنة علم اللّه وحملة كتابه عليهم أفضل الصلوة والسلام، فقد أضاء الإمام الثامن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لذي عينين في مناظرته مع سليمان المروزيّ رغم مكابرته عن قبول الحقّ، وما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مفرّاً للمتكلّم المعاند ومن حذا حذوه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479318_1051229030"/>
      <w:bookmarkStart w:id="195" w:name="_Toc68"/>
      <w:bookmarkEnd w:id="194"/>
      <w:r>
        <w:rPr>
          <w:rtl w:val="true"/>
        </w:rPr>
        <w:t>ميزة الكمالات الذاتيّة عن صفات الفعل وحدوث الإرادة</w:t>
      </w:r>
      <w:bookmarkEnd w:id="1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لنا من الإشارة إلى إحدى بياناته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كما مرّ بيانه أنّ كمالات الذات لا يصحّ سلبها عن الذات ولو في آنٍ ولا يجوز اتّصاف الذات بنقيضها وأضدادها ولو باعتبار تغاير المتعلّق، بخلاف صفات الفعل الذي يمكن فيه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جئنا إلى موضع النقض والإبرام نرى أنّ الإرادة بهذا الملاك تكون من صفات الفعل لامحالة، فإنّه يصحّ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أراد الشيء الكذائيّ بينما لم يرد الآخر مثلاً، فهو لم يرد الظلم والكفر، أو لم يرد خلق </w:t>
      </w:r>
      <w:bookmarkStart w:id="196" w:name="pg7617_94724"/>
    </w:p>
    <w:p>
      <w:pPr>
        <w:pStyle w:val="BookText"/>
        <w:rPr/>
      </w:pPr>
      <w:bookmarkEnd w:id="196"/>
      <w:r>
        <w:rPr>
          <w:rFonts w:ascii="Amiri" w:hAnsi="Amiri" w:eastAsia="Amiri" w:cs="Amiri"/>
          <w:color w:val="111111"/>
          <w:sz w:val="28"/>
          <w:sz w:val="28"/>
          <w:szCs w:val="28"/>
          <w:rtl w:val="true"/>
          <w:lang w:bidi="ar-SA"/>
        </w:rPr>
        <w:t xml:space="preserve">أشياء مع أنّه أراد خلق زيد في هذه السنة، وترى أنّه لا يصحّ 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الاستعمالات القرآنيّة والحديثيّة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وَلَا يُرِيدُ بِكُمُ الْعُسْرَ</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اللهُ يُرِيدُ ظُلْماً لِلْعَالَمِينَ</w:t>
      </w:r>
      <w:r>
        <w:rPr>
          <w:rFonts w:ascii="IRNazanin" w:hAnsi="IRNazanin" w:eastAsia="IRNazanin"/>
          <w:color w:val="111111"/>
          <w:sz w:val="28"/>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فلو كانت الإرادة من صفات الذات لم يصحّ سلبها عنه تعالى في شيء من الأشياء وفي وقت من الأوقات، كما أنّه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والمائز بين كمالات الذات وصفات الفعل من أوضح الواضحات لمن كان له قلب أو ألقى السمع وهو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ولمكان أهمّيّة هذا البحث أصرّ عليه الأئمّة المعصومون والأمناء على الوحي والعلماء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وعليك بإمعان الفكر والنظر في ما ذكرنا من الروايات الشريفة وغيرها وما ورد في افتراق كمالات الذات والأفعال، وقد عقد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التوحيد باباً جمع فيه الأخبار المتضمّنة لهذا البحث، وهكذا صنع ثقة الإسلام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ومن البديهيّ أنّ الخلط بين كمالات الذات وصفات الفعل وعدم التمييز بينهما يوجب الوقوع في الظلماتوالانحراف عن الصراط المستقيم، كما أنّ التمييز بينهما من أركان التوحيد، ولذا ترى 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يسمّى مناظرة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سليمان المروزيّ بالمناظرة في التوحيد، فعليك بالتأمّل التامّ الكامل في هذا البحث</w:t>
      </w:r>
      <w:r>
        <w:rPr>
          <w:rFonts w:eastAsia="IRNazanin" w:cs="IRNazanin"/>
          <w:color w:val="111111"/>
          <w:sz w:val="28"/>
          <w:szCs w:val="28"/>
          <w:rtl w:val="true"/>
          <w:lang w:bidi="fa-IR"/>
        </w:rPr>
        <w:t>.</w:t>
      </w:r>
    </w:p>
    <w:p>
      <w:pPr>
        <w:pStyle w:val="Heading4"/>
        <w:numPr>
          <w:ilvl w:val="3"/>
          <w:numId w:val="1"/>
        </w:numPr>
        <w:rPr/>
      </w:pPr>
      <w:bookmarkStart w:id="197" w:name="__RefHeading___Toc3479320_1051229030"/>
      <w:bookmarkStart w:id="198" w:name="_Toc69"/>
      <w:bookmarkEnd w:id="197"/>
      <w:r>
        <w:rPr>
          <w:rtl w:val="true"/>
        </w:rPr>
        <w:t>منشأ توهّم رجوع الإرادة إلى العلم والذات عند الفلاسفة</w:t>
      </w:r>
      <w:bookmarkEnd w:id="1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منشأ هذا التوهّم من الفلاسفة وإرجاعهم الإرادة إلى الذات والعلم، هو ما ذهبوا إليه من أنّ العلّة والموجب لفيضان نظام الخير على الوجه الأصلح الأوفق عنه تعالى هو علمه بنظام الخير أو الابتهاج، ومجرّد ثبوت العلم كاف في صدور الفعل عنه تعالى بالوجوب</w:t>
      </w:r>
      <w:r>
        <w:rPr>
          <w:rFonts w:eastAsia="Amiri" w:cs="Amiri" w:ascii="Amiri" w:hAnsi="Amiri"/>
          <w:color w:val="111111"/>
          <w:sz w:val="28"/>
          <w:szCs w:val="28"/>
          <w:rtl w:val="true"/>
          <w:lang w:bidi="ar-SA"/>
        </w:rPr>
        <w:t xml:space="preserve">. </w:t>
      </w:r>
      <w:bookmarkStart w:id="199" w:name="pg7617_94725"/>
    </w:p>
    <w:p>
      <w:pPr>
        <w:pStyle w:val="Heading4"/>
        <w:numPr>
          <w:ilvl w:val="3"/>
          <w:numId w:val="1"/>
        </w:numPr>
        <w:rPr/>
      </w:pPr>
      <w:bookmarkStart w:id="200" w:name="__RefHeading___Toc3479322_1051229030"/>
      <w:bookmarkStart w:id="201" w:name="_Toc70"/>
      <w:bookmarkEnd w:id="199"/>
      <w:bookmarkEnd w:id="200"/>
      <w:r>
        <w:rPr>
          <w:rtl w:val="true"/>
        </w:rPr>
        <w:t>ويشهد على ما ذكرنا ما في عبارات الملّاصدرا في أسفاره</w:t>
      </w:r>
      <w:r>
        <w:rPr>
          <w:rtl w:val="true"/>
        </w:rPr>
        <w:t>:</w:t>
      </w:r>
      <w:bookmarkEnd w:id="201"/>
    </w:p>
    <w:p>
      <w:pPr>
        <w:pStyle w:val="BookText"/>
        <w:rPr/>
      </w:pPr>
      <w:r>
        <w:rPr>
          <w:rFonts w:ascii="Amiri" w:hAnsi="Amiri" w:eastAsia="Amiri" w:cs="Amiri"/>
          <w:color w:val="111111"/>
          <w:sz w:val="28"/>
          <w:sz w:val="28"/>
          <w:szCs w:val="28"/>
          <w:rtl w:val="true"/>
          <w:lang w:bidi="ar-SA"/>
        </w:rPr>
        <w:t>بل هو مبتهج بذاته لذاته ويلزم من هذا الابتهاج ويترشّح منه حصول سائر الخيرات والابتهاجات على سبيل الفعل والإبداع لا على شاكلة الانفعال والاتصاف والاستحصال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نفس علمه بنظام الأشياء الممكنة على الترتيب الفاضل هو سبب موجب لوجود تلك الأشياء على النظام الموجود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تخصيصه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تخصيص سائر الأشياء بخواصّها ولوازمها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حكمة اللّه وعلمه وإرادته التي هي عين علمه ولا استبعاد في كون العلم نفسه سبباً لصدور الاشياء ووجودها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العلم البسيط الازليّ الذي للباري تعالى بالممكنات الذي هو عين ذاته المقدّسة سبب لوجود الممكنات مفصّلة في الخارج</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ويشهد على ما ذكرنا أيضاً كلماته في أسرار الآيات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في أنّ صدور الأشياء المكوّنة عن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يعقله العاقلون ويعرفه الحكماء الإلٰهيّون في كيفيّة صدور الأشياء المتجدّدة عن علمه إنّ الرحمة الإلٰهيّة والعناية الربّانيّة كما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إنّ علمه تعالى محيطاًبجميع الأشياء الكليّة والجزئيّة لأنّ كلّ شيء من لوازم ذاته بوسط أو بغير وسط يتأدّى إليه بعينه قضائه وقدره الذي هو تفصيل قضائه تأدّياً واجباً إذ كلّ ما لم يجب وجوده أوّلاً لم يوجد أخيراً فالعناية الإلهيّة هي إحاطة علمه البسيط الذي هو نفس وجوده بالكلّ وبالواجب أن يكون عليه الكلّ حتّى يكون على غاية الجودة والنظام وأبلغ الكمال والتمام وأحسنه وبأنّ ذلك واجب عنه تعالى وعن إحاطة علمه به ليكون الموجود على وفق المعلوم على أكمل الوجوه في النظام فعلمه سبحانه بكيفيّة الخير والصواب في ترتيب وجود عالمي الغيب والشهادة هو منبع لفيضان الكلّ</w:t>
      </w:r>
      <w:r>
        <w:rPr>
          <w:rFonts w:eastAsia="Amiri" w:cs="Amiri" w:ascii="Amiri" w:hAnsi="Amiri"/>
          <w:color w:val="111111"/>
          <w:sz w:val="28"/>
          <w:szCs w:val="28"/>
          <w:rtl w:val="true"/>
          <w:lang w:bidi="ar-SA"/>
        </w:rPr>
        <w:t>.</w:t>
      </w:r>
      <w:r>
        <w:rPr>
          <w:rStyle w:val="FootnoteAnchor"/>
          <w:rtl w:val="true"/>
        </w:rPr>
        <w:footnoteReference w:id="63"/>
      </w:r>
      <w:bookmarkStart w:id="202" w:name="pg7617_94726"/>
    </w:p>
    <w:p>
      <w:pPr>
        <w:pStyle w:val="Heading4"/>
        <w:numPr>
          <w:ilvl w:val="3"/>
          <w:numId w:val="1"/>
        </w:numPr>
        <w:rPr/>
      </w:pPr>
      <w:bookmarkStart w:id="203" w:name="__RefHeading___Toc3479324_1051229030"/>
      <w:bookmarkStart w:id="204" w:name="_Toc71"/>
      <w:bookmarkEnd w:id="202"/>
      <w:bookmarkEnd w:id="203"/>
      <w:r>
        <w:rPr>
          <w:rtl w:val="true"/>
        </w:rPr>
        <w:t>تزييف منشأ الشبهة</w:t>
      </w:r>
      <w:bookmarkEnd w:id="204"/>
    </w:p>
    <w:p>
      <w:pPr>
        <w:pStyle w:val="BookText"/>
        <w:rPr/>
      </w:pPr>
      <w:r>
        <w:rPr>
          <w:rFonts w:ascii="Amiri" w:hAnsi="Amiri" w:eastAsia="Amiri" w:cs="Amiri"/>
          <w:color w:val="111111"/>
          <w:sz w:val="28"/>
          <w:sz w:val="28"/>
          <w:szCs w:val="28"/>
          <w:rtl w:val="true"/>
          <w:lang w:bidi="ar-SA"/>
        </w:rPr>
        <w:t>ولكن من الواضح أنّ خالقيّته تعالى للأشياء ليست بمعنى كونه تعالى علّة لتحقّقها كعلّيّة النار لتحقّق الحرارة وليس المخلوق مسانخاً له في وجه من الوجوه، بل هو تعالى مباين لجميع ما أحدثه في الذات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في محلّه أنّ علمه سبحانه هو العيان على نحو الحقيقة والإحاطة، لا بواسطة الصور القائمة بذاته ولا حضور المخلوقات عنده كحضور الحالّ عند المحلّ والمعلول عند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علمه تعالى بالنظام الواحد الأصلح، لعدم تناهي علمه وعدم التعيّن فيه، فإنّ التعيّن يلازم المحدوديّة، ولا محدوديّة في ذاته تعالى الذي هو عين العلم والقدرة، بل التعيّن يرجع إلى الخارج عن الذات كما مرّ؛ فهو عالم بلا نهاية فيعلم لكلّ شيء حدوداً وأطواراً غير متناهيّة، كما أنّه تعالى يقدر على إيجاد كلّ شيء بأطوار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تعالى عالم إذ لا معلوم من دون احتياج في ثبوت علمه القدّوس إلى المعلوم كما بيّنه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سليمان المروزيّ عندما أراد سليمان أن يستدلّ بعلمه تعالى الأزلي على وجود المعلومات والمخلوقات الأزليّة، فردّ عليه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أحلت لأنّ الرجل قد يحسن البناء وإن لم يبن، ويحسن الخياطة وإن لم يخط، ويحسن صنعة الشيء وإن لم يصنعه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الصانع لا يدريكيف يصنع الشيء قبل أن يصنعه فإنّما هو متحيّر، تعالى اللّه عن ذلك</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وعلى هذا يمكن نفي الإرادة عنه تعالى ولا يمكن نفي العلم عنه لأنّ نفي المراد مساوق لنفي الإرادة، بينما أنّ نفي المعلوم لا يساوق نفي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ذلك سواء لأنّ نفي المعلوم ليس بنفي العلم، ونفي المراد نفي الإرادة أن تكون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ويستحيل تعيّن العلم بالنظام الواحد وتعيّن النظام الواحد بالإرادة الذاتيّة بالمعنى الذي ذكروه في مرتبة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تعيّن النظام الأحسن يوجب تحديد علمه وقدرته تعالى فإنّ الالتزام بالنظام الأحسن يكون بمعنى أنّه تعالى لا يعلم غير ذلك ولا يقدر على </w:t>
      </w:r>
    </w:p>
    <w:p>
      <w:pPr>
        <w:pStyle w:val="BookText"/>
        <w:rPr/>
      </w:pPr>
      <w:r>
        <w:rPr>
          <w:rFonts w:ascii="Amiri" w:hAnsi="Amiri" w:eastAsia="Amiri" w:cs="Amiri"/>
          <w:color w:val="111111"/>
          <w:sz w:val="28"/>
          <w:sz w:val="28"/>
          <w:szCs w:val="28"/>
          <w:rtl w:val="true"/>
          <w:lang w:bidi="ar-SA"/>
        </w:rPr>
        <w:t>خلق أحسن منه، والحال أنّه لا نهاية لعلمه وقدرته عزّوجلّ فهو عالم بالنظامات الحسنى وقادر على خلقها بما لا يعدّ ولا يحصى ولا يتعيّن عليه أحدها دون الآخر، بل اللّه تعالى قادر على أن يخلق خلقاً ونظاماً غير هذا وهو عالم به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شِئْنَا لَنَذْهَبَنَّ بِالَّذِي أَوْحَيْنَا إِلَيْكَ</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إِن يَشَأْ يُذْهِبْكُمْ أَيُّهَا النَّاسُ وَيَأْتِ بِآخَرِينَ وَكَانَ اللهُ عَلَى ذلِكَ قَدِيراً</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وَرَبُّكَ الْغَنِيُّ ذُو الرَّحْمَةِ إِن يَشَأْ يُذْهِبْكُمْ وَيَسْتَخْلِفْ مِنْ بَعْدِكُم مَايَشَاءُ كَمَا أَنْشَأَكُم مِن ذُرِّيَّةِ قَوْمٍ آخَرِينَ</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أَلَمْ تَرَ أَنَّ اللَّهَ خَلَقَ السَّماوَاتِ وَالأَرْضَ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إِن يَشَأْ يُذْهِبْكُمْ وَيَأْتِ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وقول سليمان المروزيّ ونظرائه من المنكرين للبداء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قد فرغ من الأمر فليس يزيد فيه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مردود بما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قول اليهود، فكيف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أُدْعُونِي أَسْتَجِبْ لَكُمْ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بذلك أنّه قادر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فيعد ما لا يفي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يَزِيدُ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يَشَاءُ</w:t>
      </w:r>
      <w:r>
        <w:rPr>
          <w:rFonts w:ascii="IRNazanin" w:hAnsi="IRNazanin" w:eastAsia="IRNazanin"/>
          <w:color w:val="111111"/>
          <w:sz w:val="28"/>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وقالعزّ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ولاستيفاء الكلام في كلّ واحدة من هذه المباحث من البداء والعلم بلا معلوم وإبطال كون فاعليّته تعالى بالتطوّر وإبطال تحديد علمه وقدرته تعالى مجال واسع، </w:t>
      </w:r>
      <w:bookmarkStart w:id="205" w:name="pg7617_94728"/>
    </w:p>
    <w:p>
      <w:pPr>
        <w:pStyle w:val="BookText"/>
        <w:rPr/>
      </w:pPr>
      <w:bookmarkEnd w:id="205"/>
      <w:r>
        <w:rPr>
          <w:rFonts w:ascii="Amiri" w:hAnsi="Amiri" w:eastAsia="Amiri" w:cs="Amiri"/>
          <w:color w:val="111111"/>
          <w:sz w:val="28"/>
          <w:sz w:val="28"/>
          <w:szCs w:val="28"/>
          <w:rtl w:val="true"/>
          <w:lang w:bidi="ar-SA"/>
        </w:rPr>
        <w:t>والدخول فيها بالتفصيل يخرجنا عن الغرض من وضع هذه الرسالة وقد استوعبنا البحث عنها في محلّه، وفيما ذكرنا هنا غنى وكفاية</w:t>
      </w:r>
      <w:r>
        <w:rPr>
          <w:rFonts w:eastAsia="Amiri" w:cs="Amiri" w:ascii="Amiri" w:hAnsi="Amiri"/>
          <w:color w:val="111111"/>
          <w:sz w:val="28"/>
          <w:szCs w:val="28"/>
          <w:rtl w:val="true"/>
          <w:lang w:bidi="ar-SA"/>
        </w:rPr>
        <w:t>.</w:t>
      </w:r>
      <w:r>
        <w:rPr>
          <w:rStyle w:val="FootnoteAnchor"/>
          <w:rtl w:val="true"/>
        </w:rPr>
        <w:footnoteReference w:id="72"/>
      </w:r>
    </w:p>
    <w:p>
      <w:pPr>
        <w:pStyle w:val="Heading4"/>
        <w:numPr>
          <w:ilvl w:val="3"/>
          <w:numId w:val="1"/>
        </w:numPr>
        <w:rPr/>
      </w:pPr>
      <w:bookmarkStart w:id="206" w:name="__RefHeading___Toc3479326_1051229030"/>
      <w:bookmarkStart w:id="207" w:name="_Toc72"/>
      <w:bookmarkEnd w:id="206"/>
      <w:r>
        <w:rPr>
          <w:rtl w:val="true"/>
        </w:rPr>
        <w:t>إيقاظ</w:t>
      </w:r>
      <w:r>
        <w:rPr>
          <w:rtl w:val="true"/>
        </w:rPr>
        <w:t xml:space="preserve">: </w:t>
      </w:r>
      <w:r>
        <w:rPr>
          <w:rtl w:val="true"/>
        </w:rPr>
        <w:t>لوازم كون الإرادة من صفات الذات</w:t>
      </w:r>
      <w:bookmarkEnd w:id="207"/>
    </w:p>
    <w:p>
      <w:pPr>
        <w:pStyle w:val="BookText"/>
        <w:rPr/>
      </w:pPr>
      <w:r>
        <w:rPr>
          <w:rFonts w:ascii="Amiri" w:hAnsi="Amiri" w:eastAsia="Amiri" w:cs="Amiri"/>
          <w:color w:val="111111"/>
          <w:sz w:val="28"/>
          <w:sz w:val="28"/>
          <w:szCs w:val="28"/>
          <w:rtl w:val="true"/>
          <w:lang w:bidi="ar-SA"/>
        </w:rPr>
        <w:t>ثمّ لا يخفى أنّ للقول بكون الإرادة من الصفات الذاتيّة وأنّها بمعنى العلم توالي فاسدة وباطلة بضرورة الأديان والشرائع الإلهيّة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479328_1051229030"/>
      <w:bookmarkStart w:id="209" w:name="_Toc73"/>
      <w:bookmarkEnd w:id="208"/>
      <w:r>
        <w:rPr>
          <w:rtl w:val="true"/>
        </w:rPr>
        <w:t>منها</w:t>
      </w:r>
      <w:r>
        <w:rPr>
          <w:rtl w:val="true"/>
        </w:rPr>
        <w:t xml:space="preserve">: </w:t>
      </w:r>
      <w:r>
        <w:rPr>
          <w:rtl w:val="true"/>
        </w:rPr>
        <w:t>تعدّد القدماء</w:t>
      </w:r>
      <w:bookmarkEnd w:id="209"/>
    </w:p>
    <w:p>
      <w:pPr>
        <w:pStyle w:val="BookText"/>
        <w:rPr/>
      </w:pPr>
      <w:r>
        <w:rPr>
          <w:rFonts w:ascii="IRNazanin" w:hAnsi="IRNazanin" w:eastAsia="IRNazanin"/>
          <w:color w:val="111111"/>
          <w:sz w:val="28"/>
          <w:sz w:val="28"/>
          <w:szCs w:val="28"/>
          <w:rtl w:val="true"/>
          <w:lang w:bidi="fa-IR"/>
        </w:rPr>
        <w:t>لزوم الشرك والقول بقدم الموجودات وأزليّتها، خلافاً لضرورة جميع المذاهب والأديان والملل الإلهيّة، لاستحالة تخلّف المراد عن الإرادة الحتميّة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المريد لا يكون إلّا لمراد معه،</w:t>
      </w:r>
      <w:r>
        <w:rPr>
          <w:rStyle w:val="FootnoteAnchor"/>
          <w:rtl w:val="true"/>
        </w:rPr>
        <w:footnoteReference w:id="73"/>
      </w:r>
      <w:r>
        <w:rPr>
          <w:rFonts w:ascii="Amiri" w:hAnsi="Amiri" w:eastAsia="Amiri" w:cs="Amiri"/>
          <w:color w:val="111111"/>
          <w:sz w:val="28"/>
          <w:sz w:val="28"/>
          <w:szCs w:val="28"/>
          <w:rtl w:val="true"/>
          <w:lang w:bidi="ar-SA"/>
        </w:rPr>
        <w:t>وهذا القول عين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يخلق الأشياء من أصول أزليّة ولا أوائل أبديّة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لكان إلهاً ثانيا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وعن مولاتنا فاطمة الزهراء؟سها؟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الأشياء لا من شيء كان قبلها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بإسناده عن الحسين ابن خالد،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اللّه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قديم، والقدم صفة دلّت العاقل </w:t>
      </w:r>
      <w:bookmarkStart w:id="210" w:name="pg7617_94729"/>
    </w:p>
    <w:p>
      <w:pPr>
        <w:pStyle w:val="BookText"/>
        <w:rPr/>
      </w:pPr>
      <w:bookmarkEnd w:id="210"/>
      <w:r>
        <w:rPr>
          <w:rFonts w:ascii="Amiri" w:hAnsi="Amiri" w:eastAsia="Amiri" w:cs="Amiri"/>
          <w:color w:val="111111"/>
          <w:sz w:val="28"/>
          <w:sz w:val="28"/>
          <w:szCs w:val="28"/>
          <w:rtl w:val="true"/>
          <w:lang w:bidi="ar-SA"/>
        </w:rPr>
        <w:t xml:space="preserve">على أنّه لا شيء قبله ولا شيء معه في ديموميّته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 قول من زعم أنّه كان قبله أو كان معه شيء وذلك أنّه لو كان معه شيء في بقائه لم يجز أن يكون خالقاً له لأنّه لم يزل معه، فكيف يكون خالقاً لمن لم يزل معه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الأحاديث الكثيرة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وقد بسط الكلام في هذه المسأله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السماءوالعالم من بحاره الشريف فراجع،</w:t>
      </w:r>
      <w:r>
        <w:rPr>
          <w:rStyle w:val="FootnoteAnchor"/>
          <w:rtl w:val="true"/>
        </w:rPr>
        <w:footnoteReference w:id="78"/>
      </w:r>
      <w:r>
        <w:rPr>
          <w:rFonts w:ascii="Amiri" w:hAnsi="Amiri" w:eastAsia="Amiri" w:cs="Amiri"/>
          <w:color w:val="111111"/>
          <w:sz w:val="28"/>
          <w:sz w:val="28"/>
          <w:szCs w:val="28"/>
          <w:rtl w:val="true"/>
          <w:lang w:bidi="ar-SA"/>
        </w:rPr>
        <w:t>وقال في جملة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أمعنت النظر فيما قدّمناه، وسلكت مسلك الانصاف، ونزلت عن مطيّة التعنّت والاعتساف، حصل لك القطع من الآيات المتظافرة والأخبار المتواترة الواردة بأساليب مختلفة، وعبارات متفنّنة، من اشتمالها على بيانات شافية وأدلّة وافية، بالحدوث بالمعنى الذي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تتبّع كلام العرب وموارد استعمالاتهم وكتب اللغة، يعلم أنّ الإيجاد، والإحداث، والخلق، والفطر، والإبداع، والاختراع، والصنع، والإبداء، لا تطلق إلّا على الإيجاد بعد العدم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وقال الشيخ الأعظم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حصل القطع من دليل نقليّ، مثل القطع الحاصل من إجماع جميع الشرائع على حدوث العالم زماناً، فلا يجوز أن يحصل القطع على خلافه من دليل عقليّ، مثل استحالة تخلّف الأثر عن المؤثّر، ولو حصل منه صورة برهان كانت شبهة في مقابلة البديهة</w:t>
      </w:r>
      <w:r>
        <w:rPr>
          <w:rFonts w:eastAsia="Amiri" w:cs="Amiri" w:ascii="Amiri" w:hAnsi="Amiri"/>
          <w:color w:val="111111"/>
          <w:sz w:val="28"/>
          <w:szCs w:val="28"/>
          <w:rtl w:val="true"/>
          <w:lang w:bidi="ar-SA"/>
        </w:rPr>
        <w:t>.</w:t>
      </w:r>
      <w:r>
        <w:rPr>
          <w:rStyle w:val="FootnoteAnchor"/>
          <w:rtl w:val="true"/>
        </w:rPr>
        <w:footnoteReference w:id="80"/>
      </w:r>
    </w:p>
    <w:p>
      <w:pPr>
        <w:pStyle w:val="Heading4"/>
        <w:numPr>
          <w:ilvl w:val="3"/>
          <w:numId w:val="1"/>
        </w:numPr>
        <w:rPr/>
      </w:pPr>
      <w:bookmarkStart w:id="211" w:name="__RefHeading___Toc3479330_1051229030"/>
      <w:bookmarkStart w:id="212" w:name="_Toc74"/>
      <w:bookmarkEnd w:id="211"/>
      <w:r>
        <w:rPr>
          <w:rtl w:val="true"/>
        </w:rPr>
        <w:t>ومنها</w:t>
      </w:r>
      <w:r>
        <w:rPr>
          <w:rtl w:val="true"/>
        </w:rPr>
        <w:t xml:space="preserve">: </w:t>
      </w:r>
      <w:r>
        <w:rPr>
          <w:rtl w:val="true"/>
        </w:rPr>
        <w:t>لزوم السنخيّة أو الشرك</w:t>
      </w:r>
      <w:bookmarkEnd w:id="2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الشرك أو السنخيّة بين الخالق والمخلوق، فإنّه في فرض قدم الموجودات لا يخلو الأمر من أن يكون ذاتها وحقيقتها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الأصيل من الماهيّة والوجود عند القائلين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مترشّحة من ذات الباري ومتولّدة منه وداخلة في حقيقته أزلاً، أو تكون خارجة منه ومستقلّة عنه ومباينة له</w:t>
      </w:r>
      <w:r>
        <w:rPr>
          <w:rFonts w:eastAsia="Amiri" w:cs="Amiri" w:ascii="Amiri" w:hAnsi="Amiri"/>
          <w:color w:val="111111"/>
          <w:sz w:val="28"/>
          <w:szCs w:val="28"/>
          <w:rtl w:val="true"/>
          <w:lang w:bidi="ar-SA"/>
        </w:rPr>
        <w:t xml:space="preserve">. </w:t>
      </w:r>
      <w:bookmarkStart w:id="213" w:name="pg7617_94730"/>
    </w:p>
    <w:p>
      <w:pPr>
        <w:pStyle w:val="BookText"/>
        <w:rPr/>
      </w:pPr>
      <w:bookmarkEnd w:id="213"/>
      <w:r>
        <w:rPr>
          <w:rFonts w:ascii="IRNazanin" w:hAnsi="IRNazanin" w:eastAsia="IRNazanin"/>
          <w:color w:val="111111"/>
          <w:sz w:val="28"/>
          <w:sz w:val="28"/>
          <w:szCs w:val="28"/>
          <w:rtl w:val="true"/>
          <w:lang w:bidi="fa-IR"/>
        </w:rPr>
        <w:t xml:space="preserve">فإن كان الأوّل فهو يستلزم كمال السنخيّة بين المخلوقات والخالق المتعال 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القول بكون فاعليّته تعالى بنحو الصدور والتولّد والعليّة يستلزم السنخيّة وإن كانت الإرادة محدثة فضلاً عن كونها 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القول بأنّ فاعليّته تعالى بالتجلّى والترشّح والتولّد؛ فإنّ الموجودات إذا كانت مراداً بالإرادة القديمة فلا يمكن أن يكون هناك فعل وخلق وإنشاء وإبداع وإبداء وجعل، لما قد فرض في موضوع كلّ واحد منها المسبوقيّة بالعدم كما 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يكون خالقاً لمن لم يزل معه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بل يجب أن تكون الموجودات كلّها مظاهر تجلّي ذات الحقّ بمعنى أنّ اللّه تعالى تطوّر وتكثّر وتشأّن بهذه الأطوار والكثرات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السنخيّة واضح وبطلانه أوضح، واستنكار الشرايع لها من أبده البديهيّات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الثاني فهو عين الشرك بالواحد القهّار كما قال مولى 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لكان إلهاً ثانيا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3479332_1051229030"/>
      <w:bookmarkStart w:id="215" w:name="_Toc75"/>
      <w:bookmarkEnd w:id="214"/>
      <w:r>
        <w:rPr>
          <w:rtl w:val="true"/>
        </w:rPr>
        <w:t>ومنها</w:t>
      </w:r>
      <w:r>
        <w:rPr>
          <w:rtl w:val="true"/>
        </w:rPr>
        <w:t xml:space="preserve">: </w:t>
      </w:r>
      <w:r>
        <w:rPr>
          <w:rtl w:val="true"/>
        </w:rPr>
        <w:t>القول بالجبر</w:t>
      </w:r>
      <w:bookmarkEnd w:id="215"/>
    </w:p>
    <w:p>
      <w:pPr>
        <w:pStyle w:val="BookText"/>
        <w:rPr/>
      </w:pPr>
      <w:r>
        <w:rPr>
          <w:rFonts w:ascii="Amiri" w:hAnsi="Amiri" w:eastAsia="Amiri" w:cs="Amiri"/>
          <w:color w:val="111111"/>
          <w:sz w:val="28"/>
          <w:sz w:val="28"/>
          <w:szCs w:val="28"/>
          <w:rtl w:val="true"/>
          <w:lang w:bidi="ar-SA"/>
        </w:rPr>
        <w:t>القول بالجبر في أفعال العباد كما وقع صاحب الكفاية في هذا المحذور</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479334_1051229030"/>
      <w:bookmarkStart w:id="217" w:name="_Toc76"/>
      <w:bookmarkEnd w:id="216"/>
      <w:r>
        <w:rPr>
          <w:rtl w:val="true"/>
        </w:rPr>
        <w:t>ومنها</w:t>
      </w:r>
      <w:r>
        <w:rPr>
          <w:rtl w:val="true"/>
        </w:rPr>
        <w:t xml:space="preserve">: </w:t>
      </w:r>
      <w:r>
        <w:rPr>
          <w:rtl w:val="true"/>
        </w:rPr>
        <w:t>تحديد علمه تعالى وقدرته</w:t>
      </w:r>
      <w:bookmarkEnd w:id="217"/>
    </w:p>
    <w:p>
      <w:pPr>
        <w:pStyle w:val="BookText"/>
        <w:rPr/>
      </w:pPr>
      <w:r>
        <w:rPr>
          <w:rFonts w:ascii="Amiri" w:hAnsi="Amiri" w:eastAsia="Amiri" w:cs="Amiri"/>
          <w:color w:val="111111"/>
          <w:sz w:val="28"/>
          <w:sz w:val="28"/>
          <w:szCs w:val="28"/>
          <w:rtl w:val="true"/>
          <w:lang w:bidi="ar-SA"/>
        </w:rPr>
        <w:t>أنّ القول به يستلزم تحديد علمه تعالى بالنظام الأصلح وتحديد قدرته بإيجاده فقط دون سائر النظامات الحسنى وهو مردود</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479336_1051229030"/>
      <w:bookmarkStart w:id="219" w:name="_Toc77"/>
      <w:bookmarkEnd w:id="218"/>
      <w:r>
        <w:rPr>
          <w:rtl w:val="true"/>
        </w:rPr>
        <w:t>ومنها</w:t>
      </w:r>
      <w:r>
        <w:rPr>
          <w:rtl w:val="true"/>
        </w:rPr>
        <w:t xml:space="preserve">: </w:t>
      </w:r>
      <w:r>
        <w:rPr>
          <w:rtl w:val="true"/>
        </w:rPr>
        <w:t>إنكار قدرة اللّه وأنّه مجبور في أفعاله</w:t>
      </w:r>
      <w:bookmarkEnd w:id="2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كون فاعليّته تعالى بالقدرة والمشيّة ولزوم كونه تعالى فاعلاً مضطرّاً ولزوم صدور ما يعلمه عنه وعدم إمكان منع الفعل، وهذا مناف لروح القدرة، كما سنبيّن إن شاء اللّه تعالى</w:t>
      </w:r>
      <w:r>
        <w:rPr>
          <w:rFonts w:eastAsia="Amiri" w:cs="Amiri" w:ascii="Amiri" w:hAnsi="Amiri"/>
          <w:color w:val="111111"/>
          <w:sz w:val="28"/>
          <w:szCs w:val="28"/>
          <w:rtl w:val="true"/>
          <w:lang w:bidi="ar-SA"/>
        </w:rPr>
        <w:t xml:space="preserve">. </w:t>
      </w:r>
      <w:bookmarkStart w:id="220" w:name="pg7617_94731"/>
    </w:p>
    <w:p>
      <w:pPr>
        <w:pStyle w:val="BookText"/>
        <w:rPr/>
      </w:pPr>
      <w:bookmarkEnd w:id="220"/>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خبر سليمان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مراراً بأنّه لا يكون قديم سوى اللّه، وأنّه لا يعقل التأثير بالإرادة والاختيار في شيء لم يزل معه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وقد صرّح بتنافي القدرة مع القول بالعلّيّة الملّاصدرا الشيرازيّ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المبدء بفيضان الأشياء عنه وأنّه غير مناف لذاته هو إرادته لذلك ورضاه، فهذه هي الإرادة الخالية عن النقص والإمكان وهي تنافي تفسير القدرة بصحّة الفعل والترك</w:t>
      </w:r>
      <w:r>
        <w:rPr>
          <w:rFonts w:eastAsia="Amiri" w:cs="Amiri" w:ascii="Amiri" w:hAnsi="Amiri"/>
          <w:color w:val="111111"/>
          <w:sz w:val="28"/>
          <w:szCs w:val="28"/>
          <w:rtl w:val="true"/>
          <w:lang w:bidi="ar-SA"/>
        </w:rPr>
        <w:t>.</w:t>
      </w:r>
      <w:r>
        <w:rPr>
          <w:rStyle w:val="FootnoteAnchor"/>
          <w:rtl w:val="true"/>
        </w:rPr>
        <w:footnoteReference w:id="83"/>
      </w:r>
    </w:p>
    <w:p>
      <w:pPr>
        <w:pStyle w:val="Heading4"/>
        <w:numPr>
          <w:ilvl w:val="3"/>
          <w:numId w:val="1"/>
        </w:numPr>
        <w:rPr/>
      </w:pPr>
      <w:bookmarkStart w:id="221" w:name="__RefHeading___Toc3479338_1051229030"/>
      <w:bookmarkStart w:id="222" w:name="_Toc78"/>
      <w:bookmarkEnd w:id="221"/>
      <w:r>
        <w:rPr>
          <w:rtl w:val="true"/>
        </w:rPr>
        <w:t>ومنها</w:t>
      </w:r>
      <w:r>
        <w:rPr>
          <w:rtl w:val="true"/>
        </w:rPr>
        <w:t xml:space="preserve">: </w:t>
      </w:r>
      <w:r>
        <w:rPr>
          <w:rtl w:val="true"/>
        </w:rPr>
        <w:t>إنكار علم اللّه وقدرته وبما لم يرد</w:t>
      </w:r>
      <w:bookmarkEnd w:id="222"/>
    </w:p>
    <w:p>
      <w:pPr>
        <w:pStyle w:val="BookText"/>
        <w:rPr/>
      </w:pPr>
      <w:r>
        <w:rPr>
          <w:rFonts w:ascii="Amiri" w:hAnsi="Amiri" w:eastAsia="Amiri" w:cs="Amiri"/>
          <w:color w:val="111111"/>
          <w:sz w:val="28"/>
          <w:sz w:val="28"/>
          <w:szCs w:val="28"/>
          <w:rtl w:val="true"/>
          <w:lang w:bidi="ar-SA"/>
        </w:rPr>
        <w:t>تحديد علمه تعالى بما أراد ونفي العلم بالنسبة إلى ما لا يريده، لأنّه مع العلم لكان المعلوم متحقّقاً في الخارج، لما فرض من اتّحاد العلم والإرادة؛ فنفي الإرادة يستتبع نفي العلم، وقد أخبر تعالى عن ما لايريده أبداً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Heading4"/>
        <w:numPr>
          <w:ilvl w:val="3"/>
          <w:numId w:val="1"/>
        </w:numPr>
        <w:rPr/>
      </w:pPr>
      <w:bookmarkStart w:id="223" w:name="__RefHeading___Toc3479340_1051229030"/>
      <w:bookmarkStart w:id="224" w:name="_Toc79"/>
      <w:bookmarkEnd w:id="223"/>
      <w:r>
        <w:rPr>
          <w:rtl w:val="true"/>
        </w:rPr>
        <w:t>ومنها</w:t>
      </w:r>
      <w:r>
        <w:rPr>
          <w:rtl w:val="true"/>
        </w:rPr>
        <w:t xml:space="preserve">: </w:t>
      </w:r>
      <w:r>
        <w:rPr>
          <w:rtl w:val="true"/>
        </w:rPr>
        <w:t>إنكار البداء</w:t>
      </w:r>
      <w:bookmarkEnd w:id="224"/>
    </w:p>
    <w:p>
      <w:pPr>
        <w:pStyle w:val="BookText"/>
        <w:rPr/>
      </w:pPr>
      <w:r>
        <w:rPr>
          <w:rFonts w:ascii="Amiri" w:hAnsi="Amiri" w:eastAsia="Amiri" w:cs="Amiri"/>
          <w:color w:val="111111"/>
          <w:sz w:val="28"/>
          <w:sz w:val="28"/>
          <w:szCs w:val="28"/>
          <w:rtl w:val="true"/>
          <w:lang w:bidi="ar-SA"/>
        </w:rPr>
        <w:t>إنكار البداء أو إثبات الجهل والتغيّر في الذات، لأنّ البداء تغيير في المشيّة فلو كانت المشيّة والإرادة هي العلم لكان تغيير المشيّة تغييراً في العلم والذات</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479342_1051229030"/>
      <w:bookmarkStart w:id="226" w:name="_Toc80"/>
      <w:bookmarkEnd w:id="225"/>
      <w:r>
        <w:rPr>
          <w:rtl w:val="true"/>
        </w:rPr>
        <w:t>تنبيه</w:t>
      </w:r>
      <w:bookmarkEnd w:id="2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تنحصر المفاسد الهامّة المترتّبة على كون الإرادة من الصفات الذاتيّة بما أشرنا إليه، ولسنا بصدد التعرّض لجميعها وفيما ذكرنا كفاية لمن كان متحرّياً للحقّ وليس بصدد اللجاج والعناد الحاصل بسبب الأنس والاعتقاد بما ذكره علماء البشر، ولأجل ذلك 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وبهم عُرف اللّه ووُحّد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مهتمّين غاية الاهتمام بإثبات هذه الحقيقة وبيان أنّ الإرادة ليست من صفات الذات وليست عبارة عن العلم، بل العلم غير الإرادة وهي </w:t>
      </w:r>
      <w:r>
        <w:rPr>
          <w:rFonts w:eastAsia="IRNazanin" w:cs="IRNazanin"/>
          <w:color w:val="111111"/>
          <w:sz w:val="28"/>
          <w:szCs w:val="28"/>
          <w:rtl w:val="true"/>
          <w:lang w:bidi="fa-IR"/>
        </w:rPr>
        <w:t xml:space="preserve">. </w:t>
      </w:r>
      <w:bookmarkStart w:id="227" w:name="pg7617_94732"/>
    </w:p>
    <w:p>
      <w:pPr>
        <w:pStyle w:val="BookText"/>
        <w:rPr/>
      </w:pPr>
      <w:bookmarkEnd w:id="227"/>
      <w:r>
        <w:rPr>
          <w:rFonts w:ascii="IRNazanin" w:hAnsi="IRNazanin" w:eastAsia="IRNazanin"/>
          <w:color w:val="111111"/>
          <w:sz w:val="28"/>
          <w:sz w:val="28"/>
          <w:szCs w:val="28"/>
          <w:rtl w:val="true"/>
          <w:lang w:bidi="fa-IR"/>
        </w:rPr>
        <w:t>غير العلم، وليست قديمة بل هي من صفات الفعل وتكون حادثة، وقد مرّ بعض تلك الروايات الشريفة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أصرّوا على ذلك، ولقد صرّح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سليمان بن جعفر الجعفريّ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تعالى لم يزل مريداً شائيّاً فليس بموحّد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فيعلم من صريح الخبر أنّ قبول هذه الحقيقة من أركان التوحيد وذلك لأجل إنّ المريد لا يكون إلّا لمراد معه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كما مرّ في رواية عاصم بن حميد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فالعجب كلّ العجب ممّن فسّر الإرادة بالعلم وصرّح بكونها من صفات الذات والتزم بلوازمه من الجبر و استناد أفعال العباد إليه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 خفيّ على المتأمّل المنصف أنّ هذا الاعوجاج والانحراف الواضح نشأ من الإعراض عن الصراط المستقيم الذي هدى اللّه الخلق إليه بكلامه المجيد وأوليائه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متابعة أقوال علماء البشر، أعاذنا اللّه من هذا وأشباهه</w:t>
      </w:r>
      <w:r>
        <w:rPr>
          <w:rFonts w:eastAsia="IRNazanin" w:cs="IRNazanin"/>
          <w:color w:val="111111"/>
          <w:sz w:val="28"/>
          <w:szCs w:val="28"/>
          <w:rtl w:val="true"/>
          <w:lang w:bidi="fa-IR"/>
        </w:rPr>
        <w:t>.</w:t>
      </w:r>
    </w:p>
    <w:p>
      <w:pPr>
        <w:pStyle w:val="Heading4"/>
        <w:numPr>
          <w:ilvl w:val="3"/>
          <w:numId w:val="1"/>
        </w:numPr>
        <w:rPr/>
      </w:pPr>
      <w:bookmarkStart w:id="228" w:name="__RefHeading___Toc3479344_1051229030"/>
      <w:bookmarkStart w:id="229" w:name="_Toc81"/>
      <w:bookmarkEnd w:id="228"/>
      <w:r>
        <w:rPr>
          <w:rtl w:val="true"/>
        </w:rPr>
        <w:t>الفرق بين المشيّة والإرادة والتقدير والقضاء والإمضاء</w:t>
      </w:r>
      <w:bookmarkEnd w:id="229"/>
    </w:p>
    <w:p>
      <w:pPr>
        <w:pStyle w:val="BookText"/>
        <w:rPr/>
      </w:pPr>
      <w:r>
        <w:rPr>
          <w:rFonts w:ascii="Amiri" w:hAnsi="Amiri" w:eastAsia="Amiri" w:cs="Amiri"/>
          <w:color w:val="111111"/>
          <w:sz w:val="28"/>
          <w:sz w:val="28"/>
          <w:szCs w:val="28"/>
          <w:rtl w:val="true"/>
          <w:lang w:bidi="ar-SA"/>
        </w:rPr>
        <w:t>لابدّ في مبحث الإرادة من التنبيه على أمر هامّ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الإرادة في الباري تعالى قد تطلق على الرأي والبداء بمعنى نشوء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يلوح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87"/>
      </w:r>
      <w:r>
        <w:rPr>
          <w:rFonts w:ascii="Amiri" w:hAnsi="Amiri" w:eastAsia="Amiri" w:cs="Amiri"/>
          <w:color w:val="111111"/>
          <w:sz w:val="28"/>
          <w:sz w:val="28"/>
          <w:szCs w:val="28"/>
          <w:rtl w:val="true"/>
          <w:lang w:bidi="ar-SA"/>
        </w:rPr>
        <w:t>، كما أنّ المشيّة قد تطلق على البداء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تطلق الإرادة على العزيمة على ما يشاء كما في الخبر الوارد في تفسير إرادة الربّ تعالى ومراحل فعله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لايكون إلّا ما شاء اللّه وأراد وقدّر وقضى، يا يونس تعلم ما المشيّة؟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الذكر الأوّل، فتعلم ما الإرادة؟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العزيمة على ما يشاء، فتعلم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الهندسة ووضع الحدود في البقاء والفناء،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هو الإبرام وإقامة العين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فلابدّ لتحقّق الفعل في الخارج من المشيّة والإرادة والتقدير والقضاء بحسب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تفسير الإرادة بإعمال القدرة مبنيّ على الإطلاق الأوّل، والإرادة بمعنى التأكيد على المشيّة والبقاء عليها تكون من مصاديق الرأى والبداء وإعمال القدرة وقد أشار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معنى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بالإطلاق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بمعنى الإبقاء على 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اللّه تعالى عالم بالأشياء قبل كونها، وعلمه بها بعد كونها كعلمه بها قبل كونها، بل إنّه تعالى عالم بجميع التقديرات كما ينصّ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w:t>
      </w:r>
      <w:r>
        <w:rPr>
          <w:rFonts w:ascii="IRNazanin" w:hAnsi="IRNazanin" w:eastAsia="IRNazanin"/>
          <w:color w:val="111111"/>
          <w:sz w:val="28"/>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وعالم بحميع النظامات الحُسنى إلى ما لا يتناهى، وبما أنّ الشيء ما لم يتعيّن لم يوجد لابدّ من التعيّن كي يتحقّق الشيء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امتناع التعيّن في علمه الغير المحمول المعبّر عنه في الروايات بالعلم المكفوف، فإنّه تعالى عليم الذات وهو تعالى أجلّ من أن يقع التعيّنفي ذاته القدّوس ولذا لابدّ من أن يكون التعيّن خارجاً عن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مجموع الأخبار الكثيرة بعد ضمّ بعضها إلى بعض أنّ التعيّن يكون بالثبت في قلب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الأخبار أنّ قلوب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لمشيّته تعالى، ووكر لإرادته وسيجيي‌ء بعض ما يثبت ذلك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يستفاد من الأدلّة الكثيرة أنّ إجراء تقديراته وإمضائها المعبّر عنه في الخبر السابق بإقامة العين يكون على أيديهم، كما في الخبر الوارد في مسألة الرزق عن مولانا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يقسّم في ذلك الوقت أرزاق العباد، وعلى أيدينا يُجريها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أنّ اللّه تعالى عالم بجميع الأشياء، وعلمه بها بعد تحقّقها كعلمه بها قبل تحقّقها، بل ذاته القدّوس علم كلّه بلا حاجة إلى معلوم، وهو يعلم لكلّ شيء حدوداً وأطواراً مختلفة، كما أنّ ذاته القدّوس قدرة كلّه بلا توقّف على وجود مقدور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كلّ شيء في الخارج يتوقّف على مضيّ المشيّة والإرادة والتقدير والقضاء وكلّها تكون برأيه تعالى وإعماله للقدرة</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617_94736"/>
      <w:bookmarkStart w:id="231" w:name="pg7617_94736"/>
      <w:bookmarkEnd w:id="231"/>
    </w:p>
    <w:p>
      <w:pPr>
        <w:pStyle w:val="Heading3"/>
        <w:numPr>
          <w:ilvl w:val="2"/>
          <w:numId w:val="1"/>
        </w:numPr>
        <w:rPr/>
      </w:pPr>
      <w:bookmarkStart w:id="232" w:name="pg7617_94736"/>
      <w:bookmarkStart w:id="233" w:name="__RefHeading___Toc3479346_1051229030"/>
      <w:bookmarkStart w:id="234" w:name="_Toc82"/>
      <w:bookmarkEnd w:id="232"/>
      <w:bookmarkEnd w:id="233"/>
      <w:r>
        <w:rPr>
          <w:rtl w:val="true"/>
        </w:rPr>
        <w:t xml:space="preserve">الفصل الثاني </w:t>
      </w:r>
      <w:r>
        <w:rPr>
          <w:rtl w:val="true"/>
        </w:rPr>
        <w:t>:</w:t>
      </w:r>
      <w:r>
        <w:rPr>
          <w:rtl w:val="true"/>
        </w:rPr>
        <w:t>تقسيم إرادته تعالى بحسب الاصطلاح</w:t>
      </w:r>
      <w:bookmarkEnd w:id="2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5" w:name="__RefHeading___Toc3479348_1051229030"/>
      <w:bookmarkStart w:id="236" w:name="_Toc83"/>
      <w:bookmarkEnd w:id="235"/>
      <w:r>
        <w:rPr>
          <w:rtl w:val="true"/>
        </w:rPr>
        <w:t>اشارة</w:t>
      </w:r>
      <w:bookmarkEnd w:id="2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7617_94738"/>
      <w:bookmarkStart w:id="238" w:name="pg7617_94738"/>
      <w:bookmarkEnd w:id="238"/>
    </w:p>
    <w:p>
      <w:pPr>
        <w:pStyle w:val="Heading4"/>
        <w:numPr>
          <w:ilvl w:val="3"/>
          <w:numId w:val="1"/>
        </w:numPr>
        <w:rPr/>
      </w:pPr>
      <w:bookmarkStart w:id="239" w:name="pg7617_94738"/>
      <w:bookmarkStart w:id="240" w:name="__RefHeading___Toc3479350_1051229030"/>
      <w:bookmarkStart w:id="241" w:name="_Toc84"/>
      <w:bookmarkEnd w:id="239"/>
      <w:bookmarkEnd w:id="240"/>
      <w:r>
        <w:rPr>
          <w:rtl w:val="true"/>
        </w:rPr>
        <w:t>الإرادة التكوينيّة والتشريعيّة</w:t>
      </w:r>
      <w:bookmarkEnd w:id="241"/>
    </w:p>
    <w:p>
      <w:pPr>
        <w:pStyle w:val="BookText"/>
        <w:rPr/>
      </w:pPr>
      <w:r>
        <w:rPr>
          <w:rFonts w:ascii="Amiri" w:hAnsi="Amiri" w:eastAsia="Amiri" w:cs="Amiri"/>
          <w:color w:val="111111"/>
          <w:sz w:val="28"/>
          <w:sz w:val="28"/>
          <w:szCs w:val="28"/>
          <w:rtl w:val="true"/>
          <w:lang w:bidi="ar-SA"/>
        </w:rPr>
        <w:t xml:space="preserve">قد قسّم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الباري تعالى إلى التكوينيّة والتشريعيّة، وقالوا إنّ الثابت في باب التكاليف هي الإرادة التشريعيّة ويمكن تخلّفها عن المراد، بخلاف الإرادة التكوينيّة الثابتة في غير التكاليف التي يستحيل تخلّفها عن المراد</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479352_1051229030"/>
      <w:bookmarkStart w:id="243" w:name="_Toc85"/>
      <w:bookmarkEnd w:id="242"/>
      <w:r>
        <w:rPr>
          <w:rtl w:val="true"/>
        </w:rPr>
        <w:t>الأقوال في الإرادة التشريعية</w:t>
      </w:r>
      <w:bookmarkEnd w:id="2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 بعض وجود الإرادة التشريعيّة، لأنّ الإرادة عندهم عبارة عن الشوق وهو يتعلّق بفعل يصل نفعه إلى المريد ولا معنى لتعلّقه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وبماأنّه لا يصل نفع من فعل العبد إلى الباري تعالى فلا معنى للإرادة التشريعيّة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الكفاية صرّح باستحالة تخلّف المراد عن الإرادة في الإرادة التكوينيّة وبإمكان تخلّفها عنه في الإرادة التشريعيّة لأنّ الإرادة التشريعيّة هي الإرادة المتعلّقة بالفعل الصادر عن العبد وبما أنّ صدور الأفعال يكون اختياريّاً له فيمكن تخلّفها عن المراد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عليه بعض المحشّين</w:t>
      </w:r>
      <w:r>
        <w:rPr>
          <w:rStyle w:val="FootnoteAnchor"/>
          <w:rtl w:val="true"/>
        </w:rPr>
        <w:footnoteReference w:id="91"/>
      </w:r>
      <w:r>
        <w:rPr>
          <w:rFonts w:ascii="Amiri" w:hAnsi="Amiri" w:eastAsia="Amiri" w:cs="Amiri"/>
          <w:color w:val="111111"/>
          <w:sz w:val="28"/>
          <w:sz w:val="28"/>
          <w:szCs w:val="28"/>
          <w:rtl w:val="true"/>
          <w:lang w:bidi="ar-SA"/>
        </w:rPr>
        <w:t xml:space="preserve">بأنّ تعلّق الإرادة بالفعل الصادر من الغير إنّما هو في فرض كون فعله ذا فائدة عائدة إلى المريد وحيث إنّ فعل العبد ليس فيه فائدة عائدة </w:t>
      </w:r>
      <w:bookmarkStart w:id="244" w:name="pg7617_94739"/>
    </w:p>
    <w:p>
      <w:pPr>
        <w:pStyle w:val="BookText"/>
        <w:rPr/>
      </w:pPr>
      <w:bookmarkEnd w:id="244"/>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تعلّق إرادته بفعل العبد بل تتعلّق بإيصال النفع إلى العبد بتحريكه وبعثه نحو الفعل، كما أنّ إيصال النفع إلى العباد بالبعث وتحريكهم نحو الأفعال الحسنة والزجر عن السيّئات فعله تعالى لا فعل العبد، فإرادته تعالى لا تتعلّق بفعل العبد كي يمكن تخلّفها عن المراد بل تتعلّق بفعل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البعث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وقهراً لا يتخلّف عن المراد فلا مقابلة بين الإرادة التشريعيّة والتكوينيّة بل التشريع والتكوين كلاهما من أفعاله والفرق بينهما هو أنّ الأوّل إيجاد شيء أو إعدامه والثاني هو البعث والزجر، هذا حاصل كلامه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479354_1051229030"/>
      <w:bookmarkStart w:id="246" w:name="_Toc86"/>
      <w:bookmarkEnd w:id="245"/>
      <w:r>
        <w:rPr>
          <w:rtl w:val="true"/>
        </w:rPr>
        <w:t>تحقيق المطلب</w:t>
      </w:r>
      <w:bookmarkEnd w:id="246"/>
    </w:p>
    <w:p>
      <w:pPr>
        <w:pStyle w:val="BookText"/>
        <w:rPr/>
      </w:pPr>
      <w:r>
        <w:rPr>
          <w:rFonts w:ascii="Amiri" w:hAnsi="Amiri" w:eastAsia="Amiri" w:cs="Amiri"/>
          <w:color w:val="111111"/>
          <w:sz w:val="28"/>
          <w:sz w:val="28"/>
          <w:szCs w:val="28"/>
          <w:rtl w:val="true"/>
          <w:lang w:bidi="ar-SA"/>
        </w:rPr>
        <w:t>ولكن لا يمكن المساعدة على هذا الكلام، لأنّه ولو سُلّم كون الإرادة في العباد بمعنى الشوق إلّا أنّه لا دليل على أن نلتزم به في اللّه تبارك وتعالى، فإنّ اللّه تعالى خالق الأشواق ولا يوصف بها، على أنّ ذلك عين قياس إرادته تعالى بإرادة المخلوقين وتعالى اللّه عن ذلك علوّاً كبيرا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إنّ من وضع دينه على القياس لم يزل الدهر في الارتماس مائلاً عن المنهاج ظاعناً في الاعوجاج ضالّاً عن السبيل قائلاً غير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بالحواسّ ولا يقاس بالناس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ورد التصريح بذلك في بعض الأخبار مثل ما ورد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من وصف ربّه بالقياس لا يزال الدهر في الإلتباس مائلاً عن المنهاج ظاعناً في الاعوجاج ضالّاً عن السبيل قائلاً غير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بالحواسّ ولا يقاس بالناس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الإرادة ليست بمعنى الشوق حتى في العباد، فإنّ الإرادة علّة تامّة للفعل عند المشهور مع أنّ الشوق ليست علّة تامّة له بدليل أنّه من الممكن وجود شوق تامٌّ كامل مع عدم الإقدام على الفعل، كما لو كان عطشاناً وكان هناك ماء طاهر حلال، فهو يشتاق إلى </w:t>
      </w:r>
      <w:bookmarkStart w:id="247" w:name="pg7617_94740"/>
    </w:p>
    <w:p>
      <w:pPr>
        <w:pStyle w:val="BookText"/>
        <w:rPr/>
      </w:pPr>
      <w:bookmarkEnd w:id="247"/>
      <w:r>
        <w:rPr>
          <w:rFonts w:ascii="Amiri" w:hAnsi="Amiri" w:eastAsia="Amiri" w:cs="Amiri"/>
          <w:color w:val="111111"/>
          <w:sz w:val="28"/>
          <w:sz w:val="28"/>
          <w:szCs w:val="28"/>
          <w:rtl w:val="true"/>
          <w:lang w:bidi="ar-SA"/>
        </w:rPr>
        <w:t>شربه لأجل عطشه ومع ذلك يتمكّن من عدم شربه، وكذا العكس فيمكن الإقدام على فعل لا يكون للفاعل شوق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لا يمكن الالتزام بكون الفعل يدور مدار الشوق وعدمه وجوداً وعدماً لوجدان إمكان وقوع الفعل مع عدم الشوق إليه بل مع الشوق إلى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الشوق بمعنى الملائمة للطبع أمر واقعيّ غير اختياريّ والناس مختلفون من جهة اشتياقهم بحسب ما فطرهم اللّه تعالى عليه لحكمة انتظام جميع أمورهم، فلو كانت الإرادة بمعنى الشوق يلزم أن يكون أكثر الأفعال غير اختياريّة وهذا أمر يكذّبه الوجدان والقرآن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المراجعة إلى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الشوق والبغض، وتحقّق الفعل أو الترك أمر آخر يكون من أفعال النفس وهي الإرادة التي تكون عند المشهور علّةً للفعل أو الترك، وأنّ الشوق والبغض مقتض لهما، وقد عبّر المحقّق النائينىّ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الحدّ الفاصل بين الشوق والبغض وبين تحقّق الفعل أو الترك بحملة النفس، وعبّر عنها بعض المحقّقين بإعمال القدرة، ولامشاحّة في الألفاظ، إنّما المهمّ هو أنّ الشوق ليس هو الإرادة بل بينه وبين تحقّق الفعل أمر آخر هي الإرادة، والشوق مقتض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ظهر أنّه لا وجه لتقسيم الإرادة إلى التكوينيّة والتشريعيّة وجعل استحالة تخلّف المراد عن الإرادة في الإرادة التكوينيّة دون التشريعيّة إلّا إذا اُطلق على نفس الأمر والنهى الإلهيّ عنوان القضاء والإرادة التشريعيّة كما سيأتي توضيحه في حصيلة البحث</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479356_1051229030"/>
      <w:bookmarkStart w:id="249" w:name="_Toc87"/>
      <w:bookmarkEnd w:id="248"/>
      <w:r>
        <w:rPr>
          <w:rtl w:val="true"/>
        </w:rPr>
        <w:t>الأقوال في تقسيم الإرادة إلى التكوينيّة والتشريعيّة</w:t>
      </w:r>
      <w:bookmarkEnd w:id="249"/>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للإرادة التشريعيّة تفاسير في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 أنّه العلم بالمصلحة في فعل المكلّف وسيأتى الكلام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من أنّ الفرق بين الإرادة التكوينيّة والتشريعيّة بحسب مراتب الشوق، فإنّ الشوق الشديد هي الإرادة التكوينيّة والضعيف هي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w:t>
      </w:r>
    </w:p>
    <w:p>
      <w:pPr>
        <w:pStyle w:val="BookText"/>
        <w:rPr/>
      </w:pPr>
      <w:r>
        <w:rPr>
          <w:rFonts w:ascii="Amiri" w:hAnsi="Amiri" w:eastAsia="Amiri" w:cs="Amiri"/>
          <w:color w:val="111111"/>
          <w:sz w:val="28"/>
          <w:sz w:val="28"/>
          <w:szCs w:val="28"/>
          <w:rtl w:val="true"/>
          <w:lang w:bidi="ar-SA"/>
        </w:rPr>
        <w:t>لوجود شيء عشر مقدّمات مثلاً فلذلك الشيء وجود واحد وأعدام متعدّدة بعدد المقدّمات لأنّ ذلك الشيء ينعدم بانعدام كلّ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للإنسان شوق شديد بالنسبة إلى شيء فيوجِد جميع مقدّمات الفعل ويسدّ العدم من ناحية جميع تلك المقدّمات، وهذا الشوق الشديد يسمّى بإلارادة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يكن له مثل هذا الشوق فيوجِد بعض المقدّمات ويسدّ العدم من جهة بعضها وأمّا البواقي فهو موكول إلى اختيار المكلّف فإن حصلت حصل المعلول وإلّا فلا، وهذه هي الإرادة التشريعيّة التي يمكن تخلّفها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أراد اللّه تعالى شيئاً بالإرادة التكوينيّة أوجد جميع المقدّمات ويسدّ باب العدم من جميع جهاته، سواء كان من المخلوقات والمكوّنات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كخلق الماء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كالإيمان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لَهَدَاكُمْ أَجْمَعِينَ</w:t>
      </w:r>
      <w:r>
        <w:rPr>
          <w:rStyle w:val="FootnoteAnchor"/>
          <w:rtl w:val="true"/>
        </w:rPr>
        <w:footnoteReference w:id="93"/>
      </w:r>
      <w:r>
        <w:rPr>
          <w:rFonts w:ascii="Amiri" w:hAnsi="Amiri" w:eastAsia="Amiri" w:cs="Amiri"/>
          <w:color w:val="111111"/>
          <w:sz w:val="28"/>
          <w:sz w:val="28"/>
          <w:szCs w:val="28"/>
          <w:rtl w:val="true"/>
          <w:lang w:bidi="ar-SA"/>
        </w:rPr>
        <w:t>والمراد منها على هذا التفسير أنّه لو أراد تعالى هداية جميع الخلق بالإرادة التكوينيّة لهداهم جميعاً، لكنّه جلّت عظمته أراد هدايتهم بالهداية التشريعيّة والشوق الضعيف حيث إنّه أرادها باختيار منهم ولذا أوجد بعض المقدّمات كجعل الحكم وإبرازه للعباد ووعد المطيع بالثواب والعاصي بالعقاب، وأمّا سائر المقدّمات كإرادة العبد فلم يشأ إيجادها بل العبد هو الذى يريد الطاعة فيوجدها،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بعض أعاظم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كلام الآخوند على هذا التفسير، ولكن هذا الحمل في غير محلّه، لأنّ الآخوند بعد تقسيم الإرادة إلى التكوينيّة والتشريعيّة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توافقتا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التشريعيّة والتكوينيّة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الإطاعة والإيمان وإذا تخالفتا، فلامحيص من أن يختار الكفر والعصيان</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كما ترى صريح في أنّه إذا تعلّقت الإرادة التشريعيّة بالإيمان والإطاعة مع تعلّق الإرادة التكوينيّة بالكفر والعصيان لا يمكن الإطاعة ولامحيص عن العصيان والكفر، </w:t>
      </w:r>
      <w:bookmarkStart w:id="250" w:name="pg7617_94742"/>
    </w:p>
    <w:p>
      <w:pPr>
        <w:pStyle w:val="BookText"/>
        <w:rPr/>
      </w:pPr>
      <w:bookmarkEnd w:id="250"/>
      <w:r>
        <w:rPr>
          <w:rFonts w:ascii="Amiri" w:hAnsi="Amiri" w:eastAsia="Amiri" w:cs="Amiri"/>
          <w:color w:val="111111"/>
          <w:sz w:val="28"/>
          <w:sz w:val="28"/>
          <w:szCs w:val="28"/>
          <w:rtl w:val="true"/>
          <w:lang w:bidi="ar-SA"/>
        </w:rPr>
        <w:t xml:space="preserve">أي العبد يكون مع الإرادة التشريعيّة مجبوراً على الكفر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زلل الأقلام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 في التفسير الثاني هو أنّ العبد مع وجود الإرادة التشريعيّة يكون مختاراً فيقدر على إيجاد المقدّمة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الطاعة والإيمان، ويمكن أن لا يوجده فلا يتحقّق، هذاكلّه مضافاً إلى أنّ المحقّق الآخوند إنّما يفسّر الإرادة بالعلم لا بالشوق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إنّما تقسّم إلى التكوينيّة والتشريعيّة بحسب المتعلّق والمراد، بمعنى أنّ اللّه تعالى إن أراد وجود شيء في الخارج أو عدمه فلامحالة يتحقّق ذاك الشيء وهذه هي الإرادة التكوينيّة، وإن أراد جعل الحكم والقانون لفعل العبد فهذه هي الإرادة التشريعيّة، وعلى هذا التفسير تكون حقيقة الإرادة شيئاً واحداً ولا تتخلّف عن المراد قطّ</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479358_1051229030"/>
      <w:bookmarkStart w:id="252" w:name="_Toc88"/>
      <w:bookmarkEnd w:id="251"/>
      <w:r>
        <w:rPr>
          <w:rtl w:val="true"/>
        </w:rPr>
        <w:t>مقتضى التحقيق في تقسيم الإرادة إلى التكوينيّة والتشريعيّة</w:t>
      </w:r>
      <w:bookmarkEnd w:id="252"/>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الإرادة إلى التكوينيّة والتشريعيّة لا يصحّ إلّا على التفسير الثالث، وقد عرفت أنّه ليس تقسيماً للإرادة حقيقة، بل حقيقة الإرادة واحدة والاختلاف إنّما يكون بحسب المتعلّق 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إطلاق الإرادة التشريعيّة على نفس الأمر والنهي وبذلك يمكن تخلّفهما عن المراد ولكن لا يمسّ ما بينّاه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فساد التفسيرين الأوّلين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يستلزم جعل الإرادة من الصفات الذاتيّة للباري تعالى، ويكذّبه العقل وصريح الروايات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بناءاً على الوجه الأوّل للإرادة يمكن أن يتعلّق إرادة الباري تعالى بفعل العبد وهو باطل، إذ لا يمكن تعلّق الإرادة من أحد بالفعل الصادر عن غيره، وقد بينّا أنّ الإرادة عبارة عن العزم وإعمال القدرة وعليه لا يتصوّر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توضيح في بيان استحالة تعلّق إرادة اللّه بالفعل الصادر عن العبد عند المناقشة للوجه الثاني من الوجوه النظريّة على الجبر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سمّيت بالإرادة التشريعيّة ليست إرادة حقيقة لعدم إمكان تعلّق إرادة الباري </w:t>
      </w:r>
    </w:p>
    <w:p>
      <w:pPr>
        <w:pStyle w:val="BookText"/>
        <w:rPr/>
      </w:pPr>
      <w:r>
        <w:rPr>
          <w:rFonts w:ascii="Amiri" w:hAnsi="Amiri" w:eastAsia="Amiri" w:cs="Amiri"/>
          <w:color w:val="111111"/>
          <w:sz w:val="28"/>
          <w:sz w:val="28"/>
          <w:szCs w:val="28"/>
          <w:rtl w:val="true"/>
          <w:lang w:bidi="ar-SA"/>
        </w:rPr>
        <w:t>بفعل العبد، بل هي إرادة جعل الحكم وهو تعالى جاعل للحكم ومبلّغ عنه بالإرادة التكوينيّة التي لا تتخلّف عن المراد، وأمّا أنّ إرادته تعالى قد تعلّقت بالفعل نفسه فلا، وإلّا يلزم الجبر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وكذا يرد على التفسير الثاني من أنّ الإرادة التشريعيّة هي أن يريد اللّه تبارك وتعالى أن يكون العبدمختاراً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جميع أفعاله صادرة عنه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الاختيار متعلّقاً لإرادته تعالى فيكون إرادته تعالى علّة الاختيار وعليه فلا يكون اختيار حقيقة بل هو جبر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يجعل العبد ذا قدرة ومشيّة واختيار ولم يمنعه عن اختياره، وأمّا أنّه تعالى أراد الطاعة منه جبراً فلا، بل كلّ واحد من الطاعة والمعصية مستند إلى إرادة العبد ومشيّته، وسيأتي تفصيل الكلام في مبحث الجبر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بناءاً على الوجه الثاني من تفسير الإرادة التشريعيّة بالشوق الضعيف والإرادة التكوينيّة بالشوق القويّ تكون الإرادة منه تعالى عبارة عن شوقه تعالى إلى فعل العبد مع أنّ الشوق لا يتصوّر في اللّه جلّ جلاله كي يكون ضعيفاً أو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 ظهر أنه لا وجه لتقسيم الإرادة إلى التكوينيّة والتشريعيّة إلّا إذا جعلنا التقسيم باعتبار المتعلّق والمراد فإن كان المراد إحدى المكوّنات فيكوّنها وإن كان المراد جعل الحكم فيشرّعه ولا يتخلّف شيء منهما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العبد مطلوب نفسيّ لإرادة اللّه تعالى وجعل الحكم مطلوب غيريّ ولا يتعلّق إرادة المولى بأفعال العباد حتّى يلزم الجبر إلّا على نحو ما ذكرنا من أنّه أراد كون العبد ذا مشيّة وقدرة وسلطنة وهكذا توفيقه وخذلانه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أنّ إرادته سبحانه لا تتخلّف عن المراد تكوينيّة كانت أم تشريعيّة</w:t>
      </w:r>
      <w:r>
        <w:rPr>
          <w:rFonts w:eastAsia="Amiri" w:cs="Amiri" w:ascii="Amiri" w:hAnsi="Amiri"/>
          <w:color w:val="111111"/>
          <w:sz w:val="28"/>
          <w:szCs w:val="28"/>
          <w:rtl w:val="true"/>
          <w:lang w:bidi="ar-SA"/>
        </w:rPr>
        <w:t xml:space="preserve">. </w:t>
      </w:r>
      <w:bookmarkStart w:id="253" w:name="pg7617_94744"/>
    </w:p>
    <w:p>
      <w:pPr>
        <w:pStyle w:val="Heading4"/>
        <w:numPr>
          <w:ilvl w:val="3"/>
          <w:numId w:val="1"/>
        </w:numPr>
        <w:rPr/>
      </w:pPr>
      <w:bookmarkStart w:id="254" w:name="__RefHeading___Toc3479360_1051229030"/>
      <w:bookmarkStart w:id="255" w:name="_Toc89"/>
      <w:bookmarkEnd w:id="253"/>
      <w:bookmarkEnd w:id="254"/>
      <w:r>
        <w:rPr>
          <w:rtl w:val="true"/>
        </w:rPr>
        <w:t>الغرض من جعل الأحكام للعصاة</w:t>
      </w:r>
      <w:bookmarkEnd w:id="25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طاعة العبد مطلوباً نفسيّاً للمولى وجعل الحكم مطلوباً غيريّاً لغرض حصول الطاعة من العبد، فإذا علم المولى من حال العبد أنّه لا يكون مطيعاً وأنّ الطاعة لن تحصل منه أبداً يكون جعل الحكم بالنسبة إليه لغواً وعبثاً، كما إذا علم العطشان أنّه لا يكون الماء في الموضع الكذائيّ، فإنّه لا يتحرّك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كان المطلوب النفسيّ في حقّ الكفّار والعصاة منتفياً يلزم منه انتفاء المطلوب الغيريّ أيضا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479362_1051229030"/>
      <w:bookmarkStart w:id="257" w:name="_Toc90"/>
      <w:bookmarkEnd w:id="256"/>
      <w:r>
        <w:rPr>
          <w:rtl w:val="true"/>
        </w:rPr>
        <w:t>والجواب</w:t>
      </w:r>
      <w:r>
        <w:rPr>
          <w:rtl w:val="true"/>
        </w:rPr>
        <w:t>:</w:t>
      </w:r>
      <w:bookmarkEnd w:id="257"/>
    </w:p>
    <w:p>
      <w:pPr>
        <w:pStyle w:val="Heading5"/>
        <w:numPr>
          <w:ilvl w:val="4"/>
          <w:numId w:val="1"/>
        </w:numPr>
        <w:rPr/>
      </w:pPr>
      <w:bookmarkStart w:id="258" w:name="__RefHeading___Toc3479364_1051229030"/>
      <w:bookmarkStart w:id="259" w:name="_Toc91"/>
      <w:bookmarkEnd w:id="258"/>
      <w:r>
        <w:rPr>
          <w:rtl w:val="true"/>
        </w:rPr>
        <w:t>أوّلاً</w:t>
      </w:r>
      <w:r>
        <w:rPr>
          <w:rtl w:val="true"/>
        </w:rPr>
        <w:t xml:space="preserve">: </w:t>
      </w:r>
      <w:r>
        <w:rPr>
          <w:rtl w:val="true"/>
        </w:rPr>
        <w:t>إيجاد الداعي</w:t>
      </w:r>
      <w:bookmarkEnd w:id="259"/>
    </w:p>
    <w:p>
      <w:pPr>
        <w:pStyle w:val="BookText"/>
        <w:rPr/>
      </w:pPr>
      <w:r>
        <w:rPr>
          <w:rFonts w:ascii="Amiri" w:hAnsi="Amiri" w:eastAsia="Amiri" w:cs="Amiri"/>
          <w:color w:val="111111"/>
          <w:sz w:val="28"/>
          <w:sz w:val="28"/>
          <w:szCs w:val="28"/>
          <w:rtl w:val="true"/>
          <w:lang w:bidi="ar-SA"/>
        </w:rPr>
        <w:t>أنّه ليس الغرض من جعل الأحكام إطاعة العبد ولو جبراً، إنّما الغرض إيجاد الداعي والمحرّك للعبد شأناً واقتضائاً لا محرّكاً فعليّاً، فإنّ الحكمة تقتضي أن يكون الإنسان ذا قدرة وإرادة ويكون صدور الفعل منه بالاختيار</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479366_1051229030"/>
      <w:bookmarkStart w:id="261" w:name="_Toc92"/>
      <w:bookmarkEnd w:id="260"/>
      <w:r>
        <w:rPr>
          <w:rtl w:val="true"/>
        </w:rPr>
        <w:t>وثانياً</w:t>
      </w:r>
      <w:r>
        <w:rPr>
          <w:rtl w:val="true"/>
        </w:rPr>
        <w:t xml:space="preserve">: </w:t>
      </w:r>
      <w:r>
        <w:rPr>
          <w:rtl w:val="true"/>
        </w:rPr>
        <w:t>إتمام الحجّة</w:t>
      </w:r>
      <w:bookmarkEnd w:id="261"/>
    </w:p>
    <w:p>
      <w:pPr>
        <w:pStyle w:val="BookText"/>
        <w:rPr/>
      </w:pPr>
      <w:r>
        <w:rPr>
          <w:rFonts w:ascii="Amiri" w:hAnsi="Amiri" w:eastAsia="Amiri" w:cs="Amiri"/>
          <w:color w:val="111111"/>
          <w:sz w:val="28"/>
          <w:sz w:val="28"/>
          <w:szCs w:val="28"/>
          <w:rtl w:val="true"/>
          <w:lang w:bidi="ar-SA"/>
        </w:rPr>
        <w:t>إنّ الغرض من جعل الأحكام إتمام الحجّة على العبد لَقَالُوا رَبَّنَا لَوْلَا أَرْسَلْتَ إِلَيْنَا رَسُولاً فَنَتَّبِعَ آيَاتِكَ مِن قَبْلِ أَن نَذِلَّ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نعم يمكن أن يقال أنّ الغرض من جعل الأحكام هو البعث والزجر الاقتضائيّ الشأني والغرض من ذلك إتمام الحجّة على العبد</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479368_1051229030"/>
      <w:bookmarkStart w:id="263" w:name="_Toc93"/>
      <w:bookmarkEnd w:id="262"/>
      <w:r>
        <w:rPr>
          <w:rtl w:val="true"/>
        </w:rPr>
        <w:t>وثالثاً</w:t>
      </w:r>
      <w:r>
        <w:rPr>
          <w:rtl w:val="true"/>
        </w:rPr>
        <w:t xml:space="preserve">: </w:t>
      </w:r>
      <w:r>
        <w:rPr>
          <w:rtl w:val="true"/>
        </w:rPr>
        <w:t>للّه البداء</w:t>
      </w:r>
      <w:bookmarkEnd w:id="2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تعالى البداء، فإنّه تعالى يمحو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البداء في حقّ الكفّار والعصاة ليس هو جبرهم على الإيمان والطاعة، بل المراد هو توفيقهم للإيمان والطاعة ولو بسبب الفعل الاختياريّ الحسن الصادر عنهم، وسيأتي البحث عن التوفيق والخذلان إن شاء اللّه تعالى</w:t>
      </w:r>
      <w:r>
        <w:rPr>
          <w:rFonts w:eastAsia="Amiri" w:cs="Amiri" w:ascii="Amiri" w:hAnsi="Amiri"/>
          <w:color w:val="111111"/>
          <w:sz w:val="28"/>
          <w:szCs w:val="28"/>
          <w:rtl w:val="true"/>
          <w:lang w:bidi="ar-SA"/>
        </w:rPr>
        <w:t xml:space="preserve">. </w:t>
      </w:r>
      <w:bookmarkStart w:id="264" w:name="pg7617_94745"/>
    </w:p>
    <w:p>
      <w:pPr>
        <w:pStyle w:val="BookText"/>
        <w:rPr/>
      </w:pPr>
      <w:bookmarkEnd w:id="264"/>
      <w:r>
        <w:rPr>
          <w:rFonts w:ascii="Amiri" w:hAnsi="Amiri" w:eastAsia="Amiri" w:cs="Amiri"/>
          <w:color w:val="111111"/>
          <w:sz w:val="28"/>
          <w:sz w:val="28"/>
          <w:szCs w:val="28"/>
          <w:rtl w:val="true"/>
          <w:lang w:bidi="ar-SA"/>
        </w:rPr>
        <w:t>فلو لم يكن بالنسبة إلى الكافر والعاصي تكليف ولا حكم فلا يتحقّق منه الإيمان ولا الطاعة لانتفائهما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حقيقة البداء فقد أوضحناها في محلّه، وعلى الإجمال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البداء هو نشوء الرأي فإنّه تعالى يعلم لكلّ شيء حدوداً وأطواراً مختلفة ولا يتحقّق في الخارج إلّا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وتحقّقه يكون بتعيّنه وتعيّنه يكون بالمشيّة، فالمشيّة تكون بعد العلم وهي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والمشيّة عبارة عن ثبت المعلوم والمقدور في قلب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والبداء هو التعيّن الجديد بطور آخر غير الطور السابق، فالبداء تغيير في المشيّة لا في العلم،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98"/>
      </w:r>
      <w:r>
        <w:rPr>
          <w:rFonts w:ascii="Amiri" w:hAnsi="Amiri" w:eastAsia="Amiri" w:cs="Amiri"/>
          <w:color w:val="111111"/>
          <w:sz w:val="28"/>
          <w:sz w:val="28"/>
          <w:szCs w:val="28"/>
          <w:rtl w:val="true"/>
          <w:lang w:bidi="ar-SA"/>
        </w:rPr>
        <w:t>فالبداء بالنسبة إليه تعالى يكون آية وعلامة للعلم الغير المتناهيّ بأطوار مختلفة لكلّشيء، كما يكون آية للقدرة الغير المتناهية على إيجاد كلّ شيء بأشكال مختلفة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479370_1051229030"/>
      <w:bookmarkStart w:id="266" w:name="_Toc94"/>
      <w:bookmarkEnd w:id="265"/>
      <w:r>
        <w:rPr>
          <w:rtl w:val="true"/>
        </w:rPr>
        <w:t>حصيلة البحث في تقسيم إرادة اللّه</w:t>
      </w:r>
      <w:bookmarkEnd w:id="266"/>
    </w:p>
    <w:p>
      <w:pPr>
        <w:pStyle w:val="BookText"/>
        <w:rPr/>
      </w:pPr>
      <w:r>
        <w:rPr>
          <w:rFonts w:ascii="Amiri" w:hAnsi="Amiri" w:eastAsia="Amiri" w:cs="Amiri"/>
          <w:color w:val="111111"/>
          <w:sz w:val="28"/>
          <w:sz w:val="28"/>
          <w:szCs w:val="28"/>
          <w:rtl w:val="true"/>
          <w:lang w:bidi="ar-SA"/>
        </w:rPr>
        <w:t>قد تتعلّق إرادته تعالى بتحقّق شيء وتكوّنه أو عدم تحقّقه كحياة زيد وموت عمرو والإرادة بهذا المعنى لا تتخلّف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تتعلّق بالفعل أو الترك الصادر عن العبد بمعنى إرادته تعالى مقدّمات الفعل من العلم والحياة والقدرة وكذا التوفيق والخذلان والإرادة بهذا المعنى أيضاً لا يمكن تخلّفها عن المراد لعدم تعلّقها بصدور الفعل أو الترك ولو بالجبر فإنّه خلاف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تتعلّق بالتشريع وطلب الفعل أو الترك من العبد فيأمره وينهاه حيث إنّ الطلب والأمر والنهي فعله الاختياريّ ولابدّ من أن يكون مسبوقاً بالإرادة، والإرادة بحسب هذا المعنى أيضاً لا تتخلّف عن المراد وهذا هو الذي يعبّر عنه بالإرادة التشريعيّة، وقلنا إنّ اختلاف الإرادة التشريعيّة مع الإرادة التكوينيّة إنّما هو بحسب المتعلّق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يعبّر عن نفس الأمر والنهي بإرادة الفعل أو الترك والإرادة بحسب هذا المعنى تتخلّف عن المراد لإمكان امتثال العبد وإطاعته وكذا عصيانه، وتسميتها بالإرادة التشريعيّة </w:t>
      </w:r>
    </w:p>
    <w:p>
      <w:pPr>
        <w:pStyle w:val="BookText"/>
        <w:rPr/>
      </w:pPr>
      <w:r>
        <w:rPr>
          <w:rFonts w:ascii="Amiri" w:hAnsi="Amiri" w:eastAsia="Amiri" w:cs="Amiri"/>
          <w:color w:val="111111"/>
          <w:sz w:val="28"/>
          <w:sz w:val="28"/>
          <w:szCs w:val="28"/>
          <w:rtl w:val="true"/>
          <w:lang w:bidi="ar-SA"/>
        </w:rPr>
        <w:t>في الوجه الأخير وفي الوجوه الثلاثة السابقة أو في الأوليين بالتكوينيّة لا ينافي ما ذكرناه ولا يلزم الجبر من تعلّق إرادته تعالى بالفعل أو الترك الصادر من العبد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المقام ما ذكره شيخنا الأستاذ المغفور له آية اللّه الميرزا حسنعليّ المرواريد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إنّ الفعل الصادر من العبد يكون متعلّقاً لأمره تعالى ونهيه المولويّين ويصير لذلك متّصفاً بوصف الطاعة أو المعصية ويكون أيضاً موضوعاً لحكمه بالثواب والعقاب عليه وكلّ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والنهي والثواب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معيّن فالمشيّة والإرادة والقدر والقضاء منه تعالى يكون بأحد هذه المعاني لا التكوينيّ أو غيره الذي يوجب الجبر وسلب القدرة عن العبد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7617_94748"/>
      <w:bookmarkStart w:id="268" w:name="pg7617_94748"/>
      <w:bookmarkEnd w:id="268"/>
    </w:p>
    <w:p>
      <w:pPr>
        <w:pStyle w:val="Heading3"/>
        <w:numPr>
          <w:ilvl w:val="2"/>
          <w:numId w:val="1"/>
        </w:numPr>
        <w:rPr/>
      </w:pPr>
      <w:bookmarkStart w:id="269" w:name="pg7617_94748"/>
      <w:bookmarkStart w:id="270" w:name="__RefHeading___Toc3479372_1051229030"/>
      <w:bookmarkStart w:id="271" w:name="_Toc95"/>
      <w:bookmarkEnd w:id="269"/>
      <w:bookmarkEnd w:id="270"/>
      <w:r>
        <w:rPr>
          <w:rtl w:val="true"/>
        </w:rPr>
        <w:t xml:space="preserve">الفصل الثالث </w:t>
      </w:r>
      <w:r>
        <w:rPr>
          <w:rtl w:val="true"/>
        </w:rPr>
        <w:t>:</w:t>
      </w:r>
      <w:r>
        <w:rPr>
          <w:rtl w:val="true"/>
        </w:rPr>
        <w:t>تقسيم إرادته تعالى بحسب الروايات</w:t>
      </w:r>
      <w:bookmarkEnd w:id="2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 w:name="__RefHeading___Toc3479374_1051229030"/>
      <w:bookmarkStart w:id="273" w:name="_Toc96"/>
      <w:bookmarkEnd w:id="272"/>
      <w:r>
        <w:rPr>
          <w:rtl w:val="true"/>
        </w:rPr>
        <w:t>اشارة</w:t>
      </w:r>
      <w:bookmarkEnd w:id="2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7617_94750"/>
      <w:bookmarkStart w:id="275" w:name="pg7617_94750"/>
      <w:bookmarkEnd w:id="275"/>
    </w:p>
    <w:p>
      <w:pPr>
        <w:pStyle w:val="Heading4"/>
        <w:numPr>
          <w:ilvl w:val="3"/>
          <w:numId w:val="1"/>
        </w:numPr>
        <w:rPr/>
      </w:pPr>
      <w:bookmarkStart w:id="276" w:name="pg7617_94750"/>
      <w:bookmarkStart w:id="277" w:name="__RefHeading___Toc3479376_1051229030"/>
      <w:bookmarkStart w:id="278" w:name="_Toc97"/>
      <w:bookmarkEnd w:id="276"/>
      <w:bookmarkEnd w:id="277"/>
      <w:r>
        <w:rPr>
          <w:rtl w:val="true"/>
        </w:rPr>
        <w:t>إرادة حتم وإرادة عزم</w:t>
      </w:r>
      <w:bookmarkEnd w:id="278"/>
    </w:p>
    <w:p>
      <w:pPr>
        <w:pStyle w:val="BookText"/>
        <w:rPr/>
      </w:pPr>
      <w:r>
        <w:rPr>
          <w:rFonts w:ascii="Amiri" w:hAnsi="Amiri" w:eastAsia="Amiri" w:cs="Amiri"/>
          <w:color w:val="111111"/>
          <w:sz w:val="28"/>
          <w:sz w:val="28"/>
          <w:szCs w:val="28"/>
          <w:rtl w:val="true"/>
          <w:lang w:bidi="ar-SA"/>
        </w:rPr>
        <w:t>إنّ الإرادة في الأخبار لم تقسّم إلى الإرادة التكوينيّة والتشريعيّة بل قسّمت إلى إرادة حتم وإرادة عزم، فلابدّ من ذكر الأخبار أوّلاً ثمّ بيان المتحصّل منها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479378_1051229030"/>
      <w:bookmarkStart w:id="280" w:name="_Toc98"/>
      <w:bookmarkEnd w:id="279"/>
      <w:r>
        <w:rPr>
          <w:rtl w:val="true"/>
        </w:rPr>
        <w:t>لزوم التحرّز عن المعاني الاصطلاحيّة في فهم الروايات</w:t>
      </w:r>
      <w:bookmarkEnd w:id="280"/>
    </w:p>
    <w:p>
      <w:pPr>
        <w:pStyle w:val="BookText"/>
        <w:rPr/>
      </w:pPr>
      <w:r>
        <w:rPr>
          <w:rFonts w:ascii="IRNazanin" w:hAnsi="IRNazanin" w:eastAsia="IRNazanin"/>
          <w:color w:val="111111"/>
          <w:sz w:val="28"/>
          <w:sz w:val="28"/>
          <w:szCs w:val="28"/>
          <w:rtl w:val="true"/>
          <w:lang w:bidi="fa-IR"/>
        </w:rPr>
        <w:t>وقبل ذكر الأخبار والمستفاد منها لابدّ من التذكير بأمر هامّ يناسب المقام، وهو أنّ الاصطلاحات المجعولة الحادثة التي لا أثر لها في لسان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صارت سبباً لخفاء الحقائق والوقوع في الخطاء والبعد عن الحقيقة، ولذا يجب على الفقيه والمتفقّه الاجتناب عنها والرجوع إلى من يجب الرجوع إليه وهم أهل الذكر الذين أمر اللّه تعالى العباد بالسؤال منهم والأخذ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الاصطلاحات تقسيم الإرادة إلى التكوينيّة والتشريعيّة مع أنّه ليس في الآيات والأخبار أثر لهذا التقسيم، وأعجب من ذلك البحث في المراد من الإرادة التكوينيّة والإرادة التشريعيّة وبناء المعارف الإلهيّة على هذه الاصطلاحات</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479380_1051229030"/>
      <w:bookmarkStart w:id="282" w:name="_Toc99"/>
      <w:bookmarkEnd w:id="281"/>
      <w:r>
        <w:rPr>
          <w:rtl w:val="true"/>
        </w:rPr>
        <w:t>ذكر الأخبار في تقسيم الإرادة</w:t>
      </w:r>
      <w:bookmarkEnd w:id="282"/>
    </w:p>
    <w:p>
      <w:pPr>
        <w:pStyle w:val="BookText"/>
        <w:rPr/>
      </w:pPr>
      <w:r>
        <w:rPr>
          <w:rFonts w:ascii="IRNazanin" w:hAnsi="IRNazanin" w:eastAsia="IRNazanin"/>
          <w:color w:val="111111"/>
          <w:sz w:val="28"/>
          <w:sz w:val="28"/>
          <w:szCs w:val="28"/>
          <w:rtl w:val="true"/>
          <w:lang w:bidi="fa-IR"/>
        </w:rPr>
        <w:t>أمّا الأخبار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البحار عن التوحيد مسنداً عن فتح بن يزيد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منصرفي عن مكّة إلى خراسان وهو سائر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وغير الخالق الجليل خالق؟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أَحْسَنُ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خَالِقِينَ</w:t>
      </w:r>
      <w:r>
        <w:rPr>
          <w:rStyle w:val="FootnoteAnchor"/>
          <w:rtl w:val="true"/>
        </w:rPr>
        <w:footnoteReference w:id="100"/>
      </w:r>
      <w:r>
        <w:rPr>
          <w:rFonts w:ascii="Amiri" w:hAnsi="Amiri" w:eastAsia="Amiri" w:cs="Amiri"/>
          <w:color w:val="111111"/>
          <w:sz w:val="28"/>
          <w:sz w:val="28"/>
          <w:szCs w:val="28"/>
          <w:rtl w:val="true"/>
          <w:lang w:bidi="ar-SA"/>
        </w:rPr>
        <w:t>فقد أخبر أنّ في عباده خالقين وغير خالقين، منهم عيسى خلق من الطين كهئية الطير فنفخ فيه فصار طائراً بإذن اللّه، والسامريّ خلق لهم عجلاً جسداً له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خلق من الطين طيراً دليلاً على نبوّته، والسامريّ خلق عجلاً جسداً لنقض نبوّة موسى وشاء اللّه أن يكون ذلك كذلك؟ إن هذا لهو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إرادتين ومشيّ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حتم، وإرادة عزم، ينهى وهو يشاء، ويأمر وهو لا يشاء، أو ما رأيت أنّه نهى آدم وزوجته عن أن يأكلا من الشجرة وهو شاء ذلك؟ ولو لم يشأ لم يأكلا ولو أكلا لغلبت 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تهما مشيّة اللّه، وأمر إبراهيم بذبح ابنه إسماعيل وشاء أن لا يذبحه، ولو لم يشاء أن لا يذبحه لغلبت مشيّة إبراهيم مشيّة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نهى آدم وزوجته عن أن يأكلا من الشجرة وقد علم أنّهما يأكلان منها لكنّه عزّوجلّ شاء أن لا يحول بينهما وبين الأكل منها بالجبر والقدرة كما منعهما عن الأكل منها بالنهي والزجر، فهذا معنى 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فيهما ولوشاء عزّوجلّ منعهما من الأكل بالجبر ثمَّ أكلا منها كان مشيّتهما قد غلبت مشيّة اللّه كما قال العالم، تعالى اللّه عن ذلك علوّاً كبيراً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بالمشيّة في تلك الأخبار هو العلم،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تهيئة أسباب الفعل بعد إرادة العبد ذلك الفعل،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بالعرض يتعلّق بفعل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والأصوب أنّها عبارة عن منع الألطاف والهدايات الصارفة عن الفعل والداعية </w:t>
      </w:r>
      <w:bookmarkStart w:id="283" w:name="pg7617_94752"/>
    </w:p>
    <w:p>
      <w:pPr>
        <w:pStyle w:val="BookText"/>
        <w:rPr/>
      </w:pPr>
      <w:bookmarkEnd w:id="283"/>
      <w:r>
        <w:rPr>
          <w:rFonts w:ascii="Amiri" w:hAnsi="Amiri" w:eastAsia="Amiri" w:cs="Amiri"/>
          <w:color w:val="111111"/>
          <w:sz w:val="28"/>
          <w:sz w:val="28"/>
          <w:szCs w:val="28"/>
          <w:rtl w:val="true"/>
          <w:lang w:bidi="ar-SA"/>
        </w:rPr>
        <w:t>إليه لضرب من المصلحة أو عقوبة لما صنع العبد بسوء اختياره كما مرّ بيانه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وفي البحار عن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صلوات اللّه عليه عن مشيّة اللّه وإرادته،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حتم، ومشيّة عزم، وكذلك إنّ للّه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إرادة حتم لا تخطي، وإرادة عزم تخطي وتصيب، وله مشيّتان مشيّة يشاء، ومشيّة لا يشاء، ينهى وهو يشاء، ويأمر وهو لا يشاء، معناه أراد من العباد</w:t>
      </w:r>
      <w:r>
        <w:rPr>
          <w:rStyle w:val="FootnoteAnchor"/>
          <w:rtl w:val="true"/>
        </w:rPr>
        <w:footnoteReference w:id="104"/>
      </w:r>
      <w:r>
        <w:rPr>
          <w:rFonts w:ascii="Amiri" w:hAnsi="Amiri" w:eastAsia="Amiri" w:cs="Amiri"/>
          <w:color w:val="111111"/>
          <w:sz w:val="28"/>
          <w:sz w:val="28"/>
          <w:szCs w:val="28"/>
          <w:rtl w:val="true"/>
          <w:lang w:bidi="ar-SA"/>
        </w:rPr>
        <w:t xml:space="preserve">وشاء، ولم يرد المعصية وشاء، وكلّ شيء بقضائه وقدره والأمور تجري ما بينهما </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وفي الكافي مسنداً 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للعباد من الاستطاعة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فعلوا الفعل كانوا مستطيعين بالاستطاعة التي جعلها اللّه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مثل الزاني إذا زنى كان مستطيعاً للزنا حين زنى، ولو أنّه ترك الزنا ولم يزن كان مستطيعاً لتركه إذا 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الاستطاعة قبل الفعل قليل ولا كثير ولكن مع الفعل والترك كان مستطيعاً،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ماذا يعذّبه؟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والآلة التي ركّب فيهم، إنّ اللّه لم يجبر أحداً على معصيته ولا أراد إرادة حتم الكفر من أحد، ولكن حين كفر كان في إرادة اللّه أن يكفر، وهم في إرادة اللّه وعلمه أن لا يصيروا إلى شيء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منهم أن يكفروا؟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أقول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سيكفرون فأراد الكفر لعلمه فيهم وليست هي إرادة حتم إنّما هي إرادة اختيار</w:t>
      </w:r>
      <w:r>
        <w:rPr>
          <w:rFonts w:eastAsia="Amiri" w:cs="Amiri" w:ascii="Amiri" w:hAnsi="Amiri"/>
          <w:color w:val="111111"/>
          <w:sz w:val="28"/>
          <w:szCs w:val="28"/>
          <w:rtl w:val="true"/>
          <w:lang w:bidi="ar-SA"/>
        </w:rPr>
        <w:t>.</w:t>
      </w:r>
      <w:r>
        <w:rPr>
          <w:rStyle w:val="FootnoteAnchor"/>
          <w:rtl w:val="true"/>
        </w:rPr>
        <w:footnoteReference w:id="106"/>
      </w:r>
    </w:p>
    <w:p>
      <w:pPr>
        <w:pStyle w:val="Heading4"/>
        <w:numPr>
          <w:ilvl w:val="3"/>
          <w:numId w:val="1"/>
        </w:numPr>
        <w:rPr/>
      </w:pPr>
      <w:bookmarkStart w:id="284" w:name="__RefHeading___Toc3479382_1051229030"/>
      <w:bookmarkStart w:id="285" w:name="_Toc100"/>
      <w:bookmarkEnd w:id="284"/>
      <w:r>
        <w:rPr>
          <w:rtl w:val="true"/>
        </w:rPr>
        <w:t>والمتحصّل من الروايات أمور</w:t>
      </w:r>
      <w:bookmarkEnd w:id="285"/>
    </w:p>
    <w:p>
      <w:pPr>
        <w:pStyle w:val="Heading5"/>
        <w:numPr>
          <w:ilvl w:val="4"/>
          <w:numId w:val="1"/>
        </w:numPr>
        <w:rPr/>
      </w:pPr>
      <w:bookmarkStart w:id="286" w:name="__RefHeading___Toc3479384_1051229030"/>
      <w:bookmarkStart w:id="287" w:name="_Toc101"/>
      <w:bookmarkEnd w:id="286"/>
      <w:r>
        <w:rPr>
          <w:rtl w:val="true"/>
        </w:rPr>
        <w:t>الأوّل</w:t>
      </w:r>
      <w:r>
        <w:rPr>
          <w:rtl w:val="true"/>
        </w:rPr>
        <w:t xml:space="preserve">: </w:t>
      </w:r>
      <w:r>
        <w:rPr>
          <w:rtl w:val="true"/>
        </w:rPr>
        <w:t>مشيّة الباري وأفعال العباد</w:t>
      </w:r>
      <w:bookmarkEnd w:id="2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 أنّ مشيّته تعالى تعلّقت بأن يكون الإنسان ذا مشيّة وإرادة وأن تكون له </w:t>
      </w:r>
    </w:p>
    <w:p>
      <w:pPr>
        <w:pStyle w:val="BookText"/>
        <w:rPr/>
      </w:pPr>
      <w:r>
        <w:rPr>
          <w:rFonts w:ascii="Amiri" w:hAnsi="Amiri" w:eastAsia="Amiri" w:cs="Amiri"/>
          <w:color w:val="111111"/>
          <w:sz w:val="28"/>
          <w:sz w:val="28"/>
          <w:szCs w:val="28"/>
          <w:rtl w:val="true"/>
          <w:lang w:bidi="ar-SA"/>
        </w:rPr>
        <w:t>السلطنة على الفعل والترك والقدرة على اختيار الفعل أو الترك، وتكون أفعاله الصادرة عنه مستندةً إلى قدرته ومشيّته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بإسناده عن أحمد بن محمّد بن أبي نصر البزنطيّ،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بعضهم يقولون بالجبر وبعضهم بالاستطاعة،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 كنت أنت الذي تشاء لنفسك ما تشاء، وبقوّتي أدّيت إليّ فرائضي، وبنعمتي قويت على معصيتي، جعلتك سميعاً بصيراً قويّاً </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وروى أيضاً بسنده، عن سليمان بن جعفر الجعفريّ،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الجبر والتفويض،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أعطيكم في هذا أصلاً لا تختلفون فيه ولا تخاصمون عليه أحداً إلّا كسرتموه،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 يطع بإكراه ولم يعص بغلبة ولم يهمل العباد في ملكه، هو المالك لما ملّكهم، والقادر على ما أقدرهم عليه، فإن ائتمر العبادبطاعته لم يكن اللّه عنها صادّاً ولا منها مانعاً، وإن ائتمروا بمعصيته فشاء أن يحول بينهم وبين ذلك فعل، وإن لم يحل وفعلوه فليس هو الذي أدخلهم فيه،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يضبط حدود هذا الكلام فقد خصم من خالفه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معنى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إن كان العبد مجبوراً في أفعاله وحركاته يكون على خلاف مشيّة اللّه فإنّ المفروض كون مشيّته تعالى متعلّقة بسلطنة العبد على الفعل والترك، وأن تكون له حريّة الإرادة فلا يمكن تصوّر مشيّةٍ للّه تعالى بالنسبة إلى فعل العبد كي يلزم منها الجبر، ولقد مرّ كلام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 حيث قال</w:t>
      </w:r>
      <w:r>
        <w:rPr>
          <w:rFonts w:eastAsia="Amiri" w:cs="Amiri" w:ascii="Amiri" w:hAnsi="Amiri"/>
          <w:color w:val="111111"/>
          <w:sz w:val="28"/>
          <w:szCs w:val="28"/>
          <w:rtl w:val="true"/>
          <w:lang w:bidi="ar-SA"/>
        </w:rPr>
        <w:t xml:space="preserve">: </w:t>
      </w:r>
      <w:bookmarkStart w:id="288" w:name="pg7617_94754"/>
    </w:p>
    <w:p>
      <w:pPr>
        <w:pStyle w:val="BookText"/>
        <w:rPr/>
      </w:pPr>
      <w:bookmarkEnd w:id="288"/>
      <w:r>
        <w:rPr>
          <w:rFonts w:ascii="Amiri" w:hAnsi="Amiri" w:eastAsia="Amiri" w:cs="Amiri"/>
          <w:color w:val="111111"/>
          <w:sz w:val="28"/>
          <w:sz w:val="28"/>
          <w:szCs w:val="28"/>
          <w:rtl w:val="true"/>
          <w:lang w:bidi="ar-SA"/>
        </w:rPr>
        <w:t>الأصوب أنّها عبارة عن منع الألطاف والهدايات الصارفة عن الفعل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أي خلوّ العبد وما يريد وإيكاله تعالى العبد إلى نفسه</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3479386_1051229030"/>
      <w:bookmarkStart w:id="290" w:name="_Toc102"/>
      <w:bookmarkEnd w:id="289"/>
      <w:r>
        <w:rPr>
          <w:rtl w:val="true"/>
        </w:rPr>
        <w:t>الثاني</w:t>
      </w:r>
      <w:r>
        <w:rPr>
          <w:rtl w:val="true"/>
        </w:rPr>
        <w:t xml:space="preserve">: </w:t>
      </w:r>
      <w:r>
        <w:rPr>
          <w:rtl w:val="true"/>
        </w:rPr>
        <w:t>تقسيم الإرادة إلى إرادة الحتم وإرادة العزم</w:t>
      </w:r>
      <w:bookmarkEnd w:id="290"/>
    </w:p>
    <w:p>
      <w:pPr>
        <w:pStyle w:val="Heading6"/>
        <w:numPr>
          <w:ilvl w:val="5"/>
          <w:numId w:val="1"/>
        </w:numPr>
        <w:rPr/>
      </w:pPr>
      <w:bookmarkStart w:id="291" w:name="__RefHeading___Toc3479388_1051229030"/>
      <w:bookmarkStart w:id="292" w:name="_Toc103"/>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المتحصّل من هذه الروايات في تقسيم الإرادة أنّه قد تتعلّق إرادة الباري تعالى بشيء يكون تحقّقه في الخارج حتميّاً وقطعيّاً، وهذا إذا تعلّقت إرادته بإيجاد شيء من التكوينيّات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تتعلّق بشيء يكون لإرادة العبد دخل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أنّ وجدان العبد القدرة والسلطنة تكون بقدرة اللّه وإذنه ومشيّته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القسم الأوّل فكإرادته تعالى خلق السماوات والأرض وكإرادته خلق زيد وكونه ذامشيّة وإرادة وقدرة وهذه هي إرادة الحتم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القسم الثاني فكإرادته تعالى طاعة زيد وتركه المعصية وهذه هي إرادة العزم، فإنّه تعالى أراد طاعة زيد لكن بعزم من زيد واختيار منه لا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إرادة العزم في حديث صالح النيليّ بإرادة الاختيار وجَعَلَها قسيم إرادة الحتم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ولنذكر مثالاً يقرّب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أبٌ من ابنه تحصيل العلم وتعلّمه، فمن الواضح أنّه لا يريد منه قطعاً تحصيل العلم وتعلّمه ولو بالجبر والقهر والغلبة، بل يريد أن يكون تحصيل العلم من الابن باختياره، فلذا يأمره بالتعلّم وطلب العلم ويهيّىء له أسباب تحصيله ومقدّماته وإن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علمه بحالات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بعصيان ابنه وتركه 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الأمر بالنسبة إلى اللّه تعالى فإنّه أراد طاعة العبد عن الاختيار والقصد والعزم، فلذا أوجد كلّ ما يسهّل ذلك المراد ولم يجبره كي لا يكون نقضاً للغرض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تقسيم الإرادة في الروايات ليس إلّا باعتبار المتعلّق والمراد، فلذا نرى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شيء محتوم، وإرادة عزم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كون العبد ذا عزم كما فسّر الحديث الثالث تلك الإرادة بإرادة الاختيار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أراد إرادة حتم الكفر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إرادة حتم إنّما هي إرادة اختيار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فما يصحّ إسناده إلى اللّه تعالى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إرادة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العبد بنحو يكون ذا قدرة ومشيّة وإرادة بحيث إن شاء فعل وإن شاء ترك، وهدايته إلى الطاعة ودعوته إليها، وجعل الداعي والزاجر في العبد بالوعد والوعيد وتوفيقه وخذلانه، ولا يتخلّف شيء منها عن إرادته سبحانه، فمراد الحقّ جلّ جلاله ليس تحقّق الصلاة من زيد بأيّ نحو اتّفق بل مراده أن تكون متّصفة بوصف الإطاعة الاختياريّة، ولذا لو صلّى زيد تكون صلاته صادرة عن القدرة والإرادة والاختيار وهذا هو مراده تبارك وتعالى، كما أنّه لو تركها يكون تركه الصلاة عن إرادة وقدرة وهذا هو مراده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الصلاة من زيد فما هو وجه التخلّف؟ ولماذا يتركها زيد؟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الجواب ممّا ذكرناه، حيث إنّ اللّه تعالى لم يرد منه الصلاة بأيّ وجه بل أرادها منه عن قدرة واختيار فلو صلّى جبراً لتخلّفت إرادته تعالى عن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الصلاة أو تركها وما يوجب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اللّه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أنّ اللّه تعالى أراد أن يكون لإرادة العبد دخل في تحقّقها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أبي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انصرافه من حرب صفّين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خبّرنا عما كان بيننا وبين هؤلاء القوم من الحرب، أكان ذلك بقضاء من اللّه تعالى وقدر؟ فقال له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علوتم تلعة ولا هبطتم وادياً، إلّا وللّه فيه قضاء وقدر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اللّه احتسب عنائي يا أميرالمؤمنين، فقال له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القضاء والقدر ساقانا إلى العمل، فما وجه الثواب لنا على الطاعة؟ وما وجه العقاب لنا على المعصية؟ فقال له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ظننت يا رجل أنّه قضاء حتم، وقدر لازم؟ لا تظنّ ذلك فإنّ القول به مقال عبدة الأوثان وحزب الشيطان وخصماء الرحمن، وقدريّة هذه الأمّة ومجوسها، إنّ اللّه جلّ جلاله أمر تخييراً ونهى تحذيراً وكلّف يسيراً، ولم يطع مكرهاً، ولم يعص مغلوباً، ولم يخلق السماء والأرض وما </w:t>
      </w:r>
      <w:bookmarkStart w:id="293" w:name="pg7617_94756"/>
    </w:p>
    <w:p>
      <w:pPr>
        <w:pStyle w:val="BookText"/>
        <w:rPr/>
      </w:pPr>
      <w:bookmarkEnd w:id="293"/>
      <w:r>
        <w:rPr>
          <w:rFonts w:ascii="Amiri" w:hAnsi="Amiri" w:eastAsia="Amiri" w:cs="Amiri"/>
          <w:color w:val="111111"/>
          <w:sz w:val="28"/>
          <w:sz w:val="28"/>
          <w:szCs w:val="28"/>
          <w:rtl w:val="true"/>
          <w:lang w:bidi="ar-SA"/>
        </w:rPr>
        <w:t>بينهما باطلاً ذلِكَ ظَنُّ الَّذِين كَفَرُوا فَوَيْلٌ لِلَّذِينَ كَفَرُوا مِنَ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الذي ذكرته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بالطاعة، والنهي عن المعصية والتمكين من فعل الحسنة وترك السيّئة والمعونة على القربة إليه والخذلان لمن عصاه، والوعد والوعيد والترغيب والترهيب كلّ ذلك قضاء اللّه في أفعالنا وقدره لأعمالنا، فأمّا غير ذلك، فلا تظنّه فإنّ الظنّ له محبط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أميرالمؤمنين فرّج اللّه عنك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الذى نرجو بطاعته يوم المآب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جزاك ربّك بالإحسان إحساناً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قضاء غير الحتم بالأمر تخييراً وجَعْل القدرة والتمكين من الفعل والترك وجَعْل الداعي من الأمر والنهي والوعدوالوعيد، والمعونة على الطاعة والخذلان لمن عصاه، وهذا هو تفسير القضاء الذي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علوتم تلعة ولاهبطتم وادياً إلّا وللّه فيها قضاء وقدر</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3479390_1051229030"/>
      <w:bookmarkStart w:id="295" w:name="_Toc104"/>
      <w:bookmarkEnd w:id="294"/>
      <w:r>
        <w:rPr>
          <w:rtl w:val="true"/>
        </w:rPr>
        <w:t>تنبيه</w:t>
      </w:r>
      <w:r>
        <w:rPr>
          <w:rtl w:val="true"/>
        </w:rPr>
        <w:t xml:space="preserve">: </w:t>
      </w:r>
      <w:r>
        <w:rPr>
          <w:rtl w:val="true"/>
        </w:rPr>
        <w:t>معنى تعلّق إرادة اللّه بالأفعال الاختياريّة</w:t>
      </w:r>
      <w:bookmarkEnd w:id="295"/>
    </w:p>
    <w:p>
      <w:pPr>
        <w:pStyle w:val="BookText"/>
        <w:rPr/>
      </w:pPr>
      <w:r>
        <w:rPr>
          <w:rFonts w:ascii="Amiri" w:hAnsi="Amiri" w:eastAsia="Amiri" w:cs="Amiri"/>
          <w:color w:val="111111"/>
          <w:sz w:val="28"/>
          <w:sz w:val="28"/>
          <w:szCs w:val="28"/>
          <w:rtl w:val="true"/>
          <w:lang w:bidi="ar-SA"/>
        </w:rPr>
        <w:t xml:space="preserve">لا يخفى أنّ المراد من تعلّق إرادته تعالى بأفعال العباد، هو تعلّقها بمقدّمات الأفعال الصادرة عنهم من القدرة والاختيار والمشيّة والآلات التي ركّبها فيهم، ومنها التوفيقات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تسهيل الطاعة وتيسيرها كحلاوة العبادة والمناجاة والالتذاذ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والخذلانات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سلب التوفيق عنهم، والطبع على قلوب المعاندين الذين رفضوا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البحث عن التوفيق والخذلان عند الكلام عن حقيقة الأمر بين الأمرين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479392_1051229030"/>
      <w:bookmarkStart w:id="297" w:name="_Toc105"/>
      <w:bookmarkEnd w:id="296"/>
      <w:r>
        <w:rPr>
          <w:rtl w:val="true"/>
        </w:rPr>
        <w:t>معنى تعلّق مشيّته تعالى بالمعصية وعدم حبّه لها</w:t>
      </w:r>
      <w:bookmarkEnd w:id="2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دلّ من الأخبار على تعلّق مشيّة اللّه بالمعصية الصادرة عن العبد وعدم حبّه لها، فالمراد منه أنّ اللّه تعالى شاء أن يكون العاصي ومن أتى بالمنهيّ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النهي </w:t>
      </w:r>
    </w:p>
    <w:p>
      <w:pPr>
        <w:pStyle w:val="BookText"/>
        <w:rPr/>
      </w:pPr>
      <w:r>
        <w:rPr>
          <w:rFonts w:ascii="Amiri" w:hAnsi="Amiri" w:eastAsia="Amiri" w:cs="Amiri"/>
          <w:color w:val="111111"/>
          <w:sz w:val="28"/>
          <w:sz w:val="28"/>
          <w:szCs w:val="28"/>
          <w:rtl w:val="true"/>
          <w:lang w:bidi="ar-SA"/>
        </w:rPr>
        <w:t xml:space="preserve">تحريميّاً أو تنزيهيّاً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قدرة وإرادة واختيار ثمّ يكله إلى نفسه، ومن الواضح أنّ مشيّته تعالى فعله، فعلى هذا يكون المستفاد من هذه الأخبار هو أنّ اللّه تعالى خلق العاصي وأعطاه القدرة وجعله ذا مشيّة، ولكنّه بما أنّه أعرض عن الحقّ والهداية الأوليّة وكله إلى نفسه فارتكب العبد القبيح عن كامل اختيار وتمام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حبّه تعالى وبغضه هو أنّه يفعل فعل المحبّ أو المبغض بخلاف المخلوق، فإنّ الحبّ والبغض فيه من الصفات النفسانيّة التي يكون الباري تعالى منزّهاً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إذا أحبّ أحد فعلاً يمكن صدوره عن نفسه يأتي به، وإذا أحبّ فعلاً صادراً عن غيره يأمره به ويحثّه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المراد من عدم حبّه تعالى للمعصية الصادرة عن العبد هو عدم أمره بها وعدم الإعانة وتأييد فاعل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تعلّق مشيّته تعالى بالمعصية الصادرة عن العبد فبناءاً على كون المشيّة بمعنى التحقّق الخارجي يكون المراد منه أنّ اللّه تعالى خلق العبد وأعطاه القدرة وهداه النجدين، ولكن بما أنّه أعرض عن ذكر ربّه وكلهإلى نفسه، وبعد خذلانه تعالى يستولي الشيطان عليه بالتسويلات فيقع العبد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يستلزم الجبر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وبناءاً على كون المشيّة المتعلّقة بالأشياء هو ثبتها في وعاء المشيّة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قلب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فيكون المراد من تعلّق المشيّة بالمعصية هو أنّ اللّه تعالى أثبت في قلب الحجّة ما سيصدر عن العاصي بقدرته وإرادته واختياره، بمعنى أنّه تعالى أثبت في قلب الحجّة قدرة العبد وحياته وساير مقدّمات فعله بالقَدَر المقدور، وهذا لا يلزم منه الجبر أيضاً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قبيصة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منع اللّه عمّا أمر به؟ وهل نهى عمّا أراد؟ وهل أعان على ما لم يرد؟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منع اللّه عمّا أمر به؟ فلا يجوز ذلك، ولو جاز ذلك لكان قد منع إبليس عن السجود لآدم، ولو منع إبليس لعذره ولم يلعنه؛ وأمّا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نهى عمّا أراد، فلا يجوز ذلك، ولو جاز ذلك لكان حيث نهى آدم عن أكل الشجرة </w:t>
      </w:r>
    </w:p>
    <w:p>
      <w:pPr>
        <w:pStyle w:val="BookText"/>
        <w:rPr/>
      </w:pPr>
      <w:r>
        <w:rPr>
          <w:rFonts w:ascii="Amiri" w:hAnsi="Amiri" w:eastAsia="Amiri" w:cs="Amiri"/>
          <w:color w:val="111111"/>
          <w:sz w:val="28"/>
          <w:sz w:val="28"/>
          <w:szCs w:val="28"/>
          <w:rtl w:val="true"/>
          <w:lang w:bidi="ar-SA"/>
        </w:rPr>
        <w:t>أراد منه أكلها، ولو أراد منه أكلها ما نادى عليه صبيان الكتاتيب وَعَصَی آدَمُ رَبَّهُ فَغَوَى</w:t>
      </w:r>
      <w:r>
        <w:rPr>
          <w:rStyle w:val="FootnoteAnchor"/>
          <w:rtl w:val="true"/>
        </w:rPr>
        <w:footnoteReference w:id="114"/>
      </w:r>
      <w:r>
        <w:rPr>
          <w:rFonts w:ascii="Amiri" w:hAnsi="Amiri" w:eastAsia="Amiri" w:cs="Amiri"/>
          <w:color w:val="111111"/>
          <w:sz w:val="28"/>
          <w:sz w:val="28"/>
          <w:szCs w:val="28"/>
          <w:rtl w:val="true"/>
          <w:lang w:bidi="ar-SA"/>
        </w:rPr>
        <w:t>واللّه تعالى لا يجوز عليه أن يأمر بشيء ويريد غيره؛ وأمّا ما سألت عنه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أعان على ما لم يرد؟ فلا يجوز ذلك، وجلّ اللّه تعالى عن أن يعين على قتل الأنبياء وتكذيبهم، وقتل الحسين بن عليّ والفضلاء من ولده، وكيف يعين على ما لم يرد وقد أعدّ جهنّم لمخالفيه، ولعنهم على تكذيبهم لطاعته، وارتكابهم لمخالفته؛ ولو جاز أن يعين على ما لم يرد لكان أعان فرعون على كفره وادّعائه أنّه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أراد اللّه من فرعون أن يدّعي الربوبيّة؟ يستتاب قائل هذا فإن تاب من كذبه على اللّه، وإلّا ضربت عنقه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المراد من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منع اللّه عمّا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هل منع اللّه العبد تكويناً عمّا أمر به تشريعاً، 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نهى عمّا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هل نهى اللّه تعالى العبد تشريعاً عمّا أراد صدوره منه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من الجملتين أنّه هل منع اللّه تعالى العبد تشريعاً عمّا أمر به العبد تشريعاً، وهلنهى اللّه العبد تشريعاً عمّا أراده تشريعاً، فإنّ بطلانه لا يخفى على أحد ولا يحتاج إلى السؤال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التضادّ بينهما وعدم إمكان اجتماع الضدّين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المراد من الجملتين أنّه هل منع اللّه تعالى العبد تكويناً مع التحفّظ على قدرة العبد وسلطنته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إيجاد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أمر به العبد تشريعاً، لأنّ من مقدمّات الفعل الحياة والقدرة فلو كان المراد من منع اللّه تكويناً عدم إيجاد المقدّمات فلا يكون العبد قادراً على الفعل والترك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يراد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نهى عمّا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اللّه تعالى العبد تشريعاً عمّا أراد تحقّقه وصدوره عن العبد تكويناً مع التحفّظ على قدرته، فإنّه وإن كان هذا المعنى صحيحاً ولكنّه لا يناسب الجملة السابقة بمقتضى وحدة السياق، فلابدّ من أن يراد من الجملة الثانية ما يناسب الجملة الأولى ويقتضيه 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جميع ذلك أنّ المتعيّن </w:t>
      </w:r>
    </w:p>
    <w:p>
      <w:pPr>
        <w:pStyle w:val="BookText"/>
        <w:rPr/>
      </w:pPr>
      <w:r>
        <w:rPr>
          <w:rFonts w:ascii="Amiri" w:hAnsi="Amiri" w:eastAsia="Amiri" w:cs="Amiri"/>
          <w:color w:val="111111"/>
          <w:sz w:val="28"/>
          <w:sz w:val="28"/>
          <w:szCs w:val="28"/>
          <w:rtl w:val="true"/>
          <w:lang w:bidi="ar-SA"/>
        </w:rPr>
        <w:t>في بيان المراد من الجملتين هو ما ذكرناه أوّلاً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أعان على ما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هل أعان اللّه العبد تكويناً على ما لم يرد تشريعاً وهو واضح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عدم حبّه تعالى للمعاصي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الحبّ والبغض في اللّه تعالى ليسا كالحبّ والبغض في الإنسان لاستحالة ثبوت الصفات النفسانيّة كالحبّ والبغض والغضب والترحّم للّه تعالى، بل يكونان بمعنى أنّ اللّه تعالى يفعل فعل المحبّ والمبغض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أنّه تعالى فعل بالنسبة إليه ما يفعل من لا يحبّ المعصية الصادرة عن العبد، مع التحفّظ على قدرته واختياره، أي لم يأمره ولم يعنه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تعلّق الحبّ بالفعل الصادر عن الغير اختياراً يكون بالأمر والتوفيق في المأمور به كما أنّ تعلّق البغض بفعل العبد الاختياريّ يكون بمعنى النهي والخذلان في المنهي عنه، وقد أمر اللّه تعالى بالطاعة ووفّق العبد لها، ونهى عن المعصية وزجر عنها، ولو عصى العبد يخذله ويكله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تعلّق حبّه وبغضه تعالى بفعل العبد هو صدوره أو عدم صدوره عنه ولو جبراً، لفرض ثبوت القدرة والمشيّة له بحكم الفطرة وقضاء الوجدان، مضافاً إلىأنّ الخبر يدلّ على تعلّق مشيّة اللّه بفعله ومعناه كما مرّ هو إعطاء اللّه تعالى العبد القدرة والمشيّة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المشيّة من اللّه تعالى فعله وكذا حبّه وبغضه، فمشيّته تعالى بالنسبة إلى فعل العبد إنّما تكون بإعطائه القدرة والاختيار والتوفيق في الطاعة والخذلان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وحبّه وبغضه بالنسبة إلى فعل العبد إنّما هو بأمره وتحريضه أو نهيه وتحذيره، وبعد تغاير متعلّق المشيّة مع متعلّق الحبّ والبغض لا يتوهّم التنافي بين تعلّق مشيّته تعالى بفعل العبد وعدم حبّه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المحاسن بإسناده عن حمران،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والطيّار جالسين فجاء أبو بصير فأفرجنا له، فجلس بيني وبين الطيّار،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الإرادة والمشيّة والمحبّة، فقال أبو بصير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لهم الكفر وأراده؟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ذلك ورضيه؟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وأراد ما لم يحبّ ولم يرض؟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أخرج إلينا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ويشهد على ما ذكرنا من تغاير متعلّق المشيّة والحبّ والبغض ما رواه الصدوق 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وأراد، ولم يحبّ ولم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أن لا يكون شيء إلّا بعلمه، وأراد مثل ذلك، ولم يحبّ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ولم يرض لعباده الكفر</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7617_94762"/>
      <w:bookmarkStart w:id="299" w:name="pg7617_94762"/>
      <w:bookmarkEnd w:id="299"/>
    </w:p>
    <w:p>
      <w:pPr>
        <w:pStyle w:val="Heading2"/>
        <w:numPr>
          <w:ilvl w:val="1"/>
          <w:numId w:val="1"/>
        </w:numPr>
        <w:rPr/>
      </w:pPr>
      <w:bookmarkStart w:id="300" w:name="pg7617_94762"/>
      <w:bookmarkStart w:id="301" w:name="__RefHeading___Toc3479394_1051229030"/>
      <w:bookmarkStart w:id="302" w:name="_Toc106"/>
      <w:bookmarkEnd w:id="300"/>
      <w:bookmarkEnd w:id="301"/>
      <w:r>
        <w:rPr>
          <w:rtl w:val="true"/>
        </w:rPr>
        <w:t xml:space="preserve">الباب الثالث </w:t>
      </w:r>
      <w:r>
        <w:rPr>
          <w:rtl w:val="true"/>
        </w:rPr>
        <w:t>:</w:t>
      </w:r>
      <w:r>
        <w:rPr>
          <w:rtl w:val="true"/>
        </w:rPr>
        <w:t>نظريّة الجبر ونقدها</w:t>
      </w:r>
      <w:bookmarkEnd w:id="302"/>
    </w:p>
    <w:p>
      <w:pPr>
        <w:pStyle w:val="Heading3"/>
        <w:numPr>
          <w:ilvl w:val="2"/>
          <w:numId w:val="1"/>
        </w:numPr>
        <w:rPr/>
      </w:pPr>
      <w:bookmarkStart w:id="303" w:name="__RefHeading___Toc3479396_1051229030"/>
      <w:bookmarkStart w:id="304" w:name="_Toc107"/>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وفيه مدخل وفصلان</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النظريّة لمسلك الجبر ونقدها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النقليّة لمسلك الجبر ونقدها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7617_94764"/>
      <w:bookmarkStart w:id="306" w:name="pg7617_94764"/>
      <w:bookmarkEnd w:id="306"/>
    </w:p>
    <w:p>
      <w:pPr>
        <w:pStyle w:val="Heading3"/>
        <w:numPr>
          <w:ilvl w:val="2"/>
          <w:numId w:val="1"/>
        </w:numPr>
        <w:rPr/>
      </w:pPr>
      <w:bookmarkStart w:id="307" w:name="pg7617_94764"/>
      <w:bookmarkStart w:id="308" w:name="__RefHeading___Toc3479398_1051229030"/>
      <w:bookmarkStart w:id="309" w:name="_Toc108"/>
      <w:bookmarkEnd w:id="307"/>
      <w:bookmarkEnd w:id="308"/>
      <w:r>
        <w:rPr>
          <w:rtl w:val="true"/>
        </w:rPr>
        <w:t xml:space="preserve">المدخل </w:t>
      </w:r>
      <w:r>
        <w:rPr>
          <w:rtl w:val="true"/>
        </w:rPr>
        <w:t>:</w:t>
      </w:r>
      <w:r>
        <w:rPr>
          <w:rtl w:val="true"/>
        </w:rPr>
        <w:t>بحوث تمهيديّة</w:t>
      </w:r>
      <w:bookmarkEnd w:id="3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3479400_1051229030"/>
      <w:bookmarkStart w:id="311" w:name="_Toc109"/>
      <w:bookmarkEnd w:id="310"/>
      <w:r>
        <w:rPr>
          <w:rtl w:val="true"/>
        </w:rPr>
        <w:t>اشارة</w:t>
      </w:r>
      <w:bookmarkEnd w:id="31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البحث عن الأفعال الصادرة عن العباد من البحوث التي وقعت في مهبّ تيّار أفكار العلماء الإسلاميّين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فذهبت الأشاعرة إلى أنّ الأفعال تصدر عن اللّه تبارك وتعالى حقيقة، والإنسان ليس إلّا محلّاً لها وليس هو الموجد لها، فانتساب الأفعال إلى اللّه إسناد إلى الفاعل، وانتسابها إلى الإنسان إسناد إلى المحلّ لا إلى الفاعل وهو 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وتبعت الأشاعرة في هذه النظريّة الفاسدة طائفة من الصوفيّة والفلاسفة باختلاف يسير في كيفيّة طرح المدّعى لكنّ النتيجة واحدة كما سنبيّن ذلك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المعتزلة بالتفويض بمعنى أنّ الإنسان هو الموجد لأفعاله بالاستقلال ولا تأثير للباري تعالى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الإماميّة فقالوا تبعاً للأئمّة المهديّين عليهم أفضل صلوات المصلّين بالأمر بين الأمرين، لا الجبر ولا التفويض، فهناك منزلة بينهما أوسع ممّا بين السماء والأرض، كما ورد في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البحث عن نفي الجبر والتفويض وإثبات الأمر بين الأمرين ليس منحصراً في الأفعال الجوارحيّة للعباد، بل يشمل الأفعال الجوانحيّة أيضاً كالتفكّر والتصوّر ويشمل ما لأفعال العباد دخل في الكون وما يجري فيه كما ورد في الأخبار أنّ الزنا يوجب كثرة موت ا </w:t>
      </w:r>
      <w:bookmarkStart w:id="312" w:name="pg7617_94767"/>
    </w:p>
    <w:p>
      <w:pPr>
        <w:pStyle w:val="BookText"/>
        <w:rPr/>
      </w:pPr>
      <w:bookmarkEnd w:id="312"/>
      <w:r>
        <w:rPr>
          <w:rFonts w:ascii="Amiri" w:hAnsi="Amiri" w:eastAsia="Amiri" w:cs="Amiri"/>
          <w:color w:val="111111"/>
          <w:sz w:val="28"/>
          <w:sz w:val="28"/>
          <w:szCs w:val="28"/>
          <w:rtl w:val="true"/>
          <w:lang w:bidi="ar-SA"/>
        </w:rPr>
        <w:t>لفجأة وسيأتي في بحث حقيقة الأمر بين الأمرين مزيد كلام لذلك إن شاء اللّه تعالى، ولمّا كان المهمّ هو الأفعال الصادرة عن العباد خصّصنا موضوع البحث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هنا إلى أنّ هذا البحث هو من أقدم المباحث العلميّة التي دار الكلام عنها قبل الإسلام، ثمّ ازداد سعة على مرّ التاريخ شيئاً فشيئاً، فالتعرّض لجميع ما قيل أو يمكن أن يقال يخرجنا عن طور الرسالة والمقصود منها، فلذا نكتفي بذكر أمّهات الشبهات المطروحة من القائلين بالجبر والتفويض التي سمّوها بالأدلّة ونجيب عنها، ثمّ نبحث عن حقيقة الأمر بين الأمرين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الشروع في البحث عن كلّ واحدة من هذه الأقوال الثلاثة لابدّ لنا من بيان خمسة أمور مهمّة، فنقول بحول اللّه وقوّته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479402_1051229030"/>
      <w:bookmarkStart w:id="314" w:name="_Toc110"/>
      <w:bookmarkEnd w:id="313"/>
      <w:r>
        <w:rPr/>
        <w:t>1</w:t>
      </w:r>
      <w:r>
        <w:rPr>
          <w:rtl w:val="true"/>
        </w:rPr>
        <w:t xml:space="preserve">. </w:t>
      </w:r>
      <w:r>
        <w:rPr>
          <w:rtl w:val="true"/>
        </w:rPr>
        <w:t>تحرير محلّ النزاع</w:t>
      </w:r>
      <w:bookmarkEnd w:id="314"/>
    </w:p>
    <w:p>
      <w:pPr>
        <w:pStyle w:val="Heading5"/>
        <w:numPr>
          <w:ilvl w:val="4"/>
          <w:numId w:val="1"/>
        </w:numPr>
        <w:rPr/>
      </w:pPr>
      <w:bookmarkStart w:id="315" w:name="__RefHeading___Toc3479404_1051229030"/>
      <w:bookmarkStart w:id="316" w:name="_Toc111"/>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إنّ الورود في ذكر الأدلّة ومناقشتها يتوقّف على تبيين محلّ النزاع بدقّة كي لا نعدو في المناقشة على ما لا يرتبط بمحلّ البحث، ولكي نعرف الداخلين في نطاق القول بالجبر، فنبطل الحجج التي أقاموها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المناط في أن يكون فعل من الأفعال اختياريّاً، وما الذي يخرجه عن الاختيار ويدخله في نطاق الجبر والاضطرار؟</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بعض الأعاظم</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اختياريّة الفعل أو الترك هو أن يكون الفعل الصادر عن الانسان مستنداً إلى العلم والقدرة، فما لم يكن الفعل الصادر عن المكلّف مستنداً إلى العلم والقدرة لا يكون اختياريّا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بعد إفاضة القدرة وإعطائها العبد يكون ذا رأي ومشيّة وله أن يعمل قدرته في أحد طرفي الفعل أو الترك فهذا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العبد ذا رأي ومشيّة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له بإفاضة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انتفت القدرة فواضح انتفاء الاختيار، ذلك أنّه إذا اُجبر أحد على فعل وهو يعلم بما أجبر عليه ولكن لا يستطيع من الامتناع عنه كحركة اليد الرعشاء، فظاهر أنّه لا يخرج فعله من أن يكون فعلاً غير إراديّ له، والعلم وحده لا يؤثّر شيئاً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انتفى العلم فلأجل أنّ الإنسان ما لم يعلم الفعل الذي يريد تحقيقه وكيفيّة إيقاعه في الخارج لا يكون صادرا عن إرادته واختياره، بل إنّ القدرة لا تنفكّ عن العلم بمعنى أنّه لا يمكن فرض وجود القدرة من دون العلم دون العكس، فالطفل ما لم يعلم كيف يمشي لا يقدر عليه وما لم يعلم كيف يرفع الأشياء لا يكون قادراً على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أنّه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تقدر على إيقاع الفعل الكذائيّ إلّا بعد أن تعرف كيف تصنعه، ولا يختلف ذلك في الأعمال الوضيعة والشريفة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فالإرادة والاختيار لا ينفكّان عن وجود العلم والقدرة ومن دونهما لا يمكن أن يكون ثمّة إرادة واختيار بالنسبة إلى الأفعال، فإنّ الإرادة عبارة عن إعمال القدرة والعزم الوارد على جميع الدواعي والمقتضيات، وبالقدرة يكون الفعل والترك متساويين وإن فرض وجود الدواعي الشديدة بالنسبة إلى أحدهما،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يستند الفعل إلى الفاعل إلّا إذا فرض صدوره عنه بالعلم والقدرة، فلذا لا يصحّ إسناد حركة اليد المرتعشة إلى صاحبها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يحرّك يده لعدم إستناد الارتعاش إلى قدرته وعدم سلطنته على الارتعاش وعدمه، وكذا لا يصحّ إسناد ضربان القلب إلى العبد لأنّه لا يعرف كيفيّة انقباضه وانبساطه فانقباض القلب وانبساطه خارجان عن قدرته، فلا يصحّ إسنادهما إلى قدرته وإرادته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الفعل المقارن للعلم والقدرة من دون أن يكون صدوره عنهما فلا يكون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اذا كانت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تنفكّ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والترك متحقّقة بحيث إن شاء فعل وإن شاء ترك كان الفاعل مختاراً شائّياً كما هو واضح، وإلّا فلا يكون مختاراً البتّة</w:t>
      </w:r>
      <w:r>
        <w:rPr>
          <w:rFonts w:eastAsia="Amiri" w:cs="Amiri" w:ascii="Amiri" w:hAnsi="Amiri"/>
          <w:color w:val="111111"/>
          <w:sz w:val="28"/>
          <w:szCs w:val="28"/>
          <w:rtl w:val="true"/>
          <w:lang w:bidi="ar-SA"/>
        </w:rPr>
        <w:t xml:space="preserve">. </w:t>
      </w:r>
      <w:bookmarkStart w:id="317" w:name="pg7617_94769"/>
    </w:p>
    <w:p>
      <w:pPr>
        <w:pStyle w:val="Heading5"/>
        <w:numPr>
          <w:ilvl w:val="4"/>
          <w:numId w:val="1"/>
        </w:numPr>
        <w:rPr/>
      </w:pPr>
      <w:bookmarkStart w:id="318" w:name="__RefHeading___Toc3479406_1051229030"/>
      <w:bookmarkStart w:id="319" w:name="_Toc112"/>
      <w:bookmarkEnd w:id="317"/>
      <w:bookmarkEnd w:id="318"/>
      <w:r>
        <w:rPr>
          <w:rtl w:val="true"/>
        </w:rPr>
        <w:t>الإرادة من دون العلم والقدرة ليست إرادة حقيقة</w:t>
      </w:r>
      <w:bookmarkEnd w:id="319"/>
    </w:p>
    <w:p>
      <w:pPr>
        <w:pStyle w:val="Heading5"/>
        <w:numPr>
          <w:ilvl w:val="4"/>
          <w:numId w:val="1"/>
        </w:numPr>
        <w:rPr/>
      </w:pPr>
      <w:bookmarkStart w:id="320" w:name="__RefHeading___Toc3479408_1051229030"/>
      <w:bookmarkStart w:id="321" w:name="_Toc113"/>
      <w:bookmarkEnd w:id="320"/>
      <w:r>
        <w:rPr>
          <w:rtl w:val="true"/>
        </w:rPr>
        <w:t>نقد رأي الملّاصدرا في معنى القدرة والاختيار</w:t>
      </w:r>
      <w:bookmarkEnd w:id="321"/>
    </w:p>
    <w:p>
      <w:pPr>
        <w:pStyle w:val="BookText"/>
        <w:rPr/>
      </w:pPr>
      <w:r>
        <w:rPr>
          <w:rFonts w:ascii="Amiri" w:hAnsi="Amiri" w:eastAsia="Amiri" w:cs="Amiri"/>
          <w:color w:val="111111"/>
          <w:sz w:val="28"/>
          <w:sz w:val="28"/>
          <w:szCs w:val="28"/>
          <w:rtl w:val="true"/>
          <w:lang w:bidi="ar-SA"/>
        </w:rPr>
        <w:t>ذكر بعض الفلاسفة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شرط كون الذات مريداً وقادراً إمكان أن لا يفعل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بتقريب أنّ صرف إيجاد الفعل بالإرادة موجب لكون الفعل اختياريّاً فليس عدم القدرة على تركه مضرّاً باختياريّته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الاختيار والقدرة عبارة عن كون زمام الأمر بيد الفاعل بحيث إن شاء فعل وإن شاء ترك، فإذا لم يكن قادراً على ترك الفعل يكون مجبوراً لامحالة، لأنّه ليس بين الوجود والعدم 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يظهر من عباراتهم هو أنّهم يرون أنّ المناط في اختياريّة الفعل أو الترك استنادهما إلى الإرادة وإن كان مجبوراً ومضطرّاً بالنسبة إلى الإرادة نفسها، أي أنّه إذا حصلت العلّة التامّة لإرادة الإنسان يلجیءإلى أن يختار ويريد الفعل، ومع عدم حصول العلّة التامّة لا يستطيع أن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صدر الدين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أوضح الظهور أنّ مدار القادريّة على كون المشيّة سبباً لصدور الفعل أو الترك، وإنّ القادر هو الذي إن شاء فعل وان لم يشاء لم يفعل، وان وجبت المشيّة وجوباً ذاتيّاً أو غيريّاً وامتنعت اللامشيّه امتناعاً ذاتيّاً أو غيريّاً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وبطلان هذه المقالة واضح؛ فإنّ الاختيار كما أشرنا إليه عبارة عن السلطنة الكاملة والحريّة التامّة للإنسان في اختيار الفعل أو الترك، وأمّا إذا لم تكن له هذه الحريّة والسلطنة ولم يستطع على إرادة الترك وكان ملجئاً ومضطرّاً إلى إرادة الفعل يكون الفعل ضروريّاً، ومن الواضح أنّه لا يعقل كون الفعل اختياريّاً مع الضرورة عليه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الإلجاء والاضطرار إلى الفعل أو الترك يخرجان الفعل عن كونه اختياريّاً ولو </w:t>
      </w:r>
      <w:bookmarkStart w:id="322" w:name="pg7617_94770"/>
    </w:p>
    <w:p>
      <w:pPr>
        <w:pStyle w:val="BookText"/>
        <w:rPr/>
      </w:pPr>
      <w:bookmarkEnd w:id="322"/>
      <w:r>
        <w:rPr>
          <w:rFonts w:ascii="Amiri" w:hAnsi="Amiri" w:eastAsia="Amiri" w:cs="Amiri"/>
          <w:color w:val="111111"/>
          <w:sz w:val="28"/>
          <w:sz w:val="28"/>
          <w:szCs w:val="28"/>
          <w:rtl w:val="true"/>
          <w:lang w:bidi="ar-SA"/>
        </w:rPr>
        <w:t>لم يكن هذا الإلجاء وارداً على فعل الإنسان بالمباشرة؛ فالاضطرار مناف لاختياريّة العمل ولو كان بألف واسطة؛ فعلى هذا لو كان الفعل الصادر عن الإنسان صادراً عن الإرادة ولكن كان هو مجبوراً في هذه الإرادة، أي كان مُلجئاً إلى أن يريد الفعل أو الترك ويختارهما ولم يكن قادراً على الامتناع من هذه الإرادة، فلا يسمّى هذا الفعل اختياريّاً كما أنّه لا يسمّى فاعله مختاراً، لأنّه لا اختيار مع الاضطرار والإلجاء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لا 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 هذا صادر عن الإرادة مع كونه مجبوراً في هذه الإرادة، كيف والحال أنّه لا إرادة له فيها، فليس هو الذي يريد فيفعل، بل إذا حصلت العلّة التامّة للإرادة يحدث فيه ما يسمّونه بالإرادة وإذا حصلت الإرادة له سوف يصدر الفعل عنه لا محالة، ومن الواضح أنّ ما يكون معلولاً للعلّة التامّة لا يكون إرادة حقيقيّة لأنّ الإرادة على زعمهم علّة للفعل ولا ينفكّ المعلول عن علّته، مع أنّه لم يكن قادراً على تحصيل العلّة التامّة للإرادة ولا على الامتناع منها بعد حصولها، وبالتالي لم يكن قادراً على إيقاع الفعل أو الامتناع منه وهذا هو عين الجبر</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479410_1051229030"/>
      <w:bookmarkStart w:id="324" w:name="_Toc114"/>
      <w:bookmarkEnd w:id="323"/>
      <w:r>
        <w:rPr>
          <w:rtl w:val="true"/>
        </w:rPr>
        <w:t>حسم مادّة الشبهة</w:t>
      </w:r>
      <w:bookmarkEnd w:id="324"/>
    </w:p>
    <w:p>
      <w:pPr>
        <w:pStyle w:val="BookText"/>
        <w:rPr/>
      </w:pPr>
      <w:r>
        <w:rPr>
          <w:rFonts w:ascii="Amiri" w:hAnsi="Amiri" w:eastAsia="Amiri" w:cs="Amiri"/>
          <w:color w:val="111111"/>
          <w:sz w:val="28"/>
          <w:sz w:val="28"/>
          <w:szCs w:val="28"/>
          <w:rtl w:val="true"/>
          <w:lang w:bidi="ar-SA"/>
        </w:rPr>
        <w:t>تعرّض المتكلّمون لبيان حقيقة القدرة عند البحث عن قدرة الباري تعالى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صفة تقتضي صحّة الفعل من الفاعل لا إيجابه مع أنّ الفعل لا يحتاج في صحّته الذاتيّة إلى القدرة فإنّ الإمكان للممكن واجب ولكن نسبته إلى الفاعل يجوز أن يكون معلّلا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وقد اعترض الفلاسفة على هذا التعريف بأنّ الواجب بالذات لابدّ أن يكون واجباً من جميع الجهات وفرض الإمكان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وجوبه الذاتيّ من جميع الجهات ولذا ذهبوا في تعريف الفاعل القادر إلى ما نقلناه آنفا عن الأسفار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 المقام هو أنّ كمالات الباري تعالى عين ذاته القدّوس ولا معنى لفرض الإمكان فيها مع كونها عين ذاته فهو علم كلّه وقدرة كلّه وحياة كلّه والقدرة بمعنى السلطنة التامّة من أعظم الكمالات وهي تنافي وجوب الفعل والمقدور ومع فرض الوجوب وتحقّق </w:t>
      </w:r>
      <w:bookmarkStart w:id="325" w:name="pg7617_94771"/>
    </w:p>
    <w:p>
      <w:pPr>
        <w:pStyle w:val="BookText"/>
        <w:rPr/>
      </w:pPr>
      <w:bookmarkEnd w:id="325"/>
      <w:r>
        <w:rPr>
          <w:rFonts w:ascii="Amiri" w:hAnsi="Amiri" w:eastAsia="Amiri" w:cs="Amiri"/>
          <w:color w:val="111111"/>
          <w:sz w:val="28"/>
          <w:sz w:val="28"/>
          <w:szCs w:val="28"/>
          <w:rtl w:val="true"/>
          <w:lang w:bidi="ar-SA"/>
        </w:rPr>
        <w:t>الفعل أو الترك بنحو الوجوب والضرورة لا معنى لكونه مقدوراً ولا معنى لكون الفاعل أو التارك ذا سلطنة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فالقدرة عين ذاته وصحّة الفعل أو الترك من لوازم القدرة والسلطنة عليهما وهذا لا يوجب سريان الإمكان والنقص إلى الباري تعالى بل إمكان الفعل والترك بمعنى مقدوريّتهما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استيلائه وسلطنته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الكمال، وكمال القدرة له تعالى فعليّ لا إمكانيّ فلا وجه لما التزموا به من وجوب الفعل أو الترك بسبب تعلّق المشيّة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ذاتيّاً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نسبته إلى الفاعل فجاز أن يكون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كونه معلّلاً بالعلّة الموجبة فإنّه ينافي القدرة كما هو واضح بل العلل الموجودة في الأفعال الاختياريّة هي العلل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المخرجة للفعل عن كونه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أنّ القدرة في الباري تعالى من الكمالات الذاتيّة وهو قادر بالذات، وفي المخلوق من الكمالات التي يهبها اللّه تعالى إيّاه بفضله ومنّه وعلى أيّ تقدير تكون ضرورة الفعل أو الترك منافيةً لتلك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تحقّق الفعل أو الترك وترجيح أحدهما على الآخر إنّما يكون بالرأي والمشيّة المستندة إلى القدرة، والفاعل المستولي على الفعل والترك الغير الغافل يتعلّق رأيه دائماً بالفعل أو الترك ولا يخلو من كليهما لوضوح التناقض بين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واسطة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النقيضين محال</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479412_1051229030"/>
      <w:bookmarkStart w:id="327" w:name="_Toc115"/>
      <w:bookmarkEnd w:id="326"/>
      <w:r>
        <w:rPr>
          <w:rtl w:val="true"/>
        </w:rPr>
        <w:t>ملاحظات في كلام ملّاصدرا</w:t>
      </w:r>
      <w:bookmarkEnd w:id="327"/>
    </w:p>
    <w:p>
      <w:pPr>
        <w:pStyle w:val="BookText"/>
        <w:rPr/>
      </w:pPr>
      <w:r>
        <w:rPr>
          <w:rFonts w:ascii="Amiri" w:hAnsi="Amiri" w:eastAsia="Amiri" w:cs="Amiri"/>
          <w:color w:val="111111"/>
          <w:sz w:val="28"/>
          <w:sz w:val="28"/>
          <w:szCs w:val="28"/>
          <w:rtl w:val="true"/>
          <w:lang w:bidi="ar-SA"/>
        </w:rPr>
        <w:t>ولأجل حسم مادّة الشبهة لابدّ لنا أن نبسط الكلام حول ما ذكره صدر الدين الشيرازيّ في أسفاره؛ قال</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479414_1051229030"/>
      <w:bookmarkStart w:id="329" w:name="_Toc116"/>
      <w:bookmarkEnd w:id="328"/>
      <w:r>
        <w:rPr>
          <w:rtl w:val="true"/>
        </w:rPr>
        <w:t>الإرادة بين الإمكان والوجوب</w:t>
      </w:r>
      <w:bookmarkEnd w:id="32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إذا حقّقت حكمت بأنّ الفرق بين المريد وغير المريد سواء كان في حقّنا أو في حقّ الباري هو ما أشرنا إليه؛ فإنّ إرادتك ما دامت متساوية النسبة إلى وجود </w:t>
      </w:r>
    </w:p>
    <w:p>
      <w:pPr>
        <w:pStyle w:val="BookText"/>
        <w:rPr/>
      </w:pPr>
      <w:r>
        <w:rPr>
          <w:rFonts w:ascii="Amiri" w:hAnsi="Amiri" w:eastAsia="Amiri" w:cs="Amiri"/>
          <w:color w:val="111111"/>
          <w:sz w:val="28"/>
          <w:sz w:val="28"/>
          <w:szCs w:val="28"/>
          <w:rtl w:val="true"/>
          <w:lang w:bidi="ar-SA"/>
        </w:rPr>
        <w:t>المراد وعدمه لم تكن صالحة لرجحان أحد ذينك الطرفين على الآخر، وإذا صارت إلى حدّ الوجوب لزم منه الوقوع، فإذن الإرادة الجازمة حقّاً إنّما يتحقّق عند اللّه وهناك قد صارت موجبة للفعل وجوباً ذاتيّاً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 فلا يخلو عن شوب الإمكان والقصور والفتور ولا ضرورة فيه إلّا ضرورة بالغير وما دام الذات أو الوصف، لا الضرورة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ما يقال من أنّ الفرق بين الموجب والمختار أنّ المختار ما يمكنه أن يفعل وأن لا يفعل والموجب ما لا يمكنه أن لا يفعل كلام باطل؛ لأنّك قد علمت أنّ الإرادة متى كانت متساويّة لم تكن جازمة وهناك يمتنع حدوث المراد إلّا عند من نفى العليّة والمعلوليّة بين الأشياء كالأشاعرة، ومتى ترجّح أحد طرفيها على الآخر صارت موجبة للفعل ولا يبقى حينئذ بينها وبين سائر الموجبات فرق من هذه الجهة؛ بل الفرق ما ذكرناه أنّ المريد هو الذي يكون عالماً بصدور الفعل غير المنافي عنه وغير المريد هو الذي لا يكون عالماً بما يصدر عنه كالقوى الطبيعيّة وإن كان الشعور حاصلاً لكنّ الفعل لا يكون ملائماً بل منافراً مثل الملجأ على الفعل فإنّ الفعل لا يكون مراداً 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حاصل ما ذكره في هذه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ما دامت متساوية النسبة إلى وجود المراد وعدمه لا تكون صالحةلرجحان أحد الطرفين على الآخر ولابدّ من صيرورتها واجبة كي يتحقّق المراد، والفرق بين إرادته تعالى وإرادة العبد هو أنّ إرادة اللّه موجبة للفعل وجوباً ذاتيّاً أزليّاً وإرادة غيره تكون موجبةً للفعل وجوباً غيريّاً وضروريّاً لا بالضرورة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ممّا ذكره أن يكون كلّ فعل صدر عن كلّ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الفاعل هو اللّه تعالى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بعد صيرورته واجبا، وعلى ما ذكره لا يبقى معنى للاختيار بل كلّ فاعل يكون فاعلاً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هذه المقالة المزيّفة تفسير الإرادة بالعلم وإرجاعها إلى الذات كما قال السبزواريّ في تعليقته على 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بعد معرفة الإرادة الوجوبيّة وأنّها عين العلم الفعليّ الوجوبيّ الذي هو عين ذاته يعلم أنّها لا تمكن الصحّة والإمكان في تعريف قدرة اللّه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وبطلان ما ذكره ومنافاته للوجدان وما جاء به صاحب الشريعة لا يحتاج إلى البيان لأنّ الإرادة من صفات الفعل لا من صفات الذات، وقد مرّ بعض الكلام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اعترف بذلك بعض المعاصرين في حاشيته على الأسفار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أنّها لو أخذت صفة له تعالى بعد التجريد كانت صفة فعل نظير الخلق والإيجاد والرحمة منتزعة عن مقام الفعل، فتماميّة الفعل من حيث السبب إذا نسبت إلى الفعل سمّيت إرادة له فهو مراد له تعالى وإذا نسبت إليه كانت إرادة منه فهو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 ما يستكمل به الشيء في بقائه رزق، فالشيء مرزوق وهو تعالى رازق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جرى الكتاب العزيز فيما استعمله من لفظ الإرادة والمشيّة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w:t>
      </w:r>
      <w:r>
        <w:rPr>
          <w:rStyle w:val="FootnoteAnchor"/>
          <w:rtl w:val="true"/>
        </w:rPr>
        <w:footnoteReference w:id="123"/>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رَبُّكَ أَن يَبْلُغَا أَشُدَّهُمَا</w:t>
      </w:r>
      <w:r>
        <w:rPr>
          <w:rStyle w:val="FootnoteAnchor"/>
          <w:rtl w:val="true"/>
        </w:rPr>
        <w:footnoteReference w:id="124"/>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يَمْلِكُ مِنَ اللّه‌ِ شَيْئا إِنْ أَرَادَ أَنْ يُهْلِكَ الْمَسِيحَ</w:t>
      </w:r>
      <w:r>
        <w:rPr>
          <w:rStyle w:val="FootnoteAnchor"/>
          <w:rtl w:val="true"/>
        </w:rPr>
        <w:footnoteReference w:id="125"/>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126"/>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نعم فسّر المحشّي صفات الفعل بما يرجع إلى صفات الذات ولذا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والبحث كما ترى أشبه باللفظي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ما يقال من أنّ الفرق بين الموجب والمختار أنّ المختار ما يمكنه أن يفعل وأن لا يفعل والموجب ما لا يمكنه أن لا يفعل كلام باطل، لأنّك قد علمت أنّ الإرادة متى كانت متساوية لم تكن جازمة وهناك يمتنع حدوث المراد إلّا عند من نفى العلّيّة والمعلوليّة بين الأشياء كالأشاعرة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ترجّح أحد طرفيها على الآخر صارت موجبة للفعل ولا يبقى حينئذ بينها وبين سائر الموجبات فرق من هذه الجهة، بل الفرق ما ذكرناه أنّ المريد هو الذي يكون عالماً بصدور الفعل غير المنافي عنه وغير المريد هو الذي لا يكون عالماً بما يصدر عنه كالقوى الطبيعيّة وإن كان الشعور حاصلاً لكنّ الفعل لا يكون ملائماً بل منافراً مثل الملجأ على الفعل فإنّ الفعل لا يكون مراداً له</w:t>
      </w:r>
      <w:r>
        <w:rPr>
          <w:rFonts w:eastAsia="Amiri" w:cs="Amiri" w:ascii="Amiri" w:hAnsi="Amiri"/>
          <w:color w:val="111111"/>
          <w:sz w:val="28"/>
          <w:szCs w:val="28"/>
          <w:rtl w:val="true"/>
          <w:lang w:bidi="ar-SA"/>
        </w:rPr>
        <w:t>.</w:t>
      </w:r>
      <w:r>
        <w:rPr>
          <w:rStyle w:val="FootnoteAnchor"/>
          <w:rtl w:val="true"/>
        </w:rPr>
        <w:footnoteReference w:id="128"/>
      </w:r>
      <w:bookmarkStart w:id="330" w:name="pg7617_94774"/>
    </w:p>
    <w:p>
      <w:pPr>
        <w:pStyle w:val="BookText"/>
        <w:rPr/>
      </w:pPr>
      <w:bookmarkEnd w:id="330"/>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الفاعل الموجب والفاعل المختار هو أنّ الفاعل المريد هو الذي يكون عالماً بصدور الفعل غير المنافي عنه وغير المريد هو الذي لا يكون عالماً بما يصدر عنه كالقوى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الفرق بينهما بأنّ المختار ما يمكنه أن يفعل وأن لا يفعل والموجَب ما لا يمكنه أن لا يفعل، لأنّ الإرادة لو كانت متساوية بالنسبة إلى الفعل والترك لم تكن جازمة فيمتنع حدوث المراد لأنّ الشيء ما لم يجب لم يوجد، ومع ترجّح أحد طرفيها على الآخر صارت الإرادة موجبة للفعل فلا يبقى فرق بين الفاعل المريد المختار وبين سائر الموجبات من جهة وجوب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القول بتحقّق المراد من دون أن يكون واجباً بناءاً على مسلك الأشاعرة المنكرين للعلّيّة والمعلوليّة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3479416_1051229030"/>
      <w:bookmarkStart w:id="332" w:name="_Toc117"/>
      <w:bookmarkEnd w:id="331"/>
      <w:r>
        <w:rPr>
          <w:rtl w:val="true"/>
        </w:rPr>
        <w:t>حصول الخلط بين القدرة والإرادة</w:t>
      </w:r>
      <w:bookmarkEnd w:id="332"/>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القدرة والإرادة فإنّ ما يكون متساوياً بالنسبة إلى الفعل والترك إنّما هو القدرة لا المشيّة الذي هو الفعل الأوّل، ولا الإرادة الذي هوالفعل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الإرادة بمعنى الرأي والبداء فإنّها المخصّص الذي به يترجّح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الشيء ما لم يجب من جهة علّته لم يوجد إنّما يصحّ في الفواعل الطبيعيّة كالنار بالنسبة إلى الإحراق لا الفواعل الإراديّة، وسيجيء البحث عنه إن شاء اللّه تعالى عند البحث عن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الفرق بين الفاعل المريد وغير المريد إنّما يصحّ بناء على ما سلكه هو وسائر الفلاسفة من تفسير الإرادة بالعلم وقد مرّ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بناءاً على تفسير الإرادة بالعلم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الفاعل العالم بفعله،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الغير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الغير العالم بفعله، وبناءاً على ذلك يكون تعريف الفاعل المريد بأّنه هو الذي يكون عالماً بصدور الفعل الغير المنافي عنه، تعريفاً للشيء بنفسه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بأنّ الإرادة عبارة عن العلم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bookmarkStart w:id="333" w:name="pg7617_94775"/>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في تعريف الفاعل المريد أنّه الفاعل العالم بفعله فقد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من يخطى‌ء بهذا النحو من الخطاء الفاحش كيف يمكن أن يُعوّل على آرائه في المسائل الدقيقة الاعتقاديّة؟</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479418_1051229030"/>
      <w:bookmarkStart w:id="335" w:name="_Toc118"/>
      <w:bookmarkEnd w:id="334"/>
      <w:r>
        <w:rPr>
          <w:rtl w:val="true"/>
        </w:rPr>
        <w:t>علمه تعالى بأفعال العباد</w:t>
      </w:r>
      <w:bookmarkEnd w:id="335"/>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ما ذكرناه من أنّه ليس من شرط كون الذات مريداً وقادراً إمكان أن لا يفعل أنّ اللّه إذا علم أنّه يفعل الفعل الفلانيّ في الوقت الفلانيّ فذلك الفعل لو لم يقع لكان علمه جهلاً وذلك محال والمؤدّي إلى المحال محال فعدم وقوع ذلك الفعل محال فوقوعه واجب لاستحالة خروجه من طرفي النقيض، مع أنّ اللّه مريد له وقادر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وتبيّن أنّ إمكان اللاكون وصحّة الترك ليس شرطاً لكون الفعل مقدوراً عليه أو مرادا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فقد استشكل على تفسير القدرة بالسلطنة على الفعل والترك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شرط كون الذات مريداً وقادراًإمكان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الإشكال يتفرّع على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الإرادة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إرادة العبد إلى إرادة الربّ المتعال من جهة أنّ كلّ ما بالعرض لابدّ أن ينتهي إلى ما بالذات وأنّ الشيء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من أفعال العبد لا يوجد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الباري تعالى سبب لوجوب تحقّق المعلوم خارجاً لأنّه إذا علم بأنّ العبد يفعل الفعل الكذائيّ في الوقت الكذائيّ لابدّ من وقوعه فلو لم يقع لكان علمه جهلاً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بطلانه في ما سبق</w:t>
      </w:r>
      <w:r>
        <w:rPr>
          <w:rFonts w:eastAsia="Amiri" w:cs="Amiri" w:ascii="Amiri" w:hAnsi="Amiri"/>
          <w:color w:val="111111"/>
          <w:sz w:val="28"/>
          <w:szCs w:val="28"/>
          <w:rtl w:val="true"/>
          <w:lang w:bidi="ar-SA"/>
        </w:rPr>
        <w:t xml:space="preserve">. </w:t>
      </w:r>
      <w:bookmarkStart w:id="336" w:name="pg7617_94776"/>
    </w:p>
    <w:p>
      <w:pPr>
        <w:pStyle w:val="BookText"/>
        <w:rPr/>
      </w:pPr>
      <w:bookmarkEnd w:id="336"/>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فسيجي‌ء البحث عنه، ومجمل القول فيه أنّ إرادة العبد تستند إلى قدرته وقد أراد اللّه تعالى أن يكون العبد قادراً ولم يرد منه إرادته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فسيجي‌ء بطلانه فعلى فرض التسليم لما ذكروه من أنّ الشيء ما لم يجب لم يوجد فإنّما يصحّ ذلك في التكوينيّات فإنّها لا توجَد ما لم تتحقّق علّتها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الأفعال الاختياريّة المستندة إلى القدرة فلا تصحّ تلك المقالة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بيانه فإنّ بطلان القول بعلّيّة علم الباري للمعلومات ممّا لا غبار عليه وهذه المقالة تبتني على تفسير العلم بالإرادة وإرجاع الإرادة إلى العلم ومن الواضح أنّ علمه ليس سبباً وعلّة تامّة لتحقّق أفعاله فضلاً عن أن يكون علّة لصدور الفعل عن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مولانا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أنت الذي تقدّس رضاك من أن تكون له علّة منك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علمه الغير المحمول لا تعيّن فيه، وأمّا العلم المحمول فهو بمعنى الثبت في قلب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المشيّة والذكر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تعالى تغيير ما أثبته قبلالتحقّق الخارجيّ؛ </w:t>
      </w:r>
      <w:r>
        <w:rPr>
          <w:rFonts w:ascii="Amiri" w:hAnsi="Amiri" w:eastAsia="Amiri" w:cs="Amiri"/>
          <w:color w:val="111111"/>
          <w:sz w:val="28"/>
          <w:sz w:val="28"/>
          <w:szCs w:val="28"/>
          <w:rtl w:val="true"/>
          <w:lang w:bidi="ar-SA"/>
        </w:rPr>
        <w:t>بَلْ يَدَاهُ مَبْسُوطَتَانِ يُنفِقُ كَيْفَ يَشَاءُ</w:t>
      </w:r>
      <w:r>
        <w:rPr>
          <w:rStyle w:val="FootnoteAnchor"/>
          <w:rtl w:val="true"/>
        </w:rPr>
        <w:footnoteReference w:id="130"/>
      </w:r>
      <w:r>
        <w:rPr>
          <w:rFonts w:ascii="Amiri" w:hAnsi="Amiri" w:eastAsia="Amiri" w:cs="Amiri"/>
          <w:color w:val="111111"/>
          <w:sz w:val="28"/>
          <w:sz w:val="28"/>
          <w:szCs w:val="28"/>
          <w:rtl w:val="true"/>
          <w:lang w:bidi="ar-SA"/>
        </w:rPr>
        <w:t>وسيأتي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بالجبر من جهة كون أفعال العبد معلومة له تعالى فسيجي‌ء الكلام فيه مفصّلاً من أنّ العلم تابع للمعلوم، لا علّةٌ له</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479420_1051229030"/>
      <w:bookmarkStart w:id="338" w:name="_Toc119"/>
      <w:bookmarkEnd w:id="337"/>
      <w:r>
        <w:rPr>
          <w:rtl w:val="true"/>
        </w:rPr>
        <w:t>اجتماع القدرة والإلجاء معاً عند الملّاصدرا</w:t>
      </w:r>
      <w:bookmarkEnd w:id="338"/>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أوضح الظهور أنّ مدار القادريّة على كون المشيّة سبباً لصدور الفعل أو الترك، أنّ القادر هو الذي إن شاء فعل وإن لم يشأ لم يفعل، وإن وجبت المشيّة وجوباً ذاتيّاً أو غيريّاً وامتنعت اللا مشيّة امتناعاً ذاتيّاً أو غيريّا</w:t>
      </w:r>
      <w:r>
        <w:rPr>
          <w:rFonts w:eastAsia="Amiri" w:cs="Amiri" w:ascii="Amiri" w:hAnsi="Amiri"/>
          <w:color w:val="111111"/>
          <w:sz w:val="28"/>
          <w:szCs w:val="28"/>
          <w:rtl w:val="true"/>
          <w:lang w:bidi="ar-SA"/>
        </w:rPr>
        <w:t>.</w:t>
      </w:r>
      <w:r>
        <w:rPr>
          <w:rStyle w:val="FootnoteAnchor"/>
          <w:rtl w:val="true"/>
        </w:rPr>
        <w:footnoteReference w:id="131"/>
      </w:r>
      <w:bookmarkStart w:id="339" w:name="pg7617_94777"/>
    </w:p>
    <w:p>
      <w:pPr>
        <w:pStyle w:val="BookText"/>
        <w:rPr/>
      </w:pPr>
      <w:bookmarkEnd w:id="339"/>
      <w:r>
        <w:rPr>
          <w:rFonts w:ascii="Amiri" w:hAnsi="Amiri" w:eastAsia="Amiri" w:cs="Amiri"/>
          <w:color w:val="111111"/>
          <w:sz w:val="28"/>
          <w:sz w:val="28"/>
          <w:szCs w:val="28"/>
          <w:rtl w:val="true"/>
          <w:lang w:bidi="ar-SA"/>
        </w:rPr>
        <w:t>ما ذكره من أنّ مدار القادريّة على كون المشيّة سبباً لصدور الفعل أو الترك صحيح إذا كان المراد من سببيّة المشيّة كونها مرجّحة لصدور الفعل أو الترك، وكونها مستندة إلى قدرة العبد؛ أمّا لو كان مراده من عبارته هو تماميّة العلّة لتحقّق الفعل أو الترك فبطلانه أوضح من أن يخفى فإنّ صدور المعلول عن العلّة ضروريّ يستحيل التخلّف عنه ولا تجتمع الضرورة مع القدرة في مورد واحد كما سيأتي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القادر هو الذي إن شاء فعل وإن لم يشأ لم يفعل فهو مناقض لما أصرّ عليه سابقاً من أنّه ليس من شرط كون الذات مريداً أو قادراً إمكان أن لا يفعل وهذا الإشكال يبتني على أن يكون المراد من تفسير الفاعل القادر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شاء فعل وإن لم يشأ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سلطنته على الفعل والترك بحيث تكون نسبة القدرة إلى طرفي الفعل والترك متساوية والمرجّح هو المشيّة؛ نعم لو كان المراد من هذا التفسير هو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صدق القضيّة الشرطيّة غير متوقّف على إمكان طرفيها والمشيّة واجبة بالوجوب الذاتيّ أو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تناقض بين العبارتين ولكن لا يخفى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الفاعل القادر هو الذي تستند أفعاله إلى مشيّته وإن وجبت المشيّة بالوجوب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يصحّ تفسير المشيّة بما ذكره إلّا بناءاً على تفسيرها بالعلم وقد مرّ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الوجوب لا يجتمع مع المشيّة كما هو واضح بالوجدان فإنّه لا يصحّ إسناد ارتعاش اليد إلى من كانت يده رعشاء بخلاف إسناد الفعل الاختياريّ كالإيمان أو الكفر فإنّه يصحّ ذلك كما لا يخفى</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479422_1051229030"/>
      <w:bookmarkStart w:id="341" w:name="_Toc120"/>
      <w:bookmarkEnd w:id="340"/>
      <w:r>
        <w:rPr>
          <w:rtl w:val="true"/>
        </w:rPr>
        <w:t>امتناع اللامشيّة من القادر المريد عند الملّاصدرا</w:t>
      </w:r>
      <w:bookmarkEnd w:id="341"/>
    </w:p>
    <w:p>
      <w:pPr>
        <w:pStyle w:val="Heading5"/>
        <w:numPr>
          <w:ilvl w:val="4"/>
          <w:numId w:val="1"/>
        </w:numPr>
        <w:rPr/>
      </w:pPr>
      <w:bookmarkStart w:id="342" w:name="__RefHeading___Toc3479424_1051229030"/>
      <w:bookmarkStart w:id="343" w:name="_Toc121"/>
      <w:bookmarkEnd w:id="342"/>
      <w:r>
        <w:rPr>
          <w:rtl w:val="true"/>
        </w:rPr>
        <w:t>ثمّ قال</w:t>
      </w:r>
      <w:r>
        <w:rPr>
          <w:rtl w:val="true"/>
        </w:rPr>
        <w:t>:</w:t>
      </w:r>
      <w:bookmarkEnd w:id="3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توهّم أنّه لا بدّ في كون الفاعل قادراً أن يقع منه اللا مشيّة وقتاً مّا أو صحّ وقوعها أخطأ وخلط ولم يعلم بأنّ الفاعل إنّما يكون فاعلاً بالفعل حال صدور الفعل عنه، وفي تلك الحالة يستحيل أن يصدق عليه أنّه شاء أن لا يفعل فلم يفعل، فعلم أنّ صحّة وصفه بالفاعليّة ليست لأجل صدق هذه الحمليّة بل </w:t>
      </w:r>
    </w:p>
    <w:p>
      <w:pPr>
        <w:pStyle w:val="BookText"/>
        <w:rPr/>
      </w:pPr>
      <w:r>
        <w:rPr>
          <w:rFonts w:ascii="Amiri" w:hAnsi="Amiri" w:eastAsia="Amiri" w:cs="Amiri"/>
          <w:color w:val="111111"/>
          <w:sz w:val="28"/>
          <w:sz w:val="28"/>
          <w:szCs w:val="28"/>
          <w:rtl w:val="true"/>
          <w:lang w:bidi="ar-SA"/>
        </w:rPr>
        <w:t>لصدق تلك الشرطيّة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لا يخفى أنّ هذه العبارة وما بعدها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 في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مزلّة أقدام العقول لتمويهها أشدّ التمويه، فلابدّ من توضيحها أوّلاً ثمّ بيان ما يرد عليها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تصدّى لإبطال تفسير القدرة بأن يقع من الفاعل اللامشيّة وقتاً مّا، أو صحّ وأمكن وقوعها منه وذكر في إبطال هذا التفسير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حال صدور الفعل عنه بالفعل يكون فاعلاً ولذا يستحيل في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صدور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عليه أنّه شاء أن لا يفعل فلم يفعل، وعلى هذا فصحّة وصف الفاعل بالفاعليّة ليست لأجل صدق هذه القضيّة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شاء أن لا يفعل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لصدق تلك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فعل وإن لم يشأ لم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من ذهب إلى أنّ الفاعل القادر هو الذي إن شاء فعل وإن لم يشأ لم يفعل، أو بوقوع اللامشيّة منه وقتاً مّا، أو إمكانها، لم يرد تعريف الفاعل المتلبّس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مراده من الفاعل هو الفاعل بالقوّة، فإنّ القدرة التي هي السلطنة على الفعل والترك إنّما يتصوّر تحقّقها قبل التلبّس بالفعل أو الترك وفي حال التلبّس بأحدهما يكون المقدور متحقّقاً، والفاعل قد صرف قدرته وأعملها في الفعل أو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فعل وإن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فعل وإن لم يشاء لم 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للفاعل باعتبار كونه قادراً ففي الحقيقة يكون تعريفاً للقادر والقدرة، وما ذكره من أنّ الفاعل في حال صدور الفعل يستحيل أن تصدق عليه القضيّة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أن لا يفعل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وتخبيط، لأنّ من فسّر الفاعل القادر بأنّه إن شاء فعل وإن لم يشأ لم يفعل لم يقل بأنّ توصيفه بالقادر لأجل صدق تلك الحمليّة عليه كي يرد عليه بأنّه حين التلبّس بالفعل لا يصحّ صدقها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إنّ من أوضح الواضحات هو أنّ كلّ قضيّة ممكنة تصير ضروريّة </w:t>
      </w:r>
      <w:bookmarkStart w:id="344" w:name="pg7617_94779"/>
    </w:p>
    <w:p>
      <w:pPr>
        <w:pStyle w:val="BookText"/>
        <w:rPr/>
      </w:pPr>
      <w:bookmarkEnd w:id="34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المحمول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بالضرورة ما دام كونه كاتباً،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كاتب بالضرورة ما دام كونه كاتباً، مع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فرض عدم تلبّسه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وقوعه في هذا الخبط العشوائيّ هو أنّه لا يصحّ عنده إسناد الترك إلى الفاعل لكونه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عبّر في تفسير القدرة بوقوع اللامشيّة وقتاً مّا أو إمكانه ولم يعبّر بأنّ الفاعل القادر هو الذي إن شاء فعل وإن لم يشأ لم يفعل، وفسّر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يشأ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اللامشيّة أو إمكانه مع أنّه من الواضح صحّة إسناد الترك إلى الفاعل من جهة تمكّنه من استمرار العدم ونقضه بإيجاد الفعل، ولذا تصحّ العقوبة على ترك الواجبات الشرعيّة، ويحسن عند العقلاء لوم العبد عند ترك امتثال 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صحّة وصف الفاعل بالفاعليّة ليست لأجل صدق هذه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أن لا يفعل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حين تلبّسه بالفعل بل لصدق تلك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فعل وإن لم يشأ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أحد بأنّ صحّة وصف الفاعل بالفاعليّة حين تلبّسه بالفعل إنّما هو لأجل صحّة صدق تلك الحمليّة عليه كي يرد عليه بأنّه يستحيل صدقها عليه حين تلبّسه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في صدق الفاعليّة على الفاعل بل الكلام في تعريف الفاعل القادر، فما ذكره خارجعن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المحشّي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بالقادريّة كما لا يخفى</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479426_1051229030"/>
      <w:bookmarkStart w:id="346" w:name="_Toc122"/>
      <w:bookmarkEnd w:id="345"/>
      <w:r>
        <w:rPr>
          <w:rtl w:val="true"/>
        </w:rPr>
        <w:t>تفسير مشيّة اللّه بضرورة صدور الفعل منه تعالى والمناقشة فيه</w:t>
      </w:r>
      <w:bookmarkEnd w:id="346"/>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سبحانه يصدق عليه أنّه لو شاء أن لا يفعل فإنّه لا يفعل، وإن كان ذلك المفروض محالاً وتلك الحمليّة كاذبة،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الصانع موجوداً لم يكن العالم موجوداً، لما بيّنا أنّ مشيّة اللّه عين ذاته فإذن كما ليس يضرّ صدق </w:t>
      </w:r>
      <w:bookmarkStart w:id="347" w:name="pg7617_94780"/>
    </w:p>
    <w:p>
      <w:pPr>
        <w:pStyle w:val="BookText"/>
        <w:rPr/>
      </w:pPr>
      <w:bookmarkEnd w:id="347"/>
      <w:r>
        <w:rPr>
          <w:rFonts w:ascii="Amiri" w:hAnsi="Amiri" w:eastAsia="Amiri" w:cs="Amiri"/>
          <w:color w:val="111111"/>
          <w:sz w:val="28"/>
          <w:sz w:val="28"/>
          <w:szCs w:val="28"/>
          <w:rtl w:val="true"/>
          <w:lang w:bidi="ar-SA"/>
        </w:rPr>
        <w:t>تلك الشرطيّة عدم وقوع المقدّم فكذا ليس يضرّه عدم إمكان وقوعه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سبحانه قادر لصدق القضيّة الشرطيّة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أن لا يفعل فإنّه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كما أنّ الحمليّة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 لا يفعل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استحالة الشرطيّة يصحّ صدقها عليه تعالى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الصانع موجوداً لم يكن العالم موجوداً، ووجه استحالة الشرطيّة هو أنّ مشيّته تعالى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مشيّته تعالى ذاتيّة واضح البطلان، ووجه القول بهذه المقالة الفاسدة هو تفسير المشيّة والإرادة بالعلم وقد أبطلناه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بما ذكرنا أنّه لا يستحيل صدق الشرطيّة على الفاعل القادر بل حقيقة القدرة هي السلطنة على الفعل والترك بحيث إن شاء فعل وإن شاء ترك</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479428_1051229030"/>
      <w:bookmarkStart w:id="349" w:name="_Toc123"/>
      <w:bookmarkEnd w:id="348"/>
      <w:r>
        <w:rPr>
          <w:rtl w:val="true"/>
        </w:rPr>
        <w:t>نهاية التحصيل في مدرسة الحكمة المتعالية هو الاضطرار في الاختيار</w:t>
      </w:r>
      <w:bookmarkEnd w:id="349"/>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نعتبر في كون الفاعل قادراً مشيّة أن لا يفعل بل نعتبر فيه كونه بحيث يمكن في حقّه مشيّة أن لا يفعل، والفاعل حال كونه فاعلاً وإن كذب عليه أنّه شاء أن لا يفعل، لكنّه لا يكذب أنّه من شأنه أن لا يفعل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اعتبرنا هذا القيد حتّى يتميّز عن العلل الموجبة،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الجهات التي بها يصير الفاعل فاعلاً بالفاعليّة التامّة يستحيل أن يحصل،ولا يترتّب عليه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الفاعل عندما يستجمع الجهات التي باعتبارها يكون مؤثّراً في الفعل لا يصدق عليه أنّه من شأنه أن لا يفعل، بل يكذب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سبيل التمييز بين المختار والموجب فليس كما توهّموه، بل كما مرّ من مدخليّة العلم والمشيّة في الفاعليّة والتأثير وعدم مدخليّتهما، فهذا نصاب التحصيل والتدقيق وستعلم أنّ ما سوى اللّه من المختارين مضطرّ في اختياره مجبور في إرادته</w:t>
      </w:r>
      <w:r>
        <w:rPr>
          <w:rFonts w:eastAsia="Amiri" w:cs="Amiri" w:ascii="Amiri" w:hAnsi="Amiri"/>
          <w:color w:val="111111"/>
          <w:sz w:val="28"/>
          <w:szCs w:val="28"/>
          <w:rtl w:val="true"/>
          <w:lang w:bidi="ar-SA"/>
        </w:rPr>
        <w:t>.</w:t>
      </w:r>
      <w:r>
        <w:rPr>
          <w:rStyle w:val="FootnoteAnchor"/>
          <w:rtl w:val="true"/>
        </w:rPr>
        <w:footnoteReference w:id="134"/>
      </w:r>
      <w:bookmarkStart w:id="350" w:name="pg7617_94781"/>
    </w:p>
    <w:p>
      <w:pPr>
        <w:pStyle w:val="BookText"/>
        <w:rPr/>
      </w:pPr>
      <w:bookmarkEnd w:id="350"/>
      <w:r>
        <w:rPr>
          <w:rFonts w:ascii="Amiri" w:hAnsi="Amiri" w:eastAsia="Amiri" w:cs="Amiri"/>
          <w:color w:val="111111"/>
          <w:sz w:val="28"/>
          <w:sz w:val="28"/>
          <w:szCs w:val="28"/>
          <w:rtl w:val="true"/>
          <w:lang w:bidi="ar-SA"/>
        </w:rPr>
        <w:t>لا يخفى أنّه قد تصدّى لتقريب كلام القائلين بأنّ حقيقة القدرة هي السلطنة على الفعل والترك، وأنّ الفاعل القادر هو الذي إن شاء فعل وإن لم يشأ لم يفعل، ولكنّ تقريبه لكلامهم تفسير بما لا يرضى صاحبه؛ فإنّه نسب إليهم القول بأنّ الفاعل القادر حال كونه فاعلاً وإن كذب عليه أنّه شاء أن لا يفعل، لكنّه لا يكذب أنّ من شأنه أن لا يفعل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مقالتهم بأنّ الجهات التي بها يصير الفاعل فاعلاً بالفاعليّة التامّة يستحيل أن يحصل ولا يترتّب عليه الفعل، فإذن الفاعل عند ما يستجمع الجهات التي باعتبارها يكون مؤثراً في الفعل لا يصدق عليه أنّه من شأنه أن لا يفعل بل يكذب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تصدّى لبيان وجه التمييز بين المختار والموجب بأنّ الفاعل المختار هو الذي يكون للعلم والمشيّة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واجبة بالذات أو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فاعليّته وتأثيره بخلاف الفاعل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سوى اللّه من المخلوقين مضطرّ في اختياره مجبور في إرادته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3479430_1051229030"/>
      <w:bookmarkStart w:id="352" w:name="_Toc124"/>
      <w:bookmarkEnd w:id="351"/>
      <w:r>
        <w:rPr>
          <w:rtl w:val="true"/>
        </w:rPr>
        <w:t>ويرد عليه</w:t>
      </w:r>
      <w:r>
        <w:rPr>
          <w:rtl w:val="true"/>
        </w:rPr>
        <w:t>:</w:t>
      </w:r>
      <w:bookmarkEnd w:id="35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إلى المستشكل بأنّه يقول إنّ الفاعل القادر هو الذي حال كونه فاعلاً من شأنه أن لا يفعل دائماً غير صحيح، حيث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القادر له السلطنة على الفعل أو الترك قبل تلبّسه بأحدهما، وأمّا بعد تلبّسه بالفعل يكون الفعل من جهة صدوره ضروريّاً بنحو القضيّة الممكنة بالذات الضروريّة بشرط المحمول فلا معنى لأن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الفاعل حين تلبّسه بالفعل أو الترك قادر على استمرار الفعل أو الترك بمعنى أنّ له السلطنة علىالاستمرار، فإن شاء استمرّ في الفعل أو الترك وإن شاء توقّف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أنّ الفاعل بعد تحقّق الجهات التي بها يصير علّة تامّة لتحقّق الفعل يستحيل أن لا يحصل منه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يصدق عليه بعد تحقّقها أنّه من شأنه أن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مصادرة بالمطلوب، لأنّه بناءاً على كون الإرادة علّة تامّة وبناءاً على أنّ الفاعل القادر المريد بعد تحقّق تلك الجهات يكون مجبوراً لمكان وجوب المشيّة يصحّ </w:t>
      </w:r>
    </w:p>
    <w:p>
      <w:pPr>
        <w:pStyle w:val="BookText"/>
        <w:rPr/>
      </w:pPr>
      <w:r>
        <w:rPr>
          <w:rFonts w:ascii="Amiri" w:hAnsi="Amiri" w:eastAsia="Amiri" w:cs="Amiri"/>
          <w:color w:val="111111"/>
          <w:sz w:val="28"/>
          <w:sz w:val="28"/>
          <w:szCs w:val="28"/>
          <w:rtl w:val="true"/>
          <w:lang w:bidi="ar-SA"/>
        </w:rPr>
        <w:t>ما ذكره من أنّ بعد تحقّق العلّة التامّة والجهات الدخيلة في العلّيّة يستحيل أن لا يصدر الفعل عن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هو عين المتنازع فيه فإنّا لا نسلّم كون الإرادة؛ علّة تامّة لإمكان أن ينشأ الرأي لصاحبها ولو كان الأمر بعد مرحلة التقدير بل وبعد مرحلة القضاء فما لم يتحقّق الفعل خارجاً يمكن البداء وتغيير المشيّة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الجواب لا يكون إلّا 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 من بطلان ما ادّعاه من كون المشيّة واجبة بالوجوب الذاتيّ أو الوجوب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ذكرناه سابقاً أنّ الفاعل ينقسم إلى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الإراديّ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استحالة عدم حصول الفعل من الفاعل بعد تحقّق الجهات التي يصير الفاعل بها فاعلاً بالعلّيّة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يصدق عليه حين تلبّسه بالفعل أنّ من شأنه أن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في الفواعل الطبيعيّة لا في الفواعل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مقام التمييز بين الفاعل المختار والموجب بأنّه كلّما كان الفعل مسبوقاً بالعلم والمشيّة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وجبت المشيّة بالذات أو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فالفاعل يكون مختاراً ومع عدم مسبوقيّته بالعلم أو المشيّة يكون الفاعل مجبوراً، فتقدّم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آخر كلامه من أنّ ما سوى اللّه تعالى من المختارين مضطرّ في اختياره مجبور في إرادته، أمّا اختياره فلسبق فعله أو تركه بالمشيّة وأمّا اضطراره فلأنّ مشيّته وإرادته واجبة بالغير فهو مضطرّ في صورة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يظهر بطلانه ممّا سيأتي في الجواب عن الاستدلال على الجبر بقاعدة أنّ الشيء ما لم يجب لم يوجد، أنّ ما ذكره لا يختصّ بما سوى اللّه بل يصدق في حقّه تعالى بطريق أولى؛ ذلك لأنّ أفعاله مسبوقة بالعلم والمشيّة ولكنّ المشيّة عنده ذاتيّة له تعالى وواجبة بالوجوب الذاتيّ، فلو كان الإنسان مجبوراً لأجل وجوب مشيّته، فلابدّ أن يكون الباري تعالى مجبوراً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مشيّة الإنسان واجبة بالغير ومشيّته واجبة بالذات، </w:t>
      </w:r>
      <w:bookmarkStart w:id="353" w:name="pg7617_94783"/>
    </w:p>
    <w:p>
      <w:pPr>
        <w:pStyle w:val="BookText"/>
        <w:rPr/>
      </w:pPr>
      <w:bookmarkEnd w:id="353"/>
      <w:r>
        <w:rPr>
          <w:rFonts w:ascii="Amiri" w:hAnsi="Amiri" w:eastAsia="Amiri" w:cs="Amiri"/>
          <w:color w:val="111111"/>
          <w:sz w:val="28"/>
          <w:sz w:val="28"/>
          <w:szCs w:val="28"/>
          <w:rtl w:val="true"/>
          <w:lang w:bidi="ar-SA"/>
        </w:rPr>
        <w:t>مع أنّ صدور المعلول عن العلّة التي تكون علّيّتها تامّة بل فوق التمام يكون قهريّاً ولا معنى لكون صدوره عنها بالمشيّة والإرادة، فلا وجه لتخصيص ما ذكره بما سوى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هؤلاء كيف أصرّوا على مقالتهم في ملاك مختاريّة المختار بالعبارات الخطابيّة بلا إقامة برهان عليها مع تصريحهم في نهاية المطاف بأنّه جبر بصورة الاختيار؛ فانظر إلى عباراته في بيان هذا الجبر المرتدى للباس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الحقّ الحريّ بالتحقيق والتحصيل لمن رفض العصبيّة وترك التقليد، وطرد الطاغوت ورجع إلى درك الحكمة وانخرط في حزب الملكوت وأولياء الحقيقة، أن يعلم أنّ الفرق بين القادر المختار وبين الفاعل الموجب ليس على سبيل ما كان لاجّاً عليه أكثر المحتجبين عن إدراك الحقائق بأغشية التقليد للآباء والمشايخ </w:t>
      </w:r>
      <w:r>
        <w:rPr>
          <w:rFonts w:eastAsia="Amiri" w:cs="Amiri" w:ascii="Amiri" w:hAnsi="Amiri"/>
          <w:color w:val="111111"/>
          <w:sz w:val="28"/>
          <w:szCs w:val="28"/>
          <w:rtl w:val="true"/>
          <w:lang w:bidi="ar-SA"/>
        </w:rPr>
        <w:t>... .</w:t>
      </w:r>
      <w:r>
        <w:rPr>
          <w:rStyle w:val="FootnoteAnchor"/>
          <w:rtl w:val="true"/>
        </w:rPr>
        <w:footnoteReference w:id="135"/>
      </w:r>
    </w:p>
    <w:p>
      <w:pPr>
        <w:pStyle w:val="Heading5"/>
        <w:numPr>
          <w:ilvl w:val="4"/>
          <w:numId w:val="1"/>
        </w:numPr>
        <w:rPr/>
      </w:pPr>
      <w:bookmarkStart w:id="354" w:name="__RefHeading___Toc3479432_1051229030"/>
      <w:bookmarkStart w:id="355" w:name="_Toc125"/>
      <w:bookmarkEnd w:id="354"/>
      <w:r>
        <w:rPr>
          <w:rtl w:val="true"/>
        </w:rPr>
        <w:t>التمايز بين المكرَه والمجبور</w:t>
      </w:r>
      <w:bookmarkEnd w:id="355"/>
    </w:p>
    <w:p>
      <w:pPr>
        <w:pStyle w:val="BookText"/>
        <w:rPr/>
      </w:pPr>
      <w:r>
        <w:rPr>
          <w:rFonts w:ascii="Amiri" w:hAnsi="Amiri" w:eastAsia="Amiri" w:cs="Amiri"/>
          <w:color w:val="111111"/>
          <w:sz w:val="28"/>
          <w:sz w:val="28"/>
          <w:szCs w:val="28"/>
          <w:rtl w:val="true"/>
          <w:lang w:bidi="ar-SA"/>
        </w:rPr>
        <w:t>بعد ما عرفت من أنّ الملاك في الاختيار كون الفعل صادراً عن الإرادة المستندة إلى العلم والقدرة يمكن أن يتوهّم في مقام النقض عليه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حصرتم وجود الإرادة بما إذا كانت صادرة عن العلم والقدرة، مع أنّه لو اُجبر أحد على أن يفعل فعلاً كما لو اُجبر على أكل المفطر في نهار شهر رمضان، فهذا الفعل مع أنّه غير صادر عن القدرة إلّا أنّه صادر عن الإرادة، فإنّهم أجبروه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بالتهديد على القتل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يريد الإفطار بنفسه، ولذا لا يعاقب على الإفطار لكونه مجبوراً بالنسبة إليه مع أنّه صادر عن إرادته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في دفع هذا التوهّم إنّ الذي يقدم على الإفطار في مفروض السؤال ليس مجبوراً عليه بحيث لا يستطيعالمخالفة، ولذا يعبّر عنه بالمكرَه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بالمجبور لأنّه فاقد للحرّيّة لا للإرادة ويصحّ إسناد الفعل إليه كما أنّه يصحّ التعبير بأنّه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بإرادته واختياره وبعلمه وقدرته يقدم على الإفطار، أ فلو كان عاجزاً عن حركة يديه وشفتيه ولسانه، أو لم يَكن يعرف كيف يُؤكل الطعام كبعض المجانين، لكان مُقْدِماً عليه بإرادته؟ أو هل كانوا قادرين على أن يكرهوه على هذا الفعل؟ إلّا أن يدخلوا الطعام في فمه من دون </w:t>
      </w:r>
    </w:p>
    <w:p>
      <w:pPr>
        <w:pStyle w:val="BookText"/>
        <w:rPr/>
      </w:pPr>
      <w:r>
        <w:rPr>
          <w:rFonts w:ascii="Amiri" w:hAnsi="Amiri" w:eastAsia="Amiri" w:cs="Amiri"/>
          <w:color w:val="111111"/>
          <w:sz w:val="28"/>
          <w:sz w:val="28"/>
          <w:szCs w:val="28"/>
          <w:rtl w:val="true"/>
          <w:lang w:bidi="ar-SA"/>
        </w:rPr>
        <w:t>إرادة منه ولا اختيار ولا قدرة ولا علم وهذا خارج عن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ما ذكرنا أنّه بالرغم من الإيعاد والتهديد إلّا أنّ له أن لا يفطر وإن كان عدم إفطاره يوجب الضرر، فهو قادر على الفعل والترك، غاية الأمر أنّه لو ترك ما أكرهوه عليه يصيبه أذاهم بأخذ ماله أو التعرّض لعرضه أو قتله وما أشبه ذلك، وكلّ ذلك لا يخرجه عن كونه قادراً على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عدم العقاب على الإفطار في المثال الذي ذكروه فهو لأنّ الإنسان في تلك الحالة يكون مكلّفاً بتكليفين لا يقدر على امتثالهما معا؛ فمن جانب كُتب عليه الصيام ومن جانب آخر يجب عليه حفظ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أوعد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باب التزاحم كما لو كان هناك غريقان لا يقدر على إنقاذهما معاً، ويجب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بالأهمّ وترك المهمّ، وبما أنّا نعلم من الشارع أنّه قد منّ علينا ولم يرض بإلقاء أنفسنا في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ضيّع حكم من أحكامه الفرعيّة 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حفظ النفس وترك الصوم، وكلّ ذلك بإرادتنا وقدرتنا كما أنّ الشارع قد امتنّ على الاُمّة برفع الإكراه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ما اُوعِد عليه أهمّ ممّا اُريد منه، كما لو أوعد في مفروض السؤال بأخذ مال يسير منه، أو أوعد بالقتل إن لم يقتل جماعة آخرين، أو كان ما أرادوا منه من الأمور المهمّة التي لا يرضى الشارع بتضييعها مهما كلّف الأمر كحفظ الدين والشريعة، فلا يجوز له التحفّظ على ماله أو نفسه بترك ما أمره الشارع، وهذا دليل على أنّ ترك ما أكره عليه كان مقدوراً له وإلّا لما وجب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نرى أنّ سيّدالشهداء عليه أفضل الصلاة وأطيب السلام رضي بأن يُقتَل هو وأولاده وأصحابه وأهل بيته وتُسبى عيالهونسائه ولكن لا يبايع الدعيّ ابن الدعيّ، فقال روحي فداه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الدعيّ بن الدعيّ قد تركني بين السلّة والذلّة وهيهات له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ذلك لنا ورسوله والمؤمنون وحجور طهرت وجدود طابت، أن يؤثر طاعة اللئام على مصارع الكرام، ألا وإنّي زاحف بهذه الأسرة على قلّة العدد وكثرة العدوّ وخذلة الناصر</w:t>
      </w:r>
      <w:r>
        <w:rPr>
          <w:rFonts w:eastAsia="Amiri" w:cs="Amiri" w:ascii="Amiri" w:hAnsi="Amiri"/>
          <w:color w:val="111111"/>
          <w:sz w:val="28"/>
          <w:szCs w:val="28"/>
          <w:rtl w:val="true"/>
          <w:lang w:bidi="ar-SA"/>
        </w:rPr>
        <w:t>.</w:t>
      </w:r>
      <w:r>
        <w:rPr>
          <w:rStyle w:val="FootnoteAnchor"/>
          <w:rtl w:val="true"/>
        </w:rPr>
        <w:footnoteReference w:id="136"/>
      </w:r>
      <w:bookmarkStart w:id="356" w:name="pg7617_94785"/>
    </w:p>
    <w:p>
      <w:pPr>
        <w:pStyle w:val="BookText"/>
        <w:rPr/>
      </w:pPr>
      <w:bookmarkEnd w:id="356"/>
      <w:r>
        <w:rPr>
          <w:rFonts w:ascii="Amiri" w:hAnsi="Amiri" w:eastAsia="Amiri" w:cs="Amiri"/>
          <w:color w:val="111111"/>
          <w:sz w:val="28"/>
          <w:sz w:val="28"/>
          <w:szCs w:val="28"/>
          <w:rtl w:val="true"/>
          <w:lang w:bidi="ar-SA"/>
        </w:rPr>
        <w:t>ولذا نرى أنّ الفقهاء يبحثون عن وظيفة المكرَه عند الإكراه بأنّه هل يجوز أو يجب عليه الإتيان بالمكره عليه أم لا؟ وهل الإكراه مع القدرة على التفصّي بالتورية سببٌ لرفع الحكم أم لا؟</w:t>
      </w:r>
    </w:p>
    <w:p>
      <w:pPr>
        <w:pStyle w:val="BookText"/>
        <w:rPr/>
      </w:pPr>
      <w:r>
        <w:rPr>
          <w:rFonts w:ascii="Amiri" w:hAnsi="Amiri" w:eastAsia="Amiri" w:cs="Amiri"/>
          <w:color w:val="111111"/>
          <w:sz w:val="28"/>
          <w:sz w:val="28"/>
          <w:szCs w:val="28"/>
          <w:rtl w:val="true"/>
          <w:lang w:bidi="ar-SA"/>
        </w:rPr>
        <w:t xml:space="preserve">فظهر ممّا ذكرنا أنّ الإرادة من دون استنادها إلى العلم والقدرة ومن دون مسبوقيّتها بالعلم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عنها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سبباً لخروج الفعل الصادر عنها عن الضرورة والاضطرار وصيرورته اختياريّاً؛ بل الذي يوجب كون الفعل إراديّاً واختياريّاً هو صدوره عن العلم والقدرة بحيث يكون زمام الفعل والترك بيد العبد إن شاء فعل وإن شاء لم يفعل وكانت هذه السلطنة باقية له إلى حين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 بالألفاظ واستعمالها في غير ما وضعت له لا يغيّر الحقائق ما لم تتغيّر الحقيقة، فإطلاق لفظ الإرادة من دون قصد المعنى الحقيقيّ الذي يفهمه العرف ومن دون العلم والقدرة، لا يوجب كون الفعل إراديّاً واختياريّاً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إذا صار الفعل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صادر عن 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سبب كان، لا يكون اختياريّاً وإذا لم يكن ضروريّاً يكون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بيننا وبين القائلين بالجبر يدور حول هذه النقطة وهي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الأفعال الصادرة عن المكلّف ضروريّة أم لا؟ فلو كانت ضروريّة سوف يثبت القول بالجبر وإذا لم تكن كذلك سوف تبطل تلك النظريّة ويثبت الاختيار</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479434_1051229030"/>
      <w:bookmarkStart w:id="358" w:name="_Toc126"/>
      <w:bookmarkEnd w:id="357"/>
      <w:r>
        <w:rPr/>
        <w:t>2</w:t>
      </w:r>
      <w:r>
        <w:rPr>
          <w:rtl w:val="true"/>
        </w:rPr>
        <w:t xml:space="preserve">. </w:t>
      </w:r>
      <w:r>
        <w:rPr>
          <w:rtl w:val="true"/>
        </w:rPr>
        <w:t>تنبيهات في بداهة الاختيار</w:t>
      </w:r>
      <w:bookmarkEnd w:id="358"/>
    </w:p>
    <w:p>
      <w:pPr>
        <w:pStyle w:val="Heading5"/>
        <w:numPr>
          <w:ilvl w:val="4"/>
          <w:numId w:val="1"/>
        </w:numPr>
        <w:rPr/>
      </w:pPr>
      <w:bookmarkStart w:id="359" w:name="__RefHeading___Toc3479436_1051229030"/>
      <w:bookmarkStart w:id="360" w:name="_Toc127"/>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نرى من اللازم أن نذكّر العاقل بما يجده بعقله وما هو مطابق لفطرته السليمة، كي يعرف أنّ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في قسم من أفعال المكلّفين ممّا يشاهده كلّ عاقل بالوجدان ولا يحتاج فيهذه المعرفة إلّا إلى مجرّد تذكير ليجد أنّها من أبده البديهيّات، فيتبيّن مدى ضعف الأدلّة التي أقاموها على إثبات الجبر ويظهر وهنها وأنّها ليست إلّا شبهة في مقابل البديهة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عاقل يجد أنّ ما يصدر عنه من الأفعال ليس على نهج واحد بل هي على طائفتين؛ ففي طائفة منها لا يكون الإنسان إلّا محلّاً لوقوع ذلك الفعل وليس هو </w:t>
      </w:r>
      <w:bookmarkStart w:id="361" w:name="pg7617_94786"/>
    </w:p>
    <w:p>
      <w:pPr>
        <w:pStyle w:val="BookText"/>
        <w:rPr/>
      </w:pPr>
      <w:bookmarkEnd w:id="361"/>
      <w:r>
        <w:rPr>
          <w:rFonts w:ascii="Amiri" w:hAnsi="Amiri" w:eastAsia="Amiri" w:cs="Amiri"/>
          <w:color w:val="111111"/>
          <w:sz w:val="28"/>
          <w:sz w:val="28"/>
          <w:szCs w:val="28"/>
          <w:rtl w:val="true"/>
          <w:lang w:bidi="ar-SA"/>
        </w:rPr>
        <w:t xml:space="preserve">الذي يفعله، كالحياة وإبقائها، وكذا الموت إذا حان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أغلب الناس كارهون للموت لكن مع ذلك يغلب عليهم فيموتون، وربّما يريد الإنسان الحياة لشخص آخر لكن لا سبيل له إلى تحقيقه، كما أنّ حياة نفسه ليست مستندة إلى إرادته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ضربان القلب، وجريان الدم في العروق، وكحركات المرتعش، والنوم إذا غلب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الأخرى؛ فيرى أنّه هو الذي يريدها فيحقّقها، ولولا إرادته إيّاها لم تكن لتتحقّق، وذلك كالأكل والشرب والتكلّم والسكوت، فله أن يتكلّم وله أن يسكت، وله أن يشرب ويأكل، وله أن يكفّ نفسه عن الأكل والشرب، وله أن يحرّك يده وله أن لا يحرّكها، في مقابل حركة اليد المرتعشة التي لا يحرّكها هو عن اختيار بل تتحرّك هي عن 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أنّ الطائفة الثانية من الأفعال هي أفعال إراديّة بخلاف الطائفة الأولى، أمور يشترك في تسلّمها وقبولها جميع العقلاء حتّى المجبّرة</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479438_1051229030"/>
      <w:bookmarkStart w:id="363" w:name="_Toc128"/>
      <w:bookmarkEnd w:id="362"/>
      <w:r>
        <w:rPr>
          <w:rtl w:val="true"/>
        </w:rPr>
        <w:t>الأوّل</w:t>
      </w:r>
      <w:r>
        <w:rPr>
          <w:rtl w:val="true"/>
        </w:rPr>
        <w:t xml:space="preserve">: </w:t>
      </w:r>
      <w:r>
        <w:rPr>
          <w:rtl w:val="true"/>
        </w:rPr>
        <w:t>إسناد الأفعال</w:t>
      </w:r>
      <w:bookmarkEnd w:id="363"/>
    </w:p>
    <w:p>
      <w:pPr>
        <w:pStyle w:val="BookText"/>
        <w:rPr/>
      </w:pPr>
      <w:r>
        <w:rPr>
          <w:rFonts w:ascii="Amiri" w:hAnsi="Amiri" w:eastAsia="Amiri" w:cs="Amiri"/>
          <w:color w:val="111111"/>
          <w:sz w:val="28"/>
          <w:sz w:val="28"/>
          <w:szCs w:val="28"/>
          <w:rtl w:val="true"/>
          <w:lang w:bidi="ar-SA"/>
        </w:rPr>
        <w:t>أنّ الإنسان يسند هذه الأفعال إلى نفسه على خلاف الطائفة الأولى،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تكلّمت، أنا الذي سكتّ، أنا الذي حرّكت يدي، بينما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أجريت الدم في عروقي، كما أنّه لا يسند إلى نفسه انقباض قلبه ولا انبساطه</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479440_1051229030"/>
      <w:bookmarkStart w:id="365" w:name="_Toc129"/>
      <w:bookmarkEnd w:id="364"/>
      <w:r>
        <w:rPr>
          <w:rtl w:val="true"/>
        </w:rPr>
        <w:t>الثاني</w:t>
      </w:r>
      <w:r>
        <w:rPr>
          <w:rtl w:val="true"/>
        </w:rPr>
        <w:t xml:space="preserve">: </w:t>
      </w:r>
      <w:r>
        <w:rPr>
          <w:rtl w:val="true"/>
        </w:rPr>
        <w:t>الأوامر والنواهي</w:t>
      </w:r>
      <w:bookmarkEnd w:id="365"/>
    </w:p>
    <w:p>
      <w:pPr>
        <w:pStyle w:val="BookText"/>
        <w:rPr/>
      </w:pPr>
      <w:r>
        <w:rPr>
          <w:rFonts w:ascii="Amiri" w:hAnsi="Amiri" w:eastAsia="Amiri" w:cs="Amiri"/>
          <w:color w:val="111111"/>
          <w:sz w:val="28"/>
          <w:sz w:val="28"/>
          <w:szCs w:val="28"/>
          <w:rtl w:val="true"/>
          <w:lang w:bidi="ar-SA"/>
        </w:rPr>
        <w:t>الأوامر الصادرة عن الموالي للعبيد، وعن الأطبّاء للمرضى، وعن المعلّمين للمتعلّمين، فإنه لو لم يكن الإنسان مختاراً في ما يؤمر به لكان صدور هذه الأوامر من العقلاء قبيحاً، ألا ترى أنّ أحداً من العقلاء لا يأمر بالطائفة الأولى من الأفعال، فلا يأمر الطبيب المريضبإجراء الدم في عروقه بينما يأمره بالأكل والشرب وهلمّ جرّا</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479442_1051229030"/>
      <w:bookmarkStart w:id="367" w:name="_Toc130"/>
      <w:bookmarkEnd w:id="366"/>
      <w:r>
        <w:rPr>
          <w:rtl w:val="true"/>
        </w:rPr>
        <w:t>الثالث</w:t>
      </w:r>
      <w:r>
        <w:rPr>
          <w:rtl w:val="true"/>
        </w:rPr>
        <w:t xml:space="preserve">: </w:t>
      </w:r>
      <w:r>
        <w:rPr>
          <w:rtl w:val="true"/>
        </w:rPr>
        <w:t>وضع القوانين</w:t>
      </w:r>
      <w:bookmarkEnd w:id="3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القوانين الوضعيّة في الدول والمؤسّسات والشركات والدوائر لرعاية النظم وحفظ الحدود والحقوق، بحيث يكون كلّ أحد من أعضاء تلك المنظّمة مكلّفاً برعاية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أنّه </w:t>
      </w:r>
      <w:bookmarkStart w:id="368" w:name="pg7617_94787"/>
    </w:p>
    <w:p>
      <w:pPr>
        <w:pStyle w:val="BookText"/>
        <w:rPr/>
      </w:pPr>
      <w:bookmarkEnd w:id="368"/>
      <w:r>
        <w:rPr>
          <w:rFonts w:ascii="Amiri" w:hAnsi="Amiri" w:eastAsia="Amiri" w:cs="Amiri"/>
          <w:color w:val="111111"/>
          <w:sz w:val="28"/>
          <w:sz w:val="28"/>
          <w:szCs w:val="28"/>
          <w:rtl w:val="true"/>
          <w:lang w:bidi="ar-SA"/>
        </w:rPr>
        <w:t>يقبح جعل القانون لمن لا اختيار له، كوضع القانون للمرتعش بالنسبة إلى حركة يده الرعشاء وللناس في جريان دمائهم وضربان قلوبهم، أو جعل القانون للمجانين بالنسبة إلى ما جُنّوا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3479444_1051229030"/>
      <w:bookmarkStart w:id="370" w:name="_Toc131"/>
      <w:bookmarkEnd w:id="369"/>
      <w:r>
        <w:rPr>
          <w:rtl w:val="true"/>
        </w:rPr>
        <w:t>الرابع</w:t>
      </w:r>
      <w:r>
        <w:rPr>
          <w:rtl w:val="true"/>
        </w:rPr>
        <w:t xml:space="preserve">: </w:t>
      </w:r>
      <w:r>
        <w:rPr>
          <w:rtl w:val="true"/>
        </w:rPr>
        <w:t>مؤاخذة المجرمين</w:t>
      </w:r>
      <w:bookmarkEnd w:id="370"/>
    </w:p>
    <w:p>
      <w:pPr>
        <w:pStyle w:val="BookText"/>
        <w:rPr/>
      </w:pPr>
      <w:r>
        <w:rPr>
          <w:rFonts w:ascii="Amiri" w:hAnsi="Amiri" w:eastAsia="Amiri" w:cs="Amiri"/>
          <w:color w:val="111111"/>
          <w:sz w:val="28"/>
          <w:sz w:val="28"/>
          <w:szCs w:val="28"/>
          <w:rtl w:val="true"/>
          <w:lang w:bidi="ar-SA"/>
        </w:rPr>
        <w:t>صحّة مؤاخذة المجرمين، فإنّه لولا الاختيار لما صحّ مؤاخذتهم، كما لا يصحّ مؤاخذة ذي اليد الرعشاء على حركة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ما ذكرنا أنّه إذا تعرّض أحد لأموال القائلين بالجبر أو نفوسهم أو أعراضهم، فإنّهم سيعترضون عليه ويعاتبونه دون تأمّل، وهذا يدلّ على أنّ المتعرّض لهم كان مختاراً في فعله هذا، وإلّا لما صحّ العتاب والاعتراض، لأنّ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محلّاً لظهور فعل اللّه تعالى كالمنشار في يد النجّار، ومن الواضح أنّ العتاب يجب أن يكون على الفاعل لا على محلّ بروز فعل الفاعل</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3479446_1051229030"/>
      <w:bookmarkStart w:id="372" w:name="_Toc132"/>
      <w:bookmarkEnd w:id="371"/>
      <w:r>
        <w:rPr>
          <w:rtl w:val="true"/>
        </w:rPr>
        <w:t>الخامس</w:t>
      </w:r>
      <w:r>
        <w:rPr>
          <w:rtl w:val="true"/>
        </w:rPr>
        <w:t xml:space="preserve">: </w:t>
      </w:r>
      <w:r>
        <w:rPr>
          <w:rtl w:val="true"/>
        </w:rPr>
        <w:t>التحيّر والمشورة</w:t>
      </w:r>
      <w:bookmarkEnd w:id="372"/>
    </w:p>
    <w:p>
      <w:pPr>
        <w:pStyle w:val="BookText"/>
        <w:rPr/>
      </w:pPr>
      <w:r>
        <w:rPr>
          <w:rFonts w:ascii="Amiri" w:hAnsi="Amiri" w:eastAsia="Amiri" w:cs="Amiri"/>
          <w:color w:val="111111"/>
          <w:sz w:val="28"/>
          <w:sz w:val="28"/>
          <w:szCs w:val="28"/>
          <w:rtl w:val="true"/>
          <w:lang w:bidi="ar-SA"/>
        </w:rPr>
        <w:t>أنّه كثيراً ما يحصل لنا التحيّر في مختلف شؤن الحياة فنسترشد العقلاء ونشاورهم، كي يتّضح لنا ما هو الأصلح والأنفع بحالنا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والحيرة في مقام العمل، والسؤال عن الخير، ومشاورة الآخرين لا يتناسب مع القول بالجبر، فإنّه لو كنّا مجبورين في اختيار منهج خاص ولم يكن لنا سلطنة على تغييره، لما كان وجهاً للحيرة ثمّ علاجها بالمشورة، فإنّ المجبور لا يحتاج إليها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3479448_1051229030"/>
      <w:bookmarkStart w:id="374" w:name="_Toc133"/>
      <w:bookmarkEnd w:id="373"/>
      <w:r>
        <w:rPr>
          <w:rtl w:val="true"/>
        </w:rPr>
        <w:t>السادس</w:t>
      </w:r>
      <w:r>
        <w:rPr>
          <w:rtl w:val="true"/>
        </w:rPr>
        <w:t xml:space="preserve">: </w:t>
      </w:r>
      <w:r>
        <w:rPr>
          <w:rtl w:val="true"/>
        </w:rPr>
        <w:t>تهذيب الأخلاق</w:t>
      </w:r>
      <w:bookmarkEnd w:id="3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الفلاسفة القائلين بالجبر بالصراحة أو القائلين بالجبر في صورة الاختيار، ألّفوا وصنّفوا كتبا في تهذيب الأخلاق وتربية النفس وتزكيتها، وهذا من أقوى الشواهد على أنّهم يرون الإنسان مختاراً بوجدانهم تلك الحقيقة الواضحة، ولا مجال لأن يقال إنّالإنسان قادر على تهذيب أخلاقه وتزكيتها من الرذائل، وغير قادر على الأفعال من الواجبات والمحرّمات وغيرهما، فإنّ بطلان هذه المقالة ممّا لا يحتاج إلى البيان</w:t>
      </w:r>
      <w:r>
        <w:rPr>
          <w:rFonts w:eastAsia="Amiri" w:cs="Amiri" w:ascii="Amiri" w:hAnsi="Amiri"/>
          <w:color w:val="111111"/>
          <w:sz w:val="28"/>
          <w:szCs w:val="28"/>
          <w:rtl w:val="true"/>
          <w:lang w:bidi="ar-SA"/>
        </w:rPr>
        <w:t xml:space="preserve">. </w:t>
      </w:r>
      <w:bookmarkStart w:id="375" w:name="pg7617_94788"/>
    </w:p>
    <w:p>
      <w:pPr>
        <w:pStyle w:val="BookText"/>
        <w:rPr/>
      </w:pPr>
      <w:bookmarkEnd w:id="375"/>
      <w:r>
        <w:rPr>
          <w:rFonts w:ascii="Amiri" w:hAnsi="Amiri" w:eastAsia="Amiri" w:cs="Amiri"/>
          <w:color w:val="111111"/>
          <w:sz w:val="28"/>
          <w:sz w:val="28"/>
          <w:szCs w:val="28"/>
          <w:rtl w:val="true"/>
          <w:lang w:bidi="ar-SA"/>
        </w:rPr>
        <w:t xml:space="preserve">وبالجملة، إنّ سلطنتنا على أفعالنا الاختياريّة ممّا نشاهده بالضرورة من أنفسنا، فلو لم يكن هذا الأمر بديهيّاً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التذكّر إلى ما مرّ ممّا يجده 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توجد قضيّة بديهيّة في العالم، نعم يمكن بل تتحقّق كثيراً مّا الغفلة عن البديهيّات وهذا لا يضرّ ببداهتها، وسنوضّح سرّ شيوع هذا القول بين المسلمين والغفلة عن هذه الحقيقة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إذا طرح ما دلّ على الجبر وسمّي بالبرهان زوراً، فيكون من الشبهة في مقابل البديهة، ولو فرض عدم التمكّن من الإجابة عنه، لأنّه لا يجوز رفع اليد عمّا نجده بالفطرة، فإنّ قوام البرهان بالوجدان فإذا خالفه ما هو بصورة البرهان فلا يكون برهاناً كما هو واضح، ويحرم عقلاً ترك الوجدان الضروريّ لصورة برهان فاقد لحقيقتها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3479450_1051229030"/>
      <w:bookmarkStart w:id="377" w:name="_Toc134"/>
      <w:bookmarkEnd w:id="376"/>
      <w:r>
        <w:rPr/>
        <w:t>3</w:t>
      </w:r>
      <w:r>
        <w:rPr>
          <w:rtl w:val="true"/>
        </w:rPr>
        <w:t xml:space="preserve">. </w:t>
      </w:r>
      <w:r>
        <w:rPr>
          <w:rtl w:val="true"/>
        </w:rPr>
        <w:t>مفاسد تترتّب على القول بالجبر</w:t>
      </w:r>
      <w:bookmarkEnd w:id="377"/>
    </w:p>
    <w:p>
      <w:pPr>
        <w:pStyle w:val="Heading5"/>
        <w:numPr>
          <w:ilvl w:val="4"/>
          <w:numId w:val="1"/>
        </w:numPr>
        <w:rPr/>
      </w:pPr>
      <w:bookmarkStart w:id="378" w:name="__RefHeading___Toc3479452_1051229030"/>
      <w:bookmarkStart w:id="379" w:name="_Toc135"/>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ثمّ إن القول بالجبر يستلزم توالي فاسدة لا يمكن الالتزام بها</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3479454_1051229030"/>
      <w:bookmarkStart w:id="381" w:name="_Toc136"/>
      <w:bookmarkEnd w:id="380"/>
      <w:r>
        <w:rPr>
          <w:rtl w:val="true"/>
        </w:rPr>
        <w:t>منها</w:t>
      </w:r>
      <w:r>
        <w:rPr>
          <w:rtl w:val="true"/>
        </w:rPr>
        <w:t xml:space="preserve">: </w:t>
      </w:r>
      <w:r>
        <w:rPr>
          <w:rtl w:val="true"/>
        </w:rPr>
        <w:t>إنكار الحسن والقبح</w:t>
      </w:r>
      <w:bookmarkEnd w:id="381"/>
    </w:p>
    <w:p>
      <w:pPr>
        <w:pStyle w:val="BookText"/>
        <w:rPr/>
      </w:pPr>
      <w:r>
        <w:rPr>
          <w:rFonts w:ascii="Amiri" w:hAnsi="Amiri" w:eastAsia="Amiri" w:cs="Amiri"/>
          <w:color w:val="111111"/>
          <w:sz w:val="28"/>
          <w:sz w:val="28"/>
          <w:szCs w:val="28"/>
          <w:rtl w:val="true"/>
          <w:lang w:bidi="ar-SA"/>
        </w:rPr>
        <w:t>إنكار التحسين والتقبيح في أفعال البشر، فإنّهما لا يكونان إلّا في الأفعال الاختياريّة كالإيمان باللّه وشكر نعمه وآلائه فإنّه يستتبع التحسين، وكالظلم الذي يستتبع 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التحسين والتقبيح بالنسبة إلى ما لا اختيار فيه كسواد الوجه وطول القامة وقصرها، فلو كان الموجِد للأفعال هو اللّه تبارك وتعالى وكان الإنسان محلّا لها، لما كان وجه لتحسين الفاعل أو تقبيحه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3479456_1051229030"/>
      <w:bookmarkStart w:id="383" w:name="_Toc137"/>
      <w:bookmarkEnd w:id="382"/>
      <w:r>
        <w:rPr>
          <w:rtl w:val="true"/>
        </w:rPr>
        <w:t>ومنها</w:t>
      </w:r>
      <w:r>
        <w:rPr>
          <w:rtl w:val="true"/>
        </w:rPr>
        <w:t xml:space="preserve">: </w:t>
      </w:r>
      <w:r>
        <w:rPr>
          <w:rtl w:val="true"/>
        </w:rPr>
        <w:t>لغويّة التكاليف</w:t>
      </w:r>
      <w:bookmarkEnd w:id="383"/>
    </w:p>
    <w:p>
      <w:pPr>
        <w:pStyle w:val="BookText"/>
        <w:rPr/>
      </w:pPr>
      <w:r>
        <w:rPr>
          <w:rFonts w:ascii="Amiri" w:hAnsi="Amiri" w:eastAsia="Amiri" w:cs="Amiri"/>
          <w:color w:val="111111"/>
          <w:sz w:val="28"/>
          <w:sz w:val="28"/>
          <w:szCs w:val="28"/>
          <w:rtl w:val="true"/>
          <w:lang w:bidi="ar-SA"/>
        </w:rPr>
        <w:t>لغويّة جعل التكاليف وبعث الرسل وإنزال الكتب، فإنّ التكليف عبارة عن طلب المولى الفعل أو الترك من العبد، ولا معنى للطلب ممّن ليس له اختيار في إمتثال التكاليف، فيكون الأمر بالصلاة كالأمر بالطيران في السماء، والنهي عن شرب الخمر كالنهي عن حركة اليد المرتعشة وبطلان ذلك ممّا لا يحتاج إلى بيان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يكون افتراء وشتم أشنع من هذا للربّ المتعال جلّت عظمته، فإنّه على </w:t>
      </w:r>
    </w:p>
    <w:p>
      <w:pPr>
        <w:pStyle w:val="BookText"/>
        <w:rPr/>
      </w:pPr>
      <w:r>
        <w:rPr>
          <w:rFonts w:ascii="Amiri" w:hAnsi="Amiri" w:eastAsia="Amiri" w:cs="Amiri"/>
          <w:color w:val="111111"/>
          <w:sz w:val="28"/>
          <w:sz w:val="28"/>
          <w:szCs w:val="28"/>
          <w:rtl w:val="true"/>
          <w:lang w:bidi="ar-SA"/>
        </w:rPr>
        <w:t>هذايكون إرسال الرسل وإنزال الكتب، والجنّة والنار، والوعد والوعيد بهما، والدين والشريعة، والأمر بالإيمان والنهي عن الكفر، لغواً ولعباً وعبثاً منه،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لعب ولغو أعظم من ذلك، فإنّه تبارك وتعالى يجبر عباده على الأفعال مع أنّه أرسل إليهم الأنبياء والأوصياء واحداً تلو الآخر، وأنزل معهم الكتاب والحكم والشريعة، وفرض على الناس أشياء وحرّم عليهم كذلك، ثمّ بشّر المؤمنين المطيعين بالجنّة، وحذّر المنكرين المعاندين من العذاب الأليم، وشَدّد الأمر على المخالفين بحيث اشتعلت بينهم نيران الحرب فقتلوا وقُتلوا، وهؤلاء الرسل وأوصيائهم تحمّلوا الأذى من الناس بسبب دعوتهم إلى اللّه تبارك وتعالى فسُجنوا وقُتلوا وسُبيت نسائهم وقُتل أولادهم وذراريهم، حتّى قُتل سبعون نبيّاً بين طلوع الفجر إلى طلوع الشمس، وعلى أساس هذه الدعوة تولّى المؤمنون أقواماً وتبرّئوا من آخرين ومع ذلك كلّه يثيب المؤمنين ويعاقب الكافرين فهذا ممّا لا يمكن إسناده إلى عاقل كيف بربّ العالمين وخالق العقل وواهبه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اللّه تعالى هو الذي يجبر عباده على المعاصي ثمّ يعذّبهم عليها، أو يجبرهم على الطاعة فينعّمهم بها،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للناس في المعرفة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عليهم بالثواب كما يتطوّل عليهم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 ص</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إلّا أنّ الكلام هنا يدور حول الأجر والثواب على العمل الاختياريّ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هو الذي يُجبر الرسول والمؤمنين على الإيمان ويُجبر المخالفين على الكفر والعناد، وهو الذي يُجبرهم على أن يقتل كلّ واحد منهم الآخر، فالنبيّ إبراهيم على نبيّنا وآله وعليه السلام وعدوّه نمرود كلاهما آلتان في يد اللّه وهكذا موسى وفرعون وكلّ نبيّ مع مخالفيه، ثمّ إنّه هو الذي يطيع نفسه مرّة ويعصيها أخرى، والناس إنّما هم كالآلات والأدوات لبروز هذه الأفعال منه تعالى وليسوا هم الفاعلين حقيقة، ثمّ هو</w:t>
      </w:r>
      <w:bookmarkStart w:id="384" w:name="pg7617_94790"/>
    </w:p>
    <w:p>
      <w:pPr>
        <w:pStyle w:val="BookText"/>
        <w:rPr/>
      </w:pPr>
      <w:bookmarkEnd w:id="384"/>
      <w:r>
        <w:rPr>
          <w:rFonts w:ascii="Amiri" w:hAnsi="Amiri" w:eastAsia="Amiri" w:cs="Amiri"/>
          <w:color w:val="111111"/>
          <w:sz w:val="28"/>
          <w:sz w:val="28"/>
          <w:szCs w:val="28"/>
          <w:rtl w:val="true"/>
          <w:lang w:bidi="ar-SA"/>
        </w:rPr>
        <w:t>يعذّب هذه الآلات والأدوات بأشدّ العذاب، مع أنّ العباد لم يرتكبوا محرّماً اختياراً ولم يطيعوا اللّه عن قدرة فليس جرمهم إلّا أنّهم صاروا محلّاً لظهور الكفر والمعاصي من شخص آخر بلا إرادة منهم، فليت شعري كيف تُنسب مثل هذه المخزيات إلى ربّ العزّة جلّت عظمته، أعاذنا اللّه من تسويلات النفس وإغواء الشياطين</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479458_1051229030"/>
      <w:bookmarkStart w:id="386" w:name="_Toc138"/>
      <w:bookmarkEnd w:id="385"/>
      <w:r>
        <w:rPr>
          <w:rtl w:val="true"/>
        </w:rPr>
        <w:t>ومنها</w:t>
      </w:r>
      <w:r>
        <w:rPr>
          <w:rtl w:val="true"/>
        </w:rPr>
        <w:t xml:space="preserve">: </w:t>
      </w:r>
      <w:r>
        <w:rPr>
          <w:rtl w:val="true"/>
        </w:rPr>
        <w:t>نسبة الظلم إلى اللّه تعالى</w:t>
      </w:r>
      <w:bookmarkEnd w:id="386"/>
    </w:p>
    <w:p>
      <w:pPr>
        <w:pStyle w:val="BookText"/>
        <w:rPr/>
      </w:pPr>
      <w:r>
        <w:rPr>
          <w:rFonts w:ascii="Amiri" w:hAnsi="Amiri" w:eastAsia="Amiri" w:cs="Amiri"/>
          <w:color w:val="111111"/>
          <w:sz w:val="28"/>
          <w:sz w:val="28"/>
          <w:szCs w:val="28"/>
          <w:rtl w:val="true"/>
          <w:lang w:bidi="ar-SA"/>
        </w:rPr>
        <w:t>ثبوت الظلم من اللّه تعالى على خلقه، فإنّه يجبرهم على المعاصي ثمّ يعذّبهم عليها، ولا ظالم أظلم ممّن يجبر أحداً على فعل لا يريده، ثمّ يعاقبه ويعذّبه عليه بأشدّ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أعدل من أن يجبر عبداً على فعل ثمّ يعذّبه عليه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قبض الكافر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اشتدّ غضبي على من شتمني على عرشي، واستخفّ بحقّي، وأنا الملك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يغضب الجبّار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سعّر سعّر، فيغضب مالك فيبعث عليهم سحابة سوداء يظلّ أهل النار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عليهم روح أبداً، ولا يخرج منهم الغمّ أبداً، فهي عليهم مؤصدة يعني مطبقة ليس لهم من الملائكة شافعون، ولا من أهل الجنّة صديق حميم، وينساهم الربّ ويمحو ذكرهم من قلوب العباد، فلا يذكرون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كما قال بعض الأعاظم أن يكون هذا الحديث الشريف في بيان عذاب هذه الفرقة ونظائرهم من الذين يشتمون الربّ بأجلى معانيه، كالقائلين بوحدة الوجود، لا مطلق الكافر لأنّ الكافر ينكر وجود الربّ بالمرّة، ولا يقرّ به كي يشتمه وينسب إليه الظلم والعبث واللغو واللعب</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479460_1051229030"/>
      <w:bookmarkStart w:id="388" w:name="_Toc139"/>
      <w:bookmarkEnd w:id="387"/>
      <w:r>
        <w:rPr>
          <w:rtl w:val="true"/>
        </w:rPr>
        <w:t>ومنها</w:t>
      </w:r>
      <w:r>
        <w:rPr>
          <w:rtl w:val="true"/>
        </w:rPr>
        <w:t xml:space="preserve">: </w:t>
      </w:r>
      <w:r>
        <w:rPr>
          <w:rtl w:val="true"/>
        </w:rPr>
        <w:t>مخالفة ضرورة الأديان الإلهيّة</w:t>
      </w:r>
      <w:bookmarkEnd w:id="3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القول بالجبر على خلاف صريح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خلاف ضرورة جميع الأديان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من آية إلّا وقد أسند فيها فعل شيء أو تركه إلى شخص أو يكون مفاده طلب الفعل أو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جمع بعض الأعاظم من العلماء الآيات التي تدلّ على إبطال الجبر كالمحقّق المفسّر السيّد عبداللّه الشبّر في حقّ اليقين وقد جمع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الناصّة في إبطال الجبر وقسّمها إلى عشرة أقسام،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إضافة الفعل إلى العبد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w:t>
      </w:r>
      <w:r>
        <w:rPr>
          <w:rFonts w:ascii="IRNazanin" w:hAnsi="IRNazanin" w:eastAsia="IRNazanin"/>
          <w:color w:val="111111"/>
          <w:sz w:val="28"/>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إِنْ يَتَّبِعُونَ إلنا الظَّنَّ</w:t>
      </w:r>
      <w:r>
        <w:rPr>
          <w:rFonts w:ascii="IRNazanin" w:hAnsi="IRNazanin" w:eastAsia="IRNazanin"/>
          <w:color w:val="111111"/>
          <w:sz w:val="28"/>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حَتّى يُغَيِّرُوا مَا بِأَنْفُسِهِمْ</w:t>
      </w:r>
      <w:r>
        <w:rPr>
          <w:rFonts w:ascii="IRNazanin" w:hAnsi="IRNazanin" w:eastAsia="IRNazanin"/>
          <w:color w:val="111111"/>
          <w:sz w:val="28"/>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بَلْ سَوَّلَتْ لَكُمْ أَنْفُسُكُمْ</w:t>
      </w:r>
      <w:r>
        <w:rPr>
          <w:rFonts w:ascii="IRNazanin" w:hAnsi="IRNazanin" w:eastAsia="IRNazanin"/>
          <w:color w:val="111111"/>
          <w:sz w:val="28"/>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فَطَوَّعَتْ لَهُ نَفْسُهُ</w:t>
      </w:r>
      <w:r>
        <w:rPr>
          <w:rFonts w:ascii="IRNazanin" w:hAnsi="IRNazanin" w:eastAsia="IRNazanin"/>
          <w:color w:val="111111"/>
          <w:sz w:val="28"/>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مَن يَعْمَلْ سُوءاً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بِهِ</w:t>
      </w:r>
      <w:r>
        <w:rPr>
          <w:rFonts w:ascii="IRNazanin" w:hAnsi="IRNazanin" w:eastAsia="IRNazanin"/>
          <w:color w:val="111111"/>
          <w:sz w:val="28"/>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كُلُّ امْرِئٍ بِمَا كَسَبَ رَهِينٌ</w:t>
      </w:r>
      <w:r>
        <w:rPr>
          <w:rFonts w:ascii="IRNazanin" w:hAnsi="IRNazanin" w:eastAsia="IRNazanin"/>
          <w:color w:val="111111"/>
          <w:sz w:val="28"/>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وَمَا كَانَ لِي عَلَيْكُم مِن سُلْطَانٍ إلنا أَن دَعَوْتُكُمْ</w:t>
      </w:r>
      <w:r>
        <w:rPr>
          <w:rStyle w:val="FootnoteAnchor"/>
          <w:rtl w:val="true"/>
        </w:rPr>
        <w:footnoteReference w:id="147"/>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مدح المؤمنين على الإيمان وذمّ الكفّار على الكفر والوعد والوعيد،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w:t>
      </w:r>
      <w:r>
        <w:rPr>
          <w:rFonts w:ascii="IRNazanin" w:hAnsi="IRNazanin" w:eastAsia="IRNazanin"/>
          <w:color w:val="111111"/>
          <w:sz w:val="28"/>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الْيَوْمَ تُجْزَوْنَ مَا كُنتُمْ تَعْمَلُونَ</w:t>
      </w:r>
      <w:r>
        <w:rPr>
          <w:rFonts w:ascii="IRNazanin" w:hAnsi="IRNazanin" w:eastAsia="IRNazanin"/>
          <w:color w:val="111111"/>
          <w:sz w:val="28"/>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وَإِبْرَاهِيمَ الَّذِي وَفَّى</w:t>
      </w:r>
      <w:r>
        <w:rPr>
          <w:rFonts w:ascii="IRNazanin" w:hAnsi="IRNazanin" w:eastAsia="IRNazanin"/>
          <w:color w:val="111111"/>
          <w:sz w:val="28"/>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لِتُجْزى كُلُّ نَفْسٍ بِمَا تَسْعى</w:t>
      </w:r>
      <w:r>
        <w:rPr>
          <w:rFonts w:ascii="IRNazanin" w:hAnsi="IRNazanin" w:eastAsia="IRNazanin"/>
          <w:color w:val="111111"/>
          <w:sz w:val="28"/>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هَلْ تُجْزَوْنَ إلنا مَا كُنْتُمْ تَعْمَلُون</w:t>
      </w:r>
      <w:r>
        <w:rPr>
          <w:rFonts w:ascii="IRNazanin" w:hAnsi="IRNazanin" w:eastAsia="IRNazanin"/>
          <w:color w:val="111111"/>
          <w:sz w:val="28"/>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وَمَنْ أَعْرَضَ عَنْ ذِكْرِي</w:t>
      </w:r>
      <w:r>
        <w:rPr>
          <w:rFonts w:ascii="IRNazanin" w:hAnsi="IRNazanin" w:eastAsia="IRNazanin"/>
          <w:color w:val="111111"/>
          <w:sz w:val="28"/>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أُولٰئكَالَّذِينَ اشْتَرَوا الْحَيوةَ الدُّنْيَا</w:t>
      </w:r>
      <w:r>
        <w:rPr>
          <w:rFonts w:ascii="IRNazanin" w:hAnsi="IRNazanin" w:eastAsia="IRNazanin"/>
          <w:color w:val="111111"/>
          <w:sz w:val="28"/>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إِنَّ الَّذِينَ كَفَرُوا بَعْدَ إِيمَانِهِمْ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على تنزيه أفعاله تعالى عن مماثلة أفعالنا في التفاوت والاختلاف والظلم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خَلْقِ الرَّحْمنِ مِن تَفَاوُتٍ</w:t>
      </w:r>
      <w:r>
        <w:rPr>
          <w:rFonts w:ascii="IRNazanin" w:hAnsi="IRNazanin" w:eastAsia="IRNazanin"/>
          <w:color w:val="111111"/>
          <w:sz w:val="28"/>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الَّذِي أَحْسَنَ كُلَّ شَيْءٍ خَلَقَهُ</w:t>
      </w:r>
      <w:r>
        <w:rPr>
          <w:rFonts w:ascii="IRNazanin" w:hAnsi="IRNazanin" w:eastAsia="IRNazanin"/>
          <w:color w:val="111111"/>
          <w:sz w:val="28"/>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والكفر ليس بحسن وكذا الظلم، مَا خَلَقْنَا السماوَاتِ وَالأَرْضَ وَمَا بَيْنَهُمَا إلنا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ascii="IRNazanin" w:hAnsi="IRNazanin" w:eastAsia="IRNazanin"/>
          <w:color w:val="111111"/>
          <w:sz w:val="28"/>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إِنَّ اللهَ لَا يَظْلِمُ مِثْقَالَ ذَرَّةٍ</w:t>
      </w:r>
      <w:r>
        <w:rPr>
          <w:rFonts w:ascii="IRNazanin" w:hAnsi="IRNazanin" w:eastAsia="IRNazanin"/>
          <w:color w:val="111111"/>
          <w:sz w:val="28"/>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وَمَا رَبُّكَ بِظَلّامٍ لِلْعَبِيدِ</w:t>
      </w:r>
      <w:r>
        <w:rPr>
          <w:rFonts w:ascii="IRNazanin" w:hAnsi="IRNazanin" w:eastAsia="IRNazanin"/>
          <w:color w:val="111111"/>
          <w:sz w:val="28"/>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وَمَا ظَلَمْنَاهُمْ</w:t>
      </w:r>
      <w:r>
        <w:rPr>
          <w:rFonts w:ascii="IRNazanin" w:hAnsi="IRNazanin" w:eastAsia="IRNazanin"/>
          <w:color w:val="111111"/>
          <w:sz w:val="28"/>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لَا ظُلْمَ الْيَوْمِ</w:t>
      </w:r>
      <w:r>
        <w:rPr>
          <w:rFonts w:ascii="IRNazanin" w:hAnsi="IRNazanin" w:eastAsia="IRNazanin"/>
          <w:color w:val="111111"/>
          <w:sz w:val="28"/>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وَلَا يُظْلَمُونَ فَتِيلاً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ذمّ العباد على الكفر والمعاصي والتوبيخ على 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w:t>
      </w:r>
      <w:r>
        <w:rPr>
          <w:rFonts w:ascii="IRNazanin" w:hAnsi="IRNazanin" w:eastAsia="IRNazanin"/>
          <w:color w:val="111111"/>
          <w:sz w:val="28"/>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وَمَا مَنَعَ النَّاسَ أَن يُؤْمِنُوا إِذْ جَاءَهُمُ الْهُدَى</w:t>
      </w:r>
      <w:r>
        <w:rPr>
          <w:rFonts w:ascii="IRNazanin" w:hAnsi="IRNazanin" w:eastAsia="IRNazanin"/>
          <w:color w:val="111111"/>
          <w:sz w:val="28"/>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وَمَاذَا عَلَيْهِمْ لَوْ آمَنُوا بِاللّه‌ِ وَالْيَوْمِ الآخِرِ</w:t>
      </w:r>
      <w:r>
        <w:rPr>
          <w:rFonts w:ascii="IRNazanin" w:hAnsi="IRNazanin" w:eastAsia="IRNazanin"/>
          <w:color w:val="111111"/>
          <w:sz w:val="28"/>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مَا مَنَعَكَ أَنْ تَسْجُدَ</w:t>
      </w:r>
      <w:r>
        <w:rPr>
          <w:rFonts w:ascii="IRNazanin" w:hAnsi="IRNazanin" w:eastAsia="IRNazanin"/>
          <w:color w:val="111111"/>
          <w:sz w:val="28"/>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فَمَا لَهُمْ</w:t>
      </w:r>
    </w:p>
    <w:p>
      <w:pPr>
        <w:pStyle w:val="BookText"/>
        <w:rPr/>
      </w:pPr>
      <w:r>
        <w:rPr>
          <w:rFonts w:ascii="Amiri" w:hAnsi="Amiri" w:eastAsia="Amiri" w:cs="Amiri"/>
          <w:color w:val="111111"/>
          <w:sz w:val="28"/>
          <w:sz w:val="28"/>
          <w:szCs w:val="28"/>
          <w:rtl w:val="true"/>
          <w:lang w:bidi="ar-SA"/>
        </w:rPr>
        <w:t>عَنِ التَّذْكِرَةِ مُعْرِضِينَ</w:t>
      </w:r>
      <w:r>
        <w:rPr>
          <w:rFonts w:ascii="IRNazanin" w:hAnsi="IRNazanin" w:eastAsia="IRNazanin"/>
          <w:color w:val="111111"/>
          <w:sz w:val="28"/>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لِمَ تَلْبِسُونَ الْحَقَّ بِالْبَاطِلِ</w:t>
      </w:r>
      <w:r>
        <w:rPr>
          <w:rFonts w:ascii="IRNazanin" w:hAnsi="IRNazanin" w:eastAsia="IRNazanin"/>
          <w:color w:val="111111"/>
          <w:sz w:val="28"/>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لِمَ تَصُدُّونَ عَنْ سَبِيلِ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التهديد والتخيير كقوله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شَاءَ فَلْيُؤْمِنْ وَمَنْ شَاءَ فَلْيَكْفُرْ</w:t>
      </w:r>
      <w:r>
        <w:rPr>
          <w:rFonts w:ascii="IRNazanin" w:hAnsi="IRNazanin" w:eastAsia="IRNazanin"/>
          <w:color w:val="111111"/>
          <w:sz w:val="28"/>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اعْمَلُوا مَا شِئْتُمْ</w:t>
      </w:r>
      <w:r>
        <w:rPr>
          <w:rFonts w:ascii="IRNazanin" w:hAnsi="IRNazanin" w:eastAsia="IRNazanin"/>
          <w:color w:val="111111"/>
          <w:sz w:val="28"/>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لِمَن شَاءَ مِنكُمْ أَن يَتَقَدَّمَ أَوْ يَتَأَخَّرَ</w:t>
      </w:r>
      <w:r>
        <w:rPr>
          <w:rFonts w:ascii="IRNazanin" w:hAnsi="IRNazanin" w:eastAsia="IRNazanin"/>
          <w:color w:val="111111"/>
          <w:sz w:val="28"/>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فَمَنْ شَاءَ ذَكَرَهُ</w:t>
      </w:r>
      <w:r>
        <w:rPr>
          <w:rFonts w:ascii="IRNazanin" w:hAnsi="IRNazanin" w:eastAsia="IRNazanin"/>
          <w:color w:val="111111"/>
          <w:sz w:val="28"/>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فَمَن شَاءَ اتَّخَذَ إِلَی رَبِّهِ سَبِيلاً</w:t>
      </w:r>
      <w:r>
        <w:rPr>
          <w:rFonts w:ascii="IRNazanin" w:hAnsi="IRNazanin" w:eastAsia="IRNazanin"/>
          <w:color w:val="111111"/>
          <w:sz w:val="28"/>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فَمَن شَاءَ اتَّخَذَ إِلَى رَبِّهِ مَآبا</w:t>
      </w:r>
      <w:r>
        <w:rPr>
          <w:rFonts w:ascii="IRNazanin" w:hAnsi="IRNazanin" w:eastAsia="IRNazanin"/>
          <w:color w:val="111111"/>
          <w:sz w:val="28"/>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سَيَقُولُ الَّذِينَ أَشْرَكُوا لَوْ شَاءَ اللهُ مَا أَشْرَكْنَا وَلَا آبَاؤُنَا</w:t>
      </w:r>
      <w:r>
        <w:rPr>
          <w:rFonts w:ascii="IRNazanin" w:hAnsi="IRNazanin" w:eastAsia="IRNazanin"/>
          <w:color w:val="111111"/>
          <w:sz w:val="28"/>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وَقَالُوا لَوْ شَاءَ الرَّحْمنُ مَا عَبَدْنَاهُم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المسارعة إلى الأفعال قبل فواتها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إِلَى مَغْفِرَةٍ مِن رَبِّكُمْ</w:t>
      </w:r>
      <w:r>
        <w:rPr>
          <w:rFonts w:ascii="IRNazanin" w:hAnsi="IRNazanin" w:eastAsia="IRNazanin"/>
          <w:color w:val="111111"/>
          <w:sz w:val="28"/>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أَجِيبُوا دَاعِيَ اللَّهِ</w:t>
      </w:r>
      <w:r>
        <w:rPr>
          <w:rFonts w:ascii="IRNazanin" w:hAnsi="IRNazanin" w:eastAsia="IRNazanin"/>
          <w:color w:val="111111"/>
          <w:sz w:val="28"/>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اسْتَجِيبُوا لِلّهِوَلِلرَّسُولِ</w:t>
      </w:r>
      <w:r>
        <w:rPr>
          <w:rFonts w:ascii="IRNazanin" w:hAnsi="IRNazanin" w:eastAsia="IRNazanin"/>
          <w:color w:val="111111"/>
          <w:sz w:val="28"/>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وَاتَّبِعُوا أَحْسَنَ مَا أُنزِلَ إِلَيْكُم</w:t>
      </w:r>
      <w:r>
        <w:rPr>
          <w:rFonts w:ascii="IRNazanin" w:hAnsi="IRNazanin" w:eastAsia="IRNazanin"/>
          <w:color w:val="111111"/>
          <w:sz w:val="28"/>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وَأَنِيبُوا إِلَى رَبِّكُمْ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حثّ اللّه تعالى فيها على الاستعانة وثبوت اللطف منه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نَسْتَعِينُ</w:t>
      </w:r>
      <w:r>
        <w:rPr>
          <w:rFonts w:ascii="IRNazanin" w:hAnsi="IRNazanin" w:eastAsia="IRNazanin"/>
          <w:color w:val="111111"/>
          <w:sz w:val="28"/>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فَاسْتَعِذْ بِاللَّهِ مِنَ الشَّيْطَانِ الرَّجِيمِ</w:t>
      </w:r>
      <w:r>
        <w:rPr>
          <w:rFonts w:ascii="IRNazanin" w:hAnsi="IRNazanin" w:eastAsia="IRNazanin"/>
          <w:color w:val="111111"/>
          <w:sz w:val="28"/>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اسْتَعِينُوا بِاللهِ</w:t>
      </w:r>
      <w:r>
        <w:rPr>
          <w:rFonts w:ascii="IRNazanin" w:hAnsi="IRNazanin" w:eastAsia="IRNazanin"/>
          <w:color w:val="111111"/>
          <w:sz w:val="28"/>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أَوَلَا يَرَوْنَ أَنَّهُمْ يُفْتَنُونَ فِي كُلِّ عَامٍ مَرَّةً أَوْ مَرَّتَيْنِ ثُمَّ لَايَتُوبُونَ وَلَا هُمْ يَذَّكَّرُونَ</w:t>
      </w:r>
      <w:r>
        <w:rPr>
          <w:rFonts w:ascii="IRNazanin" w:hAnsi="IRNazanin" w:eastAsia="IRNazanin"/>
          <w:color w:val="111111"/>
          <w:sz w:val="28"/>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وَلَوْلَا أَن يَكُونَ النَّاسُ أُمَّةً وَاحِدَةً</w:t>
      </w:r>
      <w:r>
        <w:rPr>
          <w:rFonts w:ascii="IRNazanin" w:hAnsi="IRNazanin" w:eastAsia="IRNazanin"/>
          <w:color w:val="111111"/>
          <w:sz w:val="28"/>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وَلَوْ بَسَطَ اللهُ الرِّزْقَ لِعِبَادِهِ</w:t>
      </w:r>
      <w:r>
        <w:rPr>
          <w:rFonts w:ascii="IRNazanin" w:hAnsi="IRNazanin" w:eastAsia="IRNazanin"/>
          <w:color w:val="111111"/>
          <w:sz w:val="28"/>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فَبِمَ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رَحْمَةٍ مِنَ اللّه‌ِ لِنتَ لَهُمْ</w:t>
      </w:r>
      <w:r>
        <w:rPr>
          <w:rFonts w:ascii="IRNazanin" w:hAnsi="IRNazanin" w:eastAsia="IRNazanin"/>
          <w:color w:val="111111"/>
          <w:sz w:val="28"/>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إِنَّ الصَّلَاةَ تَنْهَی عَنِ الْفَحْشَاءِ وَالْمُنكَرِ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استغفار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w:t>
      </w:r>
      <w:r>
        <w:rPr>
          <w:rFonts w:ascii="IRNazanin" w:hAnsi="IRNazanin" w:eastAsia="IRNazanin"/>
          <w:color w:val="111111"/>
          <w:sz w:val="28"/>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سُبْحَانَكَ إِنِّي كُنتُ مِنَ الظَّالِمِينَ</w:t>
      </w:r>
      <w:r>
        <w:rPr>
          <w:rFonts w:ascii="IRNazanin" w:hAnsi="IRNazanin" w:eastAsia="IRNazanin"/>
          <w:color w:val="111111"/>
          <w:sz w:val="28"/>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رَبِّ إِنِّي ظَلَمْتُ نَفْسِي</w:t>
      </w:r>
      <w:r>
        <w:rPr>
          <w:rFonts w:ascii="IRNazanin" w:hAnsi="IRNazanin" w:eastAsia="IRNazanin"/>
          <w:color w:val="111111"/>
          <w:sz w:val="28"/>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رَبِّ إِنِّي أَعُوذُ بِكَ أَنْ أَسْأَلَكَ مَا لَيْسَ لِي بِهِ 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اعتراف الكفّار والعصاة بنسبة الكفر إليهم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الظَّالِمُونَ مَوْقُوفُونَ عِندَ رَبِّهِمْ</w:t>
      </w:r>
      <w:r>
        <w:rPr>
          <w:rStyle w:val="FootnoteAnchor"/>
          <w:rtl w:val="true"/>
        </w:rPr>
        <w:footnoteReference w:id="198"/>
      </w:r>
      <w:r>
        <w:rPr>
          <w:rFonts w:ascii="IRNazanin" w:hAnsi="IRNazanin" w:eastAsia="IRNazanin"/>
          <w:color w:val="111111"/>
          <w:sz w:val="28"/>
          <w:sz w:val="28"/>
          <w:szCs w:val="28"/>
          <w:rtl w:val="true"/>
          <w:lang w:bidi="fa-IR"/>
        </w:rPr>
        <w:t xml:space="preserve">إلى قوله </w:t>
      </w:r>
      <w:r>
        <w:rPr>
          <w:rFonts w:ascii="Amiri" w:hAnsi="Amiri" w:eastAsia="Amiri" w:cs="Amiri"/>
          <w:color w:val="111111"/>
          <w:sz w:val="28"/>
          <w:sz w:val="28"/>
          <w:szCs w:val="28"/>
          <w:rtl w:val="true"/>
          <w:lang w:bidi="ar-SA"/>
        </w:rPr>
        <w:t>بَلْ كُنتُم مُّجْرِمِينَ</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ascii="IRNazanin" w:hAnsi="IRNazanin" w:eastAsia="IRNazanin"/>
          <w:color w:val="111111"/>
          <w:sz w:val="28"/>
          <w:sz w:val="28"/>
          <w:szCs w:val="28"/>
          <w:rtl w:val="true"/>
          <w:lang w:bidi="fa-IR"/>
        </w:rPr>
        <w:t>،</w:t>
      </w:r>
      <w:r>
        <w:rPr>
          <w:rStyle w:val="FootnoteAnchor"/>
          <w:rtl w:val="true"/>
        </w:rPr>
        <w:footnoteReference w:id="200"/>
      </w:r>
      <w:bookmarkStart w:id="389" w:name="pg7617_94795"/>
    </w:p>
    <w:p>
      <w:pPr>
        <w:pStyle w:val="BookText"/>
        <w:rPr/>
      </w:pPr>
      <w:bookmarkEnd w:id="389"/>
      <w:r>
        <w:rPr>
          <w:rFonts w:ascii="Amiri" w:hAnsi="Amiri" w:eastAsia="Amiri" w:cs="Amiri"/>
          <w:color w:val="111111"/>
          <w:sz w:val="28"/>
          <w:sz w:val="28"/>
          <w:szCs w:val="28"/>
          <w:rtl w:val="true"/>
          <w:lang w:bidi="ar-SA"/>
        </w:rPr>
        <w:t>كُلَّمَا أُلْقِيَ فِيهَا فَوْجٌ</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التحسّر والندامة على الكفر والمعصية وطلب الرجعة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يَصْطَرِخُونَ فِيهَا رَبَّنَا أَخْرِجْنَا مِنْهَا</w:t>
      </w:r>
      <w:r>
        <w:rPr>
          <w:rFonts w:ascii="IRNazanin" w:hAnsi="IRNazanin" w:eastAsia="IRNazanin"/>
          <w:color w:val="111111"/>
          <w:sz w:val="28"/>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رَبِّ ارْجِعُونِ</w:t>
      </w:r>
      <w:r>
        <w:rPr>
          <w:rFonts w:ascii="IRNazanin" w:hAnsi="IRNazanin" w:eastAsia="IRNazanin"/>
          <w:color w:val="111111"/>
          <w:sz w:val="28"/>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وَلَوْ تَرَى إِذِ الُمُجْرِمُونَ نَاكِسُوا رُؤُوسِهِمْ</w:t>
      </w:r>
      <w:r>
        <w:rPr>
          <w:rFonts w:ascii="IRNazanin" w:hAnsi="IRNazanin" w:eastAsia="IRNazanin"/>
          <w:color w:val="111111"/>
          <w:sz w:val="28"/>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أَوْ تَقُولَ حِينَ تَرَى الْعَذَابَ لَوْ أَنَّ لِي كَرَّةً</w:t>
      </w:r>
      <w:r>
        <w:rPr>
          <w:rFonts w:ascii="IRNazanin" w:hAnsi="IRNazanin" w:eastAsia="IRNazanin"/>
          <w:color w:val="111111"/>
          <w:sz w:val="28"/>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إلى غير ذلك من الآيات الكثيرة وهي معارضة لما ذكروه على أنّ الترجيح معنا لأنّ التكليف إنّما يتمّ بإضافة الأفعال إلينا وكذا الوعد والوعيد والتخويف والإنذار</w:t>
      </w:r>
      <w:r>
        <w:rPr>
          <w:rFonts w:eastAsia="Amiri" w:cs="Amiri" w:ascii="Amiri" w:hAnsi="Amiri"/>
          <w:color w:val="111111"/>
          <w:sz w:val="28"/>
          <w:szCs w:val="28"/>
          <w:rtl w:val="true"/>
          <w:lang w:bidi="ar-SA"/>
        </w:rPr>
        <w:t>.</w:t>
      </w:r>
      <w:r>
        <w:rPr>
          <w:rStyle w:val="FootnoteAnchor"/>
          <w:rtl w:val="true"/>
        </w:rPr>
        <w:footnoteReference w:id="206"/>
      </w:r>
    </w:p>
    <w:p>
      <w:pPr>
        <w:pStyle w:val="Heading4"/>
        <w:numPr>
          <w:ilvl w:val="3"/>
          <w:numId w:val="1"/>
        </w:numPr>
        <w:rPr/>
      </w:pPr>
      <w:bookmarkStart w:id="390" w:name="__RefHeading___Toc3479462_1051229030"/>
      <w:bookmarkStart w:id="391" w:name="_Toc140"/>
      <w:bookmarkEnd w:id="390"/>
      <w:r>
        <w:rPr/>
        <w:t>4</w:t>
      </w:r>
      <w:r>
        <w:rPr>
          <w:rtl w:val="true"/>
        </w:rPr>
        <w:t xml:space="preserve">. </w:t>
      </w:r>
      <w:r>
        <w:rPr>
          <w:rtl w:val="true"/>
        </w:rPr>
        <w:t>منشأ شيوع مسلك الجبر</w:t>
      </w:r>
      <w:bookmarkEnd w:id="391"/>
    </w:p>
    <w:p>
      <w:pPr>
        <w:pStyle w:val="Heading5"/>
        <w:numPr>
          <w:ilvl w:val="4"/>
          <w:numId w:val="1"/>
        </w:numPr>
        <w:rPr/>
      </w:pPr>
      <w:bookmarkStart w:id="392" w:name="__RefHeading___Toc3479464_1051229030"/>
      <w:bookmarkStart w:id="393" w:name="_Toc141"/>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ثمّ لا يتوهّم أنّه إذا كان الأمر بهذه المثابة من الوضوح فكيف غفل جمع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الأشاعرة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الأمر البيّن حتّى ارتضوا القول بالجبر في أفعال العباد وتركوا ما يجدونه بالضرورة والفطرة من أنفسهم؟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ذلك أمور</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479466_1051229030"/>
      <w:bookmarkStart w:id="395" w:name="_Toc142"/>
      <w:bookmarkEnd w:id="394"/>
      <w:r>
        <w:rPr>
          <w:rtl w:val="true"/>
        </w:rPr>
        <w:t>الأوّل</w:t>
      </w:r>
      <w:r>
        <w:rPr>
          <w:rtl w:val="true"/>
        </w:rPr>
        <w:t xml:space="preserve">: </w:t>
      </w:r>
      <w:r>
        <w:rPr>
          <w:rtl w:val="true"/>
        </w:rPr>
        <w:t>خلفاء الجور</w:t>
      </w:r>
      <w:bookmarkEnd w:id="39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خلفاء الجور لهم دور واسع في نشر هذا المذهب، فإنّهم أشاعوا القول بالجبر بين المسلمين في البلاد الإسلاميّة كي يبرّروا بذلك أفعالهم القبيحة، فلا يبقى مجال للاعتراض على أحدهم بأنّكم كيف ترتكبون الفواحش والظلم والمعاصي وأنتم خلفاء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بزعمكم؟ ذلك أنّ الموجِد للأفعال ليس إلّا اللّه تعالى وليس لهم دخل فيها، فتراهم روّجوا مسلك الجبر كي يقنعوا الجمهور الذين لا يرون الحقّ إلّا فيما يقوله الحاكم ولو كان جائراً، </w:t>
      </w:r>
    </w:p>
    <w:p>
      <w:pPr>
        <w:pStyle w:val="BookText"/>
        <w:rPr/>
      </w:pPr>
      <w:r>
        <w:rPr>
          <w:rFonts w:ascii="Amiri" w:hAnsi="Amiri" w:eastAsia="Amiri" w:cs="Amiri"/>
          <w:color w:val="111111"/>
          <w:sz w:val="28"/>
          <w:sz w:val="28"/>
          <w:szCs w:val="28"/>
          <w:rtl w:val="true"/>
          <w:lang w:bidi="ar-SA"/>
        </w:rPr>
        <w:t>ويعتقدون أن مفارقته ضلال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أعطوا لنظريّتهم صبغة شرعيّة وقدسيّة، كما ستعرف ذلك في غضون أدلّتهم، فقالوا إنّ ذلك هو معنى التوحيد فلا مؤثّر في الوجود إلّا اللّه تبارك وتعالى، وكلّ ذلك كى يُدخلوا الرعب في قلوب العامّة والسواد الأعظم الذين لا عرفان لهم بحقائق الأمور ولا يفكّروا في حقيقة الأمر خوفاً من الوقوع في شبهة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الثقفيّ في غاراته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معاوية خطيباً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خازن فمن أعطيته فاللّه يعطيه، ومن حرمته فاللّه يحرمه، فقام إليه أبوذرّ،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معاوية، إنّك لتعطي من حرم اللّه وتمنع من أعطى اللّه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وعن الشيخ المفيد في إرشاده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أدخل عيال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زياد، فدخلت زينب أخت الحسين في جملتهم متنكّرة وعليها أرذل ثيابها، فمضت حتى جلست ناحية من القصر وحفّت بها إمائها،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التي انحازت ناحية ومعها نساؤها؟ فلم تجبه زينب، فأعاد ثانية وثالثة يسأل عنها، فقال له بعض إمائها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زينب بنت فاطمة بنت رسول اللّه، فأقبل عليهاابن زياد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فضحكم وقتلكم وأكذب أحدوثتكم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أكرمنا بنبيّه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من الرجس تطهيراً، وإنّما يفتضح الفاسق ويكذب الفاجر، وهو غيرنا 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عليهم القتل فبرزوا إلى مضاجعهم، وسيجمع اللّه بينك وبينهم فتحاجّون إليه وتختصمون عنده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ابن زياد واستشاط، فقال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إنّها امرأة والمرأة لا تؤاخذ بشيء من منطقها، ولا تذمّ على 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شفى اللّه نفسي من طاغيتك والعصاة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فرقّت زينب؟س؟ وبكت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وأبدتّ أهلي، وقطعت فرعي، واجتثثت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والسجّاعة؟ إنّ لي عن السجّاعة لشغلاً، ولكن صدري نفث بما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وعرض عليه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لي أخ يسمّى عليّاً قتله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 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فتعلّقت به زينب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حسبك من دمائنا، واعتنقته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أفارقه فإن قتلته فاقتلني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لأظنّها ودّت أنّي قتلتها معه، دعوه فإنّي أراه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من مجلسه حتّى خرج من القصر، ودخل المسجد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الحقّ وأهله، ونصر أمير المؤمنين يزيد وحزبه، وقتل الكذّاب ابن الكذّاب وشيعته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حسين، أبوك قطع رحمي وجهل حقّي ونازعني سلطاني، فصنع اللّه به ما قد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bookmarkStart w:id="396" w:name="pg7617_94798"/>
    </w:p>
    <w:p>
      <w:pPr>
        <w:pStyle w:val="BookText"/>
        <w:rPr/>
      </w:pPr>
      <w:bookmarkEnd w:id="396"/>
      <w:r>
        <w:rPr>
          <w:rFonts w:ascii="Amiri" w:hAnsi="Amiri" w:eastAsia="Amiri" w:cs="Amiri"/>
          <w:color w:val="111111"/>
          <w:sz w:val="28"/>
          <w:sz w:val="28"/>
          <w:szCs w:val="28"/>
          <w:rtl w:val="true"/>
          <w:lang w:bidi="ar-SA"/>
        </w:rPr>
        <w:t>إِنَّ ذلِكَ عَلَى اللَّهِ يَسِيرٌ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عليه، فلم يدر خالد ما يرد عليه،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فَبِمَا كَسَبَتْ أَيْدِيكُمْ وَيَعْفُو عَن كَثِيرٍ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Heading5"/>
        <w:numPr>
          <w:ilvl w:val="4"/>
          <w:numId w:val="1"/>
        </w:numPr>
        <w:rPr/>
      </w:pPr>
      <w:bookmarkStart w:id="397" w:name="__RefHeading___Toc3479468_1051229030"/>
      <w:bookmarkStart w:id="398" w:name="_Toc143"/>
      <w:bookmarkEnd w:id="397"/>
      <w:r>
        <w:rPr>
          <w:rtl w:val="true"/>
        </w:rPr>
        <w:t>الثاني</w:t>
      </w:r>
      <w:r>
        <w:rPr>
          <w:rtl w:val="true"/>
        </w:rPr>
        <w:t xml:space="preserve">: </w:t>
      </w:r>
      <w:r>
        <w:rPr>
          <w:rtl w:val="true"/>
        </w:rPr>
        <w:t>الغفلة</w:t>
      </w:r>
      <w:bookmarkEnd w:id="398"/>
    </w:p>
    <w:p>
      <w:pPr>
        <w:pStyle w:val="BookText"/>
        <w:rPr/>
      </w:pPr>
      <w:r>
        <w:rPr>
          <w:rFonts w:ascii="IRNazanin" w:hAnsi="IRNazanin" w:eastAsia="IRNazanin"/>
          <w:color w:val="111111"/>
          <w:sz w:val="28"/>
          <w:sz w:val="28"/>
          <w:szCs w:val="28"/>
          <w:rtl w:val="true"/>
          <w:lang w:bidi="fa-IR"/>
        </w:rPr>
        <w:t>إنّ الحقائق والبديهيّات العقليّة تكون بحسب الغالب في معرض الغفلة والسهو ويحتاج الإنسان أشدّ الاحتياج إلى من يذكّره بها ويرفع حجاب الغفلة عنها، وهذا شأن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وأرسل إليهم أنبيائه وواتر إليهم رسله ليستأدوهم ميثاق فطرته ويذكّروهم منسيّ نعمته ويثيروا لهم دفائن العقول ويحتجّوا عليهم بالتبليغ</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ألا ترى أنّ البشر لو خلّي ونفسه كيف يضلّ في أبين الأمور وأوضحها وهي معرفة اللّه تعالى مع كونه مفطوراً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فيعبد الحجر والمدر والبقر والقمر والخشب والنجوم بل ربّما يرى الخبائث إلهاً لنفسه، وقد يعبد ويذلّ نفسه لإنسان فقير مثله فيزعم أنّه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دائماً يحتاج إلى من يذكّره وينبّهه إلى ما يجده بعقله وفطرته، وإلّا فسوف يغفل عن أبده البديهيّات وأبين الأمور، فلو ترك الإنسان تعليمات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إثارة العقل وأعرض عنها ونأی بجانبه فسيغرق في تيه الغفلة والضلالة ويهلك من حيث لا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ascii="Amiri" w:hAnsi="Amiri" w:eastAsia="Amiri" w:cs="Amiri"/>
          <w:color w:val="111111"/>
          <w:sz w:val="28"/>
          <w:sz w:val="28"/>
          <w:szCs w:val="28"/>
          <w:rtl w:val="true"/>
          <w:lang w:bidi="ar-SA"/>
        </w:rPr>
        <w:t>كَانَ النَّاسُ أُمَّةً وَاحِدَةً</w:t>
      </w:r>
      <w:r>
        <w:rPr>
          <w:rStyle w:val="FootnoteAnchor"/>
          <w:rtl w:val="true"/>
        </w:rPr>
        <w:footnoteReference w:id="2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قبل نوح أُمّة واحدة فبدا للّه فأرسل الرسل قبل نوح،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هدى كانوا أم على ضلالة؟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ضُلّالاً، كانوا لا مؤمنين ولا كافرين </w:t>
      </w:r>
      <w:bookmarkStart w:id="399" w:name="pg7617_94799"/>
    </w:p>
    <w:p>
      <w:pPr>
        <w:pStyle w:val="BookText"/>
        <w:rPr/>
      </w:pPr>
      <w:bookmarkEnd w:id="399"/>
      <w:r>
        <w:rPr>
          <w:rFonts w:ascii="Amiri" w:hAnsi="Amiri" w:eastAsia="Amiri" w:cs="Amiri"/>
          <w:color w:val="111111"/>
          <w:sz w:val="28"/>
          <w:sz w:val="28"/>
          <w:szCs w:val="28"/>
          <w:rtl w:val="true"/>
          <w:lang w:bidi="ar-SA"/>
        </w:rPr>
        <w:t>ولا مشركين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وعن مسعدة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النَّاسُ أُمَّةً وَاحِدَةً فَبَعَثَ اللهُ النَّبِيِّينَ مُبَشِّرِينَ وَمُنْذِرِينَ</w:t>
      </w:r>
      <w:r>
        <w:rPr>
          <w:rStyle w:val="FootnoteAnchor"/>
          <w:rtl w:val="true"/>
        </w:rPr>
        <w:footnoteReference w:id="21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ذلك قبل نوح،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هدى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كانوا ضُلّالاً، وذلك أنّه لمّا انقرض آدم وصلح ذرّيّته، بقي شيث وصيّه لا يقدر على إظهار دين اللّه الذي كان عليه آدم وصالح ذرّيّته، وذلك أنّ قابيل تواعده بالقتل كما قتل أخاه هابيل، فسار فيهم بالتقية والكتمان، فازدادوا كلّ يوم ضُلّالاً حتّى لم يبق على الأرض معهم إلّا من هو سلف ولحق بالوصيّ بجزيرة في البحر يعبد اللّه، فبدا للّه تبارك وتعالى أن يبعث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أفضُلّالاً كانوا قبل النبيّين أم على 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على هدى، كانوا على فطرة اللّه التي فطرهم عليها لا تبديل لخلق اللّه، ولم يكونوا ليهتدوا حتّى يهديهم اللّه أما تسمع يقول إبراهيم لَئِن لَمْ يَهْدِنِي رَبِّي لَأَكُونَنَّ مِنَ الْقَوْمِ الضَّالِّينَ</w:t>
      </w:r>
      <w:r>
        <w:rPr>
          <w:rStyle w:val="FootnoteAnchor"/>
          <w:rtl w:val="true"/>
        </w:rPr>
        <w:footnoteReference w:id="217"/>
      </w:r>
      <w:r>
        <w:rPr>
          <w:rFonts w:ascii="Amiri" w:hAnsi="Amiri" w:eastAsia="Amiri" w:cs="Amiri"/>
          <w:color w:val="111111"/>
          <w:sz w:val="28"/>
          <w:sz w:val="28"/>
          <w:szCs w:val="28"/>
          <w:rtl w:val="true"/>
          <w:lang w:bidi="ar-SA"/>
        </w:rPr>
        <w:t>أي ناسياً للميثاق</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فترى أنّه لولا إنذار النبيّين وتذكيرهم يكون الناس ضُلّالاً كالبهائم يغفلون عن أوضح الأمور وأبينها ويعيشون بعيداً عن الحقائق والكرائم والمكارم، ويغفلون عمّا فطروا عليه وينسون ما عاينوه من معرفة اللّه جلّ جلاله والميثاق، ولذا يعرّف القرآن نفسه بأنّه ذكر وتذكرة وأنّ الرسول مذكّر،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pStyle w:val="Heading5"/>
        <w:numPr>
          <w:ilvl w:val="4"/>
          <w:numId w:val="1"/>
        </w:numPr>
        <w:rPr/>
      </w:pPr>
      <w:bookmarkStart w:id="400" w:name="__RefHeading___Toc3479470_1051229030"/>
      <w:bookmarkStart w:id="401" w:name="_Toc144"/>
      <w:bookmarkEnd w:id="400"/>
      <w:r>
        <w:rPr>
          <w:rtl w:val="true"/>
        </w:rPr>
        <w:t>الثالث</w:t>
      </w:r>
      <w:r>
        <w:rPr>
          <w:rtl w:val="true"/>
        </w:rPr>
        <w:t xml:space="preserve">: </w:t>
      </w:r>
      <w:r>
        <w:rPr>
          <w:rtl w:val="true"/>
        </w:rPr>
        <w:t>الخذلان الإلهيّ</w:t>
      </w:r>
      <w:bookmarkEnd w:id="40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جرت سنّة اللّه تعالى على إضلال من طلب الهداية من طريق لم يجعله اللّه باباً للوصول إلى الحقائق بعد وضوحه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والطريق القويم والصراط المستقيم يرتكز على نور العقل الذي نوّر اللّه تعالى به قلوب العباد ويفيضه على الإنسان، نوراً معصوماً بذاته يُعرف به الحقّ والباطل والحسن والقبيح والجيّد والرديّ والفريضة والسنّة والصادق على اللّه والمفتري عليه ويرتكز على القرآن العظيم الذي هو كلامه تعالى والنور المبين الذي تجلّى لخلقه به وهو مذكّر إلى ما يجده الإنسان بنور عقله ويرتكز على النبيّ الأكرم 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جعلهم اللّه مبيّنين ومفسّرين لكلامه المجيد ونوره المضي‌ء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أعرض جمع كثير عن السبيل الواضح والصراط المستقيم وعدلوا إلى آرائهم وأهوائهم الكاسدة وسمّوها بالبرهان العقليّ استحقّوا الخذلان الإلهيّ فضلّوا وأضلّوا، أعاذنا اللّه من شرور 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بحجزة هذا الأنزع فإنّه الصدّيق الأكبر والهادي لمن اتّبعه، من سبقه مرق من دين اللّه، ومن خذله محقه اللّه، ومن اعتصم به اعتصم بحبل اللّه، ومن أخذ بولايته هداه اللّه، ومن ترك ولايته أضلّه اللّه </w:t>
      </w:r>
      <w:r>
        <w:rPr>
          <w:rFonts w:eastAsia="Amiri" w:cs="Amiri" w:ascii="Amiri" w:hAnsi="Amiri"/>
          <w:color w:val="111111"/>
          <w:sz w:val="28"/>
          <w:szCs w:val="28"/>
          <w:rtl w:val="true"/>
          <w:lang w:bidi="ar-SA"/>
        </w:rPr>
        <w:t>...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إنّها ستكون من بعدي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المخرج منها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وخبر ما يرد بعدكم وحكم ما بينكم، هو الفصل ليس بالهزل وحبل اللّه المتين العظيم وهو الذكر الحكيم من تركه من جبّار قصمه اللّه ومن ابتغى الهدى في غيره أضلّه اللّه هو الذي لم ينته الجنّ إذ سمعوه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قُرْآناً عَجَباً</w:t>
      </w:r>
      <w:r>
        <w:rPr>
          <w:rStyle w:val="FootnoteAnchor"/>
          <w:rtl w:val="true"/>
        </w:rPr>
        <w:footnoteReference w:id="221"/>
      </w:r>
      <w:r>
        <w:rPr>
          <w:rFonts w:ascii="Amiri" w:hAnsi="Amiri" w:eastAsia="Amiri" w:cs="Amiri"/>
          <w:color w:val="111111"/>
          <w:sz w:val="28"/>
          <w:sz w:val="28"/>
          <w:szCs w:val="28"/>
          <w:rtl w:val="true"/>
          <w:lang w:bidi="ar-SA"/>
        </w:rPr>
        <w:t>من قال به صدق ومن حكم به عدل ومن عمل به أجر</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يوسف بن عبد الرحمن رفعه إلى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أميرالمؤمنين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إنّا إذا كنّا عندك سمعنا الذي نسدّ به ديننا، </w:t>
      </w:r>
      <w:bookmarkStart w:id="402" w:name="pg7617_94801"/>
    </w:p>
    <w:p>
      <w:pPr>
        <w:pStyle w:val="BookText"/>
        <w:rPr/>
      </w:pPr>
      <w:bookmarkEnd w:id="402"/>
      <w:r>
        <w:rPr>
          <w:rFonts w:ascii="Amiri" w:hAnsi="Amiri" w:eastAsia="Amiri" w:cs="Amiri"/>
          <w:color w:val="111111"/>
          <w:sz w:val="28"/>
          <w:sz w:val="28"/>
          <w:szCs w:val="28"/>
          <w:rtl w:val="true"/>
          <w:lang w:bidi="ar-SA"/>
        </w:rPr>
        <w:t>وإذا خرجنا من عندك سمعنا أشياء مختلفة مغموسة، لا ندري ما هي؟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قد فعلوها؟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سيكون فيأمّتك فتنة،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فيه بيان ما قبلكم من خير وخبر ما بعدكم، وحكم ما بينكم، وهو الفصل ليس بالهزل، من وليه من جبّار فعمل بغيره قصمه اللّه، ومن التمس الهدى في غيره أضلّه اللّه </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سيفتتن، 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المخرج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العزيز الذي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ascii="IRNazanin" w:hAnsi="IRNazanin" w:eastAsia="IRNazanin"/>
          <w:color w:val="111111"/>
          <w:sz w:val="28"/>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من ابتغى العلم في غيره أضلّه اللّه، ومن ولي هذا الأمر من جبّار فعمل بغيره قصمه اللّه </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وعن الإمام 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هو النور المبين، والحبل المتين، والعروة الوثقى، والدرجة العليا، والشفاء الأشفى، والفضيلة الكبرى، والسعادة العظمى، من استضاء به نوّره اللّه، ومن عقد به أموره عصمه اللّه، ومن تمسّك به أنقذه اللّه، ومن لم يفارق أحكامه رفعه اللّه، ومن استشفى به شفاه اللّه، ومن آثره على ما سواه هداه اللّه، ومن طلب الهدى في غيره أضلّه اللّه </w:t>
      </w:r>
      <w:r>
        <w:rPr>
          <w:rFonts w:eastAsia="Amiri" w:cs="Amiri" w:ascii="Amiri" w:hAnsi="Amiri"/>
          <w:color w:val="111111"/>
          <w:sz w:val="28"/>
          <w:szCs w:val="28"/>
          <w:rtl w:val="true"/>
          <w:lang w:bidi="ar-SA"/>
        </w:rPr>
        <w:t>... .</w:t>
      </w:r>
      <w:r>
        <w:rPr>
          <w:rStyle w:val="FootnoteAnchor"/>
          <w:rtl w:val="true"/>
        </w:rPr>
        <w:footnoteReference w:id="226"/>
      </w:r>
    </w:p>
    <w:p>
      <w:pPr>
        <w:pStyle w:val="Heading4"/>
        <w:numPr>
          <w:ilvl w:val="3"/>
          <w:numId w:val="1"/>
        </w:numPr>
        <w:rPr/>
      </w:pPr>
      <w:bookmarkStart w:id="403" w:name="__RefHeading___Toc3479472_1051229030"/>
      <w:bookmarkStart w:id="404" w:name="_Toc145"/>
      <w:bookmarkEnd w:id="403"/>
      <w:r>
        <w:rPr/>
        <w:t>5</w:t>
      </w:r>
      <w:r>
        <w:rPr>
          <w:rtl w:val="true"/>
        </w:rPr>
        <w:t xml:space="preserve">. </w:t>
      </w:r>
      <w:r>
        <w:rPr>
          <w:rtl w:val="true"/>
        </w:rPr>
        <w:t>منشأ الوقوع في شبهة الجبر</w:t>
      </w:r>
      <w:bookmarkEnd w:id="404"/>
    </w:p>
    <w:p>
      <w:pPr>
        <w:pStyle w:val="Heading5"/>
        <w:numPr>
          <w:ilvl w:val="4"/>
          <w:numId w:val="1"/>
        </w:numPr>
        <w:rPr/>
      </w:pPr>
      <w:bookmarkStart w:id="405" w:name="__RefHeading___Toc3479474_1051229030"/>
      <w:bookmarkStart w:id="406" w:name="_Toc146"/>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الظاهر أنّ ما ألجأ أبناء العلم البشريّ إلى الالتزام بالجبر هو أحد الأمرين</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479476_1051229030"/>
      <w:bookmarkStart w:id="408" w:name="_Toc147"/>
      <w:bookmarkEnd w:id="407"/>
      <w:r>
        <w:rPr>
          <w:rtl w:val="true"/>
        </w:rPr>
        <w:t>الأوّل</w:t>
      </w:r>
      <w:r>
        <w:rPr>
          <w:rtl w:val="true"/>
        </w:rPr>
        <w:t xml:space="preserve">: </w:t>
      </w:r>
      <w:r>
        <w:rPr>
          <w:rtl w:val="true"/>
        </w:rPr>
        <w:t>القول بوحدة الوجود وكون فاعلیّته تعالى بالتطورّ</w:t>
      </w:r>
      <w:bookmarkEnd w:id="4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 العباد طور من أطوار اللّه تعالى وشأن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ذهب إليه العرفاء </w:t>
      </w:r>
      <w:bookmarkStart w:id="409" w:name="pg7617_94802"/>
    </w:p>
    <w:p>
      <w:pPr>
        <w:pStyle w:val="BookText"/>
        <w:rPr/>
      </w:pPr>
      <w:bookmarkEnd w:id="409"/>
      <w:r>
        <w:rPr>
          <w:rFonts w:ascii="Amiri" w:hAnsi="Amiri" w:eastAsia="Amiri" w:cs="Amiri"/>
          <w:color w:val="111111"/>
          <w:sz w:val="28"/>
          <w:sz w:val="28"/>
          <w:szCs w:val="28"/>
          <w:rtl w:val="true"/>
          <w:lang w:bidi="ar-SA"/>
        </w:rPr>
        <w:t>الموسومون بالشامخين والداعين إلى الحكمة الموسومة بالحكمة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التزموا بكون الخلائق تجلّيات الربّ المتعال، فليس في الدار غيره ديّار، ولذا التزموا بالجبر؛ لأنّ المخلوق ليس إلّا طوراً من أطواره وشأناً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ذلك ممّا لا يحتاج إلى البيان لمن كان له قلب أو ألقى السمع وهو شهيد لوضوح البينونة التامّة بين الخالق والمخلوق والحيّ بالذاتوالميّت بالذات والعالم بالذات والجاهل بالذات، وسيأتي التعرّض لذلك فانتظر</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3479478_1051229030"/>
      <w:bookmarkStart w:id="411" w:name="_Toc148"/>
      <w:bookmarkEnd w:id="410"/>
      <w:r>
        <w:rPr>
          <w:rtl w:val="true"/>
        </w:rPr>
        <w:t>الثاني</w:t>
      </w:r>
      <w:r>
        <w:rPr>
          <w:rtl w:val="true"/>
        </w:rPr>
        <w:t xml:space="preserve">: </w:t>
      </w:r>
      <w:r>
        <w:rPr>
          <w:rtl w:val="true"/>
        </w:rPr>
        <w:t>عدم فهم حقيقة القدرة</w:t>
      </w:r>
      <w:bookmarkEnd w:id="411"/>
    </w:p>
    <w:p>
      <w:pPr>
        <w:pStyle w:val="BookText"/>
        <w:rPr/>
      </w:pPr>
      <w:r>
        <w:rPr>
          <w:rFonts w:ascii="Amiri" w:hAnsi="Amiri" w:eastAsia="Amiri" w:cs="Amiri"/>
          <w:color w:val="111111"/>
          <w:sz w:val="28"/>
          <w:sz w:val="28"/>
          <w:szCs w:val="28"/>
          <w:rtl w:val="true"/>
          <w:lang w:bidi="ar-SA"/>
        </w:rPr>
        <w:t xml:space="preserve">عدم عرفانهم لحقيقة القدرة والسلطنة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يعرفوا حقيقة العلم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مالكيّة العباد لما ملّكهم اللّه تعالى من نور القدرة، وهذا يرجع إمّا إلى الالتزام بعدم إمكان تحمّل القابل لنور القدرة، وإمّا إلى الالتزام بقصور قدرته عن إعطاء العباد القدرة على الفعل والترك،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أشدّ الوضوح أنّ العباد قد وجدوا نور القدرة به تعالى، فهم يقدرون به تعالى وهو المالك لما ملّكهم والقادر على ما عليه أقدرهم، كما أنّهم واجدون لنور العلم وهذا من عظمة قدرة الباري تعالى وعلوّها فإنّ إعطائه القدرة للعاجز بالذات خير شاهد على قدرته تعالى بلا حدّ ولا نهاية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الأمور فلنشرع مستعينين باللّه وأوليائه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شبهات المجبّرة ومناقشتها، مبتدئين بذكر الأدلّة العقليّة، وننتقل بعد ذلك إلى بيان الأدلّة النقليّة التي تمسّكوا بها في إثبات مذهبهم، وبما أنّا نلتزم بإيراد أُمّهات الشبهات الواردة في المقام كي نجيب عنها، وبما أنّ الأدلّة التي ذكروها على مدّعاهم كثيرة فقد يستوجب ذلك تكرار تقريب الدليل ببيانات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ضير فيه، كلّ ذلك كي لا يتوهّم أحد من روّاد العلم أنّه بقيت للمجبّرة شبهة بلا جواب واللّه وليّ التوفيق</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7617_94804"/>
      <w:bookmarkStart w:id="413" w:name="pg7617_94804"/>
      <w:bookmarkEnd w:id="413"/>
    </w:p>
    <w:p>
      <w:pPr>
        <w:pStyle w:val="Heading3"/>
        <w:numPr>
          <w:ilvl w:val="2"/>
          <w:numId w:val="1"/>
        </w:numPr>
        <w:rPr/>
      </w:pPr>
      <w:bookmarkStart w:id="414" w:name="pg7617_94804"/>
      <w:bookmarkStart w:id="415" w:name="__RefHeading___Toc3479480_1051229030"/>
      <w:bookmarkStart w:id="416" w:name="_Toc149"/>
      <w:bookmarkEnd w:id="414"/>
      <w:bookmarkEnd w:id="415"/>
      <w:r>
        <w:rPr>
          <w:rtl w:val="true"/>
        </w:rPr>
        <w:t xml:space="preserve">الفصل الأوّل </w:t>
      </w:r>
      <w:r>
        <w:rPr>
          <w:rtl w:val="true"/>
        </w:rPr>
        <w:t xml:space="preserve">: </w:t>
      </w:r>
      <w:r>
        <w:rPr>
          <w:rtl w:val="true"/>
        </w:rPr>
        <w:t>الوجوه النظريّة لمسلك الجبر ونقدها</w:t>
      </w:r>
      <w:bookmarkEnd w:id="41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 w:name="__RefHeading___Toc3479482_1051229030"/>
      <w:bookmarkStart w:id="418" w:name="_Toc150"/>
      <w:bookmarkEnd w:id="417"/>
      <w:r>
        <w:rPr>
          <w:rtl w:val="true"/>
        </w:rPr>
        <w:t>اشارة</w:t>
      </w:r>
      <w:bookmarkEnd w:id="4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7617_94806"/>
      <w:bookmarkStart w:id="420" w:name="pg7617_94806"/>
      <w:bookmarkEnd w:id="420"/>
    </w:p>
    <w:p>
      <w:pPr>
        <w:pStyle w:val="Heading4"/>
        <w:numPr>
          <w:ilvl w:val="3"/>
          <w:numId w:val="1"/>
        </w:numPr>
        <w:rPr/>
      </w:pPr>
      <w:bookmarkStart w:id="421" w:name="pg7617_94806"/>
      <w:bookmarkStart w:id="422" w:name="__RefHeading___Toc3479484_1051229030"/>
      <w:bookmarkStart w:id="423" w:name="_Toc151"/>
      <w:bookmarkEnd w:id="421"/>
      <w:bookmarkEnd w:id="422"/>
      <w:r>
        <w:rPr>
          <w:rtl w:val="true"/>
        </w:rPr>
        <w:t>تمهيد</w:t>
      </w:r>
      <w:bookmarkEnd w:id="423"/>
    </w:p>
    <w:p>
      <w:pPr>
        <w:pStyle w:val="BookText"/>
        <w:rPr/>
      </w:pPr>
      <w:r>
        <w:rPr>
          <w:rFonts w:ascii="Amiri" w:hAnsi="Amiri" w:eastAsia="Amiri" w:cs="Amiri"/>
          <w:color w:val="111111"/>
          <w:sz w:val="28"/>
          <w:sz w:val="28"/>
          <w:szCs w:val="28"/>
          <w:rtl w:val="true"/>
          <w:lang w:bidi="ar-SA"/>
        </w:rPr>
        <w:t>إنّ القول بالجبر والالتزام به قد يكون من جانب الأشاعرة المنكرين لفاعليّة غير اللّه تعالى، وقد يكون من جانب الفلاسفة القائلين بأنّ فاعليّة الباري تعالى تكون بالعلّيّة أو التجلّي والتطوّر، كما إنّه قد يكون من جانب العرفاء القائلين بأنّه ليس في الدار غيرهديّار، وستعرف كلّ ما ذكره روّاد هذه المذاهب وبطلانه في طيّ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مهّدناه 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وجوها نظريّة ليست ببرهان بل هي شبهات بصورة الاستدلال راموا إثبات الجبر بها نذكرها ونجيب عنها</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3479486_1051229030"/>
      <w:bookmarkStart w:id="425" w:name="_Toc152"/>
      <w:bookmarkEnd w:id="424"/>
      <w:r>
        <w:rPr>
          <w:rtl w:val="true"/>
        </w:rPr>
        <w:t>الوجه الأوّل</w:t>
      </w:r>
      <w:r>
        <w:rPr>
          <w:rtl w:val="true"/>
        </w:rPr>
        <w:t xml:space="preserve">: </w:t>
      </w:r>
      <w:r>
        <w:rPr>
          <w:rtl w:val="true"/>
        </w:rPr>
        <w:t xml:space="preserve">قاعدة </w:t>
      </w:r>
      <w:r>
        <w:rPr>
          <w:rtl w:val="true"/>
        </w:rPr>
        <w:t>«</w:t>
      </w:r>
      <w:r>
        <w:rPr>
          <w:rtl w:val="true"/>
        </w:rPr>
        <w:t>الشيء ما لم يجب لم يوجد</w:t>
      </w:r>
      <w:r>
        <w:rPr>
          <w:rtl w:val="true"/>
        </w:rPr>
        <w:t>»</w:t>
      </w:r>
      <w:bookmarkEnd w:id="425"/>
    </w:p>
    <w:p>
      <w:pPr>
        <w:pStyle w:val="Heading5"/>
        <w:numPr>
          <w:ilvl w:val="4"/>
          <w:numId w:val="1"/>
        </w:numPr>
        <w:rPr/>
      </w:pPr>
      <w:bookmarkStart w:id="426" w:name="__RefHeading___Toc3479488_1051229030"/>
      <w:bookmarkStart w:id="427" w:name="_Toc153"/>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 هو ما تساوى نسبته إلى طرفي الوجود والعدم فلابدّ لوجوده من أن يصير ضروريّاً واجباً وهذا الوجوب هو الذي يحصل للممكن من ناحية علّته المرجّحة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لا يوجد شيء إلّا إذا كان واجباً، إمّا بالوجوب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يجب بسبب وجود علّته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التامّة عبارة عن وجود المقتضي والشرط وعدم المانع، فإذا اجتمعت هذه الأُمور الثلاثة صار وجود المعلول واجباً ضروريّا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خروج كلّ ممكن عن حدّ الإمكان والاستواء لا يتحقّق إلّا إذا صار واجباً، ولا يصير واجباً إلّا إذا تحقّقت علّته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الصادرة عن الإنسان من الممكنات، ويتساوى فيها نسبة الوجود والعدم ولا يكون أحدهما ضروريّاً في حدّ ذاته، فيكون تحقّق أحد طرفي الوجود أو العدم متوقّفاً على حصول العلّة التامّة، فما لم تتحقّق العلّة يمتنع صدور الفعل من الإنسان، وعند تحقّقها يكون صدور الأفعال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العلل تنتهي إلى علّة العلل وهي ذات الباري أو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الأفعال خارجة عن الاختيار لأنّه مع وجود العلّة يجب صدور الأفعال ومن دونها يمتنع، وكلّ ذلك لاستحالة انفكاك المعلول عن علّته التامّة وجوداً وعدماً، فتحقّق الممكن من دون العلّة يستلزم منه تحقّق المعلول بلا علّة، وأمّا لو لم يتحقّق مع وجود العلّة فيستلزم منه انفكاك المعلول عن علّته التامّة وهذا محال، فينحصر في أن يكون الممكن ضروريّ الوجود مع وجود العلّة التامّة وضروريّ العدم مع عدم وجودها، ولذا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الممكن ما حفّ بضرورتين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صنع العلّة في المعلول هو الإيجاب لا غير، وأنّ الشيء ما لم يجب لم يوجد، فما دام الشيء على حالة إمكانه يستحيل فرض وقوعه أو لا وقوعه، وإنّما يتعيّن له أحد الطرفين بالوجوب من تلقاء العلّة المقتضية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الأولويّة الغير البالغة حدّ الوجوب سواء كانت ذاتيّة أو حاصلة من السبب كما زعمه هؤلاء فغير مجدية في قطع النسبة الإمكانيّة، ولا محصّلة للوقوع بالفعل، بل يجب أن يجب المعلول بعلّته المقتضية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ينقطع سؤال اللّم للسائل عن سبب الحصول وسبب رجحان الحصول على اللاحصول إلّا بالانتهاء إلى السبب التامّ الموجب والعلّة التامّة المقتضية، وأمّا إذا لم ينته إليه فالسؤال مستمرّ البقاء، والاستمرار في الجانبين مشترك الورود بين الطرفين، فيؤدّي إلى لزوم التسلسل في سبب الأولويّة وأولويّة الأولويّة وهكذا إلى غير النهاية فذلك محال لترتّبها واجتماعها</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بأنّه لم تحقّق هذا الممكن لا ينقطع إلّا إذا انتهينا إلى العلّة </w:t>
      </w:r>
      <w:bookmarkStart w:id="428" w:name="pg7617_94808"/>
    </w:p>
    <w:p>
      <w:pPr>
        <w:pStyle w:val="BookText"/>
        <w:rPr/>
      </w:pPr>
      <w:bookmarkEnd w:id="428"/>
      <w:r>
        <w:rPr>
          <w:rFonts w:ascii="Amiri" w:hAnsi="Amiri" w:eastAsia="Amiri" w:cs="Amiri"/>
          <w:color w:val="111111"/>
          <w:sz w:val="28"/>
          <w:sz w:val="28"/>
          <w:szCs w:val="28"/>
          <w:rtl w:val="true"/>
          <w:lang w:bidi="ar-SA"/>
        </w:rPr>
        <w:t>الموجبة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والأولويّة إذا لم تصل إلى حدّ الوجوب لا يخرج الممكن عن طرفي النقيض، لأنّا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حصلت هذه الأولويّة؟ فإن أجاب بوجود العلّة التامّة فهو وإلّا يسأل عن علّة أولويّة هذه الأولويّة، فيجب أن ينتهي الأمر إلى العلّة التامّة الموجبة له وإلّا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قاعدة عقليّة جارية في جميع الممكنات سواء كان من الأفعال أم التكوينيّات، فإنّ الأحكام العقليّة غير قابلة للتخصيص</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479490_1051229030"/>
      <w:bookmarkStart w:id="430" w:name="_Toc154"/>
      <w:bookmarkEnd w:id="429"/>
      <w:r>
        <w:rPr>
          <w:rtl w:val="true"/>
        </w:rPr>
        <w:t>تقريبان للشبهة والجواب عنهما</w:t>
      </w:r>
      <w:bookmarkEnd w:id="430"/>
    </w:p>
    <w:p>
      <w:pPr>
        <w:pStyle w:val="BookText"/>
        <w:rPr/>
      </w:pPr>
      <w:r>
        <w:rPr>
          <w:rFonts w:ascii="Amiri" w:hAnsi="Amiri" w:eastAsia="Amiri" w:cs="Amiri"/>
          <w:color w:val="111111"/>
          <w:sz w:val="28"/>
          <w:sz w:val="28"/>
          <w:szCs w:val="28"/>
          <w:rtl w:val="true"/>
          <w:lang w:bidi="ar-SA"/>
        </w:rPr>
        <w:t>لمّا كانت هذه الشبهة الموجبة للقول بالجبر من الشبهات المموّهة التي خفي حلّها على كثير ممّن تكلّم فيها فلابدّ من بسط الجواب عنها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هذه الشبهة بوجهين</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479492_1051229030"/>
      <w:bookmarkStart w:id="432" w:name="_Toc155"/>
      <w:bookmarkEnd w:id="431"/>
      <w:r>
        <w:rPr>
          <w:rtl w:val="true"/>
        </w:rPr>
        <w:t>التقريب الأوّل</w:t>
      </w:r>
      <w:r>
        <w:rPr>
          <w:rtl w:val="true"/>
        </w:rPr>
        <w:t xml:space="preserve">: </w:t>
      </w:r>
      <w:r>
        <w:rPr>
          <w:rtl w:val="true"/>
        </w:rPr>
        <w:t>استحالة الترجيح من دون مرجّح</w:t>
      </w:r>
      <w:bookmarkEnd w:id="43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طرح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الأفعال الاختياريّة الصادرة من العبد من الممكنات، والممكن عبارة عمّا تساوى طرفاه بالنسبة إلى طرفي الوجود والعدم ولابدّ منوجود مرجّح بالنسبة إلى أحدهما فإنّه بدونه يستحيل ترجيحه لاستحالة الترجيح بلا مرجّح</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3479494_1051229030"/>
      <w:bookmarkStart w:id="434" w:name="_Toc156"/>
      <w:bookmarkEnd w:id="433"/>
      <w:r>
        <w:rPr>
          <w:rtl w:val="true"/>
        </w:rPr>
        <w:t>الجواب</w:t>
      </w:r>
      <w:r>
        <w:rPr>
          <w:rtl w:val="true"/>
        </w:rPr>
        <w:t>:</w:t>
      </w:r>
      <w:bookmarkEnd w:id="434"/>
    </w:p>
    <w:p>
      <w:pPr>
        <w:pStyle w:val="Heading5"/>
        <w:numPr>
          <w:ilvl w:val="4"/>
          <w:numId w:val="1"/>
        </w:numPr>
        <w:rPr/>
      </w:pPr>
      <w:bookmarkStart w:id="435" w:name="__RefHeading___Toc3479496_1051229030"/>
      <w:bookmarkStart w:id="436" w:name="_Toc157"/>
      <w:bookmarkEnd w:id="435"/>
      <w:r>
        <w:rPr>
          <w:rtl w:val="true"/>
        </w:rPr>
        <w:t>عدم انحصار المرجّح في العلّة الموجبة</w:t>
      </w:r>
      <w:bookmarkEnd w:id="43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سيأتي من بيان هذه الشبهة مستقلّاً ودفعها، أنّا نسلّم توقّف رجحان أحد طرفي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طرف الوجود أو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المرجّح، ولكن هذا لا يدلّ على استلزامه الممكن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يستحيل التخلّف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يثبته الدليل هو استحالة الترجيح بلا مرجّح وهو لا يقتضي أكثر من لزوم وجود المرجّح، ولكن أن يكون المرجّح هو العلّة التامّة التي يصير سبباً لوجوب الممكن دون غيره من المرجّحات فلا دليل عليه، فقد يكون المرجّح هو الإنسان الفاعل بما له من كمال القدرة والإرادة والمشيّة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تحقّق شيء في الخارج لابدّ وأن يكون لأجل مرجّح لوجوده، وذلك لأنّه لا يكون صنع من دون صانع وفعل بلا فاعل ومعلول من دون علّة، وإلّا فيستلزم ثبوت مقالة الدهريّة القائلين بالصدفة وعدم احتياج الكون وما يحدث فيه إلى الفاعل والصانع، وهذا ممّا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إنّما هو في المقدّمة الثانية وهو انحصار المرجّح في جميع الموارد في العلّة التامّة التي تصير سبباً لوجوب صدور المعلول عنها، فإنّ هذه دعوى بلا برهان بل مخالفة للوجدان، لأنّ هذه المقالة تستلزم إنكار الفعل والفاعل والصنع والصانع والتدبير والمدبّر حتّى بالنسبة إلى أفعال اللّه تبارك وتعالى، ضرورة عدم صدق العلّة التامّة على شيء منها لما قد فرض في موضوعها الاختيار والعمد، ونحن نشاهد بالوجدان صدور هذه الأفعال العمديّة عن القدرة والاختيار كما سبق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الممكنات ما يصير واجباً بسبب علّته التامّة الموجبة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كالمعاليل الطبيعيّة بالنسبة إلى 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منها ما لا يصير واجباً ولو كان له مرجّح في وجوده، كالأفعال الصادرة عن الإنسان بالاستطاعة والقدرة التي ملّكها اللّه تعالى إيّاه، لأنّ المرجّح في هذا القسم هو الرأي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صارتحقّق الفعل مع هذا المرجّح واجباً من ناحية العلّة الموجبة له يكون مناقضاً لذلك المرجّح في ذاته، وعليه لا ينحصر المرجّح في العلّة التامّة الموجبة لضرورة صدور الفعل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هو أنّ الاختيار المستند إلى العلم والقدرة هو المرجّح لتحقّق الفعل لا العلّة التامّة الموجبة لضرورة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لشهادة الوجدان على وجود الاختيار الحقيقيّ المستند إلى القدرة والسلطنة، ولا دليل على انحصار المرجّح في العلّة التامّة الموجبة، بل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حرّك أحدٌ يده وكان في يده مفتاح فتحرّك المفتاح لحركة اليد، فواضح أنّ حركة اليد تختلف تماماً عن حركة المفتاح، فإنّ المرجّح لحركة اليد وخروجها عن حالة السكون إنّما يكون الاختيار المستند إلى القدرة، بينما المرجّح لتحرّك المفتاح ليس اختياره وقدرته بل هو العلّة المستلزمة لوجوب تحرّكه وهي حركة اليد</w:t>
      </w:r>
      <w:r>
        <w:rPr>
          <w:rFonts w:eastAsia="Amiri" w:cs="Amiri" w:ascii="Amiri" w:hAnsi="Amiri"/>
          <w:color w:val="111111"/>
          <w:sz w:val="28"/>
          <w:szCs w:val="28"/>
          <w:rtl w:val="true"/>
          <w:lang w:bidi="ar-SA"/>
        </w:rPr>
        <w:t xml:space="preserve">. </w:t>
      </w:r>
      <w:bookmarkStart w:id="437" w:name="pg7617_94810"/>
    </w:p>
    <w:p>
      <w:pPr>
        <w:pStyle w:val="BookText"/>
        <w:rPr/>
      </w:pPr>
      <w:bookmarkEnd w:id="437"/>
      <w:r>
        <w:rPr>
          <w:rFonts w:ascii="Amiri" w:hAnsi="Amiri" w:eastAsia="Amiri" w:cs="Amiri"/>
          <w:color w:val="111111"/>
          <w:sz w:val="28"/>
          <w:sz w:val="28"/>
          <w:szCs w:val="28"/>
          <w:rtl w:val="true"/>
          <w:lang w:bidi="ar-SA"/>
        </w:rPr>
        <w:t>وأمّا ما قاله صدرالدين الشيرازيّ من أنّه لا يمكن أن ينتهي الفعل إلى الأولويّة إذا لم تبلغ حدّ الوجوب، ولا ينقطع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يسأل ثانياً عن علّة حدوث هذه الأولويّة وهكذا حتّى ينتهي إلى العلّة الموجبة وإلّا 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تخيّل أنّ تحقّق الفعل يجب أن يستند إمّا إلى العلّة البالغة حدّ الوجوب أو إلى الأولويّة البالغة حدّه بنحو مانعة الخلوّ، بينما يمكن أن يكون سبب تحقّق الفعل حقيقة الاختيار والإرادة كما فسّرناه في تحرير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بالمعنى الذي فسّره هو الذي لا يختلف عن العلّة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الاختيار لا يحدث 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بالغة حدّ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الفعل ولا يصير سبباً لوجوب تحقّقه، بل يكون مستنداً إلى القدرة التي تكون حقيقتها هي السلطنة على الفعل والترك فإن شاء فعل وإن لم يشأ لم يفعل، وهذه السلطنة باقية إلى زمان تحقّق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إمكان الاختيار بهذا المعنى و انحصار نظام العالم بسلسلة العلل والمعاليل البالغة حدّ الوجوب إنكار للبديهيّات، التي منها القدرة والسلطنة كما هو واضح، بل اللازم منه إنكار القدرة والسلطنة في الباري جلّ شأنه، بداهة عدم اجتماعالقدرة مع العلّة الموجبة، فتكون يده تعالى مغلولة، تعالى اللّه عن ذلك علوّاً كبيرا</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479498_1051229030"/>
      <w:bookmarkStart w:id="439" w:name="_Toc158"/>
      <w:bookmarkEnd w:id="438"/>
      <w:r>
        <w:rPr>
          <w:rtl w:val="true"/>
        </w:rPr>
        <w:t>استناد مرجّحيّة القدرة إلى غيرها خلف</w:t>
      </w:r>
      <w:bookmarkEnd w:id="439"/>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احتاج الاختيار المستند إلى القدرة في تحقّقه إلى علّة موجبة لكان هذا خلفاً، وذلك لأنّ قوام القدرة وحقيقتها وحيث ذاتها إنّما هي السلطنة على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فالاختيار المستند إلى القدرة لا يتوقّف تحقّقه على العلّة لأنّ اتّكائه واحتياجه إلى غير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العلّة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لفرض كونها قدرة وسلطنة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جمعاً بين المتناقضين، لأنّه من الواضح أنّ الفقر والقدرة متناقضان، فيكون فقر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استناد الاختيار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العلّة الموجبة لتحقّقه تناقض بيّن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السؤال في نفسه تناقض وخلف كالسؤال عن أنّه لمَ اجتمع الوجود والعدم، وذلك لأنّ الاختيار يستند إلى الفاعل القادر بما له من القدرة والسلطنة وفرض </w:t>
      </w:r>
      <w:bookmarkStart w:id="440" w:name="pg7617_94811"/>
    </w:p>
    <w:p>
      <w:pPr>
        <w:pStyle w:val="BookText"/>
        <w:rPr/>
      </w:pPr>
      <w:bookmarkEnd w:id="440"/>
      <w:r>
        <w:rPr>
          <w:rFonts w:ascii="Amiri" w:hAnsi="Amiri" w:eastAsia="Amiri" w:cs="Amiri"/>
          <w:color w:val="111111"/>
          <w:sz w:val="28"/>
          <w:sz w:val="28"/>
          <w:szCs w:val="28"/>
          <w:rtl w:val="true"/>
          <w:lang w:bidi="ar-SA"/>
        </w:rPr>
        <w:t>لزوم العلّة في تحقّقه يساوق عدم القدرة، فالسؤال عن علّة الاختيار يساوق إنكار الاختيار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انقطاع التسلسل وانقطاع السؤال بأنّه لم تحقّق هذا الفعل، إنّما يكون بانتهاء الفعل إلى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اختيار المختار أو سببيّة السبب، ولا دليل على الانحصار في الثاني بل الدليل قائم على خلافه</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479500_1051229030"/>
      <w:bookmarkStart w:id="442" w:name="_Toc159"/>
      <w:bookmarkEnd w:id="441"/>
      <w:r>
        <w:rPr>
          <w:rtl w:val="true"/>
        </w:rPr>
        <w:t>الأحكام العقليّة بين التخصيص والتخصّص</w:t>
      </w:r>
      <w:bookmarkEnd w:id="442"/>
    </w:p>
    <w:p>
      <w:pPr>
        <w:pStyle w:val="BookText"/>
        <w:rPr/>
      </w:pPr>
      <w:r>
        <w:rPr>
          <w:rFonts w:ascii="Amiri" w:hAnsi="Amiri" w:eastAsia="Amiri" w:cs="Amiri"/>
          <w:color w:val="111111"/>
          <w:sz w:val="28"/>
          <w:sz w:val="28"/>
          <w:szCs w:val="28"/>
          <w:rtl w:val="true"/>
          <w:lang w:bidi="ar-SA"/>
        </w:rPr>
        <w:t>وأمّا ما ذكر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العقليّة غير قابلة للتخصيص، فلا يمكن استثناء الأفعال الاختياريّة عن القاعدة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الأفعال الاختياريّة عنها بالتخصّص لا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العقليّ لا يقبل التخصيص إذا فرض حصول موضوعه، مثلاً الحكم باستحالة الاجتماع في الضدّين واستحالة الاجتماع والارتفاع</w:t>
      </w:r>
    </w:p>
    <w:p>
      <w:pPr>
        <w:pStyle w:val="BookText"/>
        <w:rPr/>
      </w:pPr>
      <w:r>
        <w:rPr>
          <w:rFonts w:ascii="Amiri" w:hAnsi="Amiri" w:eastAsia="Amiri" w:cs="Amiri"/>
          <w:color w:val="111111"/>
          <w:sz w:val="28"/>
          <w:sz w:val="28"/>
          <w:szCs w:val="28"/>
          <w:rtl w:val="true"/>
          <w:lang w:bidi="ar-SA"/>
        </w:rPr>
        <w:t>في النقيضين ثابت، لكن يجب إحراز الضدّين والنقيضين كي يترتّب عليهما حكم الاستحالة، فمتى ما شكّ في تحقّق الموضوع أو أحرز عدم تحقّقه،لا يمكن ترتيب آثار القاعدة العقليّة، لأنّ هذا مناف لفرض موضوعيّة الموضوع، فإنّ دائرة الحكم تساوي دائرة الموضوع أبداً، فلا يمكن التعدّي عنه كما لا يمكن أن يضيق عنه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نحن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ما فرض وجود العلّة التامّة يحكم بوجوب صدور المعلول عنها وامتناع صدوره من دونها، لكنّ الشأن في إثبات كون أفعالنا الاختياريّة معلولات للعلل التامّة، من جهة أنّ المؤثّر الوحيد في تحقّق الأشياء هي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أنّ الوجدان حاكم بوجود طور آخر لتحقّق الأشياء وهو الفعل والفاعل، والصنع والصانع، والتدبير والمدبّر؛ ونشاهد أنّ صدور الحرارة عن النار يختلف عن صدور التكلّم عن إنسان مختار؛ فعلى هذا يكون خروج الأفعال الاختياريّة عن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بالتخصّص لا بالتخصيص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موضوعها المعاليل التكوينيّة الخارجة عن القدرة والاختيار، لا الأفعال </w:t>
      </w:r>
    </w:p>
    <w:p>
      <w:pPr>
        <w:pStyle w:val="BookText"/>
        <w:rPr/>
      </w:pPr>
      <w:r>
        <w:rPr>
          <w:rFonts w:ascii="Amiri" w:hAnsi="Amiri" w:eastAsia="Amiri" w:cs="Amiri"/>
          <w:color w:val="111111"/>
          <w:sz w:val="28"/>
          <w:sz w:val="28"/>
          <w:szCs w:val="28"/>
          <w:rtl w:val="true"/>
          <w:lang w:bidi="ar-SA"/>
        </w:rPr>
        <w:t>الاختياريّة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نسلّم توقّف وجود الممكن على المرجّح، ومن الممكنات الأفعال الاختياريّة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توقّفه على الموجِب لوجوده فغير صحيح، بل المرجّح في بعضها هي العلّة التامّة وفي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المرجّح هو نفس الإنسان بما له من الكمال من القدرة والمشيّة والرأي والإرادة، وهي لا تصير سبباً لوجوب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ذهب إليه الفلاسفة من إلجاء المختار على اختيار طرف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هو الوجدان كما مرّ التذكير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الممكن إلى العلّة الموجبة والمناقشة فيه</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هو احتياج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الأفعال الصادرة عن الفاعل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التحقّق وعدمه أو الكون واللاكون إلى العلّة الموجبة لأحد الطرفين فإنّه ما لم يجب الوجود من ناحية العلّة الموجبة له لا يوجد،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هذه القاعدة في الأفعال الاختياريّة ممنوع مضافاً إلى بطلان أصل القاعدة، فالجواب يكون صغرويّاً وكبرويّا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لصدور الأفعال من الفاعل المختار هو نفسه بما له من كمال الرأي والقدرةالتي ملّكها اللّه تعالى ايّاه ولا يحتاج إلى علّة موجبة سوى رأيه فإنّها تنافي قدرة الإنسان واختياره الثابتة له بالوجدان، وأمّا ضرورة الفعل أو الترك بعد تعلّق رأي الفاعل بأحدهما وبعد إعمال القدرة في أحدهما فلا ينافي قدرة العبد كما هو واضح، وهذا </w:t>
      </w:r>
      <w:bookmarkStart w:id="443" w:name="pg7617_94813"/>
    </w:p>
    <w:p>
      <w:pPr>
        <w:pStyle w:val="BookText"/>
        <w:rPr/>
      </w:pPr>
      <w:bookmarkEnd w:id="443"/>
      <w:r>
        <w:rPr>
          <w:rFonts w:ascii="Amiri" w:hAnsi="Amiri" w:eastAsia="Amiri" w:cs="Amiri"/>
          <w:color w:val="111111"/>
          <w:sz w:val="28"/>
          <w:sz w:val="28"/>
          <w:szCs w:val="28"/>
          <w:rtl w:val="true"/>
          <w:lang w:bidi="ar-SA"/>
        </w:rPr>
        <w:t xml:space="preserve">غير ما ذهب إليه الفلاسفة من ضرورة الفعل أو الترك بسبب إرادة العبد التي هي الجزء الأخير من العلّة التامّة الموجبة له، وفسّروها بالشوق الأكيد كما أنّ 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اللذين يقعان قبل التقدير والقضاء ليستا علّة تامّة لصدور الفعل لإمكان البداء، ذلك أنّ العبد واجد لكمال الرأي والقدرة بتمليك اللّه تعالى، وله السلطنة على الفعل أو الترك وإعمال القدرة في أحدهما والعزم عليه وضرورة الفعل أو الترك بسبب تعلّق رأي العبد به عين القدرة والاختيار لأنّ هذه الضرورة ناشئة عن الكمال الثابت للفاعل المختار وهو كونه ذا رأي وقدرة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الضرورة عبارة عن ضرورة الفعل أو الترك بشرط تعلّق الرأي به فهي الضرورة بشرط المحمول، وحكومة رأي العبد على جميع المقتضيات والدواعي والأشواق واضحة كما سيأتي بيانه فلا يكون الشوق سبباً وعلّة لتعلّق الرأي بل الرأي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ادّعاء التلازم بل التساوي بين الوجود والوجوب، والقول بأنّ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يجب لم يوجد وما لم يوجد لم يجب، مخدوش ذلك أنّه يتوقّف على تصوّر مرتبة بين الوجود والعدم مع أنّه واضح البطلان لاستلزامه ارتفاع النقيضين، فالشيء ما لم يوجد لم يكن شيئاً كي يصحّ أن يقال لابدّ أن يصل إلى حدّ الوجوب حتّى يوجد فليس له مرتبة قبل مرتبة تحقّقه وكيانه كي يصير واجباً ثمّ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الوجوب بالغير ومن ناحية العلّة الموجبة عين الإمكان الذاتيّ فالممكن بعد وجوده وبعد وجوبه من جهة علّته يكون باقياً على إمكانه الذاتيّ وهو الاحتياج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يصير الشيء واجباً بعد وجوده ولكنّ الوجوب حينئذٍ يكون وجوباً بالغير ووجوباً بشرط المحمول أي بشرط الوجود</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479502_1051229030"/>
      <w:bookmarkStart w:id="445" w:name="_Toc160"/>
      <w:bookmarkEnd w:id="444"/>
      <w:r>
        <w:rPr>
          <w:rtl w:val="true"/>
        </w:rPr>
        <w:t>إجابات غير مجدية</w:t>
      </w:r>
      <w:bookmarkEnd w:id="44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أجاب بعض عن هذه الشبهة بوجه آخر فقال</w:t>
      </w:r>
      <w:r>
        <w:rPr>
          <w:rFonts w:eastAsia="Amiri" w:cs="Amiri" w:ascii="Amiri" w:hAnsi="Amiri"/>
          <w:color w:val="111111"/>
          <w:sz w:val="28"/>
          <w:szCs w:val="28"/>
          <w:rtl w:val="true"/>
          <w:lang w:bidi="ar-SA"/>
        </w:rPr>
        <w:t xml:space="preserve">: </w:t>
      </w:r>
      <w:bookmarkStart w:id="446" w:name="pg7617_94814"/>
    </w:p>
    <w:p>
      <w:pPr>
        <w:pStyle w:val="Heading5"/>
        <w:numPr>
          <w:ilvl w:val="4"/>
          <w:numId w:val="1"/>
        </w:numPr>
        <w:rPr/>
      </w:pPr>
      <w:bookmarkStart w:id="447" w:name="__RefHeading___Toc3479504_1051229030"/>
      <w:bookmarkStart w:id="448" w:name="_Toc161"/>
      <w:bookmarkEnd w:id="446"/>
      <w:bookmarkEnd w:id="447"/>
      <w:r>
        <w:rPr>
          <w:rtl w:val="true"/>
        </w:rPr>
        <w:t>الوجوب الناشي من الاختيار لا ينافي الاختيار</w:t>
      </w:r>
      <w:bookmarkEnd w:id="448"/>
    </w:p>
    <w:p>
      <w:pPr>
        <w:pStyle w:val="BookText"/>
        <w:rPr/>
      </w:pPr>
      <w:r>
        <w:rPr>
          <w:rFonts w:ascii="Amiri" w:hAnsi="Amiri" w:eastAsia="Amiri" w:cs="Amiri"/>
          <w:color w:val="111111"/>
          <w:sz w:val="28"/>
          <w:sz w:val="28"/>
          <w:szCs w:val="28"/>
          <w:rtl w:val="true"/>
          <w:lang w:bidi="ar-SA"/>
        </w:rPr>
        <w:t>لامنافاة بين هذه القاعدة واختياريّة الأفعال، لأنّ العلّة لصدور الفعل إنّما هي إرادة الفاعل لا شيء أجنبيّ عنه، والفعل مع وجود الإرادة يصير ضروريّ الوجود ومع عدمها ضروريّ العدم، وبما أنّ هذه الضرورة والوجوب إنّما نشأت من الاختيار فلا تنافيه، حيث إنّ وجوب الفعل وضرورته ناشٍ عن الاختيار فلا معنى لكون هذه الضرورة والوجوب سبباً لسلب الإرادة والاختيار، بداهة عدم صلاحيّة المعلول لأن يصير سبباً لضرورة العلّة، فالوجوب بالاختيار لا ينافي الاختيار كما أنّ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 الدين الشيرازيّ في مبحث إرادة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الموجَب المقابل للمختار ما يجب عليه الفعل لا ما يجب عنه الفعل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بالاختيار لا ينافي الاختيار بل يؤكّده</w:t>
      </w:r>
      <w:r>
        <w:rPr>
          <w:rFonts w:eastAsia="Amiri" w:cs="Amiri" w:ascii="Amiri" w:hAnsi="Amiri"/>
          <w:color w:val="111111"/>
          <w:sz w:val="28"/>
          <w:szCs w:val="28"/>
          <w:rtl w:val="true"/>
          <w:lang w:bidi="ar-SA"/>
        </w:rPr>
        <w:t>.</w:t>
      </w:r>
      <w:r>
        <w:rPr>
          <w:rStyle w:val="FootnoteAnchor"/>
          <w:rtl w:val="true"/>
        </w:rPr>
        <w:footnoteReference w:id="229"/>
      </w:r>
    </w:p>
    <w:p>
      <w:pPr>
        <w:pStyle w:val="Heading5"/>
        <w:numPr>
          <w:ilvl w:val="4"/>
          <w:numId w:val="1"/>
        </w:numPr>
        <w:rPr/>
      </w:pPr>
      <w:bookmarkStart w:id="449" w:name="__RefHeading___Toc3479506_1051229030"/>
      <w:bookmarkStart w:id="450" w:name="_Toc162"/>
      <w:bookmarkEnd w:id="449"/>
      <w:r>
        <w:rPr>
          <w:rtl w:val="true"/>
        </w:rPr>
        <w:t>و يرد عليه أمور</w:t>
      </w:r>
      <w:r>
        <w:rPr>
          <w:rtl w:val="true"/>
        </w:rPr>
        <w:t>:</w:t>
      </w:r>
      <w:bookmarkEnd w:id="450"/>
    </w:p>
    <w:p>
      <w:pPr>
        <w:pStyle w:val="Heading5"/>
        <w:numPr>
          <w:ilvl w:val="4"/>
          <w:numId w:val="1"/>
        </w:numPr>
        <w:rPr/>
      </w:pPr>
      <w:bookmarkStart w:id="451" w:name="__RefHeading___Toc3479508_1051229030"/>
      <w:bookmarkStart w:id="452" w:name="_Toc163"/>
      <w:bookmarkEnd w:id="451"/>
      <w:r>
        <w:rPr>
          <w:rtl w:val="true"/>
        </w:rPr>
        <w:t>الأوّل</w:t>
      </w:r>
      <w:r>
        <w:rPr>
          <w:rtl w:val="true"/>
        </w:rPr>
        <w:t xml:space="preserve">: </w:t>
      </w:r>
      <w:r>
        <w:rPr>
          <w:rtl w:val="true"/>
        </w:rPr>
        <w:t>تقابل القدرة والوجوب</w:t>
      </w:r>
      <w:bookmarkEnd w:id="452"/>
    </w:p>
    <w:p>
      <w:pPr>
        <w:pStyle w:val="BookText"/>
        <w:rPr/>
      </w:pPr>
      <w:r>
        <w:rPr>
          <w:rFonts w:ascii="Amiri" w:hAnsi="Amiri" w:eastAsia="Amiri" w:cs="Amiri"/>
          <w:color w:val="111111"/>
          <w:sz w:val="28"/>
          <w:sz w:val="28"/>
          <w:szCs w:val="28"/>
          <w:rtl w:val="true"/>
          <w:lang w:bidi="ar-SA"/>
        </w:rPr>
        <w:t>قد بيّنا في تحرير محل النزاع أنّ الحرّيّة والاختيار عبارة عن صدور الفعل عن السلطنة الكاملة على الفعل والترك، وقلنا إنّ الضرورة إلى أحد الطرفين لا يجتمع مع هذه السلطنة الكاملة، فمتى ما عرضت ضرورة إلى أحد طرفي الفعل تخرجه عن كونه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اعترف صدرالدين الشيرازيّ بذلك فقال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مختار غير الواجب الأوّل مضطرّ في اختياره مجبور في أفعاله فالقدرة في نفوسنا عين القوّة على الفعل والاستعداد والتهيّؤ له، فلا فعل بالاختيار إلّا من الحقّ تعالى</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والفعل الاختياريّ لا يتحقّق ولا يصحّ بالحقيقة إلّا في واجب الوجود وحده وغيره من المختارين لا يكونون إلّا مضطرّين في صورة المختارين</w:t>
      </w:r>
      <w:r>
        <w:rPr>
          <w:rFonts w:eastAsia="Amiri" w:cs="Amiri" w:ascii="Amiri" w:hAnsi="Amiri"/>
          <w:color w:val="111111"/>
          <w:sz w:val="28"/>
          <w:szCs w:val="28"/>
          <w:rtl w:val="true"/>
          <w:lang w:bidi="ar-SA"/>
        </w:rPr>
        <w:t>.</w:t>
      </w:r>
      <w:r>
        <w:rPr>
          <w:rStyle w:val="FootnoteAnchor"/>
          <w:rtl w:val="true"/>
        </w:rPr>
        <w:footnoteReference w:id="231"/>
      </w:r>
      <w:bookmarkStart w:id="453" w:name="pg7617_94815"/>
    </w:p>
    <w:p>
      <w:pPr>
        <w:pStyle w:val="BookText"/>
        <w:rPr/>
      </w:pPr>
      <w:bookmarkEnd w:id="453"/>
      <w:r>
        <w:rPr>
          <w:rFonts w:ascii="Amiri" w:hAnsi="Amiri" w:eastAsia="Amiri" w:cs="Amiri"/>
          <w:color w:val="111111"/>
          <w:sz w:val="28"/>
          <w:sz w:val="28"/>
          <w:szCs w:val="28"/>
          <w:rtl w:val="true"/>
          <w:lang w:bidi="ar-SA"/>
        </w:rPr>
        <w:t>وستعلم أنّه بناءاً على هذا المبنى لا يكون اللّه تبارك وتعالى مختاراً وشائيّاً وقادراً بل يكون مجبوراً ومقهوراً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بالاختيار لا ينافي الاختيار كما أنّ الامتناع بالاختيار لا ينافي الاختيار صحيح فيماإذا صدر فعل من الإنسان عن اختيار كامل ثمّ صار هذا الفعل الاختياريّ علّة لحصول فعل آخر، كما إذا ألقى نفسه من شاهق فحتميّة الموت حينئذ لا تنافي الاختيار، لأنّ السقوط بعد الإلقاء وإن كان خارجاً عن قدرته إلّا أنّه لمّا كان قادراً على الإلقاء فهو قادر على إهلاك نفسه ولو بالواسطة، ولكن هذا خارج عن محل النزاع</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3479510_1051229030"/>
      <w:bookmarkStart w:id="455" w:name="_Toc164"/>
      <w:bookmarkEnd w:id="454"/>
      <w:r>
        <w:rPr>
          <w:rtl w:val="true"/>
        </w:rPr>
        <w:t>الثاني</w:t>
      </w:r>
      <w:r>
        <w:rPr>
          <w:rtl w:val="true"/>
        </w:rPr>
        <w:t xml:space="preserve">: </w:t>
      </w:r>
      <w:r>
        <w:rPr>
          <w:rtl w:val="true"/>
        </w:rPr>
        <w:t>الإرادة ليست علّة تامّة لصدور الفعل</w:t>
      </w:r>
      <w:bookmarkEnd w:id="455"/>
    </w:p>
    <w:p>
      <w:pPr>
        <w:pStyle w:val="Heading6"/>
        <w:numPr>
          <w:ilvl w:val="5"/>
          <w:numId w:val="1"/>
        </w:numPr>
        <w:rPr/>
      </w:pPr>
      <w:bookmarkStart w:id="456" w:name="__RefHeading___Toc3479512_1051229030"/>
      <w:bookmarkStart w:id="457" w:name="_Toc165"/>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لانسلّم كون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تأكيد الذكر الأوّل الذي هو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العلّة لصدور الفعل بحيث يمتنع تخلّف صدور الفعل عنها، وذلك لأنّا نشاهد بالوجدان بقاء سلطنتنا على الفعل والترك مادام لم يتحقّق الفعل في الخارج ولو بعد الإرادة والعزم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هذا أنّه قد نريد أحياناً إيقاع فعل ويحصل لنا العزم على تحقيقه، ولكن بعد هذه الإرادة القويّة في أنفسنا يمنعنا عن تحقّقه مانع، فلا نستطيع إعمال ما أردنا إعماله، وأحياناً لا يكون لدينا مانع عن إيجاده ومع ذلك نتركه ولا نفعله، لا سيّما في ما إذا كانت إرادتنا متعلّقة بأمر متأخّر استقباليّ كما إذا أردنا الدخول في بلد بعيد المسافة وكان السفر إليه يحتاج إلى تحمّل المشاقّ، فنتهيّأ لذلك السفر ونسافر إليه ولكن في أثناء الطريق لنا أن نغيّر رأينا وننصرف عن المضيّ طبق ما أردناه، ففي هذا المثال قد تحقّقت الإرادة قطعاً بالنسبة إلى ذلك الأمر البعيد، وإلّا لما كان يتحمّل المشقّة لتحصيله، ولكن مع تحقّق الإرادة لم يتحقّق المراد، فلو كانت الإرادة هي العلّة التامّة لتحقّق الفعل لما كان وجه لانفكاك تحقّق الفعل المراد عن الإرادة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479514_1051229030"/>
      <w:bookmarkStart w:id="459" w:name="_Toc166"/>
      <w:bookmarkEnd w:id="458"/>
      <w:r>
        <w:rPr>
          <w:rtl w:val="true"/>
        </w:rPr>
        <w:t>النقض بكلام المحقق الآخوند</w:t>
      </w:r>
      <w:bookmarkEnd w:id="4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أنّ المحقّق الآخوند، يُصِرّ على إمكان تعلّق الإرادة بالأمر الاستقباليّ ويقول بإمكان انفكاك الإرادة عن المراد بحسب الزمان مع أنّه يقول بأنّ الإرادة علّة تامّة لتحقّق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نصّ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تتعلّق بأمر استقباليّ كما تتعلّق بأمر حاليّ، وهو أوضح من أن يخفى على عاقل فضلاً عن فاضل، ضرورة أنّ تحمّل المشاقّ في تحصيل المقدّمات فيما إذا كان المقصود بعيدة المسافةوكثيرة المؤونة ليس إلّا لأجل تعلّق إرادته به وكونه مريداً له قاصداً إيّاه لا يكاد يحمله على التحمّل إلّا ذلك، ولعلّ الذي أوقعه في الغلط ما قرع سمعه من تعريف الإرادة بالشوق المؤكّد المحرّك للعضلات نحو المراد، وتوهّم أنّ تحريكها نحو المتأخّر ممّا لا يكاد، وقد غفل عن أنّ كونه محرّكاً نحوه يختلف حسب اختلافه في كونه ممّا لا مؤونة له كحركة نفس العضلات، أو ممّا له مؤونة ومقدّمات قليلة أو كثيرة، فحركة العضلات أعمّ من أن تكون بنفسها مقصودة أو مقدّمة له والجامع أن يكون نحو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ذكرناه واضح لا سترة عليه، والإطناب إنّما لأجل رفع المغالطة الواقعة في أذهان بعض الطلّاب</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والمتحصّل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في مثل هذه الموارد موجودة قطعاً وإلّا ما كان ليتحمّل المشاقّ ويحرّك العضلات نحوه، إلّا أنّه لا ضير في أن يتأخّر المراد عن الإرادة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إمكان تعلّق الإرادة بأمر استقباليّ متأخّر عن الإرادة متين جدّاً، ويشهد على هذا ما ذكره من تحمّل المشاقّ الكثيرة لما يتحقّق في المستقبل، 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الإرادة علّة تامّة موجبة لتحقّق المراد في الخارج أو الجزء الأخير من العلّة فلا يعقل انفكاكها عن المراد بحسب الزمان، لأنّ المعلول يتّحد مع العلّة بحسب الزمان ويختلف عنها بحسب الرتبة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الواضح إمكان تعلّق الإرادة بالأمر الاستقباليّ والانصراف عنها قبل تحقّق المراد، كما نشاهد كثيراً فيما نريده ممّا يتحقّق في المستقبل ونتحمّل المشاقّ لأجله ثمّ يبدو لنا في ذلك ونعدل وننصرف عنه، وهذا ينافي ما التزم به من كون الإرادة علّة تامّة لحصول المراد أو الجزء الاخير منها</w:t>
      </w:r>
      <w:r>
        <w:rPr>
          <w:rFonts w:eastAsia="Amiri" w:cs="Amiri" w:ascii="Amiri" w:hAnsi="Amiri"/>
          <w:color w:val="111111"/>
          <w:sz w:val="28"/>
          <w:szCs w:val="28"/>
          <w:rtl w:val="true"/>
          <w:lang w:bidi="ar-SA"/>
        </w:rPr>
        <w:t xml:space="preserve">. </w:t>
      </w:r>
      <w:bookmarkStart w:id="460" w:name="pg7617_94817"/>
    </w:p>
    <w:p>
      <w:pPr>
        <w:pStyle w:val="BookText"/>
        <w:rPr/>
      </w:pPr>
      <w:bookmarkEnd w:id="460"/>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بماذا عرفت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العزائم ومنع الهمّة، لمّا أن هممت بأمر فحال بينى وبين همّتي، وعزمت فخالف القضاء عزمي، علمت أنّ المدبّر غيري</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فما لم يتحقّق الفعل في الخارج نحن قادرون ومسلّطون على إيجاده وعدمه، وقد قال بعض الأعاظم منهم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الاختياريّة توجد على صفة الإمكان، بمعنى أنّه يحتمل وجود الفعل وعدمه في كلّ آنٍ ولحظة إلى أن يتحقّق في الخارج، فلا ينقلب الفعل الممكن منّا إلى الواجب ولو في آنٍ، بل لنا القدرة والسلطنة على الفعل وعدمه ما لم يتحقّق خارجاً، نعم بعد تحقّق الفعل يكون وجوده ضروريّاً ولكن هذا خارج عن محلّ البحث</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3479516_1051229030"/>
      <w:bookmarkStart w:id="462" w:name="_Toc167"/>
      <w:bookmarkEnd w:id="461"/>
      <w:r>
        <w:rPr>
          <w:rtl w:val="true"/>
        </w:rPr>
        <w:t>الثالث</w:t>
      </w:r>
      <w:r>
        <w:rPr>
          <w:rtl w:val="true"/>
        </w:rPr>
        <w:t xml:space="preserve">: </w:t>
      </w:r>
      <w:r>
        <w:rPr>
          <w:rtl w:val="true"/>
        </w:rPr>
        <w:t>أول الجواب إلى الالتزام بالجبر</w:t>
      </w:r>
      <w:bookmarkEnd w:id="462"/>
    </w:p>
    <w:p>
      <w:pPr>
        <w:pStyle w:val="Heading6"/>
        <w:numPr>
          <w:ilvl w:val="5"/>
          <w:numId w:val="1"/>
        </w:numPr>
        <w:rPr/>
      </w:pPr>
      <w:bookmarkStart w:id="463" w:name="__RefHeading___Toc3479518_1051229030"/>
      <w:bookmarkStart w:id="464" w:name="_Toc168"/>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سلّمنا أنّ الإرادة هي العلّة التامّة لصدور الأفعال من العباد، لكن نسأل هل هذه الإرادة نفسها معلولة لعلّة أخرى أم لا؟</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فيثبت تحقّق الممكن من دون العلّة التامّة والترجيح من دون المرجّح ووجود الشيء من دون وصوله إلى مرتبة الوجوب، بداهة أنّ الإرادة فينا حادثة قطعاً بعد حدوث أنفسنا لا أنّها عين ذواتنا تحدث بحدوثها كما توهّمه بعض</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لابدّ لتحقّقها من وجود العلّة أيضاً، ننقل الكلام إلی علّة هذه الإرادة، فإن كان أمر العلّة بيد العبد ولم تكن معلولة لعلّة أخرى بحيث يمتنع التخلّف عنها فيثبت المطلوب، وإلّا فننقل الكلام إليها وهكذا، حتّى ينتهي الأمر إلى ما يكون أمره بيد العبد، فإن انتهت فهو، وإلّا فلا يكون العبد مختاراً حقيقة بحيث يكون مسلّطاً على الفعل والترك بحيث إن شاء فعل وإن شاء ترك، بل يكون عين الجبر بصورة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في تحرير محلّ النزاع أنّ الاضطرار والإلجاء ينافي الاختيار ولو كان بألف واسطة، فمجرّد إرجاع الفعل إلى الارادة </w:t>
      </w:r>
      <w:bookmarkStart w:id="465" w:name="pg7617_94818"/>
    </w:p>
    <w:p>
      <w:pPr>
        <w:pStyle w:val="BookText"/>
        <w:rPr/>
      </w:pPr>
      <w:bookmarkEnd w:id="465"/>
      <w:r>
        <w:rPr>
          <w:rFonts w:ascii="Amiri" w:hAnsi="Amiri" w:eastAsia="Amiri" w:cs="Amiri"/>
          <w:color w:val="111111"/>
          <w:sz w:val="28"/>
          <w:sz w:val="28"/>
          <w:szCs w:val="28"/>
          <w:rtl w:val="true"/>
          <w:lang w:bidi="ar-SA"/>
        </w:rPr>
        <w:t>مع تفسير الإرادة بالشوق الأكيد أو غيره ممّا لا يترتّب عليه حقيقة الاختيار وروحه لا يجدي في صيرورة الفعل اختياريّاً، وسيأتي في الجواب عن الدليل الثاني والرابع ما يوضح المطلب</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479520_1051229030"/>
      <w:bookmarkStart w:id="467" w:name="_Toc169"/>
      <w:bookmarkEnd w:id="466"/>
      <w:r>
        <w:rPr>
          <w:rtl w:val="true"/>
        </w:rPr>
        <w:t>إيقاظ</w:t>
      </w:r>
      <w:r>
        <w:rPr>
          <w:rtl w:val="true"/>
        </w:rPr>
        <w:t xml:space="preserve">: </w:t>
      </w:r>
      <w:r>
        <w:rPr>
          <w:rtl w:val="true"/>
        </w:rPr>
        <w:t>مفاسد الالتزام بنظام العلّيّة في جميع الأشياء</w:t>
      </w:r>
      <w:bookmarkEnd w:id="467"/>
    </w:p>
    <w:p>
      <w:pPr>
        <w:pStyle w:val="BookText"/>
        <w:rPr/>
      </w:pPr>
      <w:r>
        <w:rPr>
          <w:rFonts w:ascii="Amiri" w:hAnsi="Amiri" w:eastAsia="Amiri" w:cs="Amiri"/>
          <w:color w:val="111111"/>
          <w:sz w:val="28"/>
          <w:sz w:val="28"/>
          <w:szCs w:val="28"/>
          <w:rtl w:val="true"/>
          <w:lang w:bidi="ar-SA"/>
        </w:rPr>
        <w:t xml:space="preserve">إنّ الالتزام بقانون العلّيّة في جميع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أفعال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 الفلاسفة يستلزم منه ما لا يلتزم به المؤمن</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3479522_1051229030"/>
      <w:bookmarkStart w:id="469" w:name="_Toc170"/>
      <w:bookmarkEnd w:id="468"/>
      <w:r>
        <w:rPr>
          <w:rtl w:val="true"/>
        </w:rPr>
        <w:t>إنكار قدرة اللّه</w:t>
      </w:r>
      <w:bookmarkEnd w:id="46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قدرة الباري جلّ شأنه وكونه تعالى فعّالاً لما يشاء، لأنّ العلّة بعد تماميّتها يصدر عنها المعلول بلا اختيار منها وهي لا تقدر على الامتناع من صدور المعلول عنها، وعليه لا يكون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التزموا به من كونه تعالى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فعّالاً لما يشاء، إن شاء خلق وإن لم يشأ لم يخلق، كما اعترف بذلك صدرالدين الشيرازيّ في عبارته السالفة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صنع العلّة في المعلول هو الإيجاب لا غير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والظاهر أنّ إنكار قدرة الباري جلّ شأنه من الفلاسفة ممّا لا غبار عليه عند الفرقة المحقّة، اُنظر إلى ما ذكره سيّد ابنطاووس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يقال للمجبّرة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رحمناكم لشدّة غفلتكم، وخاصّة الذين يقولون منكم لا فاعل سوى اللّه تعالى، ثمّ يقولون إنّ العبد غير مختار وإنّه مضطرّ فيما يصدر عنه، ويا للّه والعجب من جهالاتكم إذا كان لا فاعل سوى اللّه تعالى، وعندكم وعند كافّة أهل الإسلام إنّ اللّه تعالى مختار غير مضطرّ ولا ملجأ، وكيف صارت أفعاله الصادرة عن العباد في الصورة وهي صادرة عنه في التحقيق خارجة عن حكم اختياره، وبطل على قولكم كونه مختاراً وصرتم إلى مذهب الفلاسفة في أنّه جلّ وعلا غير مختار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فحينئذ لا معنى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وَيَأْتِ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w:t>
      </w:r>
      <w:r>
        <w:rPr>
          <w:rFonts w:ascii="IRNazanin" w:hAnsi="IRNazanin" w:eastAsia="IRNazanin"/>
          <w:color w:val="111111"/>
          <w:sz w:val="28"/>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وليس هو الذي يَفْعَلُ مَا يُرِيدُ</w:t>
      </w:r>
      <w:r>
        <w:rPr>
          <w:rStyle w:val="FootnoteAnchor"/>
          <w:rtl w:val="true"/>
        </w:rPr>
        <w:footnoteReference w:id="238"/>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يُرِيدُ</w:t>
      </w:r>
      <w:r>
        <w:rPr>
          <w:rFonts w:ascii="IRNazanin" w:hAnsi="IRNazanin" w:eastAsia="IRNazanin"/>
          <w:color w:val="111111"/>
          <w:sz w:val="28"/>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 xml:space="preserve">فسيكون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ساحة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النار تصدر عنها الحرارة بلا إرادة منها ولا عمد، ولا تقدر على الكفّ عن خروج الحرارة منها ولا التغيير في كيفيّتها ولا صدور شيء غيرها، فتكون يده تعالى مغلولة،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شبهة الجبر بأنّ الشيء ما لم يجب لم يوجد وشبهة أنّ علم الباري يوجب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ظهر من هذا، أنّ هذين الدليلين آتيان في حقّ اللّه تعالى، وهما إن صحّا لزم خروج الواجب عن كونه قادراً، ويكون موجباً، وهذا هو الكفر الصريح، إذ الفارق بين الإسلام والفلسفة هو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إن اعترفوا بصحّة هذين الدليلين لزمهم الكفر، وإن اعترفوا ببطلانهما سقط احتجاجهم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يقلّد من يستدلّ بدليل يعتقد صحّته، ويحتجّ به غداً يوم القيامة؟ وهو يوجب الكفر، والإلحاد؟</w:t>
      </w:r>
    </w:p>
    <w:p>
      <w:pPr>
        <w:pStyle w:val="BookText"/>
        <w:rPr/>
      </w:pPr>
      <w:r>
        <w:rPr>
          <w:rFonts w:ascii="Amiri" w:hAnsi="Amiri" w:eastAsia="Amiri" w:cs="Amiri"/>
          <w:color w:val="111111"/>
          <w:sz w:val="28"/>
          <w:sz w:val="28"/>
          <w:szCs w:val="28"/>
          <w:rtl w:val="true"/>
          <w:lang w:bidi="ar-SA"/>
        </w:rPr>
        <w:t>وأيّ عذر لهم عن ذلك؟</w:t>
      </w:r>
    </w:p>
    <w:p>
      <w:pPr>
        <w:pStyle w:val="BookText"/>
        <w:rPr/>
      </w:pPr>
      <w:r>
        <w:rPr>
          <w:rFonts w:ascii="Amiri" w:hAnsi="Amiri" w:eastAsia="Amiri" w:cs="Amiri"/>
          <w:color w:val="111111"/>
          <w:sz w:val="28"/>
          <w:sz w:val="28"/>
          <w:szCs w:val="28"/>
          <w:rtl w:val="true"/>
          <w:lang w:bidi="ar-SA"/>
        </w:rPr>
        <w:t>وعن الكفر والالحاد؟</w:t>
      </w:r>
    </w:p>
    <w:p>
      <w:pPr>
        <w:pStyle w:val="BookText"/>
        <w:rPr/>
      </w:pPr>
      <w:r>
        <w:rPr>
          <w:rFonts w:ascii="Amiri" w:hAnsi="Amiri" w:eastAsia="Amiri" w:cs="Amiri"/>
          <w:color w:val="111111"/>
          <w:sz w:val="28"/>
          <w:sz w:val="28"/>
          <w:szCs w:val="28"/>
          <w:rtl w:val="true"/>
          <w:lang w:bidi="ar-SA"/>
        </w:rPr>
        <w:t>فما لهؤلاء القوم لا يكادون يفقهون حديثا؟</w:t>
      </w:r>
    </w:p>
    <w:p>
      <w:pPr>
        <w:pStyle w:val="BookText"/>
        <w:rPr/>
      </w:pPr>
      <w:r>
        <w:rPr>
          <w:rFonts w:ascii="Amiri" w:hAnsi="Amiri" w:eastAsia="Amiri" w:cs="Amiri"/>
          <w:color w:val="111111"/>
          <w:sz w:val="28"/>
          <w:sz w:val="28"/>
          <w:szCs w:val="28"/>
          <w:rtl w:val="true"/>
          <w:lang w:bidi="ar-SA"/>
        </w:rPr>
        <w:t>هذه حجّتهم تنطق بصريح الكفر على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الأقاويل التي لهم قد عرفت أنّه يلزم منها نسبة كلّ خسيسة ورذيلة إلى اللّه سبحانه، تعالى اللّه عن ذلك علوّاً كبيرا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وليحذر المقلّدون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وينظروا كيف هؤلاء القوم الذين يقلّدونهم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استحسنوا لأنفسهم بعد البيان والإيضاح اتّباعهم كفاهم بذلك ضَلالاً، وإن راجعوا عقولهم، </w:t>
      </w:r>
      <w:bookmarkStart w:id="470" w:name="pg7617_94820"/>
    </w:p>
    <w:p>
      <w:pPr>
        <w:pStyle w:val="BookText"/>
        <w:rPr/>
      </w:pPr>
      <w:bookmarkEnd w:id="470"/>
      <w:r>
        <w:rPr>
          <w:rFonts w:ascii="Amiri" w:hAnsi="Amiri" w:eastAsia="Amiri" w:cs="Amiri"/>
          <w:color w:val="111111"/>
          <w:sz w:val="28"/>
          <w:sz w:val="28"/>
          <w:szCs w:val="28"/>
          <w:rtl w:val="true"/>
          <w:lang w:bidi="ar-SA"/>
        </w:rPr>
        <w:t xml:space="preserve">وتركوا اتّباع الأهواء، عرفوا الحقّ بعين الإنصاف، وفّقهم اللّه لإصابة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الصواب؛خ‌ل</w:t>
      </w:r>
      <w:r>
        <w:rPr>
          <w:rFonts w:eastAsia="Amiri" w:cs="Amiri" w:ascii="Amiri" w:hAnsi="Amiri"/>
          <w:color w:val="111111"/>
          <w:sz w:val="28"/>
          <w:szCs w:val="28"/>
          <w:rtl w:val="true"/>
          <w:lang w:bidi="ar-SA"/>
        </w:rPr>
        <w:t>).</w:t>
      </w:r>
      <w:r>
        <w:rPr>
          <w:rStyle w:val="FootnoteAnchor"/>
          <w:rtl w:val="true"/>
        </w:rPr>
        <w:footnoteReference w:id="241"/>
      </w:r>
    </w:p>
    <w:p>
      <w:pPr>
        <w:pStyle w:val="Heading5"/>
        <w:numPr>
          <w:ilvl w:val="4"/>
          <w:numId w:val="1"/>
        </w:numPr>
        <w:rPr/>
      </w:pPr>
      <w:bookmarkStart w:id="471" w:name="__RefHeading___Toc3479524_1051229030"/>
      <w:bookmarkStart w:id="472" w:name="_Toc171"/>
      <w:bookmarkEnd w:id="471"/>
      <w:r>
        <w:rPr>
          <w:rtl w:val="true"/>
        </w:rPr>
        <w:t>منها</w:t>
      </w:r>
      <w:r>
        <w:rPr>
          <w:rtl w:val="true"/>
        </w:rPr>
        <w:t xml:space="preserve">: </w:t>
      </w:r>
      <w:r>
        <w:rPr>
          <w:rtl w:val="true"/>
        </w:rPr>
        <w:t>القول بالقدم</w:t>
      </w:r>
      <w:bookmarkEnd w:id="472"/>
    </w:p>
    <w:p>
      <w:pPr>
        <w:pStyle w:val="BookText"/>
        <w:rPr/>
      </w:pPr>
      <w:r>
        <w:rPr>
          <w:rFonts w:ascii="Amiri" w:hAnsi="Amiri" w:eastAsia="Amiri" w:cs="Amiri"/>
          <w:color w:val="111111"/>
          <w:sz w:val="28"/>
          <w:sz w:val="28"/>
          <w:szCs w:val="28"/>
          <w:rtl w:val="true"/>
          <w:lang w:bidi="ar-SA"/>
        </w:rPr>
        <w:t>القول بقدم المخلوقات وأزليّتها لاستحالة تخلّف المعلول عن علّته</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3479526_1051229030"/>
      <w:bookmarkStart w:id="474" w:name="_Toc172"/>
      <w:bookmarkEnd w:id="473"/>
      <w:r>
        <w:rPr>
          <w:rtl w:val="true"/>
        </w:rPr>
        <w:t>ومنها</w:t>
      </w:r>
      <w:r>
        <w:rPr>
          <w:rtl w:val="true"/>
        </w:rPr>
        <w:t xml:space="preserve">: </w:t>
      </w:r>
      <w:r>
        <w:rPr>
          <w:rtl w:val="true"/>
        </w:rPr>
        <w:t>القول بالسنخيّة</w:t>
      </w:r>
      <w:bookmarkEnd w:id="474"/>
    </w:p>
    <w:p>
      <w:pPr>
        <w:pStyle w:val="BookText"/>
        <w:rPr/>
      </w:pPr>
      <w:r>
        <w:rPr>
          <w:rFonts w:ascii="Amiri" w:hAnsi="Amiri" w:eastAsia="Amiri" w:cs="Amiri"/>
          <w:color w:val="111111"/>
          <w:sz w:val="28"/>
          <w:sz w:val="28"/>
          <w:szCs w:val="28"/>
          <w:rtl w:val="true"/>
          <w:lang w:bidi="ar-SA"/>
        </w:rPr>
        <w:t>القول بالسنخيّة التامّة بين اللّه تعالى ومخلوقاته فإنّ المعلول نفس العلّة في المرتبة النازلة</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3479528_1051229030"/>
      <w:bookmarkStart w:id="476" w:name="_Toc173"/>
      <w:bookmarkEnd w:id="475"/>
      <w:r>
        <w:rPr>
          <w:rtl w:val="true"/>
        </w:rPr>
        <w:t>ومنها</w:t>
      </w:r>
      <w:r>
        <w:rPr>
          <w:rtl w:val="true"/>
        </w:rPr>
        <w:t xml:space="preserve">: </w:t>
      </w:r>
      <w:r>
        <w:rPr>
          <w:rtl w:val="true"/>
        </w:rPr>
        <w:t>القول بالترشّح</w:t>
      </w:r>
      <w:bookmarkEnd w:id="47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 المخلوقات كلّها مترشّحة من اللّه جلّ شأنه، تولّد المعلول وترشّحه عن علّته كترشّح الحرارة وتولّدها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المفاسد التي يوجب الاعتقاد بها والالتزام بلوازمها خروج الإنسان عن حدّ الإيمان ودخوله في حدّ الكفر أعاذنا اللّه من ذلك، فإنّه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Style w:val="FootnoteAnchor"/>
          <w:rtl w:val="true"/>
        </w:rPr>
        <w:footnoteReference w:id="242"/>
      </w:r>
      <w:r>
        <w:rPr>
          <w:rFonts w:ascii="Amiri" w:hAnsi="Amiri" w:eastAsia="Amiri" w:cs="Amiri"/>
          <w:color w:val="111111"/>
          <w:sz w:val="28"/>
          <w:sz w:val="28"/>
          <w:szCs w:val="28"/>
          <w:rtl w:val="true"/>
          <w:lang w:bidi="ar-SA"/>
        </w:rPr>
        <w:t xml:space="preserve">وإنّه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bookmarkStart w:id="477" w:name="pg7617_94821"/>
    </w:p>
    <w:p>
      <w:pPr>
        <w:pStyle w:val="Heading4"/>
        <w:numPr>
          <w:ilvl w:val="3"/>
          <w:numId w:val="1"/>
        </w:numPr>
        <w:rPr/>
      </w:pPr>
      <w:bookmarkStart w:id="478" w:name="__RefHeading___Toc3479530_1051229030"/>
      <w:bookmarkStart w:id="479" w:name="_Toc174"/>
      <w:bookmarkEnd w:id="477"/>
      <w:bookmarkEnd w:id="478"/>
      <w:r>
        <w:rPr>
          <w:rtl w:val="true"/>
        </w:rPr>
        <w:t>الوجه الثاني</w:t>
      </w:r>
      <w:r>
        <w:rPr>
          <w:rtl w:val="true"/>
        </w:rPr>
        <w:t>: «</w:t>
      </w:r>
      <w:r>
        <w:rPr>
          <w:rtl w:val="true"/>
        </w:rPr>
        <w:t>انتهاء الممكنات إلى إرادة اللّه تبارك وتعالى</w:t>
      </w:r>
      <w:r>
        <w:rPr>
          <w:rtl w:val="true"/>
        </w:rPr>
        <w:t>»</w:t>
      </w:r>
      <w:bookmarkEnd w:id="479"/>
    </w:p>
    <w:p>
      <w:pPr>
        <w:pStyle w:val="Heading5"/>
        <w:numPr>
          <w:ilvl w:val="4"/>
          <w:numId w:val="1"/>
        </w:numPr>
        <w:rPr/>
      </w:pPr>
      <w:bookmarkStart w:id="480" w:name="__RefHeading___Toc3479532_1051229030"/>
      <w:bookmarkStart w:id="481" w:name="_Toc175"/>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وممّا استدلّوا به على مذهبهم الفاسد استحالة تحقّق الممكن من دون إرادة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أفعال العباد من الممكنات فيستحيل تحقّقها من دون إرادته تعالى، وحينئذ إمّا أن يكون فعل العبد متعلّقاً لإرادته تعالى فيكون ضروريّ التحقّق لعدم انفكاك إرادته تعالى عن المراد، وإمّا أن لا يكون متعلّقاً لإرادة اللّه فيستحيل تحقّقه لاستحالة تحقّق الممكن من دون إرادته تعالى</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479534_1051229030"/>
      <w:bookmarkStart w:id="483" w:name="_Toc176"/>
      <w:bookmarkEnd w:id="482"/>
      <w:r>
        <w:rPr>
          <w:rtl w:val="true"/>
        </w:rPr>
        <w:t>الجواب</w:t>
      </w:r>
      <w:r>
        <w:rPr>
          <w:rtl w:val="true"/>
        </w:rPr>
        <w:t>:</w:t>
      </w:r>
      <w:bookmarkEnd w:id="483"/>
    </w:p>
    <w:p>
      <w:pPr>
        <w:pStyle w:val="BookText"/>
        <w:rPr/>
      </w:pPr>
      <w:r>
        <w:rPr>
          <w:rFonts w:ascii="Amiri" w:hAnsi="Amiri" w:eastAsia="Amiri" w:cs="Amiri"/>
          <w:color w:val="111111"/>
          <w:sz w:val="28"/>
          <w:sz w:val="28"/>
          <w:szCs w:val="28"/>
          <w:rtl w:val="true"/>
          <w:lang w:bidi="ar-SA"/>
        </w:rPr>
        <w:t>قد أجيب عن هذا الدليل بوجوه لا يخلو بعضها عن الإشكال، والحقّ في الجواب أن يقال</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479536_1051229030"/>
      <w:bookmarkStart w:id="485" w:name="_Toc177"/>
      <w:bookmarkEnd w:id="484"/>
      <w:r>
        <w:rPr>
          <w:rtl w:val="true"/>
        </w:rPr>
        <w:t>كيفية تعلّق إرادة الباري بأفعال العباد</w:t>
      </w:r>
      <w:bookmarkEnd w:id="485"/>
    </w:p>
    <w:p>
      <w:pPr>
        <w:pStyle w:val="BookText"/>
        <w:rPr/>
      </w:pPr>
      <w:r>
        <w:rPr>
          <w:rFonts w:ascii="Amiri" w:hAnsi="Amiri" w:eastAsia="Amiri" w:cs="Amiri"/>
          <w:color w:val="111111"/>
          <w:sz w:val="28"/>
          <w:sz w:val="28"/>
          <w:szCs w:val="28"/>
          <w:rtl w:val="true"/>
          <w:lang w:bidi="ar-SA"/>
        </w:rPr>
        <w:t xml:space="preserve">إنّ ما فرضه المستدلّ من أنّ أفعال العباد إمّا تكون متعلّقة لإرادة الباري تعالى وإمّا لا تكون متعلّقة لها ففيه أنّ إرادته تعالى تعلّقت بأن يكون العبد قادراً وشائيّاً يختار لنفسه ما يريد، فهو تعالى أراد تحقّق الفعل من العبد لكن بإرادة العزم منه، أي يهيّأ له أسباب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القدرة والحريّة مع كونه أملك لما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أمر الفعل والترك بيد العبد فله أن يفعل وله أن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ثبوت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 مخلوق يكون فاعلاً شائيّاً بحيث إن شاء فعل وإن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تعلّق إرادة الباري تعالى بفعل العبد؟</w:t>
      </w:r>
    </w:p>
    <w:p>
      <w:pPr>
        <w:pStyle w:val="BookText"/>
        <w:rPr/>
      </w:pPr>
      <w:r>
        <w:rPr>
          <w:rFonts w:ascii="Amiri" w:hAnsi="Amiri" w:eastAsia="Amiri" w:cs="Amiri"/>
          <w:color w:val="111111"/>
          <w:sz w:val="28"/>
          <w:sz w:val="28"/>
          <w:szCs w:val="28"/>
          <w:rtl w:val="true"/>
          <w:lang w:bidi="ar-SA"/>
        </w:rPr>
        <w:t xml:space="preserve">فإنّه قد مرّ في مبحث الطلب والإرادة بيان معنى الإرادة وقلنا إنّ الإرادة في الإنسان إمّا تكون بمعنى الشوق الأكيد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ما سلكه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إعمال القدرة والعزم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المراد من تعلّق إرادة الباري بفعل العبد، تعلّق الرضا والحبّ من اللّه تعالى بفعل العبد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وإن كان تعلّق الشوق والرضا من شخص بالنسبة إلى الفعل </w:t>
      </w:r>
      <w:bookmarkStart w:id="486" w:name="pg7617_94822"/>
    </w:p>
    <w:p>
      <w:pPr>
        <w:pStyle w:val="BookText"/>
        <w:rPr/>
      </w:pPr>
      <w:bookmarkEnd w:id="486"/>
      <w:r>
        <w:rPr>
          <w:rFonts w:ascii="Amiri" w:hAnsi="Amiri" w:eastAsia="Amiri" w:cs="Amiri"/>
          <w:color w:val="111111"/>
          <w:sz w:val="28"/>
          <w:sz w:val="28"/>
          <w:szCs w:val="28"/>
          <w:rtl w:val="true"/>
          <w:lang w:bidi="ar-SA"/>
        </w:rPr>
        <w:t>الصادر عن الآخر بمكان من الإمكان بل وقع كثيراً، كاشتياق زيد إلى الفعل الصادر عن عمرو، وكرضا الباري تعالى بالعمل الصالح الصادر عن العبد، إلّا أنّ هذا الشوق لا يكون علّة للفعل ولا يوجب صيرورة الفعل ضروريّاً واجباً حتّى لو كان الاشتياق من الفاعل بفعل نفسه وكان الشوق مفرطاً، فكيف بما إذا كان الشوق حاصلاً من شخص بالنسبة إلى الفعل الصادر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الإرادة حملة النفس والعزم وإعمال القدرة والسلطنة، فهي وإن ادّعي كونها علّة للفعل، ولكنّ الإرادة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ليست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تتعلّق بفعل الغير، حيث إنّه لا يمكن لزيد أن يُعْمِلَ قدرته في الفعل الاختياريّ الصادر من عمرو، لأنّ إرادة عمرو بالنسبة إلى فعله عبارة عن إعمال القدرة في فعل نفسه، وتعلّق إرادة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عمرو يستلزم وجود إرادتين بالنسبة إلى مراد واحد، وهو يقتضي توارد العلّتين على معلول واحد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بهذا المعنى لا تتعلّق بالفعل الاختياريّ الصادر عن الغير</w:t>
      </w:r>
      <w:r>
        <w:rPr>
          <w:rStyle w:val="FootnoteAnchor"/>
          <w:rtl w:val="true"/>
        </w:rPr>
        <w:footnoteReference w:id="244"/>
      </w:r>
      <w:r>
        <w:rPr>
          <w:rFonts w:ascii="Amiri" w:hAnsi="Amiri" w:eastAsia="Amiri" w:cs="Amiri"/>
          <w:color w:val="111111"/>
          <w:sz w:val="28"/>
          <w:sz w:val="28"/>
          <w:szCs w:val="28"/>
          <w:rtl w:val="true"/>
          <w:lang w:bidi="ar-SA"/>
        </w:rPr>
        <w:t>بل معنى تعلّق الإرادة بفعل الغير عبارة عن إعمال القدرة في طلبه منه وفي إيجاد الداعي في نفسه وبمعنى إعمال القدرة في اعتبار الفعل في ذمّة الفاعل</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3479538_1051229030"/>
      <w:bookmarkStart w:id="488" w:name="_Toc178"/>
      <w:bookmarkEnd w:id="487"/>
      <w:r>
        <w:rPr>
          <w:rtl w:val="true"/>
        </w:rPr>
        <w:t>محذور تعلّق إرادته تعالى الحتميّة بإرادة العبد</w:t>
      </w:r>
      <w:bookmarkEnd w:id="488"/>
    </w:p>
    <w:p>
      <w:pPr>
        <w:pStyle w:val="BookText"/>
        <w:rPr/>
      </w:pPr>
      <w:r>
        <w:rPr>
          <w:rFonts w:ascii="Amiri" w:hAnsi="Amiri" w:eastAsia="Amiri" w:cs="Amiri"/>
          <w:color w:val="111111"/>
          <w:sz w:val="28"/>
          <w:sz w:val="28"/>
          <w:szCs w:val="28"/>
          <w:rtl w:val="true"/>
          <w:lang w:bidi="ar-SA"/>
        </w:rPr>
        <w:t xml:space="preserve">بل الالتزام بكون إرادة اللّه تعالى متعلّق بإرادة العبد يوجب الخلف، لأنّه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العبد بلطفه ومنّه قادراً ومختاراً وشائيّاً بحيث له الإرادة والسلطنة على الفعل والترك، فلو تعلّقت إرادته بعد ذلك بنفس الفعل بحيث يصدر عن الإنسان جبراً من دون إرادة منه، يلزم الخلف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 من تعلّق إرادة الباري بالفعل الاختياريّ الصادر عن العبد محذوران</w:t>
      </w:r>
      <w:r>
        <w:rPr>
          <w:rFonts w:eastAsia="Amiri" w:cs="Amiri" w:ascii="Amiri" w:hAnsi="Amiri"/>
          <w:color w:val="111111"/>
          <w:sz w:val="28"/>
          <w:szCs w:val="28"/>
          <w:rtl w:val="true"/>
          <w:lang w:bidi="ar-SA"/>
        </w:rPr>
        <w:t xml:space="preserve">: </w:t>
      </w:r>
      <w:bookmarkStart w:id="489" w:name="pg7617_94823"/>
    </w:p>
    <w:p>
      <w:pPr>
        <w:pStyle w:val="BookText"/>
        <w:rPr/>
      </w:pPr>
      <w:bookmarkEnd w:id="489"/>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توارد العلّتين على معلول واحد</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3479540_1051229030"/>
      <w:bookmarkStart w:id="491" w:name="_Toc179"/>
      <w:bookmarkEnd w:id="490"/>
      <w:r>
        <w:rPr>
          <w:rtl w:val="true"/>
        </w:rPr>
        <w:t>أمّا الأوّل</w:t>
      </w:r>
      <w:r>
        <w:rPr>
          <w:rtl w:val="true"/>
        </w:rPr>
        <w:t>:</w:t>
      </w:r>
      <w:bookmarkEnd w:id="491"/>
    </w:p>
    <w:p>
      <w:pPr>
        <w:pStyle w:val="BookText"/>
        <w:rPr/>
      </w:pPr>
      <w:r>
        <w:rPr>
          <w:rFonts w:ascii="Amiri" w:hAnsi="Amiri" w:eastAsia="Amiri" w:cs="Amiri"/>
          <w:color w:val="111111"/>
          <w:sz w:val="28"/>
          <w:sz w:val="28"/>
          <w:szCs w:val="28"/>
          <w:rtl w:val="true"/>
          <w:lang w:bidi="ar-SA"/>
        </w:rPr>
        <w:t>فلأنّ المفروض في الكلام أنّه تعالى أراد أن يتحقّق الفعل عَبْر إرادة المكلّف لا بإرادته تعالى، فلو أراد تحقّق الفعل بإرادته يستلزم خلاف ما أراده أوّلا</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3479542_1051229030"/>
      <w:bookmarkStart w:id="493" w:name="_Toc180"/>
      <w:bookmarkEnd w:id="492"/>
      <w:r>
        <w:rPr>
          <w:rtl w:val="true"/>
        </w:rPr>
        <w:t>وأمّا الثاني</w:t>
      </w:r>
      <w:r>
        <w:rPr>
          <w:rtl w:val="true"/>
        </w:rPr>
        <w:t>:</w:t>
      </w:r>
      <w:bookmarkEnd w:id="493"/>
    </w:p>
    <w:p>
      <w:pPr>
        <w:pStyle w:val="BookText"/>
        <w:rPr/>
      </w:pPr>
      <w:r>
        <w:rPr>
          <w:rFonts w:ascii="Amiri" w:hAnsi="Amiri" w:eastAsia="Amiri" w:cs="Amiri"/>
          <w:color w:val="111111"/>
          <w:sz w:val="28"/>
          <w:sz w:val="28"/>
          <w:szCs w:val="28"/>
          <w:rtl w:val="true"/>
          <w:lang w:bidi="ar-SA"/>
        </w:rPr>
        <w:t xml:space="preserve">فلأنّ المفروض أنّ للعبد الإرادة والاختيار في ترجيح أحد طرفي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غير مستقلّة لأنّه للّه تعالى أن يسلبها من العبد إلّا أنّه بعد أن أعطى اللّه تعالى القدرة والاختيار للعبد سيكون الفعل منتسباً إلى العبد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 من تعلّق إرادة اللّه تعالى بالفعل مع تعلّق إرادة العبد به ورود علّة تامّة أخرى عليه وهذا مستحيل، ومن هنا يظهر النظر في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فعل اللّه وهو فعلنا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فرض تعلّق إرادة اللّه تعالى بفعل العبد إمّا أن لا يكون هناك إرادة من العبد وتكون الإرادة من اللّه تعالى فحسب، وهذا خلاف ما فرض في الاستدلال من وجود إرادة للعبد ومستلزم للجبر وصيرورة العبد بمنزلة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ثبوت الإرادة والسلطنة منّا على أعمالنا مشاهد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إرادة العبد ثابتة؛ بمعنى أنّ اللّه أراد صدور الفعل من العبد وأراد تعلّق إرادة العبد بالفعل بحيث لا سلطنة للعبد في اختيار الفعل أو الترك،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مستلزم للجبر وصيرورة الفعل غير 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 المفروض لأنّه لا إرادة للعبد على هذا الفرض ويكون العبد مجبوراً في أن يختار الفعل فلا يكون الفعل صادراً عن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تحرير محلّ النزاع أنّه لا يصحّ التعبير بالإرادة ما لم تكن الإرادة مستندة إلى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للعبد إرادة حتّى تكون مستندة إلى إرادة الباري فتكون القضيّة سالبةً بانتفاء الموضوع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يعقل تعلّق إرادة اللّه بالفعل الصادر عن العبد بإرادة منه بحيث تكون كلتا الإرادتين </w:t>
      </w:r>
      <w:bookmarkStart w:id="494" w:name="pg7617_94824"/>
    </w:p>
    <w:p>
      <w:pPr>
        <w:pStyle w:val="BookText"/>
        <w:rPr/>
      </w:pPr>
      <w:bookmarkEnd w:id="494"/>
      <w:r>
        <w:rPr>
          <w:rFonts w:ascii="Amiri" w:hAnsi="Amiri" w:eastAsia="Amiri" w:cs="Amiri"/>
          <w:color w:val="111111"/>
          <w:sz w:val="28"/>
          <w:sz w:val="28"/>
          <w:szCs w:val="28"/>
          <w:rtl w:val="true"/>
          <w:lang w:bidi="ar-SA"/>
        </w:rPr>
        <w:t>معاً مؤثّرتين في الفعل بنحو الاستقلال، فمهما تعلّقت إرادته تعالى بصدور فعل عن العبد سوف تزول الإرادة من العبد فلا يتمكّن من الامتناع عن صدوره ولا يمكنه إعمال قدرته فيه نفياً أو إثباتاً كما في حركة يد 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وبماأنّا نشاهد سلطنتنا على بعض الأفعال ونجد أنّه لنا أن نفعل ولنا أن نترك وقد فرض في الدليل وجود الإرادة للإنسان، فلازمه عدم تعلّق إرادته تعالى بهذه الطائفة من الأعمال، لأنّه مع التعلّق يكون العبد مسلوب الإرادة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إرادة اللّه تعلّقت بصيرورة العبد شائيّاً مريدا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السؤال عن تعلّق إرادة اللّه تعالى بالفعل الإراديّ الصادر عن العبد أم عدمه من الأغلاط كالسؤال عن كيفيّة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تعلّق الإرادة بالفعل الصادر عن إرادة الغير ممّا لا يمكن الالتزام به في العباد، ولكن بما أنّ اللّه على كلّ شيء قدير فيمكن أن تتعلّق إرادته بأفعال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على كلّ شيء قدير لكن لا تتعلّق إرادته وقدرته بالمحال كاجتماع الضدّين، لأنّ نفس هذا التعلّق مستحيل ولا ينافي ذلك قدرته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أنّ وجود العبد وحياته وجوارحه وسلطانه عليها وقدرته وسلطنته على الأفعال يكون بإعطاء اللّه تبارك وتعالى، وكذا التوفيق والخذلان، ولا يكون للعبد قدرة واختيار في وجدانه هذه الحقائق وعدم وجدانه إيّاها، فليس هو الذي أراد أن يكون ذا قدرة واختيار، بل اللّه تعالى أعطاه تلك الحقائق، كلّ ذلك بمنّه وفضله، وهو الذي أراد أن يكون العبد مختاراً شائيّاً ليريد ويختار، كما أنّ العبد يحتاج إلى استمرار ذلك العطاء من اللّه عزّوجلّ في كلّ لحظة، ولو أراد تبارك وتعالى سلبها عنه يبقى العبد بلا قدرة واختيار، فالعبد يكون بهذا الاعتبار تحت سلطان اللّه تبارك وتعالى وكذا أفعاله إلّا أنّه تعالى أراد أن يجعل أمر إعمال القدرة واختيار الطاعة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الأخير من مقدّمات وقوع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العبد، وأراد أن يكون العبد ذا إرادة حرّة يختار بها ما شاء، حتّى يصحّ الثواب والعقاب</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3479544_1051229030"/>
      <w:bookmarkStart w:id="496" w:name="_Toc181"/>
      <w:bookmarkEnd w:id="495"/>
      <w:r>
        <w:rPr>
          <w:rtl w:val="true"/>
        </w:rPr>
        <w:t>زبدة القول في انتهاء إرادة العبد إلى إرادة اللّه</w:t>
      </w:r>
      <w:bookmarkEnd w:id="49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تعلّق إرادته تعالى الحتميّة بإرادة العبد لأجل أنّ إرادة العبد </w:t>
      </w:r>
    </w:p>
    <w:p>
      <w:pPr>
        <w:pStyle w:val="BookText"/>
        <w:rPr/>
      </w:pPr>
      <w:r>
        <w:rPr>
          <w:rFonts w:ascii="Amiri" w:hAnsi="Amiri" w:eastAsia="Amiri" w:cs="Amiri"/>
          <w:color w:val="111111"/>
          <w:sz w:val="28"/>
          <w:sz w:val="28"/>
          <w:szCs w:val="28"/>
          <w:rtl w:val="true"/>
          <w:lang w:bidi="ar-SA"/>
        </w:rPr>
        <w:t>ليست من متعلّقات إرادة اللّه تبارك وتعالى ويستحيل تعلّق إرادته تعالى بإرادة العبد نظير اجتماع الضدّين، فإنّه تعالى أرادأن يكون العبد شائيّاً ومريداً وأراد أن لا يجبره على الفعل أو الترك كى يكون هو الذي يريد، فلو تعلّق إرادته بفعل العبد يكون هذا خلفاً لإرادته لأنّه أراد أوّلاً أن يكون العبد مختاراً فيختار حسب إرادته، وعليه يكون تعلّق إرادته تعالى بفعل العبد ثانياً بحيث يصدر الفعل عنه جبراً مناقضاً لإرادته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ويناسب المقام التعرّض لما ورد في مناظرة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حنيفة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في أيّام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أتيت المدينة دخلت داره فجلست في الدهليز أنتظر إذنه إذ خرج صبيّ يدرج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موسى بن جعفر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ممّن المعصية؟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السيّئات لا تخلو من 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تكون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ينبغي للربّ أن يعذّب العبد على ما لا يرتكب، وإمّا أن تكون منه ومن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ينبغي للشّريك القويّ أن يظلم الشريك الضعيف، وإمّا أن تكون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عفا فبكرمه وجوده، وإن عاقب فبذنب العبد وجريرته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ولم ألق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واستغنيت بما سمعت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وعن داود الرقّيّ أنّ أبا حنيفة قال لابن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إلى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لنسأله عن أفاعيل العباد، وذلك في حياة الصادق، 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غلام، فلمّا صارا إليه سلّما عليه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أفاعيل العباد ممّن هي، فقال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كانت أفاعيل العباد من اللّه دون خلقه فاللّه أعلى وأعزّ وأعدل من أن يعذّب عبيده على فعل نفسه؛ وإن كانت من اللّه ومن خلقه فإنّه أعلى وأعزّ من أن يعذّب عبيده على فعل قد شاركهم فيه، وإن كانت أفاعيل العباد من العباد فإن عذّب فبعدله، وإن غفر فهو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تخل أفعالنا اللاتي نذمّ بها إحدى ثلاث معان حين نأتيها </w:t>
      </w:r>
    </w:p>
    <w:p>
      <w:pPr>
        <w:pStyle w:val="BookText"/>
        <w:rPr/>
      </w:pPr>
      <w:r>
        <w:rPr>
          <w:rFonts w:ascii="Amiri" w:hAnsi="Amiri" w:eastAsia="Amiri" w:cs="Amiri"/>
          <w:color w:val="111111"/>
          <w:sz w:val="28"/>
          <w:sz w:val="28"/>
          <w:szCs w:val="28"/>
          <w:rtl w:val="true"/>
          <w:lang w:bidi="ar-SA"/>
        </w:rPr>
        <w:t>إمّا تفرّد بارينا بصنعتها فيسقط الذمّ عنّا حين ننشيها</w:t>
      </w:r>
    </w:p>
    <w:p>
      <w:pPr>
        <w:pStyle w:val="BookText"/>
        <w:rPr/>
      </w:pPr>
      <w:r>
        <w:rPr>
          <w:rFonts w:ascii="Amiri" w:hAnsi="Amiri" w:eastAsia="Amiri" w:cs="Amiri"/>
          <w:color w:val="111111"/>
          <w:sz w:val="28"/>
          <w:sz w:val="28"/>
          <w:szCs w:val="28"/>
          <w:rtl w:val="true"/>
          <w:lang w:bidi="ar-SA"/>
        </w:rPr>
        <w:t>أو كان يشركنا فيها فيلحقه ما سوف يلحقنا من لائم فيها</w:t>
      </w:r>
    </w:p>
    <w:p>
      <w:pPr>
        <w:pStyle w:val="BookText"/>
        <w:rPr/>
      </w:pPr>
      <w:r>
        <w:rPr>
          <w:rFonts w:ascii="Amiri" w:hAnsi="Amiri" w:eastAsia="Amiri" w:cs="Amiri"/>
          <w:color w:val="111111"/>
          <w:sz w:val="28"/>
          <w:sz w:val="28"/>
          <w:szCs w:val="28"/>
          <w:rtl w:val="true"/>
          <w:lang w:bidi="ar-SA"/>
        </w:rPr>
        <w:t>أ و لم يكن لإلهي في جنايتها ذنب فما الذنب إلّا ذنب جانيها</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وفي الخبرين إشارة إلى ما ذكرناه؛ حيث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في فرض كون الفعل صادراً عن اللّه وعن العبد معاً بأنّ العذاب على هذا الفعل ظلم، لأنّ اللّه تعالى هو الشريك القويّ ومؤاخذته تعالى على الفعل تكون ظلماً من الشريك القويّ على الشريك الضعيف، فإنّه مع أقوائيّة الربّ تعالى لا يبقى وجه لمؤاخذة العبد وحده، بل يلحق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اللؤم الوارد على العبد كما أشار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كان يشركنا فيها فيلحقه ما سوف يلحقنا من لائم فيها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الجواب عن الدليل الثالث والرابع ما يرتبط بالبحث</w:t>
      </w:r>
      <w:r>
        <w:rPr>
          <w:rFonts w:eastAsia="Amiri" w:cs="Amiri" w:ascii="Amiri" w:hAnsi="Amiri"/>
          <w:color w:val="111111"/>
          <w:sz w:val="28"/>
          <w:szCs w:val="28"/>
          <w:rtl w:val="true"/>
          <w:lang w:bidi="ar-SA"/>
        </w:rPr>
        <w:t xml:space="preserve">. </w:t>
      </w:r>
      <w:bookmarkStart w:id="497" w:name="pg7617_94827"/>
    </w:p>
    <w:p>
      <w:pPr>
        <w:pStyle w:val="Heading4"/>
        <w:numPr>
          <w:ilvl w:val="3"/>
          <w:numId w:val="1"/>
        </w:numPr>
        <w:rPr/>
      </w:pPr>
      <w:bookmarkStart w:id="498" w:name="__RefHeading___Toc3479546_1051229030"/>
      <w:bookmarkStart w:id="499" w:name="_Toc182"/>
      <w:bookmarkEnd w:id="497"/>
      <w:bookmarkEnd w:id="498"/>
      <w:r>
        <w:rPr>
          <w:rtl w:val="true"/>
        </w:rPr>
        <w:t>الوجه الثالث</w:t>
      </w:r>
      <w:r>
        <w:rPr>
          <w:rtl w:val="true"/>
        </w:rPr>
        <w:t>: «</w:t>
      </w:r>
      <w:r>
        <w:rPr>
          <w:rtl w:val="true"/>
        </w:rPr>
        <w:t>التوحيد الأفعاليّ</w:t>
      </w:r>
      <w:r>
        <w:rPr>
          <w:rtl w:val="true"/>
        </w:rPr>
        <w:t>»(</w:t>
      </w:r>
      <w:r>
        <w:rPr/>
        <w:t>250</w:t>
      </w:r>
      <w:r>
        <w:rPr>
          <w:rtl w:val="true"/>
        </w:rPr>
        <w:t>)</w:t>
      </w:r>
      <w:bookmarkEnd w:id="499"/>
    </w:p>
    <w:p>
      <w:pPr>
        <w:pStyle w:val="Heading5"/>
        <w:numPr>
          <w:ilvl w:val="4"/>
          <w:numId w:val="1"/>
        </w:numPr>
        <w:rPr/>
      </w:pPr>
      <w:bookmarkStart w:id="500" w:name="__RefHeading___Toc3479548_1051229030"/>
      <w:bookmarkStart w:id="501" w:name="_Toc183"/>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ذهبت الأشاعرة وجمع من الفلاسفة إلى أنّ جميع الأُمور والحوادث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المادّيّات وغيرها وأعمّ من الجواهر والأعراض والذرّات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تكون مستندة إلى اللّه تعالى وإلى مشيّته، لأنّ التوحيد الحقيقيّ يمنعنا أن نلتزم بوجود فاعل غير اللّه تبارك وتعالى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شيء في الأرض ولا في السماء إلّا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أفعال العباد صادرة عن قدرتهم واختيارهم دون إرادة اللّه ومشيّته لكان خارجاً عن قدرته تعالى، وهذا باطل ومستلزم للقول بوجود خالق ومؤثّر غيره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تكون الأفعال مستندة إلى ذات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هذا الدليل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جميع الموجودات سوى الباري تعالى التي منها أفعال البشر من الممكنات، ولا يمكن جعل الممكن وإيجاده إلّا لواجبالوجود فلابدّ من أن تكون أفعال العباد مستندة إلى اللّه تعالى</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3479550_1051229030"/>
      <w:bookmarkStart w:id="503" w:name="_Toc184"/>
      <w:bookmarkEnd w:id="502"/>
      <w:r>
        <w:rPr>
          <w:rtl w:val="true"/>
        </w:rPr>
        <w:t>الجواب</w:t>
      </w:r>
      <w:bookmarkEnd w:id="503"/>
    </w:p>
    <w:p>
      <w:pPr>
        <w:pStyle w:val="Heading5"/>
        <w:numPr>
          <w:ilvl w:val="4"/>
          <w:numId w:val="1"/>
        </w:numPr>
        <w:rPr/>
      </w:pPr>
      <w:bookmarkStart w:id="504" w:name="__RefHeading___Toc3479552_1051229030"/>
      <w:bookmarkStart w:id="505" w:name="_Toc185"/>
      <w:bookmarkEnd w:id="504"/>
      <w:r>
        <w:rPr>
          <w:rtl w:val="true"/>
        </w:rPr>
        <w:t>نظريّات ثلاثة في التأثير والتأثّر</w:t>
      </w:r>
      <w:bookmarkEnd w:id="505"/>
    </w:p>
    <w:p>
      <w:pPr>
        <w:pStyle w:val="Heading6"/>
        <w:numPr>
          <w:ilvl w:val="5"/>
          <w:numId w:val="1"/>
        </w:numPr>
        <w:rPr/>
      </w:pPr>
      <w:bookmarkStart w:id="506" w:name="__RefHeading___Toc3479554_1051229030"/>
      <w:bookmarkStart w:id="507" w:name="_Toc186"/>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هناك ثلاث نظريّات في التأثير والتأثّر</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479556_1051229030"/>
      <w:bookmarkStart w:id="509" w:name="_Toc187"/>
      <w:bookmarkEnd w:id="508"/>
      <w:r>
        <w:rPr/>
        <w:t>1</w:t>
      </w:r>
      <w:r>
        <w:rPr>
          <w:rtl w:val="true"/>
        </w:rPr>
        <w:t xml:space="preserve">. </w:t>
      </w:r>
      <w:r>
        <w:rPr>
          <w:rtl w:val="true"/>
        </w:rPr>
        <w:t>نظريّة الأشاعرة</w:t>
      </w:r>
      <w:bookmarkEnd w:id="50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قد أنكروا نظام الأسباب والمسبّبات والعلل والمعاليل وتأثيرها بالكلّيّة، وذهبوا إلى أنّ جميع الأشياء مستندة إلى إرادة اللّه تبارك وتعالى، ولا يقع شيء في العالم إلّا بإرادة منه </w:t>
      </w:r>
      <w:bookmarkStart w:id="510" w:name="pg7617_94828"/>
    </w:p>
    <w:p>
      <w:pPr>
        <w:pStyle w:val="BookText"/>
        <w:rPr/>
      </w:pPr>
      <w:bookmarkEnd w:id="510"/>
      <w:r>
        <w:rPr>
          <w:rFonts w:ascii="Amiri" w:hAnsi="Amiri" w:eastAsia="Amiri" w:cs="Amiri"/>
          <w:color w:val="111111"/>
          <w:sz w:val="28"/>
          <w:sz w:val="28"/>
          <w:szCs w:val="28"/>
          <w:rtl w:val="true"/>
          <w:lang w:bidi="ar-SA"/>
        </w:rPr>
        <w:t>تعالى مباشرة وإن كان كلّ شيء يستند إلى علّته وسببه بمقتضى الظاهر ولأجله يتوهّم تأثير الأسباب والعلل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الحقيقة يكون المؤثّر الوحيد هو اللّه تبارك وتعالى، إلّا أنّ عادته تعالى جرت على حصول الأثر الخاصّ عند حصول الشيء الكذائيّ؛ مثلاً إن كان الماء يغلي بسبب حرارة النار فغليانه مستند إلى إرادة اللّه تعالى فإنّ إرادته تعلّقت بالغليان مقارناً لوجود حرارة النار، وعلى هذا جرت عادة اللّه، ولا يكون لوجود النار أيّ تأثير في ذلك، فلذا يمكن أن تتعلّق إرادته بإيجاد هذا الأثر إذا وضع الماء على الثلج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ذهبوا إلى أنّ هذا هو التوحيد الحقيقيّ ليس إلّا، فيلزم أن يعتقد الإنسان بأنّه لا مؤثّر في الوجود إلّا اللّه تعالى؛ وبناءاً على هذه النظريّة يتّجه الإشكال المذكور</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479558_1051229030"/>
      <w:bookmarkStart w:id="512" w:name="_Toc188"/>
      <w:bookmarkEnd w:id="511"/>
      <w:r>
        <w:rPr/>
        <w:t>2</w:t>
      </w:r>
      <w:r>
        <w:rPr>
          <w:rtl w:val="true"/>
        </w:rPr>
        <w:t xml:space="preserve">. </w:t>
      </w:r>
      <w:r>
        <w:rPr>
          <w:rtl w:val="true"/>
        </w:rPr>
        <w:t>نظريّة الفلاسفة</w:t>
      </w:r>
      <w:bookmarkEnd w:id="512"/>
    </w:p>
    <w:p>
      <w:pPr>
        <w:pStyle w:val="Heading6"/>
        <w:numPr>
          <w:ilvl w:val="5"/>
          <w:numId w:val="1"/>
        </w:numPr>
        <w:rPr/>
      </w:pPr>
      <w:bookmarkStart w:id="513" w:name="__RefHeading___Toc3479560_1051229030"/>
      <w:bookmarkStart w:id="514" w:name="_Toc189"/>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التزمت الفلاسفة في مقابل المدرسة الأشعريّة بنظام العلل والمعاليل والتأثير والتأثّر القهريّ بالكلّيّة وغفلوا عن أنّ من الأفعال ما يكون بالمشيّة والإرادة، وادّعوا أنّ فاعليّة كلّ فاعل تكون بالعلّيّة التامّة لا بالإرادة والمشيّة كما مرّ في دليلهم الأوّل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قد قسّموا العلّة إلى الداخليّة والخارجيّة، وكلّ واحد منهما إلى التامّ والناقص، أمّا الداخليّة ويسمّونها بعلّة القوام فهي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العنصريّ والصوريّ، أمّا الخارجيّة ويسمّونها بعلّة الوجود، فهي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بسببه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والعلّة الغائيّة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لأجله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الفاعليّة عند بعضهم على سبعة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بالطبع، والفاعل بالقسر، والفاعل بالجبر، والفاعل بالرضا، والفاعل بالقصد، والفاعل بالعناية، والفاعل بالتجلّي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 للسبزواريّ،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الفريدة السابعة في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بعضهم عليها قسمين آخرين،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بالتسخير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 الهمم در شرح فصوص الحكم، ص</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بالعشق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الهى، مهدي الهي القمشه‌ايً،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عن فاعليّته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فيه على أقوال شتّى وذهب كلّ فرقة إلى مذهب خاصّ، ومن أراد الاطّلاع عليها وما هو الحقّ الموافق للعقل السليم والكتاب والسنّة، حتّى تظهر له بينونة مقالتهم مع ما جاء به صاحب الشريعة المقدّسة فليراجع إلى ما ذكره شيخنا الأستاذ آية اللّه ميرزا جواد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ميزان المطالب،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وما ذكره شيخنا الأستاذ آية اللّه الشيخ محمّد باقر 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توحيد الإماميّة،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آية اللّه الشيخ مجتبى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بيان الفرقان،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bookmarkStart w:id="515" w:name="pg7617_94829"/>
    </w:p>
    <w:p>
      <w:pPr>
        <w:pStyle w:val="Heading6"/>
        <w:numPr>
          <w:ilvl w:val="5"/>
          <w:numId w:val="1"/>
        </w:numPr>
        <w:rPr/>
      </w:pPr>
      <w:bookmarkStart w:id="516" w:name="__RefHeading___Toc3479562_1051229030"/>
      <w:bookmarkStart w:id="517" w:name="_Toc190"/>
      <w:bookmarkEnd w:id="515"/>
      <w:bookmarkEnd w:id="516"/>
      <w:r>
        <w:rPr>
          <w:rtl w:val="true"/>
        </w:rPr>
        <w:t>ردود على النظريّتين</w:t>
      </w:r>
      <w:bookmarkEnd w:id="517"/>
    </w:p>
    <w:p>
      <w:pPr>
        <w:pStyle w:val="BookText"/>
        <w:rPr/>
      </w:pPr>
      <w:r>
        <w:rPr>
          <w:rFonts w:ascii="Amiri" w:hAnsi="Amiri" w:eastAsia="Amiri" w:cs="Amiri"/>
          <w:color w:val="111111"/>
          <w:sz w:val="28"/>
          <w:sz w:val="28"/>
          <w:szCs w:val="28"/>
          <w:rtl w:val="true"/>
          <w:lang w:bidi="ar-SA"/>
        </w:rPr>
        <w:t>و النظريّتان في غاية الوهن والسخافة،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عليها أوّلاً بأنّها مخالفة للفطرة السليمة، حيث إنّها تحكم بأنّ حدوث بعض الأمور مترتّب على بعض آخر ومتأثّرٌ منه، كما أنّ الأكل سبب للشبع والشرب سبب للريّ والنار سبب للحرارة والماء للبرودة، بل لوأنكرنا تأثير الأشياء وتأثّرها على وفق سنّة اللّه تعالى وبإذنه التكوينيّ لبطل نظام جميع الأشياء ونظام الحياة المادّيّة للإنسان وغيره، وأيضاً بطل نظام الاستدلال فلا يمكننا تحصيل القطع بشيء، لأنّ انضمام الصغرى إلى الكبرى سبب لحصول القطع بالنتيجة مثلا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متغيّر وكلّ متغيّر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إنكار التأثير والتأثّر لا يبقى مجال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بناءاً على إنكار علّيّة انضمام الصغرى إلى الكبرى للقطع بالنتيجة وبناءاً على عدم تأثير الاستدلال في الاستنتاج يلزم إمكان الحصول على قدم العالم من هذا الإستدلال وأيضاً لو كان سبب الوصول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الدار أو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في طريق خاصّ فبناءاً على إنكار التأثير والتأثّر يمكن الوصول إلى المقصد من غير ذلك الطريق وكذا يبطل على هذا نظام جميع العلوم كالطبّ، فإنّ الطبيب يداوي كلّ مريض بدواء يناسب دائه ولا يداويه بدواء يناسب 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فمخالفة هذا القول مع الفطرة السليمة أظهر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دليلهم قاصر عن إثبات المدّعى، فإنّه يمكن أن نلتزم بوجود جميع هذه التأثيرات والتأثّرات ونظام العلّيّة بحيث لا ينافي التوحيد بل يؤكّده، حيث انّا نقول بأنّ علّيّة جميع العلل تكون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بناءاً على مذهبهم لابدّ من تحديد قدرته تعالى حيث إنّهم أنكروا قدرته على جعل شيء سبباً وعلّة لشيء آخر كما ستعرف إن شاء اللّه تعالى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أنكرنا نظام العلّيّة للزم عدم تسليم دلالة ما استدلّوا به على مقالتهم لأنّ كلّ دليل وحجّة سبب للوصول إلى النتيجة والقطع بها فمع إنكار السببيّة والعلّيّة لا يكون دليلهم سبباً للقطع بمدّعاهم</w:t>
      </w:r>
      <w:r>
        <w:rPr>
          <w:rFonts w:eastAsia="Amiri" w:cs="Amiri" w:ascii="Amiri" w:hAnsi="Amiri"/>
          <w:color w:val="111111"/>
          <w:sz w:val="28"/>
          <w:szCs w:val="28"/>
          <w:rtl w:val="true"/>
          <w:lang w:bidi="ar-SA"/>
        </w:rPr>
        <w:t xml:space="preserve">. </w:t>
      </w:r>
      <w:bookmarkStart w:id="518" w:name="pg7617_94830"/>
    </w:p>
    <w:p>
      <w:pPr>
        <w:pStyle w:val="BookText"/>
        <w:rPr/>
      </w:pPr>
      <w:bookmarkEnd w:id="518"/>
      <w:r>
        <w:rPr>
          <w:rFonts w:ascii="Amiri" w:hAnsi="Amiri" w:eastAsia="Amiri" w:cs="Amiri"/>
          <w:color w:val="111111"/>
          <w:sz w:val="28"/>
          <w:sz w:val="28"/>
          <w:szCs w:val="28"/>
          <w:rtl w:val="true"/>
          <w:lang w:bidi="ar-SA"/>
        </w:rPr>
        <w:t>وأمّا مقالة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الجواب عنها بالتفصيل في ذيل مناقشة الدليل الأوّل،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الإرادة والمشيّة للإنسان في بعض الأفعال مشاهد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صريح الآيات القرآنيّة والأحاديث النبويّة والولويّة المتواترة بل فوق التواتر وكذا حكم العقل دالّ على أنّ فاعليّة الربّ المتعال تكون بالقدرة الغير المتناهية والمشيّة والإرادة وليست بنحو العلّيّة والصدور والترشّح والتجلّي والعناية والفيضان وقلناإنّ الالتزام بقانون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الباري تعالى يستلزم مفاسد لا يلتزم بها المؤمن</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3479564_1051229030"/>
      <w:bookmarkStart w:id="520" w:name="_Toc191"/>
      <w:bookmarkEnd w:id="519"/>
      <w:r>
        <w:rPr/>
        <w:t>3</w:t>
      </w:r>
      <w:r>
        <w:rPr>
          <w:rtl w:val="true"/>
        </w:rPr>
        <w:t xml:space="preserve">. </w:t>
      </w:r>
      <w:r>
        <w:rPr>
          <w:rtl w:val="true"/>
        </w:rPr>
        <w:t>مذهب أهل البيت</w:t>
      </w:r>
      <w:r>
        <w:rPr>
          <w:rtl w:val="true"/>
        </w:rPr>
        <w:t>(</w:t>
      </w:r>
      <w:r>
        <w:rPr>
          <w:rtl w:val="true"/>
        </w:rPr>
        <w:t>علیهم السلام</w:t>
      </w:r>
      <w:r>
        <w:rPr>
          <w:rtl w:val="true"/>
        </w:rPr>
        <w:t>)</w:t>
      </w:r>
      <w:bookmarkEnd w:id="520"/>
    </w:p>
    <w:p>
      <w:pPr>
        <w:pStyle w:val="Heading6"/>
        <w:numPr>
          <w:ilvl w:val="5"/>
          <w:numId w:val="1"/>
        </w:numPr>
        <w:rPr/>
      </w:pPr>
      <w:bookmarkStart w:id="521" w:name="__RefHeading___Toc3479566_1051229030"/>
      <w:bookmarkStart w:id="522" w:name="_Toc192"/>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أمّا الصواب والحقّ الذي جاء به الأنبياء والمرسلون، ونادى به القرآن والسنّة هو أنّ اللّه تبارك وتعالى جعل لكلّ شيء سبباً في نظام التكوين والخلقة وفقاً لحكمته</w:t>
      </w:r>
      <w:r>
        <w:rPr>
          <w:rStyle w:val="FootnoteAnchor"/>
          <w:rtl w:val="true"/>
        </w:rPr>
        <w:footnoteReference w:id="249"/>
      </w:r>
      <w:r>
        <w:rPr>
          <w:rFonts w:ascii="Amiri" w:hAnsi="Amiri" w:eastAsia="Amiri" w:cs="Amiri"/>
          <w:color w:val="111111"/>
          <w:sz w:val="28"/>
          <w:sz w:val="28"/>
          <w:szCs w:val="28"/>
          <w:rtl w:val="true"/>
          <w:lang w:bidi="ar-SA"/>
        </w:rPr>
        <w:t>البالغة، فهو الذي جعل شيئاً مؤثّراً والآخر متأثّراً بذلك الأثر وقابلاً له، كما أنّه كلّما أراد سلب الأثر من شيء يسلبه عنه فجميع التأثيرات والتأثّرات في العالم تكون بإذنه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الفواعل الطبيعيّة، وأمّا في الفواعل الإراديّة يكون اللّه تعالى قد هيّى‌ء للإنسان أسباب الفعل وأعطاه ما به يقدر على الفعل والترك من العلم والقدرة والمشيّة وآلات الفعل وغير ذلك بحيث لو سلب منه واحداً منها لا تثبت له القدرة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ما ورد عن صاحب الشريعة المقدّسة في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الفواعل الطبيعيّة</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في مختصر البصائر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اللّه أن يجري الأشياء إلّا بالأسباب، فجعل لكلّ شيء سبباً، وجعل لكلّ سبب شرحاً، وجعل لكلّ </w:t>
      </w:r>
    </w:p>
    <w:p>
      <w:pPr>
        <w:pStyle w:val="BookText"/>
        <w:rPr/>
      </w:pPr>
      <w:r>
        <w:rPr>
          <w:rFonts w:ascii="IRNazanin" w:hAnsi="IRNazanin" w:eastAsia="IRNazanin"/>
          <w:color w:val="111111"/>
          <w:sz w:val="28"/>
          <w:sz w:val="28"/>
          <w:szCs w:val="28"/>
          <w:rtl w:val="true"/>
          <w:lang w:bidi="fa-IR"/>
        </w:rPr>
        <w:t>شرح مفتاحاً، وجعل لكلّ مفتاح علماً، وجعل لكلّ علم باباً ناطقاً، من عرفه عرف اللّه ومن أنكره أنكر اللّه، وذلك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وفي كتاب تفضيل الأئمّة على الأنبياء للحسن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السيّد حسن بن كبش في كتابه بإسناده مرفوعاً إلى عدّة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جابر بن عبد اللّه الأنصاريّ وأبو سعيد الخدريّ وعبد الصمد بن أبي أُميّة وعمر بن أبي سلمة وغيرهم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أرسل رسله إلى كسرى وقيصر يدعوهما إلى الإسلام أو الجزية وإلّا آذنا بالحرب، وكتب أيضاً إلى نصارى نجران بمثل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أتتهم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فزعوا إلى بيعتهم العظمى وكان قد حضرهم أبو حارثة أسقفهم الأوّل، وقد بلغ يومئذ مائة وعشرين سنة، وكان يؤمن بالنبيّ والمسيح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ويكتم ذلك عن كفرة قومه، فقام على عصاه وخطبهم ووعظهم وألجاهم بعد مشاجرات كثيرة إلى إحضار الجامعة الكبرى التيورثها شيث، ففتح طرفها واستخرج صحيفة شيث التي ورثها من أبيه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فألفَوا في المسباح الثاني من فواصلها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لا إله إلّا أنا الحيّ القيّوم، معقّب الدهور، وفاصل الأمور، سبّبت بمشيّتي الأسباب، وذلّلت بقدرتي الصعاب، وأنا العزيز الحكيم الرحمن الرحيم </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وكان من دعاء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عرضت له مهمّة أو نزلت به ملمّة وعند الكرب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 فهي بمشيّتك دون قولك مؤتمرة، وبإرادتك دون نهيك منزجرة </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وعن الإقبال في دعاء اليوم الثالث من شهر رمضان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تحلّ به عقد المكاره، ويا من يفثأ به حدّ الشدائد، ويا من يلتمس منه </w:t>
      </w:r>
    </w:p>
    <w:p>
      <w:pPr>
        <w:pStyle w:val="BookText"/>
        <w:rPr/>
      </w:pPr>
      <w:r>
        <w:rPr>
          <w:rFonts w:ascii="Amiri" w:hAnsi="Amiri" w:eastAsia="Amiri" w:cs="Amiri"/>
          <w:color w:val="111111"/>
          <w:sz w:val="28"/>
          <w:sz w:val="28"/>
          <w:szCs w:val="28"/>
          <w:rtl w:val="true"/>
          <w:lang w:bidi="ar-SA"/>
        </w:rPr>
        <w:t>المخرج إلى روح الفرج، ذلّت لقدرتك الصعاب، وتسبّبت بلطفك الأسباب، وجرى بطاعتك القضاء، ومضت على إرادتك الأشياء، فهي بمشيّتك دون قولك مؤتمرة، وبإرادتك دون نهيك منزجرة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وعن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بن هشام الأصبغيّ، عن اليسع بن حمزة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بن مسعدة وزير المعتصم الخليفة أنه جاء عليَّ بالمكروه الفظيع حتّى تخوفّت على إراقة دمي وفقر عقبي، فكتبت إلى سيّدي أبي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 إليه ما حلّ بي، فكتب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روع عليك ولا بأس فادع اللّه بهذه الكلمات يخلّصك اللّه وشيكاً ممّا وقعت فيه، ويجعل لك فرجاً فإنّ آل محمّد يدعون بها عند إشراف البلاء، وظهور الأعداء، وعند تخوّف الفقر وضيق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اليسع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بالكلمات التي كتب إليّ سيّدي بها في صدر النهار، فو اللّه ما مضى شطره حتّى جائني رسول عمرو بن مسعدة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الوزير، فنهضت ودخلت عليه فلمّا بصر بي تبسّم إليّ وأمر بالحديد ففكّ عني، وبالأغلال فحلّت منّي،وأمرني بخلعة من فاخر ثيابه، وأتحفني بطيب، ثمّ أدناني وقرّبني وجعل يحدّثني ويعتذر إليّ، وردّ عليّ جميع ما كان استخرجه منّي وأحسن رفدي، و ردّني إلى الناحية التي أتقلّدها، وأضاف إليها الكورة التي تليها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تحلّ بأسمائه عقد المكاره، ويا من يفلّ بذكره حدّ الشدائد، ويا من يدعى بأسمائه العظام من ضيق المخرج إلى محلّ الفرج، ذلّت لقدرتك الصعاب وتسبّبت بلطفك الأسباب، وجرى بطاعتك القضاء، ومضت على ذلك الأشياء، فهي بمشيّتك دون قولك مؤتمرة، وبإرادتك دون وحيك منزجرة </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الفواعل الإراديّة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مسنداً 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هل للعباد من الاستطاعة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فعلوا الفعل كانوا مستطيعين بالاستطاعة التي جعلها اللّه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مثل الزاني إذا زنى كان مستطيعاً للزنا حين زنى، ولو أنّه ترك الزنا ولم يزن كان مستطيعاً لتركه إذا 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الاستطاعة قبل الفعل قليل ولا كثير ولكن مع الفعل والترك كان مستطيعاً،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ماذا يعذّبه؟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البالغة والآلة التى ركّب فيهم </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وروى الصدوق بسنده، عن سليمان بن جعفر الجعفريّ،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الجبر والتفويض،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أعطيكم في هذا أصلاً لا تختلفون فيه ولا تخاصمون عليه أحداً إلّا كسرتموه،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 يطع بإكراه، ولم يعص بغلبة ولم يهمل العباد في ملكه، هو المالك لما ملّكهم، والقادر على ما أقدرهم عليه، فإن ائتمر العباد بطاعته لم يكن اللّه عنها صادّاً ولا منها مانعاً، وإن ائتمروا بمعصيته فشاء أن يحول بينهم وبين ذلك فعل، وإن لم يحل وفعلوه فليس هو الذي أدخلهم فيه،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يضبط حدود هذا الكلام فقد خصم من خالفه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عن صفوان بن يحيى، عن أبى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وتقول، وبقوّتي أدّيت إليّ فرائضي وبنعمتي قويت على معصيتي مَا أَصَابَكَ مِنْ حَسَنَةٍ فَمِنَ اللَّهِ وَمَا أَصَابَكَ مِنْ سَيئَةٍ فَمِنْ نَفْسِكَ</w:t>
      </w:r>
      <w:r>
        <w:rPr>
          <w:rStyle w:val="FootnoteAnchor"/>
          <w:rtl w:val="true"/>
        </w:rPr>
        <w:footnoteReference w:id="258"/>
      </w:r>
      <w:r>
        <w:rPr>
          <w:rFonts w:ascii="Amiri" w:hAnsi="Amiri" w:eastAsia="Amiri" w:cs="Amiri"/>
          <w:color w:val="111111"/>
          <w:sz w:val="28"/>
          <w:sz w:val="28"/>
          <w:szCs w:val="28"/>
          <w:rtl w:val="true"/>
          <w:lang w:bidi="ar-SA"/>
        </w:rPr>
        <w:t>وذاك أنّي أولى بحسناتك منك، وأنت أولى بسيّئاتك منّي، وذاك أنّي لا أسأل عمّا أفعل وهم يسألون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معنى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260"/>
      </w:r>
      <w:bookmarkStart w:id="523" w:name="pg7617_94834"/>
    </w:p>
    <w:p>
      <w:pPr>
        <w:pStyle w:val="Heading6"/>
        <w:numPr>
          <w:ilvl w:val="5"/>
          <w:numId w:val="1"/>
        </w:numPr>
        <w:rPr/>
      </w:pPr>
      <w:bookmarkStart w:id="524" w:name="__RefHeading___Toc3479568_1051229030"/>
      <w:bookmarkStart w:id="525" w:name="_Toc193"/>
      <w:bookmarkEnd w:id="523"/>
      <w:bookmarkEnd w:id="524"/>
      <w:r>
        <w:rPr>
          <w:rtl w:val="true"/>
        </w:rPr>
        <w:t>المستفاد من الأخبار في نظام التأثير والتأثّر</w:t>
      </w:r>
      <w:bookmarkEnd w:id="525"/>
    </w:p>
    <w:p>
      <w:pPr>
        <w:pStyle w:val="BookText"/>
        <w:rPr/>
      </w:pPr>
      <w:r>
        <w:rPr>
          <w:rFonts w:ascii="Amiri" w:hAnsi="Amiri" w:eastAsia="Amiri" w:cs="Amiri"/>
          <w:color w:val="111111"/>
          <w:sz w:val="28"/>
          <w:sz w:val="28"/>
          <w:szCs w:val="28"/>
          <w:rtl w:val="true"/>
          <w:lang w:bidi="ar-SA"/>
        </w:rPr>
        <w:t>فالمستفاد من هذه الأحاديث الشريفة أنّ سلسلة الأسباب والمسبّبات والتأثيرات والتأثّرات ثابتة في العالم، إلّا أنّ اللّه هو الذي جعل الأثر الخاصّ في السبب الخاصّ وهو الذي جعل المسبّب قابلاً لذلك الأثر، والتأثير والتأثّر</w:t>
      </w:r>
      <w:r>
        <w:rPr>
          <w:rStyle w:val="FootnoteAnchor"/>
          <w:rtl w:val="true"/>
        </w:rPr>
        <w:footnoteReference w:id="261"/>
      </w:r>
      <w:r>
        <w:rPr>
          <w:rFonts w:ascii="IRNazanin" w:hAnsi="IRNazanin" w:eastAsia="IRNazanin"/>
          <w:color w:val="111111"/>
          <w:sz w:val="28"/>
          <w:sz w:val="28"/>
          <w:szCs w:val="28"/>
          <w:rtl w:val="true"/>
          <w:lang w:bidi="fa-IR"/>
        </w:rPr>
        <w:t>كلاهما مجعولان من اللّه تبارك وتعالى بالجعل التكوينيّ آناً فآناً ولحظةً بلحظة، ولا يخرجان عن تحت سلطانه تبارك وتعالى ولا يستغنيان عن جعله تعالى في آنٍ ولحظة، وكلّما أراد سلب الأثر أو التأثّر من المؤثّر والمتؤثّر يسلبه لأنّ ذلك التأثير والتأثّر ليسا من ذاتيّات الأشياء حتّى يمتنع سلبهما عن السبب والمسبّب، وقد فعل ذلك أحياناً كسلبه الحرارة من النار عندما اُلقي فيها خليله إبراهيم على نبيّنا وآله وعليه السلام، ومنع تأثيرها على الجسم القابل للاحتراق عندما ألقت أمّ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 في التنّور خوفاً من عمّال فرعون؛ فالأسباب إنّما صارت أسباباً باللّه تبارك وتعالى فإنّه سبحانه شاء ذلك بلطفه وحكمته، فهي بمشيّته دون قوله مؤتمرة وبإرادته دون نهيه منزجرة</w:t>
      </w:r>
      <w:r>
        <w:rPr>
          <w:rFonts w:eastAsia="IRNazanin" w:cs="IRNazanin"/>
          <w:color w:val="111111"/>
          <w:sz w:val="28"/>
          <w:szCs w:val="28"/>
          <w:rtl w:val="true"/>
          <w:lang w:bidi="fa-IR"/>
        </w:rPr>
        <w:t>.</w:t>
      </w:r>
    </w:p>
    <w:p>
      <w:pPr>
        <w:pStyle w:val="Heading6"/>
        <w:numPr>
          <w:ilvl w:val="5"/>
          <w:numId w:val="1"/>
        </w:numPr>
        <w:rPr/>
      </w:pPr>
      <w:bookmarkStart w:id="526" w:name="__RefHeading___Toc3479570_1051229030"/>
      <w:bookmarkStart w:id="527" w:name="_Toc194"/>
      <w:bookmarkEnd w:id="526"/>
      <w:r>
        <w:rPr>
          <w:rtl w:val="true"/>
        </w:rPr>
        <w:t>بطلان القول بالإستعدادات الذاتيّة</w:t>
      </w:r>
      <w:bookmarkEnd w:id="527"/>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الذي يستفاد من الآيات المتظافرة والأخبار المتواترة هو أنّ تأثيره سبحانه في الممكنات لا يتوقّف على الموادّ والإستعدادات، وإِنَّمَا أَمْرُهُ إِذَا أَرَادَ شَيئًا أَنْ يقُولَ لَهُ كُنْ فَيكُونُ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ascii="Amiri" w:hAnsi="Amiri" w:eastAsia="Amiri" w:cs="Amiri"/>
          <w:color w:val="111111"/>
          <w:sz w:val="28"/>
          <w:sz w:val="28"/>
          <w:szCs w:val="28"/>
          <w:rtl w:val="true"/>
          <w:lang w:bidi="ar-SA"/>
        </w:rPr>
        <w:t>وهو سبحانه جعل للأشياء منافع وتأثيرات وخواصّ أودعها فيها، وتأثيراتها مشروطة بإذن اللّه تعالى وعدم تعلّق إرادته القاهرة بخلافها، كما أنّه أجرى عادته بخلق الإنسان من اجتماع الذكر والأنثى وتولّد النطفة منهما وقرارها في رحم الأنثى وتدرّجها علقة ومضغة وهكذا فإذا أراد غير ذلك فهو قادر على أن يخلق من غير أب كعيسى، ومن غير أمّ أيضاً كآدم وحوّاء، وكخفّاش عيسى وطير إبراهيم وغير ذلك من المعجزات المتواترة عن الأنبياء في 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الإحراق في النار، فلمّا أراد غير ذلك قال للنار</w:t>
      </w:r>
      <w:r>
        <w:rPr>
          <w:rFonts w:eastAsia="Amiri" w:cs="Amiri" w:ascii="Amiri" w:hAnsi="Amiri"/>
          <w:color w:val="111111"/>
          <w:sz w:val="28"/>
          <w:szCs w:val="28"/>
          <w:rtl w:val="true"/>
          <w:lang w:bidi="ar-SA"/>
        </w:rPr>
        <w:t xml:space="preserve">: </w:t>
      </w:r>
      <w:bookmarkStart w:id="528" w:name="pg7617_94835"/>
    </w:p>
    <w:p>
      <w:pPr>
        <w:pStyle w:val="BookText"/>
        <w:rPr/>
      </w:pPr>
      <w:bookmarkEnd w:id="528"/>
      <w:r>
        <w:rPr>
          <w:rFonts w:ascii="Amiri" w:hAnsi="Amiri" w:eastAsia="Amiri" w:cs="Amiri"/>
          <w:color w:val="111111"/>
          <w:sz w:val="28"/>
          <w:sz w:val="28"/>
          <w:szCs w:val="28"/>
          <w:rtl w:val="true"/>
          <w:lang w:bidi="ar-SA"/>
        </w:rPr>
        <w:t>كُونِي بَرْدًا وَسَلَامًا عَلَى إِبْرَاهِيمَ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ascii="IRNazanin" w:hAnsi="IRNazanin" w:eastAsia="IRNazanin"/>
          <w:color w:val="111111"/>
          <w:sz w:val="28"/>
          <w:sz w:val="28"/>
          <w:szCs w:val="28"/>
          <w:rtl w:val="true"/>
          <w:lang w:bidi="fa-IR"/>
        </w:rPr>
        <w:t>وجعل الثقيل يرسب في الماء وينحدر من الهواء، فأظهر قدرته بمشي كثير على الماء ورفعهم إلى السماء وجعل في طبع الماء الانحدار فأجرى حكمه عليه بأن تقف أمثال الجبال منه في الهواء حتّى تعبر بنو إسرائيل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القول بذلك لا يمكن تصديق شيء من المعجزات اليقينيّة المتواترة عن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جرى عادته على انعقاد الجواهر في المعادن بأسباب من المؤثّرات الأرضيّة والسماويّة لبعض المصالح، فإذا أراد إظهار كمال قدرته ورفع شأن وليّه يجعل الحصا في كفّه دفعة جوهراً ثميناً، والحديد في يد نبيّه عجيناً، ويخرج الأجساد البالية دفعة من التراب في يوم الحساب؛ فهذه كلّها وأمثالها لا تستقيم مع الإذعان بقواعدهم الفاسدة وآرائهم الكاسدة</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خفيّ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جريان العادة يباين ما تبنّته المدرسة الأشعريّة من إنكار التأثيرات والتأثّرات ذلك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 اللّه تعالى قد أودع في الأشياء منافع وجعل لها تأثيرات مشروطة بإذنه تعالى وهذا ممّا ينكره الأشعريّ، إنّما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نظريّة الفلاسفة القائلين بالاستعدادات الذاتيّة في الأشياء ونظام العلّية القهريّة التي يستحيل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انفكاك الأثر عن المؤثّر، وهذا القول هو الذييستلزم منه تكذيب جميع المعجزات اليقينيّة المتواترة عن الأنبياء وأوصيائهم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529" w:name="__RefHeading___Toc3479572_1051229030"/>
      <w:bookmarkStart w:id="530" w:name="_Toc195"/>
      <w:bookmarkEnd w:id="529"/>
      <w:r>
        <w:rPr>
          <w:rtl w:val="true"/>
        </w:rPr>
        <w:t>خلقة جميع الأشياء من الماء</w:t>
      </w:r>
      <w:bookmarkEnd w:id="530"/>
    </w:p>
    <w:p>
      <w:pPr>
        <w:pStyle w:val="BookText"/>
        <w:rPr/>
      </w:pPr>
      <w:r>
        <w:rPr>
          <w:rFonts w:ascii="IRNazanin" w:hAnsi="IRNazanin" w:eastAsia="IRNazanin"/>
          <w:color w:val="111111"/>
          <w:sz w:val="28"/>
          <w:sz w:val="28"/>
          <w:szCs w:val="28"/>
          <w:rtl w:val="true"/>
          <w:lang w:bidi="fa-IR"/>
        </w:rPr>
        <w:t>ويشهد على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مادّة خلقة جميع الأشياء جوهر واحد يسمّى بالماء وله أعراض وحدود مختلفة بإذن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مناظرته مع رؤساء الأديان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لعمران الصابئ حينما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الكائن الأوّل وعمّا خلق؟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فافهم، أمّا الواحد فلم يزل واحداً كائناً لا شيء معه بلا حدود ولا أعراض، </w:t>
      </w:r>
      <w:bookmarkStart w:id="531" w:name="pg7617_94836"/>
    </w:p>
    <w:p>
      <w:pPr>
        <w:pStyle w:val="BookText"/>
        <w:rPr/>
      </w:pPr>
      <w:bookmarkEnd w:id="531"/>
      <w:r>
        <w:rPr>
          <w:rFonts w:ascii="Amiri" w:hAnsi="Amiri" w:eastAsia="Amiri" w:cs="Amiri"/>
          <w:color w:val="111111"/>
          <w:sz w:val="28"/>
          <w:sz w:val="28"/>
          <w:szCs w:val="28"/>
          <w:rtl w:val="true"/>
          <w:lang w:bidi="ar-SA"/>
        </w:rPr>
        <w:t>ولا يزال كذلك، ثمّ خلق خلقاً مبتدعاً مختلفاً بأعراض وحدود مختلفة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فالنار والماء كلاهما من ذلك الجوهر والتغاير بينهما إنّما هو بالأعراض المجعولة من اللّه تبارك وتعالى بالجعل التكوينيّ، فليست الحرارة ذاتيّة للنار وكما أنّ البرودة ليست ذاتيّة للماء بل تكون جعليّة من اللّه تعالى بالجعل التكوينيّ، وتفصيل الكلام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3479574_1051229030"/>
      <w:bookmarkStart w:id="533" w:name="_Toc196"/>
      <w:bookmarkEnd w:id="532"/>
      <w:r>
        <w:rPr>
          <w:rtl w:val="true"/>
        </w:rPr>
        <w:t>نظام الأسباب والمسببات والفواعل الإراديّة ليس بخارج عن إرادته تعالى وسلطانه</w:t>
      </w:r>
      <w:bookmarkEnd w:id="533"/>
    </w:p>
    <w:p>
      <w:pPr>
        <w:pStyle w:val="BookText"/>
        <w:rPr/>
      </w:pPr>
      <w:r>
        <w:rPr>
          <w:rFonts w:ascii="Amiri" w:hAnsi="Amiri" w:eastAsia="Amiri" w:cs="Amiri"/>
          <w:color w:val="111111"/>
          <w:sz w:val="28"/>
          <w:sz w:val="28"/>
          <w:szCs w:val="28"/>
          <w:rtl w:val="true"/>
          <w:lang w:bidi="ar-SA"/>
        </w:rPr>
        <w:t>و بهذا البيان تنقلع مادّة الشبهة؛ فإنّ تحقّق المسبّب بواسطة السبب ليس خارجاً عن إرادته تعالى ولا عن حدود خلقته، لأنّه تعالى هو الذي جعل الأثر للمؤثّر، وهي بمشيّته وإرادته دون قوله ونهيه مؤتمرة، فوجود العلل والمعاليل لا يحدّد قدرة الباري تعالى لأنّه تعالى هو جاعلها ومدبّرها وهو الذي قدّر كلّ شيء بمقدار فكلّ سبب يؤثّر بقدر ما قدّر اللّه تعالى له ولا يخرج عن سلطان اللّه تعالى في وجه من الوجوه، بل ثبوتها دليل على تقدير مقدّرها وربوبيّة الربّ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الفواعل الطبيعيّة والأسباب والمسبّبات التكوينيّة، وأمّا في أفعال العباد الصادرة عن إرادتهم فكذلك لأنّ إسنادها إليهم لا يوجب خروجها عن سلطانه تعالى، لأنّ اللّه تبارك وتعالى هو الذي خلق الإنسان، وجعله عالماً قادراً مسلّطاً على الفعل والترك، وأعطاه القدرة والسلطنة والإرادة على الفعلوالترك، ومنحه الأعضاء والجوارح التي بها يستطيع على أفعاله، ثمّ جعل أمر اختيار الفعل والترك وإعمال القدرة بيده كي يختار ما يريد بالقدرة والعلم الذى أعطاه تبارك وتعالى، فإنّه لو لا ذلك لم يكن قادراً على اختيار الفعل أو الترك وإعمال القدرة، وقد ورد في الحديث القدسيّ عن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وبقوّتي أدّيت إليّ فرائضي وبنعمتي قويت على معصيتي</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جعله مختاراً قادراً كي يصحّ التكليف والثواب والعقاب، والوعد والوعيد، </w:t>
      </w:r>
      <w:bookmarkStart w:id="534" w:name="pg7617_94837"/>
    </w:p>
    <w:p>
      <w:pPr>
        <w:pStyle w:val="BookText"/>
        <w:rPr/>
      </w:pPr>
      <w:bookmarkEnd w:id="534"/>
      <w:r>
        <w:rPr>
          <w:rFonts w:ascii="Amiri" w:hAnsi="Amiri" w:eastAsia="Amiri" w:cs="Amiri"/>
          <w:color w:val="111111"/>
          <w:sz w:val="28"/>
          <w:sz w:val="28"/>
          <w:szCs w:val="28"/>
          <w:rtl w:val="true"/>
          <w:lang w:bidi="ar-SA"/>
        </w:rPr>
        <w:t xml:space="preserve">والحساب، والجنّة والنار، ورقيّ الإنسان إلى أعلى درجات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3479576_1051229030"/>
      <w:bookmarkStart w:id="536" w:name="_Toc197"/>
      <w:bookmarkEnd w:id="535"/>
      <w:r>
        <w:rPr>
          <w:rtl w:val="true"/>
        </w:rPr>
        <w:t>حيثيّات فقر المؤثّر والفاعل إلى اللّه تعالى</w:t>
      </w:r>
      <w:bookmarkEnd w:id="536"/>
    </w:p>
    <w:p>
      <w:pPr>
        <w:pStyle w:val="BookText"/>
        <w:rPr/>
      </w:pPr>
      <w:r>
        <w:rPr>
          <w:rFonts w:ascii="Amiri" w:hAnsi="Amiri" w:eastAsia="Amiri" w:cs="Amiri"/>
          <w:color w:val="111111"/>
          <w:sz w:val="28"/>
          <w:sz w:val="28"/>
          <w:szCs w:val="28"/>
          <w:rtl w:val="true"/>
          <w:lang w:bidi="ar-SA"/>
        </w:rPr>
        <w:t>فعلى ما ذكرنا لا يرد الإشكال بأنّه يلزم من ذلك الالتزام بوجود علل مؤثّرة في المعاليل وثبوت قدرة للعباد تستند إليها الأفعال استقلالاً في قبال فاعليّته تعالى وإرادته وسلطنته؛ لأنّ تأثير كلّ شيء وكذا تأثّره وفعل كلّ فاعل وإرادته يتوقّف على إرادة اللّه وإذنه تعالى في نواحي عديدة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المؤثّر والعلّة، والفاعل والمريد ويديم خلقهما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 المؤثّر قابليّات التأثير، وفي الفاعل آليّات الفعل كالأعضاء والجوارح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ذلك الأثر الخاصّ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تأثيره بمقادير وحدود مختلفة وفقاً لحكمته، فإنّ كلّ مؤثّر لا يكون له التأثير المطلق في جميع الأزمنة والأمكنة، بل هو الذي خلق كلّ شيء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 المسبّب قابليّة قبول ذلك الأثر بمقدار معيّن، فليس كلّ مؤثّر بحيث يؤثّر في كلّ شيء، كما أنّ أثر الاحراق للنار لا يؤثّر في الماء ولا في الحديد لأنّ اللّه لم يجعل قابليّة الاحتراق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للفاعل الإراديّ العلم والقدرة ويقدّرهما له فمن دونهما لا يقدر الإنسان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التوفيقات والخذلانات وسيأتي الكلام فيهما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كلّ واحد من هذه الأمور وغيرها ممّا لم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وسائط وأشياء وقابليّات وآليّات التي قد تبلغ الآلاف فبقاء عضو واحد من بدن الإنسان وبقاء فاعليّته يحتاج إلى أشياء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وجريان الدم وعدم الشلل واستحكام </w:t>
      </w:r>
      <w:bookmarkStart w:id="537" w:name="pg7617_94838"/>
    </w:p>
    <w:p>
      <w:pPr>
        <w:pStyle w:val="BookText"/>
        <w:rPr/>
      </w:pPr>
      <w:bookmarkEnd w:id="537"/>
      <w:r>
        <w:rPr>
          <w:rFonts w:ascii="Amiri" w:hAnsi="Amiri" w:eastAsia="Amiri" w:cs="Amiri"/>
          <w:color w:val="111111"/>
          <w:sz w:val="28"/>
          <w:sz w:val="28"/>
          <w:szCs w:val="28"/>
          <w:rtl w:val="true"/>
          <w:lang w:bidi="ar-SA"/>
        </w:rPr>
        <w:t>المفصل وصحّة القوى العصبيّة والدماغ والمخّ والعروق وأشياء كثيرة لا تبلغه أفهام البشر، وكلّ واحد منها بدوره يحتاج إلى أشياء أخرى، ولو فُقد واحد منها في آنٍ من الآنات لا يؤثّر المؤثّر أثره، ولا يقدر الفاعل على إيجاد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جميعها ودوامه إنّما هو بإرادة اللّه تعالى ومشيّته وتقديره وتدبيره، فلا يخرج عن سلطانه تعالى، ولا ينافي ذلك التوحيد لأنّ كلّ فاعل من الفواعل الإراديّة إنّما صار فاعلاً بجعله تعالى وإذنه التكوينيّ ومشيّته، كما أنّ جميع الأسباب والعلل إنّما صارت أسباباً وعللاً بجعله وإرادته ومشيّته تعالى</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3479578_1051229030"/>
      <w:bookmarkStart w:id="539" w:name="_Toc198"/>
      <w:bookmarkEnd w:id="538"/>
      <w:r>
        <w:rPr>
          <w:rtl w:val="true"/>
        </w:rPr>
        <w:t>زبدة المقال في التوحيد الأفعاليّ</w:t>
      </w:r>
      <w:bookmarkEnd w:id="539"/>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الجعل والإيجاد الذي لا يصلح لغير الباري تعالى والذي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غيره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وقام البرهان على امتناعه، هو الجعل بالاستقلال، بحيث تكون فاعليّة الفاعل بالذات في عرض فاعليّته تعالى، ولكنّ الأفعال الاختياريّة الصادرة عن الإنسان ليست بالقدرة الذاتيّة بل بالقدرة التي أعطاها اللّه إيّاه وبتمليكه ما هو أملك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القدرة ليست حيث ذواتنا بدليل الوجدان بعد الفقدان والفقدان بعد الوجدان، وبدليل كون قدرتنا مقدّرة ومحدودة، فانفكاك القدرة والسلطنة على الفعل والترك وكذا المشيّة والعلم والعقل والحياة في بعض الأحيان عنّا خير شاهدٍ على تغاير ذواتنا مع هذه الأنوار، وأنّ وجداننا لها إنّما يكون بتمليك مالكها ومشيّة خالقها وجعل جاعلها، بخلافه تعالى فإنّه قادر بالذات وعالم بالذات وحيّ بالذات، فحيث إنّ الإنسان كسائر الكائنات مجعول ومخلوق له تعالى، وجميع كمالاته من العلم والقدرة وغيرهما عطاء منه عزّوجلّ، وكان لكلّ فعل من أفعاله مقدّمات كثيرة خارجة عن قدرته وجميعها متحقّقة بمشيّة اللّه تعالى،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قد هيّأ للإنسان أسباب عمل الخير والشرّ، فبإقداره تعالى نكون قادرين على إرادة العملالصالح أو الطالح ومتى أراد سلب هذه القدرة منّا يسلبه فلا نقدر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فالتوحيد الأفعاليّ إن كان بمعنى إنكار نظام الأسباب والمسبّبات والقول بأنّ اللّه لا يَقدر </w:t>
      </w:r>
      <w:bookmarkStart w:id="540" w:name="pg7617_94839"/>
    </w:p>
    <w:p>
      <w:pPr>
        <w:pStyle w:val="BookText"/>
        <w:rPr/>
      </w:pPr>
      <w:bookmarkEnd w:id="540"/>
      <w:r>
        <w:rPr>
          <w:rFonts w:ascii="Amiri" w:hAnsi="Amiri" w:eastAsia="Amiri" w:cs="Amiri"/>
          <w:color w:val="111111"/>
          <w:sz w:val="28"/>
          <w:sz w:val="28"/>
          <w:szCs w:val="28"/>
          <w:rtl w:val="true"/>
          <w:lang w:bidi="ar-SA"/>
        </w:rPr>
        <w:t>على أن يُقدِر أحداً على إيجاد فعل واختيار أمر، وإسناد جميع الحوادث والأمور إليه تعالى مباشرة، فهذه مقالة الأشعريّ المنافية لضرورة العقول حيث إنّنا نجد اختيارنا وقدرتنا على الفعل والترك، ونجد سببيّة بعض الأشياء لبعض آخر، مع أنّه لم يُقِم الأشعريّ دليلاً يدلّ على هذا النحو من التوحيد، بل الدليل قائم على خلافه حيث إنّه تحديد لقدرته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بمعنى عدم استقلال لشيء في التأثير سوى الباري تعالى وأنّ كلّ مؤثّر وفاعل سواه إنّما صار مؤثّراً وفاعلاً قادراً بإذنه ومشيّته تعالى، فهذا صحيح لا غبار عليه وتدلّ عليه الآيات والروايات الكثيرة مضافاً إلى ما نجده بعقولنا، ولكنّه لا يكون دليلاً على الجبر، إنّما يكون مبطلاً للجبر والتفويض ودالّاً على الاختيار الذي هو الأمر بين الأمرين</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479580_1051229030"/>
      <w:bookmarkStart w:id="542" w:name="_Toc199"/>
      <w:bookmarkEnd w:id="541"/>
      <w:r>
        <w:rPr>
          <w:rtl w:val="true"/>
        </w:rPr>
        <w:t>الفرق بين ما به الوجود وما منه الوجود</w:t>
      </w:r>
      <w:bookmarkEnd w:id="542"/>
    </w:p>
    <w:p>
      <w:pPr>
        <w:pStyle w:val="BookText"/>
        <w:rPr/>
      </w:pPr>
      <w:r>
        <w:rPr>
          <w:rFonts w:ascii="Amiri" w:hAnsi="Amiri" w:eastAsia="Amiri" w:cs="Amiri"/>
          <w:color w:val="111111"/>
          <w:sz w:val="28"/>
          <w:sz w:val="28"/>
          <w:szCs w:val="28"/>
          <w:rtl w:val="true"/>
          <w:lang w:bidi="ar-SA"/>
        </w:rPr>
        <w:t>قال بعض الأعاظم في ردّ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العلل والأسباب بمنزلة المعدّات وتكون هي العلّة المادّيّة والصوريّة ويعبّر عنها بفاعل ما به الوجود، كما أنّ المفتاح بالنسبة إلى فتح الباب يكون ما به الوجود، وأمّا فاعل ما منه الوجود فهو الحقّ تعالى وهو العلّة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على تقدير صحّته إنّما يجرى في الفواعل الطبيعيّة كالنار بالنسبة إلى الإحراق والماء بالنسبة إلى البرودة ونظائرها، فيقال مثلاً إنّ الإحراق صادر عن اللّه تعالى والنار معدّة له، وأمّا بالنسبة إلى الفاعل بالإرادة فلا تجري هذه القاعدة لأنّ الإنسان لو صار بمنزلة الآلة ومابه الوجود دون ما منه الوجود، بحيث إذا صار قابلاً لظهور الفعل الكذائيّ أظهر اللّه فيه ذلك الفعل، يكون ذلك عين الجبر وهو القول بأنّ الإنسان كالمنشار في يد النجّار، لا قدرة ولا سلطنة له على اختيار الفعل أو الترك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ما بينّاه من أنّه لا دليل على انحصار التأثيرات والأعمال في اللّه تعالى مباشرة، بل البرهانوالقرآن والسنّة يشهدون على خلافه، حيث نجد وجود الفواعل الإراديّة </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بهذا لا ينافي التوحيد ما دام أنّ جميعها لا يستقلّ في التأثير والفعل، ففي الأسباب نقول كما قال اللّه في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سبّبت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الأسباب</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وفي الفاعل المختار نقول كما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بمشيّتي كنت أنت الذي تشاء</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وسيأتي إن شاء اللّه في مبحث الأمر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لتوضيح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أنا أولى بحسناتك منك وأنت أولى بسيّئاتك منّي</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ينفعك في هذا المقام</w:t>
      </w:r>
      <w:r>
        <w:rPr>
          <w:rFonts w:eastAsia="Amiri" w:cs="Amiri" w:ascii="Amiri" w:hAnsi="Amiri"/>
          <w:color w:val="111111"/>
          <w:sz w:val="28"/>
          <w:szCs w:val="28"/>
          <w:rtl w:val="true"/>
          <w:lang w:bidi="ar-SA"/>
        </w:rPr>
        <w:t xml:space="preserve">. </w:t>
      </w:r>
      <w:bookmarkStart w:id="543" w:name="pg7617_94841"/>
    </w:p>
    <w:p>
      <w:pPr>
        <w:pStyle w:val="Heading4"/>
        <w:numPr>
          <w:ilvl w:val="3"/>
          <w:numId w:val="1"/>
        </w:numPr>
        <w:rPr/>
      </w:pPr>
      <w:bookmarkStart w:id="544" w:name="__RefHeading___Toc3479582_1051229030"/>
      <w:bookmarkStart w:id="545" w:name="_Toc200"/>
      <w:bookmarkEnd w:id="543"/>
      <w:bookmarkEnd w:id="544"/>
      <w:r>
        <w:rPr>
          <w:rtl w:val="true"/>
        </w:rPr>
        <w:t>الوجه الرابع</w:t>
      </w:r>
      <w:r>
        <w:rPr>
          <w:rtl w:val="true"/>
        </w:rPr>
        <w:t xml:space="preserve">: </w:t>
      </w:r>
      <w:r>
        <w:rPr>
          <w:rtl w:val="true"/>
        </w:rPr>
        <w:t>الإرادة ليست إراديّة</w:t>
      </w:r>
      <w:bookmarkEnd w:id="545"/>
    </w:p>
    <w:p>
      <w:pPr>
        <w:pStyle w:val="Heading5"/>
        <w:numPr>
          <w:ilvl w:val="4"/>
          <w:numId w:val="1"/>
        </w:numPr>
        <w:rPr/>
      </w:pPr>
      <w:bookmarkStart w:id="546" w:name="__RefHeading___Toc3479584_1051229030"/>
      <w:bookmarkStart w:id="547" w:name="_Toc201"/>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إنّ الأفعال الصادرة عن الإنسان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وغير اختياريّ، فالأوّل كتحريك اليد عن اختيار، والثاني كحركة يد 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والجبر في النوع الثاني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النوع الأوّل من الأفعال فبما أنّه ينتهي إلى علّته التامّة وهي الإرادة، وهذه العلّة لو كانت مستندة إلى علّة وإرادة أخرى، والإرادة الثانية بدورها إلى ثالث وهكذا، فيتسلسل إلى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مستندة إلى إرادة أخرى يلزم الجبر لعدم انتهائها إلى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علّة وقوع الفعل خارجة عن الاختيار يكون صدور المعلول أيضاً خارجاً عن الاختيار، لاستحالة انفكاك المعلول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فأفعالنا معاليل لإرادتنا والإرادة غير اختياريّة ولا يجوز العقاب على أمر غير اختياريّ</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3479586_1051229030"/>
      <w:bookmarkStart w:id="549" w:name="_Toc202"/>
      <w:bookmarkEnd w:id="548"/>
      <w:r>
        <w:rPr>
          <w:rtl w:val="true"/>
        </w:rPr>
        <w:t>الجواب</w:t>
      </w:r>
      <w:bookmarkEnd w:id="549"/>
    </w:p>
    <w:p>
      <w:pPr>
        <w:pStyle w:val="BookText"/>
        <w:rPr/>
      </w:pPr>
      <w:r>
        <w:rPr>
          <w:rFonts w:ascii="Amiri" w:hAnsi="Amiri" w:eastAsia="Amiri" w:cs="Amiri"/>
          <w:color w:val="111111"/>
          <w:sz w:val="28"/>
          <w:sz w:val="28"/>
          <w:szCs w:val="28"/>
          <w:rtl w:val="true"/>
          <w:lang w:bidi="ar-SA"/>
        </w:rPr>
        <w:t>هذا الدليل من أقوى أدلّة القائلين بالجبر، وقد مرّ منّا الجواب عنه بالمناسبة في غضون كلامنا</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479588_1051229030"/>
      <w:bookmarkStart w:id="551" w:name="_Toc203"/>
      <w:bookmarkEnd w:id="550"/>
      <w:r>
        <w:rPr>
          <w:rtl w:val="true"/>
        </w:rPr>
        <w:t>منها</w:t>
      </w:r>
      <w:r>
        <w:rPr>
          <w:rtl w:val="true"/>
        </w:rPr>
        <w:t xml:space="preserve">: </w:t>
      </w:r>
      <w:r>
        <w:rPr>
          <w:rtl w:val="true"/>
        </w:rPr>
        <w:t>القدرة مناط الاختيار دون الإرادة</w:t>
      </w:r>
      <w:bookmarkEnd w:id="551"/>
    </w:p>
    <w:p>
      <w:pPr>
        <w:pStyle w:val="BookText"/>
        <w:rPr/>
      </w:pPr>
      <w:r>
        <w:rPr>
          <w:rFonts w:ascii="Amiri" w:hAnsi="Amiri" w:eastAsia="Amiri" w:cs="Amiri"/>
          <w:color w:val="111111"/>
          <w:sz w:val="28"/>
          <w:sz w:val="28"/>
          <w:szCs w:val="28"/>
          <w:rtl w:val="true"/>
          <w:lang w:bidi="ar-SA"/>
        </w:rPr>
        <w:t>عند تحرير محلّ النزاع حيث أثبتنا أنّه ليس ملاك اختياريّة الأفعال انتهائها إلى الإرادة، إنّما يكونباستنادها إلى العلم والقدرة، وأنّ الإرادة الخالية عنهما لا تكون إرادة حقيقة</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3479590_1051229030"/>
      <w:bookmarkStart w:id="553" w:name="_Toc204"/>
      <w:bookmarkEnd w:id="552"/>
      <w:r>
        <w:rPr>
          <w:rtl w:val="true"/>
        </w:rPr>
        <w:t>ومنها</w:t>
      </w:r>
      <w:r>
        <w:rPr>
          <w:rtl w:val="true"/>
        </w:rPr>
        <w:t xml:space="preserve">: </w:t>
      </w:r>
      <w:r>
        <w:rPr>
          <w:rtl w:val="true"/>
        </w:rPr>
        <w:t>ليست الإرادة علّة تامّة للمراد</w:t>
      </w:r>
      <w:bookmarkEnd w:id="553"/>
    </w:p>
    <w:p>
      <w:pPr>
        <w:pStyle w:val="BookText"/>
        <w:rPr/>
      </w:pPr>
      <w:r>
        <w:rPr>
          <w:rFonts w:ascii="Amiri" w:hAnsi="Amiri" w:eastAsia="Amiri" w:cs="Amiri"/>
          <w:color w:val="111111"/>
          <w:sz w:val="28"/>
          <w:sz w:val="28"/>
          <w:szCs w:val="28"/>
          <w:rtl w:val="true"/>
          <w:lang w:bidi="ar-SA"/>
        </w:rPr>
        <w:t>في ذيل الجواب عن قاعدة الشيء ما لم يجب لم يوجد، حيث قال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منافاة بين هذه القاعدة واختياريّة الأفعال حيث إنّ الأفعال منتهية إلى الإرادة وهي علّة موجبة 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بمعنى العلم أو الشوق الأكيد والإرادة بمعنى الذكر الثاني بعد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تصلح لأن تكون ملاكاً للختياريّة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علّة تامّة لصدور الفعل بحيث يستحيل التخلّف عنها، بل العبد يكون قادراً على الفعل والترك حتّى بعد إرادة الفعل والعزم القويّ عليه مادام لم يتحقّق في الخارج بإعمال الرأي والقدرة فيه، وقلنا إنّ هذا </w:t>
      </w:r>
      <w:bookmarkStart w:id="554" w:name="pg7617_94842"/>
    </w:p>
    <w:p>
      <w:pPr>
        <w:pStyle w:val="BookText"/>
        <w:rPr/>
      </w:pPr>
      <w:bookmarkEnd w:id="554"/>
      <w:r>
        <w:rPr>
          <w:rFonts w:ascii="Amiri" w:hAnsi="Amiri" w:eastAsia="Amiri" w:cs="Amiri"/>
          <w:color w:val="111111"/>
          <w:sz w:val="28"/>
          <w:sz w:val="28"/>
          <w:szCs w:val="28"/>
          <w:rtl w:val="true"/>
          <w:lang w:bidi="ar-SA"/>
        </w:rPr>
        <w:t>القول جبر باسم الاختيار، وحقيقة الاختيار لا يتمّ إلّا باستناد الفعل إلى العلم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الإرادة بمعنى الرأي وإعمال القدرة تكون علّة تامّة لصدور الفعل ولكن أمرها بيد الفاعل القادر المختار، إن شاء فعل وإن شاء ترك ولا جبر في إعماله الرأي بأحد الطرفين بل له الحرّيّة التامّة في أن يشاء طرف الفعل أو طرف الترك كما مرّ توضيحه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3479592_1051229030"/>
      <w:bookmarkStart w:id="556" w:name="_Toc205"/>
      <w:bookmarkEnd w:id="555"/>
      <w:r>
        <w:rPr>
          <w:rtl w:val="true"/>
        </w:rPr>
        <w:t>منها</w:t>
      </w:r>
      <w:r>
        <w:rPr>
          <w:rtl w:val="true"/>
        </w:rPr>
        <w:t xml:space="preserve">: </w:t>
      </w:r>
      <w:r>
        <w:rPr>
          <w:rtl w:val="true"/>
        </w:rPr>
        <w:t>عدم انحصار نظام التأثيرات في العلل الجبريّة</w:t>
      </w:r>
      <w:bookmarkEnd w:id="556"/>
    </w:p>
    <w:p>
      <w:pPr>
        <w:pStyle w:val="BookText"/>
        <w:rPr/>
      </w:pPr>
      <w:r>
        <w:rPr>
          <w:rFonts w:ascii="IRNazanin" w:hAnsi="IRNazanin" w:eastAsia="IRNazanin"/>
          <w:color w:val="111111"/>
          <w:sz w:val="28"/>
          <w:sz w:val="28"/>
          <w:szCs w:val="28"/>
          <w:rtl w:val="true"/>
          <w:lang w:bidi="fa-IR"/>
        </w:rPr>
        <w:t>أنّه قد سبق منّا بيان مفاسد الالتزام بقانون العلّيّة في جميع الأشياء، وأنّه مناف للاختيار والقدرة والسلطنة التامّة في اللّه تعالى وفي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وأوضحنا أنّ المرجّح لوجود الفعل تارة يكون وجود السبب الذي سبّبه اللّه تعالى، وأخرى اختيار المختار ومشيّته المستندة إلى القدرة التي منحها اللّه تعالى إيّاه، وكلاهما لا يخرجان عن سلطان اللّه تعالى؛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تسبّبت بلطفك الأسباب</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لنفسك ما تشاء وبقوّتي أدّيت اليَّ فرائضي</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وسيأتي بيانه مفصّلاً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 أيضاً</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3479594_1051229030"/>
      <w:bookmarkStart w:id="558" w:name="_Toc206"/>
      <w:bookmarkEnd w:id="557"/>
      <w:r>
        <w:rPr>
          <w:rtl w:val="true"/>
        </w:rPr>
        <w:t>أوّلاً</w:t>
      </w:r>
      <w:r>
        <w:rPr>
          <w:rtl w:val="true"/>
        </w:rPr>
        <w:t xml:space="preserve">: </w:t>
      </w:r>
      <w:r>
        <w:rPr>
          <w:rtl w:val="true"/>
        </w:rPr>
        <w:t>الإرادة فعل للنفس وليست صفة لها</w:t>
      </w:r>
      <w:bookmarkEnd w:id="5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الإشكال إنّما يتمّ لو كانت الإرادة بمعنى الشوق الأكيد التي هي صفة وحالة من حالات النفس ولا يتمّ لو كانت بمعنى العزم وإعمال القدرة وحملة النفس التي هي من أفعال النفس، لأنّ الذي يمكن الالتزام بكونه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للإنسان من دون قدرته، واستناده إلى غيره يستلزم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حالة النفس وصفته وكيفيّته، لا فعل </w:t>
      </w:r>
      <w:bookmarkStart w:id="559" w:name="pg7617_94843"/>
    </w:p>
    <w:p>
      <w:pPr>
        <w:pStyle w:val="BookText"/>
        <w:rPr/>
      </w:pPr>
      <w:bookmarkEnd w:id="559"/>
      <w:r>
        <w:rPr>
          <w:rFonts w:ascii="Amiri" w:hAnsi="Amiri" w:eastAsia="Amiri" w:cs="Amiri"/>
          <w:color w:val="111111"/>
          <w:sz w:val="28"/>
          <w:sz w:val="28"/>
          <w:szCs w:val="28"/>
          <w:rtl w:val="true"/>
          <w:lang w:bidi="ar-SA"/>
        </w:rPr>
        <w:t>النفس وحملته فإنّ الفعل لابدّ وأن ينتهي إلى القدرة كما هو واضح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إبطال كون الإرادة بمعنى الشوق الأكيد، فالإشكال إنّما يمكن أن يرد على مبنى غيرنا</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3479596_1051229030"/>
      <w:bookmarkStart w:id="561" w:name="_Toc207"/>
      <w:bookmarkEnd w:id="560"/>
      <w:r>
        <w:rPr>
          <w:rtl w:val="true"/>
        </w:rPr>
        <w:t>وثانيا</w:t>
      </w:r>
      <w:r>
        <w:rPr>
          <w:rtl w:val="true"/>
        </w:rPr>
        <w:t xml:space="preserve">: </w:t>
      </w:r>
      <w:r>
        <w:rPr>
          <w:rtl w:val="true"/>
        </w:rPr>
        <w:t>انتهاء الإرادة إلى العلم والقدرة</w:t>
      </w:r>
      <w:bookmarkEnd w:id="561"/>
    </w:p>
    <w:p>
      <w:pPr>
        <w:pStyle w:val="BookText"/>
        <w:rPr/>
      </w:pPr>
      <w:r>
        <w:rPr>
          <w:rFonts w:ascii="Amiri" w:hAnsi="Amiri" w:eastAsia="Amiri" w:cs="Amiri"/>
          <w:color w:val="111111"/>
          <w:sz w:val="28"/>
          <w:sz w:val="28"/>
          <w:szCs w:val="28"/>
          <w:rtl w:val="true"/>
          <w:lang w:bidi="ar-SA"/>
        </w:rPr>
        <w:t>لا يجب أن تنتهي الإرادة إلى إرادة مثلها كي تصير اختياريّة، بل هي إنّما تنتهي إلى العلم والقدرة وهما ممّا منحهما اللّه تبارك وتعالى إيّانا، وملاك اختياريّة الفعل هو إستناده إلى العلم والقدرة، فتكون الإرادة الصادرة عنهما مقتضية لحركة النفس والعزم على الفعل فيتحرّك العبد نحو تحقّقه، وذلك مع التحفّظ على أنّ العبد قادر ومسلّط على ترك ما أراد إيقاعه ما لم يقع في الخارج، وهذا ممّا نشاهده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البيان تعرف أنّه لا يتوجّه علينا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استحال أن تكون الإرادة مستندة إلى إرادة أخرى للزوم التسلسل، فيجب أن تكون غير اختياريّة؛ لأنّا قلنا إنّ جوهر الاختيار ومناطه والملاك فيه هو صدور الفعل عن العلم والقدرة، والإرادة إنّما تكون منبعثة عنهما فتكون في دائرة قدرتنا وسلطاننا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من الأفعال أو الكيفيّات النفسانيّة المقدورة للإنسان غاية الأمر أنّها عمل جوانحيّ، ونفس القدرة عليها تكفي لتحقّقها ولا تحتاج إلى إرادة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الإرادة إمّا أن تكون بمعنى العزم وإعمال القدرة وحملة النفس، وبناءاً على ذلك تكون الإرادة فعلاً من أفعال النفس، وإمّا أن تكون بمعنى الشوق الأكيد الذي هو صفة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 إنّ اللّه تبارك وتعالى كما أعطى الإنسان القدرة والسلطنة علىالأعضاء والجوارح يقلّبها كيف يشاء، كذلك أعطاه القدرة والسلطنة على جوانحه أيضاً، فهو قادر ومسلّط على إيجاد الفعل النفسانيّ وعدم إيجاده، أو الصفة النفسانيّة وعدم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أوضح الأدلّة على ذلك هو المدح والذمّ وتعلّق الأمر والنهي بالأفعال والصفات النفسانيّة من الحبّ والبغض والحلم والغضب والصبر والرضا والبخل والسخاء والكرم، وإرادة الطاعة وإرادة المعصية كما سيأتي مزيد توضيح لذلك إن شاء اللّه تعالى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إلّا عن عدم استناد الإرادة إلى القدرة، فإنّ ذلك يأتي فيما إذا كانت الإرادة </w:t>
      </w:r>
    </w:p>
    <w:p>
      <w:pPr>
        <w:pStyle w:val="BookText"/>
        <w:rPr/>
      </w:pPr>
      <w:r>
        <w:rPr>
          <w:rFonts w:ascii="Amiri" w:hAnsi="Amiri" w:eastAsia="Amiri" w:cs="Amiri"/>
          <w:color w:val="111111"/>
          <w:sz w:val="28"/>
          <w:sz w:val="28"/>
          <w:szCs w:val="28"/>
          <w:rtl w:val="true"/>
          <w:lang w:bidi="ar-SA"/>
        </w:rPr>
        <w:t>بمعنى الشوق الأكيد الذي هو صفة من صفات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المصير إليه إذا كانت بمعنى حملة النفس والعزم وإعمال القدرة، لأنّها من أفعال النفس ولا يعقل تحقّق الفعل إلّا بالعلم والقدرة كما هو مشاهد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الدليل على بطلان كون الإرادة هو الشوق الأكيد وقلنا إنّ الشوق حتّى الأكيد منه إنّما يصير داعياً للمختار فحسب، وهذا معنى قولنا إنّ الإشكال إنّما يرد على مبنى غيرنا، وأمّا على المبنى المختار فالإرادة مستندة إلى القدرة، والسلطنة ثابتة للإنسان بالنسبة إلى الأفعال النفسانيّة كما أنّها ثابتة بالنسبة إلى الأفعال الخارجيّة بنحو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علينا إشكال استغناء الممكن عن الباري تعالى، لأنّ الإرادة كما بيّنا منتهية إلى العلم والقدرة، وهما ممّا أفاضه اللّه تبارك وتعالى علينا من دون مشيّتنا رحمة منه علينا، وبإفاضته نور العلم والقدرة وغيرهما جعلنا بالجعل التكوينيّ مختارين نختار ما نشاء فَمَنْ شَاءَ فَلْيُؤْمِنْ وَمَنْ شَاءَ فَلْيَكْفُرْ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والشاهد على ذلك هو الوجدان أيضاً، فإنّا نجد القدرة والسلطنة والعلم والفهم لأنفسنا في حال اليقظة دون النوم، وفي زمن الشباب لا حال الصغر ولا حال الهرم، وفي حال السلامة لا حال المرض، وليست هذه القدرة والعلم ثابتة لنا بالنسبة إلى جميع الأفعال والأشياء، فكم من عمل لا نقدر عليه وكم من شيء لا نعرفه، بل ما لا نقدر عليه ولا نعلمه أكثر مما نقدر ونعلم بما لا يحصى، فكلّ هذه آيٌ وبراهين على أنّ القدرة والعلم ليسا حيث ذواتنا فقد نجدهما وقدنفقدهما، فيظهر بنور العقل أنّ حيث ذواتنا العجز والجهل، لأنّه لو كنّا قادرين وعالمين ذاتا لما جاز انفكاك القدرة والعلم عنّا أبداً، فإنّه من المستحيل انفكاك الذاتيّات عن الذات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أنّ اللّه تبارك وتعالى هو الذي يعطي العلم والقدرة كسائر النعم ويمنع ويقبض ويبسط، قال اللّه تعالى</w:t>
      </w:r>
      <w:r>
        <w:rPr>
          <w:rFonts w:eastAsia="Amiri" w:cs="Amiri" w:ascii="Amiri" w:hAnsi="Amiri"/>
          <w:color w:val="111111"/>
          <w:sz w:val="28"/>
          <w:szCs w:val="28"/>
          <w:rtl w:val="true"/>
          <w:lang w:bidi="ar-SA"/>
        </w:rPr>
        <w:t xml:space="preserve">: </w:t>
      </w:r>
      <w:bookmarkStart w:id="562" w:name="pg7617_94845"/>
    </w:p>
    <w:p>
      <w:pPr>
        <w:pStyle w:val="BookText"/>
        <w:rPr/>
      </w:pPr>
      <w:bookmarkEnd w:id="562"/>
      <w:r>
        <w:rPr>
          <w:rFonts w:ascii="Amiri" w:hAnsi="Amiri" w:eastAsia="Amiri" w:cs="Amiri"/>
          <w:color w:val="111111"/>
          <w:sz w:val="28"/>
          <w:sz w:val="28"/>
          <w:szCs w:val="28"/>
          <w:rtl w:val="true"/>
          <w:lang w:bidi="ar-SA"/>
        </w:rPr>
        <w:t>وَمِنكُم مَن يُرَدُّ إِلَى أَرْذَلِ الْعُمُرِ لِكَيْ لَا يَعْلَمَ بَعْدَ عِلْمٍ شَيْئاً إِنَّ اللَّهَ عَلِيمٌ قَدِيرٌ</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يَشَاءُ وَهُوَ الْعَلِيمُ الْقَدِيرُ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وبعد ما ظهر ثبوت السلطنة والاختيار للإنسان، وبعد ما تبيّن أن ملاك اختياريّة الأفعال إنّما يكون بانتهائها إلى العلم والقدرة، وبعد ما اتّضح أنّ العلم والقدرة وكذلك سائر الكمالات إنّما تكون بإعطاء اللّه تبارك وتعالى، تنحسم مادّة الشبهة، فإنّه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لإعمال السلطنة والقدرة؟ فإنّه لو كان إعمال السلطنة متوقّفاً على علّة توجب الفعل أو الترك بحيث لا يمكن إعمال القدرة من دون تلك العلّة، لمّا كانت السلطنة سلطنةً وتخرج القدرة والسلطنة عن حيثيّة كونها سلطنة تامّة، فإنّ حيثيّة الاختيار وحقيقة القدرة والحرّيّة لا تجتمع مع التوقّف على وجود العلّة، لأنّ حقيقة السلطنة وحيث ذاتها هو التمكّن من إعمالها في الفعل والترك، فلو توقّفت على علّة توجبها بحيث لا يتمكّن من إعمال القدرة إلّا بعد حصول تلك العلّة لكان ذلك منافياً لحقيقة ذاتها التي هي السلطنة التامّة والاستيلاء التامّ على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فالقدرة لا تتوقّف على قدرة أخرى لكي تكون قدرة وإلّا يلزم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الإنسان إلى أن يفيض اللّه تعالى عليه نور القدرة والعلم كي يصبح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توقّف ترجيح أحد الجانبين على وجود المرجّح والداعي فإنّما هو لخروجه عن اللغوية، وهو غير مؤثّر في القدرة وخارج عن محلّ النزاع البتّة</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3479598_1051229030"/>
      <w:bookmarkStart w:id="564" w:name="_Toc208"/>
      <w:bookmarkEnd w:id="563"/>
      <w:r>
        <w:rPr>
          <w:rtl w:val="true"/>
        </w:rPr>
        <w:t>محاولات غير مجدية للإجابة</w:t>
      </w:r>
      <w:bookmarkEnd w:id="56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 الجواب عن هذه الشبهة بوجوه لا تخلو عن المناقشة، ولا بأس بذكرها</w:t>
      </w:r>
      <w:r>
        <w:rPr>
          <w:rFonts w:eastAsia="Amiri" w:cs="Amiri" w:ascii="Amiri" w:hAnsi="Amiri"/>
          <w:color w:val="111111"/>
          <w:sz w:val="28"/>
          <w:szCs w:val="28"/>
          <w:rtl w:val="true"/>
          <w:lang w:bidi="ar-SA"/>
        </w:rPr>
        <w:t xml:space="preserve">: </w:t>
      </w:r>
      <w:bookmarkStart w:id="565" w:name="pg7617_94846"/>
    </w:p>
    <w:p>
      <w:pPr>
        <w:pStyle w:val="Heading5"/>
        <w:numPr>
          <w:ilvl w:val="4"/>
          <w:numId w:val="1"/>
        </w:numPr>
        <w:rPr/>
      </w:pPr>
      <w:bookmarkStart w:id="566" w:name="__RefHeading___Toc3479600_1051229030"/>
      <w:bookmarkStart w:id="567" w:name="_Toc209"/>
      <w:bookmarkEnd w:id="565"/>
      <w:bookmarkEnd w:id="566"/>
      <w:r>
        <w:rPr>
          <w:rtl w:val="true"/>
        </w:rPr>
        <w:t>الوجه الأوّل</w:t>
      </w:r>
      <w:r>
        <w:rPr>
          <w:rtl w:val="true"/>
        </w:rPr>
        <w:t xml:space="preserve">: </w:t>
      </w:r>
      <w:r>
        <w:rPr>
          <w:rtl w:val="true"/>
        </w:rPr>
        <w:t>اراديّة الإرادة ذاتيّة</w:t>
      </w:r>
      <w:bookmarkEnd w:id="567"/>
    </w:p>
    <w:p>
      <w:pPr>
        <w:pStyle w:val="Heading6"/>
        <w:numPr>
          <w:ilvl w:val="5"/>
          <w:numId w:val="1"/>
        </w:numPr>
        <w:rPr/>
      </w:pPr>
      <w:bookmarkStart w:id="568" w:name="__RefHeading___Toc3479602_1051229030"/>
      <w:bookmarkStart w:id="569" w:name="_Toc210"/>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إنّ إراديّة الفعل الإراديّ بالإرادة وأمّا إراديّة الإرادة فبنفسها، كما أنّ ملوحة كلّ شيء بالملح وملوحة الملح بذاته، ودسومة كلّ شيء بالدهن ودسومة الدهن بذاته، وهذا ما لا يمكن المساعدة عليه</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3479604_1051229030"/>
      <w:bookmarkStart w:id="571" w:name="_Toc211"/>
      <w:bookmarkEnd w:id="570"/>
      <w:r>
        <w:rPr>
          <w:rtl w:val="true"/>
        </w:rPr>
        <w:t>الخلط بين الحيثيّة التعليليّة والتقييديّة</w:t>
      </w:r>
      <w:bookmarkEnd w:id="571"/>
    </w:p>
    <w:p>
      <w:pPr>
        <w:pStyle w:val="BookText"/>
        <w:rPr/>
      </w:pPr>
      <w:r>
        <w:rPr>
          <w:rFonts w:ascii="Amiri" w:hAnsi="Amiri" w:eastAsia="Amiri" w:cs="Amiri"/>
          <w:color w:val="111111"/>
          <w:sz w:val="28"/>
          <w:sz w:val="28"/>
          <w:szCs w:val="28"/>
          <w:rtl w:val="true"/>
          <w:lang w:bidi="ar-SA"/>
        </w:rPr>
        <w:t>ولتبيين المرام لابدّ من ذكر 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الحيثيّات تنقسم إلى قسمين تعليليّة وتقييديّة، فالحيثيّة التعليليّة هي علّة اتّصاف الممكن بالوجود، فإنّ اتّصاف كلّ ممكن بالوجود يحتاج إلى علّة، مثلاً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زيداً لعلمه، يكون العلم علّة لتحقّق الإكرام ووجوده بالنسبة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الحيثيّة التقييديّة فهي انضمام شيء إلى آخر كي يصحّ اتّصافه بصفة، فإنّ اتّصاف كلّ ممكن بصفة يحتاج إلى ضمّ مبدأ الوصف إليه، مثلاً إنّ اتّصاف الطعام بالملوحة أو الدسومة يحتاج إلى انضمام الملح أو الدهن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إنّما يتمّ في الحيثيّات التقييديّة لا التعليليّة، فمثلاً إذا سئل عن علّة ملوحة الطعام، يجاب بأنّه قد انضمّ إليه شيء من الملح، وإذا سئل عن علّة ملوحة الملح، فيجاب بأنّ ملوحته بنفسه لأنّها ذاتيّة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الحيثيّات التعليليّة فلا يصحّ هذا الجواب، حيث انّه إذا سئل عن علّة إكرام زيد، يجاب لأنّه عالم، وإذا سئل عن علّة وجود العلم لا يمكننا أن نقول لأنّ العلم ذاتيّ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نحن فيه تكون الحيثيّة تعليليّة لا تقييديّة، فليس انضمام الإرادة إلى الأفعال سبباً لإراديّته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انضمام الملح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إراديّة الإرادة بنفسها، بل إنّ الإرادة علّة لأن يكون الفعل إراديّاً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المفروض في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العلم علّة لإكرام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سئل عن علّة إراديّة الإرادة لا يمكن أن يجاب بأنّها ذاتيّة لها، كما أنّه إذا سئل عن علّة وجود العلم لزيد أو عن علّة وجود الملح في الطعام لا يجاب بأنّه ذاتيّ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السؤال عن علّة اتّصاف شيء بصفة يمكن أن يجاب بأنّها ذاتيّة له، وأمّا إذا سئل عن علّة الوجود فلا يصحّ ذلك الجواب، والمستشكل هنا </w:t>
      </w:r>
      <w:bookmarkStart w:id="572" w:name="pg7617_94847"/>
    </w:p>
    <w:p>
      <w:pPr>
        <w:pStyle w:val="BookText"/>
        <w:rPr/>
      </w:pPr>
      <w:bookmarkEnd w:id="572"/>
      <w:r>
        <w:rPr>
          <w:rFonts w:ascii="Amiri" w:hAnsi="Amiri" w:eastAsia="Amiri" w:cs="Amiri"/>
          <w:color w:val="111111"/>
          <w:sz w:val="28"/>
          <w:sz w:val="28"/>
          <w:szCs w:val="28"/>
          <w:rtl w:val="true"/>
          <w:lang w:bidi="ar-SA"/>
        </w:rPr>
        <w:t>يسئل عن علّة وجود الإرادة فإن كانت علّة وجودها إرادة اللّه يلزم الجبر وإن كانت إرادة أخرى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دسومة كلّ شيء بالدهن ودسومة الدهن ذاتيّة، وملوحة كلّ شيء بالملح وملوحة الملح ذاتيّة، إلّا أنّ السؤال عن علّة وجود الدهن والملح، لا عن علّة اتصافه بالملاحة والدسومة</w:t>
      </w:r>
      <w:r>
        <w:rPr>
          <w:rFonts w:eastAsia="Amiri" w:cs="Amiri" w:ascii="Amiri" w:hAnsi="Amiri"/>
          <w:color w:val="111111"/>
          <w:sz w:val="28"/>
          <w:szCs w:val="28"/>
          <w:rtl w:val="true"/>
          <w:lang w:bidi="ar-SA"/>
        </w:rPr>
        <w:t>.</w:t>
      </w:r>
      <w:r>
        <w:rPr>
          <w:rStyle w:val="FootnoteAnchor"/>
          <w:rtl w:val="true"/>
        </w:rPr>
        <w:footnoteReference w:id="275"/>
      </w:r>
    </w:p>
    <w:p>
      <w:pPr>
        <w:pStyle w:val="Heading5"/>
        <w:numPr>
          <w:ilvl w:val="4"/>
          <w:numId w:val="1"/>
        </w:numPr>
        <w:rPr/>
      </w:pPr>
      <w:bookmarkStart w:id="573" w:name="__RefHeading___Toc3479606_1051229030"/>
      <w:bookmarkStart w:id="574" w:name="_Toc212"/>
      <w:bookmarkEnd w:id="573"/>
      <w:r>
        <w:rPr>
          <w:rtl w:val="true"/>
        </w:rPr>
        <w:t>الوجه الثاني</w:t>
      </w:r>
      <w:r>
        <w:rPr>
          <w:rtl w:val="true"/>
        </w:rPr>
        <w:t xml:space="preserve">: </w:t>
      </w:r>
      <w:r>
        <w:rPr>
          <w:rtl w:val="true"/>
        </w:rPr>
        <w:t>صدق الشرطية متوقّف على صدق الملازمة دون المتلازمين</w:t>
      </w:r>
      <w:bookmarkEnd w:id="574"/>
    </w:p>
    <w:p>
      <w:pPr>
        <w:pStyle w:val="Heading6"/>
        <w:numPr>
          <w:ilvl w:val="5"/>
          <w:numId w:val="1"/>
        </w:numPr>
        <w:rPr/>
      </w:pPr>
      <w:bookmarkStart w:id="575" w:name="__RefHeading___Toc3479608_1051229030"/>
      <w:bookmarkStart w:id="576" w:name="_Toc213"/>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إنّ صدق القضيّة الشرطيّة ليس متوقّفاً على صدق المتلازمين بل متوقّف على صدق الملازمة فقط، مثلاً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النهار موجوداً فالشمس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وصدقها يتوقّف على ثبوت هذه الملازمة فقط، ولا يتوقّف على وجود النهار ولا على طلوع الشمس بالفعل، فلذا تصدق هذه القضيّة ولو في الليل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الاختيار عبارة عن كون المكلّف بحيث إن شاء فعل وإن شاء ترك، فمهما صدقت هذه الشرطيّة والتلازم صدق الاختيار في الإنسان، وصدق هذه القضيّة لا تتوقّف على صدق طرفيها، بمعنى أنّها تكون صادقة ولو كان طرفاها مستحيلين، لأنّ مفاد هذه القضيّة أنّه لو تحقّقت الإرادة لتحقّق الفعل أو الترك، سواء كانت الإرادة ضروريّة أو ممكنة أو مستحيلة، فإنّ القضيّة الشرطيّة أحياناً تصدق مع كون المقدّم والتالي ضروريّين،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الأربعة زوجاً فالخمسة ليست بزوج، وكذا يمكن صدق القضيّة الشرطيّة مع استحالة طرفيها،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إلنا اللهُ لَفَسَدَتَا</w:t>
      </w:r>
      <w:r>
        <w:rPr>
          <w:rFonts w:ascii="IRNazanin" w:hAnsi="IRNazanin" w:eastAsia="IRNazanin"/>
          <w:color w:val="111111"/>
          <w:sz w:val="28"/>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فهذه القضيّة صادقة وإن كان طرفاها مستحيلين، فكذا نقول إنّ قضيّة إن شاء فعل وإن شاء ترك صادقة وإن كانت المشيّة ضروريّة</w:t>
      </w:r>
      <w:r>
        <w:rPr>
          <w:rFonts w:eastAsia="Amiri" w:cs="Amiri" w:ascii="Amiri" w:hAnsi="Amiri"/>
          <w:color w:val="111111"/>
          <w:sz w:val="28"/>
          <w:szCs w:val="28"/>
          <w:rtl w:val="true"/>
          <w:lang w:bidi="ar-SA"/>
        </w:rPr>
        <w:t xml:space="preserve">. </w:t>
      </w:r>
      <w:bookmarkStart w:id="577" w:name="pg7617_94848"/>
    </w:p>
    <w:p>
      <w:pPr>
        <w:pStyle w:val="Heading6"/>
        <w:numPr>
          <w:ilvl w:val="5"/>
          <w:numId w:val="1"/>
        </w:numPr>
        <w:rPr/>
      </w:pPr>
      <w:bookmarkStart w:id="578" w:name="__RefHeading___Toc3479610_1051229030"/>
      <w:bookmarkStart w:id="579" w:name="_Toc214"/>
      <w:bookmarkEnd w:id="577"/>
      <w:bookmarkEnd w:id="578"/>
      <w:r>
        <w:rPr>
          <w:rtl w:val="true"/>
        </w:rPr>
        <w:t>تناقض الضرورة والإرادة</w:t>
      </w:r>
      <w:bookmarkEnd w:id="5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هذا الجواب واضح بعد ما ذكرنا من أنّ الاختيار لا يكون اختياراً إلّا إذا كان العبد قادراً ومسلّطاً على الفعل والترك، وعلى ما فرض في هذا الكلام لا يكون للعبد قدرة وسلطنة على الفعل والترك، وفيالحقيقة ليس له على هذا الفرض مشيّة وإرادة كي یکون الحصول ضروريّاً، لأنّ الإرادة والضرورة مفهومان متناقضان لا يمكن أن يعرض أحدهما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بيّنا أنّه لا يمكن أن تخلو الإرادة والمشيّة عن القدرة والسلطنة، والإرادة الخالية عنها ليست بإرادة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عرضت الضرورة على أحد طرفي الفعل والترك يكون ذلك جبراً وخارجاً عن الإرادة و المشيّة، فعلى هذا لا يمكن أن يفرض كون المقدّم في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وإن شاء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ضروريّاً، لأنّ ذلك ينافي حيث ذاتها فيكون هذا الفرض في نفسه تناقضاً بيّناً، لأنّ المقدّم في تلك القضيّة أي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وجود القدرة والمشيّة في العبد، ففرض المقدّم ضروريّاً يدلّ على عدم وجود القدرة والمشيّة وهذا تناقض صريح، ففرض عروض الضرورة على المقدّم يستتبع إنعدام المقدّم برأسه فلا تصدق الملازمة بعد انعدام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صدق الشرطيّة لا يتوقّف على صدق طرفيها إلّا أنّ تلك الكبرى غير منطبقة على ما نحن فيه، فكما 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قضيّة إن كانت الأربعة زوجاً فالخمسة ليست بزوج لا تتوقّف على فرض الزوجيّة للأربعة ويمكن صدقها حتّى مع فرض عدم الزوجيّة لها، فكذلك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إن شاء فعل وإن شاء ترك صادقة حتّى مع فرض عدم وجود القدرة في فرض وجود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تصدق حتّى إذا لم يشأ العبد شيئاً بالفعل، بعد كونه قادراً على المشيّة مهما أراد</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479612_1051229030"/>
      <w:bookmarkStart w:id="581" w:name="_Toc215"/>
      <w:bookmarkEnd w:id="580"/>
      <w:r>
        <w:rPr>
          <w:rtl w:val="true"/>
        </w:rPr>
        <w:t>الوجه الثالث</w:t>
      </w:r>
      <w:r>
        <w:rPr>
          <w:rtl w:val="true"/>
        </w:rPr>
        <w:t xml:space="preserve">: </w:t>
      </w:r>
      <w:r>
        <w:rPr>
          <w:rtl w:val="true"/>
        </w:rPr>
        <w:t>اختيارية بعض مقدّمات الإرادة</w:t>
      </w:r>
      <w:bookmarkEnd w:id="581"/>
    </w:p>
    <w:p>
      <w:pPr>
        <w:pStyle w:val="Heading6"/>
        <w:numPr>
          <w:ilvl w:val="5"/>
          <w:numId w:val="1"/>
        </w:numPr>
        <w:rPr/>
      </w:pPr>
      <w:bookmarkStart w:id="582" w:name="__RefHeading___Toc3479614_1051229030"/>
      <w:bookmarkStart w:id="583" w:name="_Toc216"/>
      <w:bookmarkEnd w:id="582"/>
      <w:r>
        <w:rPr>
          <w:rtl w:val="true"/>
        </w:rPr>
        <w:t>اشارة</w:t>
      </w:r>
      <w:bookmarkEnd w:id="5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صاحب الكفاية في مبحث التجرّي وهو أنّ الإرادة علّة تامّة للفعل، لكنّها اختياريّة لأنّ لها مقدّمات جلّها أو كلّها اختياريّة، فمن تلك مقدّمات تصوّر الفعل والتصديق بفائدته </w:t>
      </w:r>
      <w:bookmarkStart w:id="584" w:name="pg7617_94849"/>
    </w:p>
    <w:p>
      <w:pPr>
        <w:pStyle w:val="BookText"/>
        <w:rPr/>
      </w:pPr>
      <w:bookmarkEnd w:id="584"/>
      <w:r>
        <w:rPr>
          <w:rFonts w:ascii="Amiri" w:hAnsi="Amiri" w:eastAsia="Amiri" w:cs="Amiri"/>
          <w:color w:val="111111"/>
          <w:sz w:val="28"/>
          <w:sz w:val="28"/>
          <w:szCs w:val="28"/>
          <w:rtl w:val="true"/>
          <w:lang w:bidi="ar-SA"/>
        </w:rPr>
        <w:t>ومن الواضح أنّ التصوّر والتصديق فعلان اختياريّان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 في الجواب عن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الاختيار وإن لم يكن بالاختيار، إلّا أنّ بعض مباديه غالباً يكون وجوده بالاختيار، للتمكن من عدمه بالتأمّل فيما يترتّب على ما عزم عليه من تبعة العقوبة واللوم والمذمّة</w:t>
      </w:r>
      <w:r>
        <w:rPr>
          <w:rFonts w:eastAsia="Amiri" w:cs="Amiri" w:ascii="Amiri" w:hAnsi="Amiri"/>
          <w:color w:val="111111"/>
          <w:sz w:val="28"/>
          <w:szCs w:val="28"/>
          <w:rtl w:val="true"/>
          <w:lang w:bidi="ar-SA"/>
        </w:rPr>
        <w:t>.</w:t>
      </w:r>
      <w:r>
        <w:rPr>
          <w:rStyle w:val="FootnoteAnchor"/>
          <w:rtl w:val="true"/>
        </w:rPr>
        <w:footnoteReference w:id="277"/>
      </w:r>
    </w:p>
    <w:p>
      <w:pPr>
        <w:pStyle w:val="Heading6"/>
        <w:numPr>
          <w:ilvl w:val="5"/>
          <w:numId w:val="1"/>
        </w:numPr>
        <w:rPr/>
      </w:pPr>
      <w:bookmarkStart w:id="585" w:name="__RefHeading___Toc3479616_1051229030"/>
      <w:bookmarkStart w:id="586" w:name="_Toc217"/>
      <w:bookmarkEnd w:id="585"/>
      <w:r>
        <w:rPr>
          <w:rtl w:val="true"/>
        </w:rPr>
        <w:t>المناقشة فيه</w:t>
      </w:r>
      <w:bookmarkEnd w:id="586"/>
    </w:p>
    <w:p>
      <w:pPr>
        <w:pStyle w:val="Heading6"/>
        <w:numPr>
          <w:ilvl w:val="5"/>
          <w:numId w:val="1"/>
        </w:numPr>
        <w:rPr/>
      </w:pPr>
      <w:bookmarkStart w:id="587" w:name="__RefHeading___Toc3479618_1051229030"/>
      <w:bookmarkStart w:id="588" w:name="_Toc218"/>
      <w:bookmarkEnd w:id="587"/>
      <w:r>
        <w:rPr>
          <w:rtl w:val="true"/>
        </w:rPr>
        <w:t>وهذا الجواب أيضاً مخدوش</w:t>
      </w:r>
      <w:bookmarkEnd w:id="588"/>
    </w:p>
    <w:p>
      <w:pPr>
        <w:pStyle w:val="BookText"/>
        <w:rPr/>
      </w:pPr>
      <w:r>
        <w:rPr>
          <w:rFonts w:ascii="Amiri" w:hAnsi="Amiri" w:eastAsia="Amiri" w:cs="Amiri"/>
          <w:color w:val="111111"/>
          <w:sz w:val="28"/>
          <w:sz w:val="28"/>
          <w:szCs w:val="28"/>
          <w:rtl w:val="true"/>
          <w:lang w:bidi="ar-SA"/>
        </w:rPr>
        <w:t>فإنّا نسلّم أنّ بعض مقدّمات الإرادة اختياريّة إلّا أنّ الكلام يقع في إرادة تلك المقدّمات، فهل تكون إرادتها اختياريّة أو غير اختياريّة، فإن كان مستنداً إلى إرادة أخرى وهكذا فيتسلسل، وإلّا يلزم الجبر لأنّ إرادة تلك المقدّمات غير إراديّة لعدم انتهائها إلى إرادة أخرى،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أيضاً أنّه بعد التأمّل فيما يترتّب على الفعل من تبعة العقوبة والمذمّة يحصل له التصديق بتلك التبعة وبعد ذلك يحصل له العزم على ترك الفعل فالتأمّل في أثر الفعل وإن كان اختياريّاً إلّا أنّه يكون مضطرّاً إلى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أنّه قبل التأمّل كان مجبوراً على الفعل وبعده على الترك وإن فرض أنّه كان في نفس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تصوّر ما يترتّب على فعله من العقوبة والمذمّة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3479620_1051229030"/>
      <w:bookmarkStart w:id="590" w:name="_Toc219"/>
      <w:bookmarkEnd w:id="589"/>
      <w:r>
        <w:rPr>
          <w:rtl w:val="true"/>
        </w:rPr>
        <w:t>الوجه الرابع</w:t>
      </w:r>
      <w:r>
        <w:rPr>
          <w:rtl w:val="true"/>
        </w:rPr>
        <w:t xml:space="preserve">: </w:t>
      </w:r>
      <w:r>
        <w:rPr>
          <w:rtl w:val="true"/>
        </w:rPr>
        <w:t>انتهاء الإرادة إلى ذاتيّات الإنسان</w:t>
      </w:r>
      <w:bookmarkEnd w:id="590"/>
    </w:p>
    <w:p>
      <w:pPr>
        <w:pStyle w:val="Heading6"/>
        <w:numPr>
          <w:ilvl w:val="5"/>
          <w:numId w:val="1"/>
        </w:numPr>
        <w:rPr/>
      </w:pPr>
      <w:bookmarkStart w:id="591" w:name="__RefHeading___Toc3479622_1051229030"/>
      <w:bookmarkStart w:id="592" w:name="_Toc220"/>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ما يظهر من عبارة صاحب الكفاية في مبحث الطلب والإرادة والتجرّي، ولابدّ من التعرّض لها ثمّ نوضّحها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مبحث الطلب والإرادة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العقاب إنّما بتبعة الكفر والعصيان التابعين للاختيار الناشئ عن مقدّماته، الناشئة عن شقاوتهما الذاتيّة اللازمة لخصوص ذاتهما،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أمّه، والشقيّ شقيّ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p>
    <w:p>
      <w:pPr>
        <w:pStyle w:val="BookText"/>
        <w:rPr/>
      </w:pPr>
      <w:r>
        <w:rPr>
          <w:rFonts w:ascii="Amiri" w:hAnsi="Amiri" w:eastAsia="Amiri" w:cs="Amiri"/>
          <w:color w:val="111111"/>
          <w:sz w:val="28"/>
          <w:sz w:val="28"/>
          <w:szCs w:val="28"/>
          <w:rtl w:val="true"/>
          <w:lang w:bidi="ar-SA"/>
        </w:rPr>
        <w:t>الخبر، والذاتيّ لا يعلّل، فانقطع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جعل السعيد سعيداً والشقيّ شقيّاً؟ فإنّ السعيد سعيد بنفسه والشقيّ شقيّ كذلك، وإنّما أوجدهما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اينجا رسيد سر بشكست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انتهى الكلام في المقام إلى ما ربّما لا يسعه كثير من الأفهام، ومن اللّه الرشد والهداية وبه الاعتصام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وقال في مبحث التجرّي في جوابه الثاني عن تلك الشبهة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المؤاخذة والعقوبة إنّما يكون من تبعة بُعده عن سيّده بتجرّيه عليه، كما كان من تبعته بالعصيان في صورة المصادفة، فكماأنّه يوجب البعد عنه، كذلك لا غرو في أن يوجب حسن العقوبة، وإن لم يكن باختياره إلّا أنّه بسوء سريرته وخبث باطنه، بحسب نقصانه واقتضاء استعداده ذاتاً وإمكانه، وإذا انتهى الأمر إليه يرتفع الاشكال وينقطع السؤال بلم، فإنّ الذاتيّات ضروريّ الثبوت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أيضاً ينقطع السؤال عن أنّه لم اختار الكافر والعاصي الكفر والعصيان؟ والمطيع والمؤمن الإطاعة والإيمان؟ فإنّه يساوق السؤال عن أنّ الحمار لِمَ يكون ناهقاً؟ والإنسان لِمَ يكون ناطقاً؟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أفراد الإنسان في القرب منه تعالى والبعد عنه، سبب لاختلافها في استحقاق الجنّة ودرجاتها، والنار ودركاتها، وموجب لتفاوتها في نيل الشفاعة وعدم نيلها وتفاوتها في ذلك بالأخرة يكون ذاتيّاً، والذاتيّ لا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فلا فائدة في بعث الرسل وإنزال الكتب والوعظ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لينتفع به من حسنت سريرته وطابت طينته، لتكمل به نفسه، ويخلص مع ربّه أُنسه، وَمَا كُنَّا لِنَهْتَدِيَ لَوْلَا أَنْ هَدَانَا اللهُ‌</w:t>
      </w:r>
      <w:r>
        <w:rPr>
          <w:rFonts w:ascii="IRNazanin" w:hAnsi="IRNazanin" w:eastAsia="IRNazanin"/>
          <w:color w:val="111111"/>
          <w:sz w:val="28"/>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فَإِنَّ الذِّكْرَى تَنفَعُ الْمُؤْمِنِينَ</w:t>
      </w:r>
      <w:r>
        <w:rPr>
          <w:rFonts w:ascii="IRNazanin" w:hAnsi="IRNazanin" w:eastAsia="IRNazanin"/>
          <w:color w:val="111111"/>
          <w:sz w:val="28"/>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وليكون حجّة على من سائت سريرته وخبثت طينته، لِيَهْلِكَ مَنْ هَلَكَ عَن بَيِّنَةٍ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حْيَى مَنْ حَيَّ عَنْ بَيِّنَةٍ</w:t>
      </w:r>
      <w:r>
        <w:rPr>
          <w:rFonts w:ascii="IRNazanin" w:hAnsi="IRNazanin" w:eastAsia="IRNazanin"/>
          <w:color w:val="111111"/>
          <w:sz w:val="28"/>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كيلا يكون للناس على اللّه حجّة، بل كان له حجّة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في الآيات والروايات، شهادة على صحّة ما حكم به الوجدان الحاكم على الإطلاق في باب الاستحقاق </w:t>
      </w:r>
      <w:bookmarkStart w:id="593" w:name="pg7617_94851"/>
    </w:p>
    <w:p>
      <w:pPr>
        <w:pStyle w:val="BookText"/>
        <w:rPr/>
      </w:pPr>
      <w:bookmarkEnd w:id="593"/>
      <w:r>
        <w:rPr>
          <w:rFonts w:ascii="Amiri" w:hAnsi="Amiri" w:eastAsia="Amiri" w:cs="Amiri"/>
          <w:color w:val="111111"/>
          <w:sz w:val="28"/>
          <w:sz w:val="28"/>
          <w:szCs w:val="28"/>
          <w:rtl w:val="true"/>
          <w:lang w:bidi="ar-SA"/>
        </w:rPr>
        <w:t>للعقوبة والمثوبة</w:t>
      </w:r>
      <w:r>
        <w:rPr>
          <w:rFonts w:eastAsia="Amiri" w:cs="Amiri" w:ascii="Amiri" w:hAnsi="Amiri"/>
          <w:color w:val="111111"/>
          <w:sz w:val="28"/>
          <w:szCs w:val="28"/>
          <w:rtl w:val="true"/>
          <w:lang w:bidi="ar-SA"/>
        </w:rPr>
        <w:t>.</w:t>
      </w:r>
      <w:r>
        <w:rPr>
          <w:rStyle w:val="FootnoteAnchor"/>
          <w:rtl w:val="true"/>
        </w:rPr>
        <w:footnoteReference w:id="282"/>
      </w:r>
    </w:p>
    <w:p>
      <w:pPr>
        <w:pStyle w:val="Heading6"/>
        <w:numPr>
          <w:ilvl w:val="5"/>
          <w:numId w:val="1"/>
        </w:numPr>
        <w:rPr/>
      </w:pPr>
      <w:bookmarkStart w:id="594" w:name="__RefHeading___Toc3479624_1051229030"/>
      <w:bookmarkStart w:id="595" w:name="_Toc221"/>
      <w:bookmarkEnd w:id="594"/>
      <w:r>
        <w:rPr>
          <w:rtl w:val="true"/>
        </w:rPr>
        <w:t>توضيح كلام الآخوند</w:t>
      </w:r>
      <w:bookmarkEnd w:id="595"/>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كالعلم والحبّ من الصفات التي تحتاج إلى المتعلّق، ومتعلّقها هي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أراد الأكل أو الشرب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أحبّ الأكل والشرب أو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تعلّق الإرادة بفعل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إراديّ، ويكفي في اتّصاف الفعل بكونه إراديّاً تعلّق الإرادة به ولا يتوقّف على تعلّق إرادة أخرى بتلك الإرادة المتعلّقة بالفعل، كما هو كذلك في سائر الصفات ذات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يتعلّق العلم بقيام زيد، ونفس تعلّق العلم بالقيام يكفي في اتّصافالقيام بكونه معلوماً ولا يتوقّف على تعلّق العلم بالعلم بقيام زيد كي يكون قيامه معلوماً، وهكذا الأمر بالنسبة إلى الحبّ فيكفي في صيرورة شيء محبوباً تعلّق الحبّ به ولا يتوقّف على تعلّق الحبّ بالحبّ بالمحبوب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إرادية الأفعال إنّما هي بانتهائها إلى الإرادة، وصيرورة الفعل إراديّاً لا يتوقّف على انتهاء الإرادة نفسها إلى إرادة أخرى، بل إنّها ناشئة عن مقدّماتها وتلك المقدّمات تكون من لوازم ذات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يسأل لِمَ يكون الحمار حماراً كذلك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اختار المطيع الطاعة والعاصي المعصية، فإنّ اختيارهما لذلك ناش عن إرادتهما والإرادة معلولة للمقدّمات الضروريّة الثبوت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العاصي تقتضي المعصية كما أنّ ذات المطيع تقتضي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استناد الأفعال إلى الإرادة محذور التسلسل كما فرضه المستدلّ مع أنّ الأفعال لا تخرج عن كونها إراديّة، فإنّه لا يجب أن تتعلّق إرادة أخرى بهذه الإرادة كي تصير الأفعال إراديّة، كما في العلم والحبّ</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3479626_1051229030"/>
      <w:bookmarkStart w:id="597" w:name="_Toc222"/>
      <w:bookmarkEnd w:id="596"/>
      <w:r>
        <w:rPr>
          <w:rtl w:val="true"/>
        </w:rPr>
        <w:t>ملاحظات على كلام الآخوند</w:t>
      </w:r>
      <w:bookmarkEnd w:id="597"/>
    </w:p>
    <w:p>
      <w:pPr>
        <w:pStyle w:val="Heading6"/>
        <w:numPr>
          <w:ilvl w:val="5"/>
          <w:numId w:val="1"/>
        </w:numPr>
        <w:rPr/>
      </w:pPr>
      <w:bookmarkStart w:id="598" w:name="__RefHeading___Toc3479628_1051229030"/>
      <w:bookmarkStart w:id="599" w:name="_Toc223"/>
      <w:bookmarkEnd w:id="598"/>
      <w:r>
        <w:rPr>
          <w:rtl w:val="true"/>
        </w:rPr>
        <w:t>كيف اجتمع الجبر والاختيار؟</w:t>
      </w:r>
      <w:bookmarkEnd w:id="59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حقيقة القدرة والاختيار هي السلطنة على الفعل والترك فكيف يمكن </w:t>
      </w:r>
    </w:p>
    <w:p>
      <w:pPr>
        <w:pStyle w:val="BookText"/>
        <w:rPr/>
      </w:pPr>
      <w:r>
        <w:rPr>
          <w:rFonts w:ascii="Amiri" w:hAnsi="Amiri" w:eastAsia="Amiri" w:cs="Amiri"/>
          <w:color w:val="111111"/>
          <w:sz w:val="28"/>
          <w:sz w:val="28"/>
          <w:szCs w:val="28"/>
          <w:rtl w:val="true"/>
          <w:lang w:bidi="ar-SA"/>
        </w:rPr>
        <w:t>جعل اسم الاختيار على الجبر بصورة الاختيار بالنسبة إلى الفعل والترك ولا يكاد يكون تحت سلطنته وقدرته؟</w:t>
      </w:r>
    </w:p>
    <w:p>
      <w:pPr>
        <w:pStyle w:val="BookText"/>
        <w:rPr/>
      </w:pPr>
      <w:r>
        <w:rPr>
          <w:rFonts w:ascii="Amiri" w:hAnsi="Amiri" w:eastAsia="Amiri" w:cs="Amiri"/>
          <w:color w:val="111111"/>
          <w:sz w:val="28"/>
          <w:sz w:val="28"/>
          <w:szCs w:val="28"/>
          <w:rtl w:val="true"/>
          <w:lang w:bidi="ar-SA"/>
        </w:rPr>
        <w:t>فإنّ مآل كلامه هو أنّه لو وجدت العلّة التامّة لتحقّق المعلول لا محالة ولا يمكن له اختيار الترك، ولو لم يوجد يمتنع، ومن الواضح أنّ الضرورة لا تجتمع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هذه العبارة بأنّ إرادة العبد إنّما تكون معلولة لمقدّماتها، والمقدّمات معلولة للشقاوة الذاتيّة اللازمة لخصوص ذات العبد، فكأنّه أراد إرجاع سلسلة العلل والمعاليل إلى الشقاوة أو السعادة الذاتيّة للعبد حتّى لا يحتاج إلى إرجاعها إلى الشقاوة والسعادة المجعولة له بمفاد كان الناقصة، بل تكون الشقاوة أو السعادة مجعولة من اللّه جلّ شأنه بالجعل البسيط ومفاد كان التامّة، لكي ينقطع السؤال بلِمَ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أن نسأل المحقّق الخراسانيّ أنّه إذا أوجد اللّه تبارك وتعالى إنساناً شقيّاً بحيث تكون الشقاوة عين ذاته وغير مجعولة له بالجعل التركيبيّ، ثمّ صارت هذه الشقاوة الذاتيّة علّة لحصول مقدّمات الإرادة، وصارت هذه المقدّمات بدورها علّة لحصول الإرادة، والإرادة علّة لصدور الكفر والعصيان من العبد، فلابدّ من أن يستنتج بأنّه في جميع هذه السلسلة لا يمكن بل لا يعقل تخلّف المعلول عن العلّة، وعليه هل يمكن إسناد الكفر إلى العبد؟</w:t>
      </w:r>
    </w:p>
    <w:p>
      <w:pPr>
        <w:pStyle w:val="BookText"/>
        <w:rPr/>
      </w:pPr>
      <w:r>
        <w:rPr>
          <w:rFonts w:ascii="Amiri" w:hAnsi="Amiri" w:eastAsia="Amiri" w:cs="Amiri"/>
          <w:color w:val="111111"/>
          <w:sz w:val="28"/>
          <w:sz w:val="28"/>
          <w:szCs w:val="28"/>
          <w:rtl w:val="true"/>
          <w:lang w:bidi="ar-SA"/>
        </w:rPr>
        <w:t>وهل كان له اختيار وإرادة في ذلك؟</w:t>
      </w:r>
    </w:p>
    <w:p>
      <w:pPr>
        <w:pStyle w:val="BookText"/>
        <w:rPr/>
      </w:pPr>
      <w:r>
        <w:rPr>
          <w:rFonts w:ascii="Amiri" w:hAnsi="Amiri" w:eastAsia="Amiri" w:cs="Amiri"/>
          <w:color w:val="111111"/>
          <w:sz w:val="28"/>
          <w:sz w:val="28"/>
          <w:szCs w:val="28"/>
          <w:rtl w:val="true"/>
          <w:lang w:bidi="ar-SA"/>
        </w:rPr>
        <w:t>وهل كان هو مسلّطاً على الفعل والترك؟</w:t>
      </w:r>
    </w:p>
    <w:p>
      <w:pPr>
        <w:pStyle w:val="BookText"/>
        <w:rPr/>
      </w:pPr>
      <w:r>
        <w:rPr>
          <w:rFonts w:ascii="Amiri" w:hAnsi="Amiri" w:eastAsia="Amiri" w:cs="Amiri"/>
          <w:color w:val="111111"/>
          <w:sz w:val="28"/>
          <w:sz w:val="28"/>
          <w:szCs w:val="28"/>
          <w:rtl w:val="true"/>
          <w:lang w:bidi="ar-SA"/>
        </w:rPr>
        <w:t>أو أنّ اللّه تعالى خلق الكفر بخلق علّته التامّة وإيجادها؟</w:t>
      </w:r>
    </w:p>
    <w:p>
      <w:pPr>
        <w:pStyle w:val="BookText"/>
        <w:rPr/>
      </w:pPr>
      <w:r>
        <w:rPr>
          <w:rFonts w:ascii="Amiri" w:hAnsi="Amiri" w:eastAsia="Amiri" w:cs="Amiri"/>
          <w:color w:val="111111"/>
          <w:sz w:val="28"/>
          <w:sz w:val="28"/>
          <w:szCs w:val="28"/>
          <w:rtl w:val="true"/>
          <w:lang w:bidi="ar-SA"/>
        </w:rPr>
        <w:t>أليس من الصحيح إسناد الفعل إلى من أوجد علّة حصوله، مثلاً لو أوجد أحد مقدّمات اشتعال النار فاشتعلت وصارت علّة لاحتراق البيت، هل العقلاء يعاتبون النار على إحراق البيت أو يعاتبون من أوجد مقدّمات الاحتراق؟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نحن فيه هل اللوم والعتاب على العبد وهل يستحقّ هو العقاب أو على من أوجد علّة صدور هذا العصيان منه بحيث لم يكن هو قادراً على الامتناع منه وذلك لاستحالة تخلّف المعلول عن العلّة؟ </w:t>
      </w:r>
      <w:bookmarkStart w:id="600" w:name="pg7617_94853"/>
    </w:p>
    <w:p>
      <w:pPr>
        <w:pStyle w:val="BookText"/>
        <w:rPr/>
      </w:pPr>
      <w:bookmarkEnd w:id="600"/>
      <w:r>
        <w:rPr>
          <w:rFonts w:ascii="Amiri" w:hAnsi="Amiri" w:eastAsia="Amiri" w:cs="Amiri"/>
          <w:color w:val="111111"/>
          <w:sz w:val="28"/>
          <w:sz w:val="28"/>
          <w:szCs w:val="28"/>
          <w:rtl w:val="true"/>
          <w:lang w:bidi="ar-SA"/>
        </w:rPr>
        <w:t>تعالى اللّه عن ذلك علوّاً كبيراً، فإنّه أعدل من أن يجبر عبداً على فعل ثمّ يعذّبه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إرجاع مقدّمات الإرادة إلى الشقاوة والسعادة الذاتيّتين للإنسان</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3479630_1051229030"/>
      <w:bookmarkStart w:id="602" w:name="_Toc224"/>
      <w:bookmarkEnd w:id="601"/>
      <w:r>
        <w:rPr>
          <w:rtl w:val="true"/>
        </w:rPr>
        <w:t>خروج الذاتيّات عن سلطان العبد</w:t>
      </w:r>
      <w:bookmarkEnd w:id="602"/>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الشقاوة والسعادة مجعولتين بمفاد كان التامّة بمعنى أنّه بمجرّد خلق العبد تكون السعادة والشقاوة مخلوقتين لأنّهما عين ذاته؛ لا يجدي في الجواب عن الشبهة، إنّما المهمّ في الالتزام بمقالة الجبر هو إرجاع سلسلة العلل إلى ما لا يكون تحت سلطان العبد وكانت مجعولة من قبل اللّه تعالى، سواء كان بالجعل البسيط أو بالجعل التركيبيّ، فإنّ بساطة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عروض الشقاوة على الإنسان بمفاد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الفعل عن كونه ضروريّاً واجباً،مثلاً كون الإحراق مجعولاً للنار بنحو مفاد كان التامّة لا يخرجه عن كونه ضروريّ الحصول عند حصول النار</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3479632_1051229030"/>
      <w:bookmarkStart w:id="604" w:name="_Toc225"/>
      <w:bookmarkEnd w:id="603"/>
      <w:r>
        <w:rPr>
          <w:rtl w:val="true"/>
        </w:rPr>
        <w:t>لا معنى للسعادة والشقاوة الذاتيّتين</w:t>
      </w:r>
      <w:bookmarkEnd w:id="604"/>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لكون السعادة والشقاوة ذاتيّتين للإنسان؛ فإنّ الذاتيّ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في باب الإيساغوجيّ وهو عبارة عن الجنس والفصل بالنسبة إلى النوع من الكليّات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في باب البرهان، وهو ما يكون نفس تصوّر الشيء كافياً لتصوّره، كتصوّر الإمكان بمجرّد تصوّر الإنسان بلا ضمّ ضميمة من الخارج، وكتصوّر الزوجيّة عند تصوّر الأربعة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والسعادة والشقاوة ليستا من ذاتيّات الإنسان لا بالمعنى الأوّل لأنّهما ليستا بجنس ولا فصل للإنسان، ولا بالمعنى الثاني لأنّه لا يلزم من تصوّر الإنسان تصوّر الشقاوة أو السعادة، وإذا كان الأمر كذلك فثبوتهما للإنسان يحتاج إلى العلّة شأن جميع ما يعرض على الذات ممّا يكون خارجاً عنه،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 لا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ومنتف في هذا المقام بانتفاء موضوعه</w:t>
      </w:r>
      <w:r>
        <w:rPr>
          <w:rFonts w:eastAsia="Amiri" w:cs="Amiri" w:ascii="Amiri" w:hAnsi="Amiri"/>
          <w:color w:val="111111"/>
          <w:sz w:val="28"/>
          <w:szCs w:val="28"/>
          <w:rtl w:val="true"/>
          <w:lang w:bidi="ar-SA"/>
        </w:rPr>
        <w:t xml:space="preserve">. </w:t>
      </w:r>
      <w:bookmarkStart w:id="605" w:name="pg7617_94854"/>
    </w:p>
    <w:p>
      <w:pPr>
        <w:pStyle w:val="Heading6"/>
        <w:numPr>
          <w:ilvl w:val="5"/>
          <w:numId w:val="1"/>
        </w:numPr>
        <w:rPr/>
      </w:pPr>
      <w:bookmarkStart w:id="606" w:name="__RefHeading___Toc3479634_1051229030"/>
      <w:bookmarkStart w:id="607" w:name="_Toc226"/>
      <w:bookmarkEnd w:id="605"/>
      <w:bookmarkEnd w:id="606"/>
      <w:r>
        <w:rPr>
          <w:rtl w:val="true"/>
        </w:rPr>
        <w:t>لوازم فاسدة مترتبة على المبنى</w:t>
      </w:r>
      <w:bookmarkEnd w:id="607"/>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بهذه المقالة يستلزم توالي فاسدة لا يمكن الالتزام بها</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العفو والغفران والشفاعة والتوبة، لأنّ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لتغيير الذات بمعنى أنّ العفو أو التوبة أو الشفاعة بالنسبة إلى العاصي أو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بحسب الذات شقيّان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صيرورتهما سعيدين بحسب الذات، وهو مستحيل عند القائل بكون السعادة والشقاوة ذاتيّين وكذا إسلام الكافر لا يمكن إلّا بانقلاب شقاوته إلى السعادة وهذا مستحيل على فرض ذاتيّتهما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سؤال اللّه تعالى عن أفعال العباد يوم القيامة؛ فإنّ صاحب الكفاية قد صرّح في عبارته بأنّه لا يمكن السؤال بأنّه لِمَ اختار الكافر والعاصي الكفر والعصيان والمطيع والمؤمن الطاعة والإيمان، فإنّه يساوق السؤال عن سبب صيرورة الحمار ناهقاً والإنسان ناطقاً، فحينئذ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مَّسْؤُولُونَ</w:t>
      </w:r>
      <w:r>
        <w:rPr>
          <w:rFonts w:ascii="IRNazanin" w:hAnsi="IRNazanin" w:eastAsia="IRNazanin"/>
          <w:color w:val="111111"/>
          <w:sz w:val="28"/>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لَتُسْأَلُنَّ يَوْمَئِذٍ عَنِ النَّعِيمِ</w:t>
      </w:r>
      <w:r>
        <w:rPr>
          <w:rFonts w:ascii="IRNazanin" w:hAnsi="IRNazanin" w:eastAsia="IRNazanin"/>
          <w:color w:val="111111"/>
          <w:sz w:val="28"/>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أُرْسِلَإِلَيْهِمْ وَلَنَسْئَلَنَّ الْمُرْسَلِينَ</w:t>
      </w:r>
      <w:r>
        <w:rPr>
          <w:rFonts w:ascii="IRNazanin" w:hAnsi="IRNazanin" w:eastAsia="IRNazanin"/>
          <w:color w:val="111111"/>
          <w:sz w:val="28"/>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وساير ما ورد من النصوص القطعيّة الضروريّة الدالّة على السؤال من المجرمين والعاصين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بالسعادة والشقاوة الذاتيّتين مستلزم لإنكار السؤال وهو من ضروريّات الدين والشريعة وممّا نطق القرآن به صريحاً في الآيات الكثيرة وممّا يجب الاعتقاد به وحكم إنكار الضروريّ مع العلم بكون ضروريّاً واضح لا يخفى على أحد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العذاب، فإنّه من الواضح أنّ تعذيب الكافر بسبب شقاوته الذاتيّة من أقبح وجوه الظلم وَمَا رَبُّكَ بِظَلّامٍ لِلْعَبِيدِ</w:t>
      </w:r>
      <w:r>
        <w:rPr>
          <w:rFonts w:ascii="IRNazanin" w:hAnsi="IRNazanin" w:eastAsia="IRNazanin"/>
          <w:color w:val="111111"/>
          <w:sz w:val="28"/>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 xml:space="preserve">مثلاً لو كان اختيار الإنسان للمعاصي ذاتيّاً </w:t>
      </w:r>
    </w:p>
    <w:p>
      <w:pPr>
        <w:pStyle w:val="BookText"/>
        <w:rPr/>
      </w:pPr>
      <w:r>
        <w:rPr>
          <w:rFonts w:ascii="Amiri" w:hAnsi="Amiri" w:eastAsia="Amiri" w:cs="Amiri"/>
          <w:color w:val="111111"/>
          <w:sz w:val="28"/>
          <w:sz w:val="28"/>
          <w:szCs w:val="28"/>
          <w:rtl w:val="true"/>
          <w:lang w:bidi="ar-SA"/>
        </w:rPr>
        <w:t xml:space="preserve">له لأجل الشقاوة الذاتيّة مثل النطق بالنسبة إلى الإنسان والنهق بالنسبة إلى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فهل يجوز عتاب الإنسان لأجل كونه ناطقاً وعقاب الحمار لأجل كونه ناهقا؟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كذلك فياتُرى كيف ارتضى صاحب الكفاية أن ينسب مثل هذا الظلم إلى اللّه تعالى؟</w:t>
      </w:r>
    </w:p>
    <w:p>
      <w:pPr>
        <w:pStyle w:val="BookText"/>
        <w:rPr/>
      </w:pPr>
      <w:r>
        <w:rPr>
          <w:rFonts w:ascii="Amiri" w:hAnsi="Amiri" w:eastAsia="Amiri" w:cs="Amiri"/>
          <w:color w:val="111111"/>
          <w:sz w:val="28"/>
          <w:sz w:val="28"/>
          <w:szCs w:val="28"/>
          <w:rtl w:val="true"/>
          <w:lang w:bidi="ar-SA"/>
        </w:rPr>
        <w:t>فإنّ الكفر والعصيان من الكافر والعاصي إنّما يكون مثل كون الحمار حماراً، والقول بأنّ الكافر أو العاصي يختار الكفر أو العصيان إنّما هو مثل أن يقال أنّ الحمار قد اختار كونه حماراً والإنسان صار باختياره إنساناً ناطقاً، فعلى ماذا يعذّبه ربّه؟</w:t>
      </w:r>
    </w:p>
    <w:p>
      <w:pPr>
        <w:pStyle w:val="BookText"/>
        <w:rPr/>
      </w:pPr>
      <w:r>
        <w:rPr>
          <w:rFonts w:ascii="Amiri" w:hAnsi="Amiri" w:eastAsia="Amiri" w:cs="Amiri"/>
          <w:color w:val="111111"/>
          <w:sz w:val="28"/>
          <w:sz w:val="28"/>
          <w:szCs w:val="28"/>
          <w:rtl w:val="true"/>
          <w:lang w:bidi="ar-SA"/>
        </w:rPr>
        <w:t>وهل يعذّب الربّ المتعال العبد على فعل نفسه وجعله الشقيّ شقيّا؟</w:t>
      </w:r>
    </w:p>
    <w:p>
      <w:pPr>
        <w:pStyle w:val="BookText"/>
        <w:rPr/>
      </w:pPr>
      <w:r>
        <w:rPr>
          <w:rFonts w:ascii="Amiri" w:hAnsi="Amiri" w:eastAsia="Amiri" w:cs="Amiri"/>
          <w:color w:val="111111"/>
          <w:sz w:val="28"/>
          <w:sz w:val="28"/>
          <w:szCs w:val="28"/>
          <w:rtl w:val="true"/>
          <w:lang w:bidi="ar-SA"/>
        </w:rPr>
        <w:t>وقد قال تعالى في غير واحد من آيات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لَيْسَ بِظَلّامٍ لِلْعَبِيدِ</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إِنَّ اللهَ لَا يَظْلِمُ النَّاسَ شَيْئاً وَلكِنَّ النَّاسَ أَنفُسَهُمْ يَظْلِمُونَ</w:t>
      </w:r>
      <w:r>
        <w:rPr>
          <w:rFonts w:ascii="IRNazanin" w:hAnsi="IRNazanin" w:eastAsia="IRNazanin"/>
          <w:color w:val="111111"/>
          <w:sz w:val="28"/>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يَظْلِمُ مِثْقَالَ ذَرَّةٍ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وقد ورد في الحديث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على المعاصي؟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أعدل من أن يجبرهم على المعاصي ثمّ يعذّبهم عليها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وعن أبي جعفر وأبي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أرحم بخلقه من أن يجبر خلقه على الذنوب ثمّ يعذّبهم عليها</w:t>
      </w:r>
      <w:r>
        <w:rPr>
          <w:rFonts w:eastAsia="Amiri" w:cs="Amiri" w:ascii="Amiri" w:hAnsi="Amiri"/>
          <w:color w:val="111111"/>
          <w:sz w:val="28"/>
          <w:szCs w:val="28"/>
          <w:rtl w:val="true"/>
          <w:lang w:bidi="ar-SA"/>
        </w:rPr>
        <w:t>.</w:t>
      </w:r>
      <w:r>
        <w:rPr>
          <w:rStyle w:val="FootnoteAnchor"/>
          <w:rtl w:val="true"/>
        </w:rPr>
        <w:footnoteReference w:id="292"/>
      </w:r>
      <w:bookmarkStart w:id="608" w:name="pg7617_94856"/>
    </w:p>
    <w:p>
      <w:pPr>
        <w:pStyle w:val="Heading6"/>
        <w:numPr>
          <w:ilvl w:val="5"/>
          <w:numId w:val="1"/>
        </w:numPr>
        <w:rPr/>
      </w:pPr>
      <w:bookmarkStart w:id="609" w:name="__RefHeading___Toc3479636_1051229030"/>
      <w:bookmarkStart w:id="610" w:name="_Toc227"/>
      <w:bookmarkEnd w:id="608"/>
      <w:bookmarkEnd w:id="609"/>
      <w:r>
        <w:rPr>
          <w:rtl w:val="true"/>
        </w:rPr>
        <w:t>زبدة المقال في نقد كلام الآخوند</w:t>
      </w:r>
      <w:bookmarkEnd w:id="610"/>
    </w:p>
    <w:p>
      <w:pPr>
        <w:pStyle w:val="BookText"/>
        <w:rPr/>
      </w:pPr>
      <w:r>
        <w:rPr>
          <w:rFonts w:ascii="Amiri" w:hAnsi="Amiri" w:eastAsia="Amiri" w:cs="Amiri"/>
          <w:color w:val="111111"/>
          <w:sz w:val="28"/>
          <w:sz w:val="28"/>
          <w:szCs w:val="28"/>
          <w:rtl w:val="true"/>
          <w:lang w:bidi="ar-SA"/>
        </w:rPr>
        <w:t>وزبدة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التوجيه من الآخوند في ردّ شبهة الجبريّة لا يختلف في الحقيقة عن مسلك المجبّرة ويلزم عليه من المفاسد ما يلزم عليهم، نعم يختلف ما ذكره عن مقالة الجبريّين في مدخل البحث وكيفيّة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شطر من مفاسد القول بالجبر في بداية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كيف ارتضى الآخوند أن ينسب هذه النظريّة السخيفة إلى الآيات والروايات؟ أليس كلّ من يراجعها يجد بالضرورة أنّها ليست إلّا بصدد إبطال تلك النظريّة الفاسدة التي لا تليق بساحة كبرياء اللّه تعالى، فإنّها تكون في الحقيقة افتراءاً ونسبة ظلم عظيم إليه، سُبْحَانَهُ وَتَعَالَى عَمَّا يَقُولُونَ عُلُوّاً كَبِيراً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الأحاديث التي تمسّك بها لإثبات مرامه فسنتكلّم عنها في الأدلّة النقليّة، إن شاء اللّه تعالى</w:t>
      </w:r>
      <w:r>
        <w:rPr>
          <w:rFonts w:eastAsia="Amiri" w:cs="Amiri" w:ascii="Amiri" w:hAnsi="Amiri"/>
          <w:color w:val="111111"/>
          <w:sz w:val="28"/>
          <w:szCs w:val="28"/>
          <w:rtl w:val="true"/>
          <w:lang w:bidi="ar-SA"/>
        </w:rPr>
        <w:t xml:space="preserve">. </w:t>
      </w:r>
      <w:bookmarkStart w:id="611" w:name="pg7617_94857"/>
    </w:p>
    <w:p>
      <w:pPr>
        <w:pStyle w:val="Heading4"/>
        <w:numPr>
          <w:ilvl w:val="3"/>
          <w:numId w:val="1"/>
        </w:numPr>
        <w:rPr/>
      </w:pPr>
      <w:bookmarkStart w:id="612" w:name="__RefHeading___Toc3479638_1051229030"/>
      <w:bookmarkStart w:id="613" w:name="_Toc228"/>
      <w:bookmarkEnd w:id="611"/>
      <w:bookmarkEnd w:id="612"/>
      <w:r>
        <w:rPr>
          <w:rtl w:val="true"/>
        </w:rPr>
        <w:t>الوجه الخامس</w:t>
      </w:r>
      <w:r>
        <w:rPr>
          <w:rtl w:val="true"/>
        </w:rPr>
        <w:t xml:space="preserve">: </w:t>
      </w:r>
      <w:r>
        <w:rPr>
          <w:rtl w:val="true"/>
        </w:rPr>
        <w:t>وجود الدواعي وإستحالة الترجيح من دون المرجّح</w:t>
      </w:r>
      <w:bookmarkEnd w:id="613"/>
    </w:p>
    <w:p>
      <w:pPr>
        <w:pStyle w:val="Heading5"/>
        <w:numPr>
          <w:ilvl w:val="4"/>
          <w:numId w:val="1"/>
        </w:numPr>
        <w:rPr/>
      </w:pPr>
      <w:bookmarkStart w:id="614" w:name="__RefHeading___Toc3479640_1051229030"/>
      <w:bookmarkStart w:id="615" w:name="_Toc229"/>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ذهبوا إلى أنّ الأفعال تصير واجبة من جهة الدواعي على الفعل والترك،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أنّ الذي يتربّى في الأوساط الدينيّة تكون دواعيه على الطاعة والإيمان أكثر من غيره، فكثيراً ما يؤمن وينقاد، بخلاف من كانت نشأته في الأجواء الكافرة أو في أجواء غير ملتزمة، وواضح أنّ توفّر دواعي الإيمان لأحد ودواعي الكفر لآخر يوجب صدور الإيمان عن الأوّل والكفر عن الثانيّ فالطاعة والمعصية من الإنسان ليستا اختياريّتين له، وبالتالي لا يكون الكفر والإيمان اختياريّاً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كلّ واحد من الطاعة والمعصية لابدّ وأن يكون لأجل مرجّح وإلّا لزم الترجيح من غير مرجّح، وهذا المرجّح إنّما هو الدواعي الموجودة في الإنسان، واختلاف هذه الدواعي في مختلف الناس لا يكاد يكون عن اختيارهم، فترجيح جانب الكفر للكافرإنّما هو لأجل توفّر الداعي عنده وإلّا يكون ترجيحاً من غير مرجّح، ووجود هذا الداعي وعدمه لا يكون تحت اختياره فلا يكون الكفر منه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كانت دواعي الإيمان لديه متوفّرة كان يؤمن قطعا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3479642_1051229030"/>
      <w:bookmarkStart w:id="617" w:name="_Toc230"/>
      <w:bookmarkEnd w:id="616"/>
      <w:r>
        <w:rPr>
          <w:rtl w:val="true"/>
        </w:rPr>
        <w:t>الجواب</w:t>
      </w:r>
      <w:r>
        <w:rPr>
          <w:rtl w:val="true"/>
        </w:rPr>
        <w:t>:</w:t>
      </w:r>
      <w:bookmarkEnd w:id="617"/>
    </w:p>
    <w:p>
      <w:pPr>
        <w:pStyle w:val="Heading5"/>
        <w:numPr>
          <w:ilvl w:val="4"/>
          <w:numId w:val="1"/>
        </w:numPr>
        <w:rPr/>
      </w:pPr>
      <w:bookmarkStart w:id="618" w:name="__RefHeading___Toc3479644_1051229030"/>
      <w:bookmarkStart w:id="619" w:name="_Toc231"/>
      <w:bookmarkEnd w:id="618"/>
      <w:r>
        <w:rPr>
          <w:rtl w:val="true"/>
        </w:rPr>
        <w:t>هيمنة القدرة على جميع الدواعي وهي المرجّحة للفعل أو الترك</w:t>
      </w:r>
      <w:bookmarkEnd w:id="6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أنّ ما يسمّونه بقاعدة استحالة الترجيح من غير مرجّح، إنّما تصحّ إذا كان المراد منها ما يساوق امتناع الفعل من دون الفاعل والحادث من دون المحدث،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المرجّح لجانب الوجود قد يكون توفّر العلّة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نفس إرادة المختار، فكما أنّه بعد حصول العلّة لحدوث شيء لا يسأل عن المرجّح لوجوده، فكذلك بعد تعلّق المشيّة والإرادة من العبد بتحقّق شيء لا يسأل عن المرجّح لذلك لأنّ هذه المشيّة والإرادة هي بمثابة المرجّح لجانب الوجود ولا يحتاج إلى مرجّح آخر، وذلك لأنّ الإرادة كما قلنا عبارة عن إعمال القدرة والعزم الوارد على جميع الأشواق، فلو احتاج اختيار أحد طرفي الفعل أو الترك إلى شيء وراء نفس القدرة والرأي والاختيار بحيث لا يتمكّن الفاعل </w:t>
      </w:r>
    </w:p>
    <w:p>
      <w:pPr>
        <w:pStyle w:val="BookText"/>
        <w:rPr/>
      </w:pPr>
      <w:r>
        <w:rPr>
          <w:rFonts w:ascii="Amiri" w:hAnsi="Amiri" w:eastAsia="Amiri" w:cs="Amiri"/>
          <w:color w:val="111111"/>
          <w:sz w:val="28"/>
          <w:sz w:val="28"/>
          <w:szCs w:val="28"/>
          <w:rtl w:val="true"/>
          <w:lang w:bidi="ar-SA"/>
        </w:rPr>
        <w:t>من اختيار الفعل إلّا إذا كان ذلك الشيء موجوداً، لا تكون القدرة قدرة ولا الاختيار اختياراً، ولا يكون الفعل منبعثاً عن القدرة والاختيار، بل يكون الفعل منبعثاً عن مرجّح تعلّق الإرادة بأحد الطرفين، لأنّه حسب الفرض لا يتمكّن الفاعل من دونه على شيء ولا يقدر على إرادة الفعل أو الترك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ففرض لابدّيّة وجود المرجّح في اختيار الفاعل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رأي الفاعل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للاختيار ومناف للقدرة والسلطنة التامّة المفروض وجدانها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تعلّق الاختيار والإرادة بأحد طرفي الفعل أو الترك يكون برأي القادر الملتفت، فإن احتاج القادر إلى مرجّح سوى رأيه يكون مجبوراً لا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أحد الأمرين على الآخر لا يعقل إلّا إذا كانا متساويين كي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إنّوجود المرجّح صار سبباً لترجيح أحدهما على الآخر، فالترجيح وارد على المساوي بما أنّه مساوٍ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القدرة عبارة عن السلطنة التامّة على الفعل والترك وتساويهما في إمكان تعلّق إرادة المكلّف ومشيّته بكلّ واحد منهما؛ فتساوي الفعل والترك إنّما هو لأجل قدرة العبد وسلطنته على كليهما بحيث يتمكّن من اختيار كلّ واحد منهما حتّى مع توفّر الدواعي 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وجود المرجّح فإن كان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رأي القادر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لوجوب أحد الطرفين فهو يرجع إلى ما سبق بيانه من أنّ الشيء ما لم يجب لم يوجد ومرّ المناقشة فيه فراجع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المرجّح سبباً لوجوب أحد الطرفين، بمعنى بقاء سلطنة العبد على كلا الطرفين حتّى بعد وجود المرجّح في أحدهما فواضح أنّ توقّف تعلّق المشيّة والإرادة بأحد الطرفين على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عن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لسلطنة العبد، ولا يوجب القول بالجبر ولا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المرجّح هو اختيار العبد ومشيّته ولا يتوقّف تعلّق المشيّة والإرادة بأحد الطرفين على أمر زائد على نفس الإرادة والاختيار، فإنّ المرجّح هو الفاعل بما له من القدرة والاختيار والمشيّة</w:t>
      </w:r>
      <w:r>
        <w:rPr>
          <w:rFonts w:eastAsia="Amiri" w:cs="Amiri" w:ascii="Amiri" w:hAnsi="Amiri"/>
          <w:color w:val="111111"/>
          <w:sz w:val="28"/>
          <w:szCs w:val="28"/>
          <w:rtl w:val="true"/>
          <w:lang w:bidi="ar-SA"/>
        </w:rPr>
        <w:t xml:space="preserve">. </w:t>
      </w:r>
      <w:bookmarkStart w:id="620" w:name="pg7617_94859"/>
    </w:p>
    <w:p>
      <w:pPr>
        <w:pStyle w:val="Heading5"/>
        <w:numPr>
          <w:ilvl w:val="4"/>
          <w:numId w:val="1"/>
        </w:numPr>
        <w:rPr/>
      </w:pPr>
      <w:bookmarkStart w:id="621" w:name="__RefHeading___Toc3479646_1051229030"/>
      <w:bookmarkStart w:id="622" w:name="_Toc232"/>
      <w:bookmarkEnd w:id="620"/>
      <w:bookmarkEnd w:id="621"/>
      <w:r>
        <w:rPr>
          <w:rtl w:val="true"/>
        </w:rPr>
        <w:t>عدم استحالة الترجيح بلا مرجّح في الأفعال الاختياريّة</w:t>
      </w:r>
      <w:bookmarkEnd w:id="622"/>
    </w:p>
    <w:p>
      <w:pPr>
        <w:pStyle w:val="BookText"/>
        <w:rPr/>
      </w:pPr>
      <w:r>
        <w:rPr>
          <w:rFonts w:ascii="Amiri" w:hAnsi="Amiri" w:eastAsia="Amiri" w:cs="Amiri"/>
          <w:color w:val="111111"/>
          <w:sz w:val="28"/>
          <w:sz w:val="28"/>
          <w:szCs w:val="28"/>
          <w:rtl w:val="true"/>
          <w:lang w:bidi="ar-SA"/>
        </w:rPr>
        <w:t>وقد قلنا سابقاً إنّ العاقل بما هو عاقل يختار ما يكون راجحاً حتّى لا يرتكب اللغو الذى يقبح صدوره عن العاقل فإنّ الترجيح بلامرجّح في الأفعال الاختياريّة لغو وقبيح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على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ما نشاهده من أنفسنا من القدرة والسلطنة على الفعل والترك، فإنّ مقدوريّة الفعل كمقدوريّة الترك ولا فرق بينهما من حيث كون كلّ واحد منهما مقدوراً للفاعل، وإن كان صدور أحدهما سهلاً وصدور الآخر صعباً لوجود الدواعي على أحد الطرفين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نقدر على اختيار طرف الفاقد للمرجّح وقد نختاره أيضاً، وعندما نختار ذى المرجّح نشاهد أنّا كنّا قادرين على اختيار الطرف المقابل، مثلاً لو كان هنا عطشان وكان بين يديه إناء من الماء العذب البارد، فمع أنّ المرجّح لشرب الماء عنده قويّ وتامّ، يكون هو مختاراً وقادراً على الشرب وعدمه، حتّى لوشربه يجد أنّه كان قادراً على عدم الشرب إلى أن يموت، كما نقل عن مولانا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من عدم شربه الماء مع شدّة عطشه، وأحياناً لا يشربه من دون أيّ وجه، وقد يأتي بفاقد المرجّح لإثبات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المرجّح، لأنّ الكلام في لزوم وجود مرجّح في الفعل أو الترك غير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عدم الشرب من دون المرجّح والداعي يكون عبثاً وقبيحاً، إلّا أنّ الكلام في وجود القدرة عليه لا في قبح الفعل وحسنه، فاختيار الراجح إنّما يخرج الفعل عن اللغويّة مع المحافظة على أنّ الفاعل كان قادراً على اختيار الطرف المرجوح وارتكاب اللغو، وإلّا لا وجه لكون الإعراض عن اللّغو من صفات المؤمنين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لا يكون اختيار أحد الطرفين متوقّفاً على وجود المرجّح الموجب لخروج الفعل عن اللغويّة، ويختار العبد أحدهما بلا وجود مرجّح فيه ولا يكون لغواً، كما لو لم يكن لأحد طرفي الفعل ترجيحاً على الآخر وتعلّقت الحكمة باختيار أحد الطرفين المتساويين، مثل </w:t>
      </w:r>
      <w:bookmarkStart w:id="623" w:name="pg7617_94860"/>
    </w:p>
    <w:p>
      <w:pPr>
        <w:pStyle w:val="BookText"/>
        <w:rPr/>
      </w:pPr>
      <w:bookmarkEnd w:id="623"/>
      <w:r>
        <w:rPr>
          <w:rFonts w:ascii="IRNazanin" w:hAnsi="IRNazanin" w:eastAsia="IRNazanin"/>
          <w:color w:val="111111"/>
          <w:sz w:val="28"/>
          <w:sz w:val="28"/>
          <w:szCs w:val="28"/>
          <w:rtl w:val="true"/>
          <w:lang w:bidi="fa-IR"/>
        </w:rPr>
        <w:t xml:space="preserve">الهارب من السبع إذا وصل إلى طريقين فهو مع جهله بخصوصيّاتهما أو العلم بتساويهما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أخبره النبيّ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بتساويهما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يتوقّف عن اختيار أحدهما لعدم ترجيح أحدهما على الآخر عنده، بل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صورة إخبار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الجهات ومع ذلك يرى حرّيّته التامّة في اختيار أيّ الطرفين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وجود المرجّح والداعي بالنسبة إلى الجامع، واضح الفساد، فإنّ الجامع ليس له وجود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وجوده بوجود أفراده مع إلغاء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يعقل اختيار الجامع لما ذكر من أنّه لا وجود خارجيّ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بالنسبة إلى الجامع المردّد وإرادة بالنسبة إلى تحقّق الجامع في ضمن فرد معيّن، والأولى وحدها لا تكفي في حصول الغرض لأنّ الواحد المردّد لا على التعيين ليس له وجود خارجيّ، إنّما النافع في تحصيل الغرض هيالإرادة الثانية والمفروض عدم وجود الداعي والمرجّح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أمثلة أخرى يتّضح من جميعها أنّ الدواعي لا توجب ضرورة الفعل فالداعي لا يرتبط بوجود الفعل وعدمه، إنّما الدواعي توجب خروج الفعل عن اللغويّة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غير مسموع من أكثرهم حيث جوّزوا من القادر ترجيح أحد مقدوريه على الآخر من غير مرجّح وبه أجابوا عن الشبهة التي أوردها الفلاسفة عليهم</w:t>
      </w:r>
      <w:r>
        <w:rPr>
          <w:rFonts w:eastAsia="Amiri" w:cs="Amiri" w:ascii="Amiri" w:hAnsi="Amiri"/>
          <w:color w:val="111111"/>
          <w:sz w:val="28"/>
          <w:szCs w:val="28"/>
          <w:rtl w:val="true"/>
          <w:lang w:bidi="ar-SA"/>
        </w:rPr>
        <w:t>.</w:t>
      </w:r>
      <w:r>
        <w:rPr>
          <w:rStyle w:val="FootnoteAnchor"/>
          <w:rtl w:val="true"/>
        </w:rPr>
        <w:footnoteReference w:id="295"/>
      </w:r>
    </w:p>
    <w:p>
      <w:pPr>
        <w:pStyle w:val="Heading5"/>
        <w:numPr>
          <w:ilvl w:val="4"/>
          <w:numId w:val="1"/>
        </w:numPr>
        <w:rPr/>
      </w:pPr>
      <w:bookmarkStart w:id="624" w:name="__RefHeading___Toc3479648_1051229030"/>
      <w:bookmarkStart w:id="625" w:name="_Toc233"/>
      <w:bookmarkEnd w:id="624"/>
      <w:r>
        <w:rPr>
          <w:rtl w:val="true"/>
        </w:rPr>
        <w:t>جواب الفلاسفة والمناقشة فيه</w:t>
      </w:r>
      <w:bookmarkEnd w:id="62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الفلاسفة عن تلك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الداعي إلى اختيار أحد الطريقين أو أكل أحد الطعامين أمور تحدث في النفس بسبب المرجّحات الواقعيّة، وتلك المرجّحات معلومة ومكشوفة للّه تعالى وللملائكة وإن كان الفاعل جاهلاً بها، والذي يوجب اختيار الفعل هي تلك الدواعي الموجودة في الواقع والمجهولة للفاعل</w:t>
      </w:r>
      <w:r>
        <w:rPr>
          <w:rFonts w:eastAsia="Amiri" w:cs="Amiri" w:ascii="Amiri" w:hAnsi="Amiri"/>
          <w:color w:val="111111"/>
          <w:sz w:val="28"/>
          <w:szCs w:val="28"/>
          <w:rtl w:val="true"/>
          <w:lang w:bidi="ar-SA"/>
        </w:rPr>
        <w:t xml:space="preserve">. </w:t>
      </w:r>
      <w:bookmarkStart w:id="626" w:name="pg7617_94861"/>
    </w:p>
    <w:p>
      <w:pPr>
        <w:pStyle w:val="Heading5"/>
        <w:numPr>
          <w:ilvl w:val="4"/>
          <w:numId w:val="1"/>
        </w:numPr>
        <w:rPr/>
      </w:pPr>
      <w:bookmarkStart w:id="627" w:name="__RefHeading___Toc3479650_1051229030"/>
      <w:bookmarkStart w:id="628" w:name="_Toc234"/>
      <w:bookmarkEnd w:id="626"/>
      <w:bookmarkEnd w:id="627"/>
      <w:r>
        <w:rPr>
          <w:rtl w:val="true"/>
        </w:rPr>
        <w:t>ولكنّ الجواب مخدوش من وجوه</w:t>
      </w:r>
      <w:r>
        <w:rPr>
          <w:rtl w:val="true"/>
        </w:rPr>
        <w:t>:</w:t>
      </w:r>
      <w:bookmarkEnd w:id="6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إنّما يكون داعياً إذا كان الفاعل عالماً به، والوجود الواقعيّ للداعى لا يوجب كونه داعياً ما لم يعلمه الفاعل كما هو واضح، وقد قالوا إنّ العلل الغائيّة متقدّمة على الفعل تصوّراً ومؤخّرة عنه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مايمكن أن يدّعى احتمال وجود المرجّح في الواقع بالنسبة إلى ما اختاره الفاعل، ولادليل على إثباته، وكيف يمكن إثبات ذلك مع جهل الفاعل به؟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يستحيل أن يكون الطرفان متساويين من جميع الجهات؟ فلو أخبره الصادق المصدّق بعدم ترجيح أحدهما على الآخر في الواقع، هل يتوقّف هذا الهارب عن اختيار أحد الطريقين إلى أن يأكله السبع؟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جميع ما ذكرنا أنّ توفّر دواعي الشرك والكفر والعصيان عند أحد لا يوجب صيرورة الكفر أو العصيان ضروريّاً عليه بحيث لا يقدر على الإيمان، فلذا ربما يؤمن من كان يعيش في الأجواء الغير الدينيّة وكان مولوداً من أبوين كافرين وكانت دواعي الكفروالعصيان متوفّرة لديه؛ نعم إنّ اختيار الإيمان والتقيّد بآداب الإسلام سوف يكون أصعب عليه من غيره، ولكنّ المصحّح للتكليف هو وجود القدرة على الفعل والترك لا صعوبة التكليف وسهولته، إنّما الصعوبة والسهولة توجب كثرة الثواب على العمل وقلّته، فمع وجود القدرة يصحّ التكليف ولو كان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الجواب عن الإشكال الآتي ما ينفع في المقام</w:t>
      </w:r>
      <w:r>
        <w:rPr>
          <w:rFonts w:eastAsia="Amiri" w:cs="Amiri" w:ascii="Amiri" w:hAnsi="Amiri"/>
          <w:color w:val="111111"/>
          <w:sz w:val="28"/>
          <w:szCs w:val="28"/>
          <w:rtl w:val="true"/>
          <w:lang w:bidi="ar-SA"/>
        </w:rPr>
        <w:t xml:space="preserve">. </w:t>
      </w:r>
      <w:bookmarkStart w:id="629" w:name="pg7617_94862"/>
    </w:p>
    <w:p>
      <w:pPr>
        <w:pStyle w:val="Heading4"/>
        <w:numPr>
          <w:ilvl w:val="3"/>
          <w:numId w:val="1"/>
        </w:numPr>
        <w:rPr/>
      </w:pPr>
      <w:bookmarkStart w:id="630" w:name="__RefHeading___Toc3479652_1051229030"/>
      <w:bookmarkStart w:id="631" w:name="_Toc235"/>
      <w:bookmarkEnd w:id="629"/>
      <w:bookmarkEnd w:id="630"/>
      <w:r>
        <w:rPr>
          <w:rtl w:val="true"/>
        </w:rPr>
        <w:t>الوجه السادس</w:t>
      </w:r>
      <w:r>
        <w:rPr>
          <w:rtl w:val="true"/>
        </w:rPr>
        <w:t xml:space="preserve">: </w:t>
      </w:r>
      <w:r>
        <w:rPr>
          <w:rtl w:val="true"/>
        </w:rPr>
        <w:t>الخُلقيّات وتأثيرها في الإرادة</w:t>
      </w:r>
      <w:bookmarkEnd w:id="631"/>
    </w:p>
    <w:p>
      <w:pPr>
        <w:pStyle w:val="Heading5"/>
        <w:numPr>
          <w:ilvl w:val="4"/>
          <w:numId w:val="1"/>
        </w:numPr>
        <w:rPr/>
      </w:pPr>
      <w:bookmarkStart w:id="632" w:name="__RefHeading___Toc3479654_1051229030"/>
      <w:bookmarkStart w:id="633" w:name="_Toc236"/>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الأفعال الاختياريّة هو الميل النفسانيّ، فإنّ للدواعي النفسانيّة والخُلقيّات دوراً كبيراً في الميل والشوق إلى الأفعال التي تصدر عن الإنسان، وتختلف أفعال العباد باختلاف خُلقيّاتهم المختلفة، فإنّ الشجاع يكرّ على الأعداء بينما الجبان يفرّ منهم، والكريم يبذل ماله عن طيب نفسه والبخيل يمسك يده عن الإنفاق، والمتكبّر يظهر آثار التكبّر في مشيه وقيامه وقعوده، بينما المتواضع لا يشتاق إلى هذه الحركات أصلاً، فلذا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عَلَى شَاكِلَتِهِ</w:t>
      </w:r>
      <w:r>
        <w:rPr>
          <w:rStyle w:val="FootnoteAnchor"/>
          <w:rtl w:val="true"/>
        </w:rPr>
        <w:footnoteReference w:id="29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سجّيّته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الخُلقيّات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 وجبلّيّ، وغالبها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مناشئ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الطينة التي خلق منها الإنسان كما أُشير إليه في روايات الطينة، فلو كانت الطينة عذباً فراتاً يميل صاحبها إلى الخيرات وإن كانت ملحاً أجاجاً يميل إلى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عن الأبوين فإنّ الصفات الحسنة والسيّئة تنتقل منهما إلى الولد، حتّى ورد في بعض الأخبار تأثير الزنا إلى سبعة بطون، وورد في باب الرضاع الأمر باختيار المرضعة المؤمنة لأنّ الرضاع يغلب الطباع، وورد في الأخبار أنّ من زوّج كريمته من شارب الخمر فقد ضيّع نسله، إلى غير ذلك ممّا يدلّ على تأثير سجيّة الوالدين بل الأجداد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الأطعمة والأشربة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الولادة فإنّ للمناطق الحارّة تأثيراً في الجسم والروح وللمناطق الباردة تأثيرات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العيش والسكونة والاجتماع الذي يعيش فيه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والتربية والمجالسة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أسباب حصول الخُلقيّات في الإنسان وهي كثيرة، وواضح أنّ جلّها أو كلّها خارجة عن اختيار الإنسان ومهما يكون حصول السجيّات والأميال </w:t>
      </w:r>
      <w:bookmarkStart w:id="634" w:name="pg7617_94863"/>
    </w:p>
    <w:p>
      <w:pPr>
        <w:pStyle w:val="BookText"/>
        <w:rPr/>
      </w:pPr>
      <w:bookmarkEnd w:id="634"/>
      <w:r>
        <w:rPr>
          <w:rFonts w:ascii="Amiri" w:hAnsi="Amiri" w:eastAsia="Amiri" w:cs="Amiri"/>
          <w:color w:val="111111"/>
          <w:sz w:val="28"/>
          <w:sz w:val="28"/>
          <w:szCs w:val="28"/>
          <w:rtl w:val="true"/>
          <w:lang w:bidi="ar-SA"/>
        </w:rPr>
        <w:t>النفسانيّة خارجة عن إرادة العبد فبالتالي تكون الأفعال الناشئة من تلك الخلقيّات أيضاً خارجة عن اختياره</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3479656_1051229030"/>
      <w:bookmarkStart w:id="636" w:name="_Toc237"/>
      <w:bookmarkEnd w:id="635"/>
      <w:r>
        <w:rPr>
          <w:rtl w:val="true"/>
        </w:rPr>
        <w:t>الجواب</w:t>
      </w:r>
      <w:r>
        <w:rPr>
          <w:rtl w:val="true"/>
        </w:rPr>
        <w:t>:</w:t>
      </w:r>
      <w:bookmarkEnd w:id="636"/>
    </w:p>
    <w:p>
      <w:pPr>
        <w:pStyle w:val="BookText"/>
        <w:rPr/>
      </w:pPr>
      <w:r>
        <w:rPr>
          <w:rFonts w:ascii="Amiri" w:hAnsi="Amiri" w:eastAsia="Amiri" w:cs="Amiri"/>
          <w:color w:val="111111"/>
          <w:sz w:val="28"/>
          <w:sz w:val="28"/>
          <w:szCs w:val="28"/>
          <w:rtl w:val="true"/>
          <w:lang w:bidi="ar-SA"/>
        </w:rPr>
        <w:t>قد يطرح هذا الدليل بعنوان أخبار الطينة وقد يطرح مستقلّاً، ونحن بحول اللّه وقوّته نفصّل الكلام في أخبار الطينة عند التعرّض للأدلّة النقليّة التي تمسّكوا بها للجبر مشروحاً ونبيّن وجوه الجواب عنها، ونشير هنا إلى أمرين فقط</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3479658_1051229030"/>
      <w:bookmarkStart w:id="638" w:name="_Toc238"/>
      <w:bookmarkEnd w:id="637"/>
      <w:r>
        <w:rPr>
          <w:rtl w:val="true"/>
        </w:rPr>
        <w:t>الأمر الأوّل</w:t>
      </w:r>
      <w:r>
        <w:rPr>
          <w:rtl w:val="true"/>
        </w:rPr>
        <w:t xml:space="preserve">: </w:t>
      </w:r>
      <w:r>
        <w:rPr>
          <w:rtl w:val="true"/>
        </w:rPr>
        <w:t>القدرة مناط التكليف لا الأخلاق</w:t>
      </w:r>
      <w:bookmarkEnd w:id="638"/>
    </w:p>
    <w:p>
      <w:pPr>
        <w:pStyle w:val="BookText"/>
        <w:rPr/>
      </w:pPr>
      <w:r>
        <w:rPr>
          <w:rFonts w:ascii="Amiri" w:hAnsi="Amiri" w:eastAsia="Amiri" w:cs="Amiri"/>
          <w:color w:val="111111"/>
          <w:sz w:val="28"/>
          <w:sz w:val="28"/>
          <w:szCs w:val="28"/>
          <w:rtl w:val="true"/>
          <w:lang w:bidi="ar-SA"/>
        </w:rPr>
        <w:t>إنّا لا ننكر تأثير الأخلاق والسجيّات في نفس الفاعل بالنسبة إلى الأفعال التي تصدر عنه من جهة الميل والكراهة، وبديهيّ أنّ أسبابها مختلفة في كلّ إنسان، ولكنّ الكلام في أنّ هذه الخُلقيّات هل تصير سبباً لضرورة الفعل بحيث لا يقدر من يتّصف بالأخلاق السيّئة أن يمتنع عنها أم لا؟</w:t>
      </w:r>
    </w:p>
    <w:p>
      <w:pPr>
        <w:pStyle w:val="BookText"/>
        <w:rPr/>
      </w:pPr>
      <w:r>
        <w:rPr>
          <w:rFonts w:ascii="Amiri" w:hAnsi="Amiri" w:eastAsia="Amiri" w:cs="Amiri"/>
          <w:color w:val="111111"/>
          <w:sz w:val="28"/>
          <w:sz w:val="28"/>
          <w:szCs w:val="28"/>
          <w:rtl w:val="true"/>
          <w:lang w:bidi="ar-SA"/>
        </w:rPr>
        <w:t>من الواضح أنّ الخُلقيّات إنّما تصير سبباً لحدوث الميل في الإنسان وهو لا يوجب صيرورة الفعل أو الترك ضروريّاً بحيث لا يقدر الإنسان على الإقدام على خلاف ميله وشوقه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لولد الزنا رغبة في الفجور ولكنّه ليس مضطرّاً إليه بحيث لا يمكن له تركه، نعم إنّه يحتاج إلى المجاهدة مع شهوات نفسه أكثر من غيره وهو الجهاد الأكبر، وهكذا من يعيش في بلاد الكفر تكون له الرغبة في المعاصي أكثر ممّن يعيش في بلاد الإسلام لكنّه ليس مضطرّاً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الرغبة في المعاصي سبباً لصيرورة الفعل ضروريّاً لما كان وجه لاختصاصها بمن يعيش في بلاد الكفر أو من ولد من الزنا مثلاً، لأنّ الميل والشهوة والرغبة في المعاصي ثابتة لجميع البشر، وشدّة الداعي لا توجب صيرورة الفعل ضروريّاً فيمن كان داعيه أقوى من الآخر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جميع الناس متساوين في نسبة شهوتهم وميلهم إلى المعصية </w:t>
      </w:r>
    </w:p>
    <w:p>
      <w:pPr>
        <w:pStyle w:val="BookText"/>
        <w:rPr/>
      </w:pPr>
      <w:r>
        <w:rPr>
          <w:rFonts w:ascii="Amiri" w:hAnsi="Amiri" w:eastAsia="Amiri" w:cs="Amiri"/>
          <w:color w:val="111111"/>
          <w:sz w:val="28"/>
          <w:sz w:val="28"/>
          <w:szCs w:val="28"/>
          <w:rtl w:val="true"/>
          <w:lang w:bidi="ar-SA"/>
        </w:rPr>
        <w:t>والطغيان، وكانت هذه الشهوة في أعلى مراتبها وأشدّ مجاليها، فهل يكون تكليفهم بالاجتناب عن المعاصي مستحيلاً؟ وهل يكون صدور المعصية عنهم ضروريّا؟</w:t>
      </w:r>
    </w:p>
    <w:p>
      <w:pPr>
        <w:pStyle w:val="BookText"/>
        <w:rPr/>
      </w:pPr>
      <w:r>
        <w:rPr>
          <w:rFonts w:ascii="Amiri" w:hAnsi="Amiri" w:eastAsia="Amiri" w:cs="Amiri"/>
          <w:color w:val="111111"/>
          <w:sz w:val="28"/>
          <w:sz w:val="28"/>
          <w:szCs w:val="28"/>
          <w:rtl w:val="true"/>
          <w:lang w:bidi="ar-SA"/>
        </w:rPr>
        <w:t>كلّا، فإنّ الخُلق والسجيّة ليسا إلّا بمثابة الداعي والميل، ولا يوجبان الاضطرار إلى الفعل أو الترك كما هو مشاهَد بالوجدان، بل يكون صدور الفعل وتركه بعد وجدان القدرة والسلطنة على الفعل والترك متساويين، فإنّ القدرة حاكمة على جميع الدواعي فإنّها وإن ازدادت لا توجب صيرورة الفعل أو الترك ضروريّاً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الدواعي والميول والسجايا لا تصلح لأن تخرج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كونها 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الضرورة والإلجاء ولو كانت شديدة غاية الشدّة وكانت متساوية في جميع الناس، فهل ترى أنّ اختلاف البشر في مقدار هذا الميل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في بعضهم أكثر وأقوى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صيرورة الفعل ضروريّاً على من كان داعيه أقوى من الآخرين؟</w:t>
      </w:r>
    </w:p>
    <w:p>
      <w:pPr>
        <w:pStyle w:val="BookText"/>
        <w:rPr/>
      </w:pPr>
      <w:r>
        <w:rPr>
          <w:rFonts w:ascii="Amiri" w:hAnsi="Amiri" w:eastAsia="Amiri" w:cs="Amiri"/>
          <w:color w:val="111111"/>
          <w:sz w:val="28"/>
          <w:sz w:val="28"/>
          <w:szCs w:val="28"/>
          <w:rtl w:val="true"/>
          <w:lang w:bidi="ar-SA"/>
        </w:rPr>
        <w:t>والكلمة القالعة لمادّة الشبهة هي أنّ التكليف دائر مدار القدرة فمهما وجدت القدرة صحّ التكليف وإن كان صعباً واحتاج إلى مجاهدة عظيمة مع النفس، وبمجرّد زوال القدرة والسلطنة يزول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وسهولة الامتثال وصعوبته لا يؤثّران في صحّة التكليف أصلاً، إنّما يؤثّران في كثرة الثواب وقلّته، لأنّ بالقدرة يتساوى طرفا الفعل والترك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معنى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فالتكليف دائر مدار وجود القدرة حدوثاً وبقاءً، فمتى كانت القدرة والسلطنة موجودة صحّ التكليف ولو كان على خلاف الميل الباطنيّ وسجيّة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يبدو هنا سؤال وهو أنّه لِمَ جعل اللّه تعالى الامتثال سهلاً على بعض بجعل داعي الخيرات فيهم، بينما جعله صعباً على آخرين بجعل داعي الشرّ فيهم؟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سنجيب عنه في أخبار الطينة وفي بحث التوفيق والخذلان إن شاء اللّه تعالى، </w:t>
      </w:r>
      <w:bookmarkStart w:id="639" w:name="pg7617_94865"/>
    </w:p>
    <w:p>
      <w:pPr>
        <w:pStyle w:val="BookText"/>
        <w:rPr/>
      </w:pPr>
      <w:bookmarkEnd w:id="639"/>
      <w:r>
        <w:rPr>
          <w:rFonts w:ascii="Amiri" w:hAnsi="Amiri" w:eastAsia="Amiri" w:cs="Amiri"/>
          <w:color w:val="111111"/>
          <w:sz w:val="28"/>
          <w:sz w:val="28"/>
          <w:szCs w:val="28"/>
          <w:rtl w:val="true"/>
          <w:lang w:bidi="ar-SA"/>
        </w:rPr>
        <w:t>والكلام فيه إجمالاً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حكيم ولا يفعل عبثاً ولغواً، ومع العلم والاعتقاد بحكمته تعالى لا يبقى وجه لهذا السؤال، وسيأتي قريباً منّا بيان بعض المصالح والحِكَم في ذلك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479660_1051229030"/>
      <w:bookmarkStart w:id="641" w:name="_Toc239"/>
      <w:bookmarkEnd w:id="640"/>
      <w:r>
        <w:rPr>
          <w:rtl w:val="true"/>
        </w:rPr>
        <w:t>الأمر الثاني</w:t>
      </w:r>
      <w:r>
        <w:rPr>
          <w:rtl w:val="true"/>
        </w:rPr>
        <w:t xml:space="preserve">: </w:t>
      </w:r>
      <w:r>
        <w:rPr>
          <w:rtl w:val="true"/>
        </w:rPr>
        <w:t>إمكان تبديل الخُلق والطينة</w:t>
      </w:r>
      <w:bookmarkEnd w:id="641"/>
    </w:p>
    <w:p>
      <w:pPr>
        <w:pStyle w:val="BookText"/>
        <w:rPr/>
      </w:pPr>
      <w:r>
        <w:rPr>
          <w:rFonts w:ascii="IRNazanin" w:hAnsi="IRNazanin" w:eastAsia="IRNazanin"/>
          <w:color w:val="111111"/>
          <w:sz w:val="28"/>
          <w:sz w:val="28"/>
          <w:szCs w:val="28"/>
          <w:rtl w:val="true"/>
          <w:lang w:bidi="fa-IR"/>
        </w:rPr>
        <w:t xml:space="preserve">إنّ المستفاد من الآيات والأخبار الكثيرة أنّ هذه السجيّة والطينة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العلّيّين والسجّين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الإنسان ليست أمراً ذاتيّاً له بل هي من العوارض، ولذا تكون قابلة للتغيير، فللإنسان أن يأتي بما يناسب طينته كما أنّه قادر على أن يأتي بما يخالفها، وهكذا في الخُلقيّات والسجيّات، فمن كانت طينته خبيثة وسجيّته وخلقه سيّئاً يقدر على إتيان ما يخالف طينته وسجيّته، كما أنّ من كانت طينته طيّبة وخلقه فاضلاً يقدر على إتيان ما يناسب الطينة الخبيثة والخلق السيّئ، وعند صدور الحسنات من العبد يبدّل اللّه تعالى طينته الخبيثة وسجاياه السيّئة إلى الطيّبة فقد روي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تكن حليماً فتحلّم </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كما نرى أنّ البخيل يقدر على إزالة هذه الصفة الرذيلة من نفسه ويصير كريم النفس، والجبان يتحوّل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هذا المقام واستقصاء الأدلّة موكول إلى بحث أخبار الطينة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التأمّل فيما ذكرنا يظهر أنّ جميع الخُلقيّات والصفات النفسانيّة تكون في حيطة قدرة الإنسان فهو يقدر على تبديلها أو إبقائها على حالها، فوجود هذه السجيّات وبقائها ودوامها للنفس ليس ضروريّاً كي يرد ذلك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ذكرنا أنّ كثيراً من الفلاسفة القائلين بالجبر صنّفوا وألّفوا كتباً في تهذيب الأخلاق وتزكية النفس وتربيتها، وهذا من أقوى الشواهد على قدرة الإنسان على تغيير خُلقيّاته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أمور أخر نحيلها إلى البحث عن أخبار الطينة فانتظر</w:t>
      </w:r>
      <w:r>
        <w:rPr>
          <w:rFonts w:eastAsia="Amiri" w:cs="Amiri" w:ascii="Amiri" w:hAnsi="Amiri"/>
          <w:color w:val="111111"/>
          <w:sz w:val="28"/>
          <w:szCs w:val="28"/>
          <w:rtl w:val="true"/>
          <w:lang w:bidi="ar-SA"/>
        </w:rPr>
        <w:t xml:space="preserve">. </w:t>
      </w:r>
      <w:bookmarkStart w:id="642" w:name="pg7617_94866"/>
    </w:p>
    <w:p>
      <w:pPr>
        <w:pStyle w:val="Heading4"/>
        <w:numPr>
          <w:ilvl w:val="3"/>
          <w:numId w:val="1"/>
        </w:numPr>
        <w:rPr/>
      </w:pPr>
      <w:bookmarkStart w:id="643" w:name="__RefHeading___Toc3479662_1051229030"/>
      <w:bookmarkStart w:id="644" w:name="_Toc240"/>
      <w:bookmarkEnd w:id="642"/>
      <w:bookmarkEnd w:id="643"/>
      <w:r>
        <w:rPr>
          <w:rtl w:val="true"/>
        </w:rPr>
        <w:t>الوجه السابع</w:t>
      </w:r>
      <w:r>
        <w:rPr>
          <w:rtl w:val="true"/>
        </w:rPr>
        <w:t xml:space="preserve">: </w:t>
      </w:r>
      <w:r>
        <w:rPr>
          <w:rtl w:val="true"/>
        </w:rPr>
        <w:t>الاستعدادات الذاتيّة</w:t>
      </w:r>
      <w:bookmarkEnd w:id="644"/>
    </w:p>
    <w:p>
      <w:pPr>
        <w:pStyle w:val="Heading5"/>
        <w:numPr>
          <w:ilvl w:val="4"/>
          <w:numId w:val="1"/>
        </w:numPr>
        <w:rPr/>
      </w:pPr>
      <w:bookmarkStart w:id="645" w:name="__RefHeading___Toc3479664_1051229030"/>
      <w:bookmarkStart w:id="646" w:name="_Toc241"/>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قد استدلّ بعض المجبّرة على ما ادّعوه بأنّ الإنسان مجبور في أفعاله لأنّ اللّه تعالى يسوقه واستعداداتهم الذاتيّة تجرّهم إلى ما يلائم ذواتهم من الكفر والإيمان والطاعة والعصيان، وقد ذكر هذه الشبهة المموّهة ابن العربيّ وتبعه آخرون، فقال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وَنَسُوقُ الْمُجْرِمِينَ</w:t>
      </w:r>
      <w:r>
        <w:rPr>
          <w:rStyle w:val="FootnoteAnchor"/>
          <w:rtl w:val="true"/>
        </w:rPr>
        <w:footnoteReference w:id="299"/>
      </w:r>
      <w:r>
        <w:rPr>
          <w:rFonts w:ascii="Amiri" w:hAnsi="Amiri" w:eastAsia="Amiri" w:cs="Amiri"/>
          <w:color w:val="111111"/>
          <w:sz w:val="28"/>
          <w:sz w:val="28"/>
          <w:szCs w:val="28"/>
          <w:rtl w:val="true"/>
          <w:lang w:bidi="ar-SA"/>
        </w:rPr>
        <w:t>وهم الذين استحقّوا المقام الذي ساقهم إليه بريح الدبور التي أهلكتهم عن نفوسهم بها، فهو يأخذ بنواصيهم والريح تسوقهم، وهو عين الأهواء التي كانوا يتوهّمونه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ساقهم إلى ذلك الموطن حصلوا في عين القرب، فزال البعد فزال مسمّى جهنّم في حقّهم، ففازوا بنعيم القرب من جهة الاستحقاق، لأنّهم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أعطاهم هذا المقام الذوقيّ اللذيذ من جهة المنّة وإنّما أخذوه بما استحقّته حقائقهم من أعمالهم التي كانوا عليها، وكانوا في السعي في أعمالهم على صراط الربّ المستقيم، لأنّ نواصيهم كانت بيد من له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مشوا بأنفسهم وإنّما مشوا بحكم الجبر إلى أن وصلوا إلى عين القرب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أَقْرَبُ إِلَيْهِ مِنْكُمْ وَلكِنْ لا تُبْصِرُونَ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ascii="Amiri" w:hAnsi="Amiri" w:eastAsia="Amiri" w:cs="Amiri"/>
          <w:color w:val="111111"/>
          <w:sz w:val="28"/>
          <w:sz w:val="28"/>
          <w:szCs w:val="28"/>
          <w:rtl w:val="true"/>
          <w:lang w:bidi="ar-SA"/>
        </w:rPr>
        <w:t>وإنّما هو يبصر فإنّه مكشوف الغطاء فبصره حديد</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القيصري في شرحه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هذا المعنى أنّ جهنّم مظهر كلّي من المظاهر الإلهيّة، يحتوي على مراتب جميع الأشقياء، كما أنّ الجنّة مظهر كلّيّ، يحتوي على جميع مراتب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فأعيان الأشقياء إنّما يحصل كما لهم بالدخول فيها، كما أنّ أعيان السعداء يحصل كمالهم بدخول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الأشقياء إذا دخل جهنّم، وصل إلى كماله الذي يقتضيه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الكمال عين القرب من ربّه، كما أنّ أهل الجنّة إذا دخلوا فيها، وصلوا إلى كمالهم ومستقرّهم، وقربوا من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أعطاهم هذا المقام الذوقيّ اللذيذ من جهة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أخذوه بما استحقّته حقائقهم من أعمالهم التي كانوا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أعطاهم الحقّ هذا المقام، أي مقام الفناء، على سبيل الفضل والمنّة، كما لأهل الجنّة، بل إنّما أخذوه بما أعطتهم أعيانهم من الأعمال التي كانواعليها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فكانوا في السعي في أعمالهم </w:t>
      </w:r>
    </w:p>
    <w:p>
      <w:pPr>
        <w:pStyle w:val="BookText"/>
        <w:rPr/>
      </w:pPr>
      <w:r>
        <w:rPr>
          <w:rFonts w:ascii="Amiri" w:hAnsi="Amiri" w:eastAsia="Amiri" w:cs="Amiri"/>
          <w:color w:val="111111"/>
          <w:sz w:val="28"/>
          <w:sz w:val="28"/>
          <w:szCs w:val="28"/>
          <w:rtl w:val="true"/>
          <w:lang w:bidi="ar-SA"/>
        </w:rPr>
        <w:t>على صراط الربّ المستقيم، لأنّ نواصيهم كانت بيد من له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سعيهم في أعمالهم التي عملوها بحسب متابعة الهوى والنفس، على الصراط المستقيم الذي لربّهم الحاكم عليهم بالربوبيّة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مشوا بنفوسهم، وإنما مشوا بحكم الجبر إلى أن وصلوا إلى عين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مشى الهالكون بنفوسهم إلى جهنّم، وإنما مشوا بحكم الجبر من القائد والسائق اللذين حكما على نفوسهم بحسب طلب أعيانهم منهما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فالجبر في الحقيقة عائد إلى الأعيان واستعداداتها، لأنّ الحقّ إنّما يتجلّى عليها بحسب استعداداتها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السرّ ما أسند الجبر إلى الربّ، بل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أَقْرَبُ إِلَيْهِ مِنْكُمْ وَلكِنْ لا تُبْصِرُونَ</w:t>
      </w:r>
      <w:r>
        <w:rPr>
          <w:rStyle w:val="FootnoteAnchor"/>
          <w:rtl w:val="true"/>
        </w:rPr>
        <w:footnoteReference w:id="302"/>
      </w:r>
      <w:r>
        <w:rPr>
          <w:rFonts w:ascii="IRNazanin" w:hAnsi="IRNazanin" w:eastAsia="IRNazanin"/>
          <w:color w:val="111111"/>
          <w:sz w:val="28"/>
          <w:sz w:val="28"/>
          <w:szCs w:val="28"/>
          <w:rtl w:val="true"/>
          <w:lang w:bidi="fa-IR"/>
        </w:rPr>
        <w:t>استشهاد على القرب</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وقال بعض المعاصرين في شرحه على الفصوص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خلاصة كلام شارحي الفصوص في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يكون الكلام عن القدرة والسلطنة الالهيّة فلا یکون الّا هو، ولم يشرك أحداً في فعله الذي هو اقتداره وسلطانه، لكنّه في مقام هلاك المجرمين بما أنّ الهلاك ليس من الحقّ بل من دبور اهوائهم فنسب الهلاك إلى أهوائهم؛ لكنّه مع ذلك لم يرفع يد قدرته وسلطانه عنهم بصورة مطلقة،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وَنَسُوقُ الْمُجْرِمِينَ إِلَى جَهَنَّمَ وِرْدًاَ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المجرمين إنّما أجرموا لاقتضاء العين الثابتة المنبعثة عن طينتهم ولم يكونوا ليفعلوا غيره، وقد عبّر الشيخ ابن العربي عن هذا بأنّهم ذهبوا الى جهنم بالجبر، لكنّه ليس الجبر المصطلح المقابل للاختيار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المجرم يتوهّم نفسه بعيداً عن الحقّ مع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أَقْرَبُ إِلَيْهِ مِنْكُمْ وَلكِنْ لا تُبْصِرُونَ</w:t>
      </w:r>
      <w:r>
        <w:rPr>
          <w:rFonts w:ascii="IRNazanin" w:hAnsi="IRNazanin" w:eastAsia="IRNazanin"/>
          <w:color w:val="111111"/>
          <w:sz w:val="28"/>
          <w:sz w:val="28"/>
          <w:szCs w:val="28"/>
          <w:rtl w:val="true"/>
          <w:lang w:bidi="fa-IR"/>
        </w:rPr>
        <w:t xml:space="preserve"> وليست الآية مختصّة بفئة من الناس بل هو كذلك مع الجميع، وما إن ارتحل الانسان عن دار الغرور إلّا ويتنبّه لذلك القرب كما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فبصرك اليوم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فيزول ذاك البعد المتوّهم وترتفع عنه جهنم المعروفة بصفتها، أي التي كانت باسم البعد، فإنّهم یصلون إلى عين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باقون فيجهنم بعنوان واسم آخر، وهو جهنم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يرون القرب في جهنم، فقد حصل القرب هناك، وكأنّه قد زال جهل وعلم قد حصل، ولايعني ذلك إنّ جهنم قد ارتفعت عنهم مطلقا فهم لم يذهبوا إلى النار باختيارهم، بل </w:t>
      </w:r>
    </w:p>
    <w:p>
      <w:pPr>
        <w:pStyle w:val="BookText"/>
        <w:rPr/>
      </w:pPr>
      <w:r>
        <w:rPr>
          <w:rFonts w:ascii="Amiri" w:hAnsi="Amiri" w:eastAsia="Amiri" w:cs="Amiri"/>
          <w:color w:val="111111"/>
          <w:sz w:val="28"/>
          <w:sz w:val="28"/>
          <w:szCs w:val="28"/>
          <w:rtl w:val="true"/>
          <w:lang w:bidi="ar-SA"/>
        </w:rPr>
        <w:t>بالجبر حتى وصلوا إلى عين القرب</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خلاصۀ گفتار شرّاح فصوص در اين مقام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سخن از اقتدار مطلق و سلطنت مطلقۀ الهىاست، چون اوست وديگرى نيست يعنى واسطهبردار نيست، احدى را در كار خود كه اقتدار وسلطنت اوست شركت نداد، ولى در مقام هلاک مجرمان چون هلاكت از حقّ نيست بلكه از دبور هواى آنهاست هلاک را به اهوائشان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مطلقاً دست اقتدار وسلطنتش را از سر آنها بر نداشت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وَنَسوُقُ المُجْرِمينَ إِلى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مجرمان كه به اقتضاى عين ثابت كه خواسته سرشت آنان بود وجز اين نمى‌كردند، شيخ از آن تعبير كرد كه به جبر به جهنّم رفته، نه آنكه مراد جبر به اصطلاح معروف در مقابل اختيار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مجرم گمان مى‌كرد كه از حقّ دور است وحال آنكه حقّ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وَنَحْنُ أَقْرَبُ إِلَيْهِ مِنْكُمْ وَلكِنْ لا تُبْصِرُونَ</w:t>
      </w:r>
      <w:r>
        <w:rPr>
          <w:rFonts w:ascii="IRNazanin" w:hAnsi="IRNazanin" w:eastAsia="IRNazanin"/>
          <w:color w:val="111111"/>
          <w:sz w:val="28"/>
          <w:sz w:val="28"/>
          <w:szCs w:val="28"/>
          <w:rtl w:val="true"/>
          <w:lang w:bidi="fa-IR"/>
        </w:rPr>
        <w:t xml:space="preserve"> واختصاص به هيچ انسانى داده نشده، يعنى با همه اين قرب را دارد، وچون آدمى از دنياى غرور رخت بر بست آن گاه متنبّه مى‌شود </w:t>
      </w:r>
      <w:r>
        <w:rPr>
          <w:rFonts w:ascii="Amiri" w:hAnsi="Amiri" w:eastAsia="Amiri" w:cs="Amiri"/>
          <w:color w:val="111111"/>
          <w:sz w:val="28"/>
          <w:sz w:val="28"/>
          <w:szCs w:val="28"/>
          <w:rtl w:val="true"/>
          <w:lang w:bidi="ar-SA"/>
        </w:rPr>
        <w:t>فَبَصَرُكَ الْيَومَ حَدِيِدٌ</w:t>
      </w:r>
      <w:r>
        <w:rPr>
          <w:rFonts w:ascii="IRNazanin" w:hAnsi="IRNazanin" w:eastAsia="IRNazanin"/>
          <w:color w:val="111111"/>
          <w:sz w:val="28"/>
          <w:sz w:val="28"/>
          <w:szCs w:val="28"/>
          <w:rtl w:val="true"/>
          <w:lang w:bidi="fa-IR"/>
        </w:rPr>
        <w:t xml:space="preserve"> لاجرم آن بعد متوهّم زائل مى‌شود وجهنّم به اين عنوان واسم يعنى جهنّمى كه بُعْد بود از آنها برداشته مى‌شود كه به عين قرب رسيدند، ولى به عنوان واسم ديگر در جهنّم اعمالشان به سر مى‌برند كه قرب را در موطن جهنّم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موطن جهنّم قرب حاصل شده است كه كأنّ جهلى بر كنار شد وعلمى پيش آمد، نه آنكه جهنّم مطلقاً از آنها زائل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 به جهنّم رفتند نه جبر در مقابل اختيار بلكه جبر ناشي از عين ثابتشان،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مشوا بانفسهم وإنّما مشوا بحكم الجبر إلى أن وصلوا إلى عين القرب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آنها خودشان به موطن جهنّم نرفتند بلكه به حكم جبر رفتند به موطن جهنّم تا به عين قرب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ما ذكروه أنّ العبد مجبور في جميع أفعاله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القيّوم عزّوجلّ يسوقه سوقاً بإلجاء لا محيص عنه واستشهد على ذلك ببعض الآيات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أعيانهم وإنيّتهم وإستعداداتهم الذاتيّة جرّتهم إلى ما يلائمهم من الكفر والفسق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القيصرى عن الأوّل بالسائق وعن الثانى بالقائد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فاستدلّوا بهذين الوجهين على إثبات الجبر في أفعال العباد، وقد أعذروا القيّوم المتعال في إجبارهم وإلجائهم على المعاصي، بأنّ أعيانهم وذواتهم هي التي تقتضي ذلك، واللّه تعالى إنّما يتجلّى ويَحُلُّ في أفعال عباده بقدر إستعداداتهم الذاتيّة، وذكر أنّ هذا هو السرّ في إسناد الجبر إليهم لا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الشارح بأنّ هذا الجبر لا يكون من الجبر المقابل للاختيار بل إنّه جبر ناش عن الأعيان الثابتة والإستعدادات الذاتيّة</w:t>
      </w:r>
      <w:r>
        <w:rPr>
          <w:rFonts w:eastAsia="Amiri" w:cs="Amiri" w:ascii="Amiri" w:hAnsi="Amiri"/>
          <w:color w:val="111111"/>
          <w:sz w:val="28"/>
          <w:szCs w:val="28"/>
          <w:rtl w:val="true"/>
          <w:lang w:bidi="ar-SA"/>
        </w:rPr>
        <w:t xml:space="preserve">.. </w:t>
      </w:r>
      <w:bookmarkStart w:id="647" w:name="pg7617_94869"/>
    </w:p>
    <w:p>
      <w:pPr>
        <w:pStyle w:val="BookText"/>
        <w:rPr/>
      </w:pPr>
      <w:bookmarkEnd w:id="647"/>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بطلان هذه الأوهام المنسوجة التي هي أوهن من بيت العنكبوت لا يخفى على من كان له أدنى حظّ من العلم بالآيات القرآنيّة والأحاديث المرويّة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لمّا كانت هذه الأوهام تقطع الطريق المستقيم على المتحرّين للعقائد الحقّة ممّن لم يصل إلى حدّ التمييز بين الغثّ والسمين ولا بين الحقّ والباطل فلابدّمن نقدها فنقول</w:t>
      </w:r>
      <w:r>
        <w:rPr>
          <w:rFonts w:eastAsia="IRNazanin" w:cs="IRNazanin"/>
          <w:color w:val="111111"/>
          <w:sz w:val="28"/>
          <w:szCs w:val="28"/>
          <w:rtl w:val="true"/>
          <w:lang w:bidi="fa-IR"/>
        </w:rPr>
        <w:t>:</w:t>
      </w:r>
    </w:p>
    <w:p>
      <w:pPr>
        <w:pStyle w:val="Heading5"/>
        <w:numPr>
          <w:ilvl w:val="4"/>
          <w:numId w:val="1"/>
        </w:numPr>
        <w:rPr/>
      </w:pPr>
      <w:bookmarkStart w:id="648" w:name="__RefHeading___Toc3479666_1051229030"/>
      <w:bookmarkStart w:id="649" w:name="_Toc242"/>
      <w:bookmarkEnd w:id="648"/>
      <w:r>
        <w:rPr>
          <w:rtl w:val="true"/>
        </w:rPr>
        <w:t>يرد على هذه الأوهام أمور</w:t>
      </w:r>
      <w:r>
        <w:rPr>
          <w:rtl w:val="true"/>
        </w:rPr>
        <w:t>:</w:t>
      </w:r>
      <w:bookmarkEnd w:id="649"/>
    </w:p>
    <w:p>
      <w:pPr>
        <w:pStyle w:val="Heading6"/>
        <w:numPr>
          <w:ilvl w:val="5"/>
          <w:numId w:val="1"/>
        </w:numPr>
        <w:rPr/>
      </w:pPr>
      <w:bookmarkStart w:id="650" w:name="__RefHeading___Toc3479668_1051229030"/>
      <w:bookmarkStart w:id="651" w:name="_Toc243"/>
      <w:bookmarkEnd w:id="650"/>
      <w:r>
        <w:rPr>
          <w:rtl w:val="true"/>
        </w:rPr>
        <w:t>الأوّل</w:t>
      </w:r>
      <w:r>
        <w:rPr>
          <w:rtl w:val="true"/>
        </w:rPr>
        <w:t xml:space="preserve">: </w:t>
      </w:r>
      <w:r>
        <w:rPr>
          <w:rtl w:val="true"/>
        </w:rPr>
        <w:t>الاستعدادات الذاتيّة لا تسلب القدرة والاختيار</w:t>
      </w:r>
      <w:bookmarkEnd w:id="651"/>
    </w:p>
    <w:p>
      <w:pPr>
        <w:pStyle w:val="BookText"/>
        <w:rPr/>
      </w:pPr>
      <w:r>
        <w:rPr>
          <w:rFonts w:ascii="IRNazanin" w:hAnsi="IRNazanin" w:eastAsia="IRNazanin"/>
          <w:color w:val="111111"/>
          <w:sz w:val="28"/>
          <w:sz w:val="28"/>
          <w:szCs w:val="28"/>
          <w:rtl w:val="true"/>
          <w:lang w:bidi="fa-IR"/>
        </w:rPr>
        <w:t>ما ذكروه من أنّ الأعيان والمقتضيات الموجودة في الإنسان توجب الاضطرار والإلجاء بحيث لا يقدر الإنسان على العمل على خلاف اقتضاء ذاته؛ ممّا يكذّبه الوجدان الذي هو أقوى البرهان، فإنّا نشاهد اختيارنا وسلطاننا على الفعل والترك سواء وافق الطبع أمخالفه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الشواهد على ذلك ما ذكره علماء الأخلاق في مقام تزكية النفس من الرذائل وقد دلّت الروايات على أنّ السجايا الرذيلة تدرس بالرياضة الروحانيّة الشرعيّة والتربية المداومة على الأخلاق الحميدة، كما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أعراب البادية إلى نفوس كاملة في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لم يقدر الإنسان إلّا على العمل على وفق طبعه وما يلائمه لا يبقى مجال للتّزكية ومجاهدة النفس وترويضها، ويكون إرسال الرسل وتزكيتهم وتعليمهم، وإنزال الكتب، وتربية النفوس، وتهذيبها باطلاً ولغواً ولعباً، تعالى اللّه وأنبيائه وحججه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رأينا بعض أصحاب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أقاموا على الكفر والرذائل فترة ليست بالقصيرة، كيف تحولّوا وصاروا فقهاء حلماء أبراراً أتقياء يتلون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652" w:name="__RefHeading___Toc3479670_1051229030"/>
      <w:bookmarkStart w:id="653" w:name="_Toc244"/>
      <w:bookmarkEnd w:id="652"/>
      <w:r>
        <w:rPr>
          <w:rtl w:val="true"/>
        </w:rPr>
        <w:t>الثانى</w:t>
      </w:r>
      <w:r>
        <w:rPr>
          <w:rtl w:val="true"/>
        </w:rPr>
        <w:t xml:space="preserve">: </w:t>
      </w:r>
      <w:r>
        <w:rPr>
          <w:rtl w:val="true"/>
        </w:rPr>
        <w:t>الدواعي ليست علل قهريّة</w:t>
      </w:r>
      <w:bookmarkEnd w:id="6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الجواب عن الوجهين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سيجي‌ء في توضيح أخبار الطينة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يتّضح به أنّ هذه الدواعي والمقتضيات لا توجب الجبر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مراده من الأعيان الثابتة هي الدواعي والخُلقيّات</w:t>
      </w:r>
      <w:r>
        <w:rPr>
          <w:rFonts w:eastAsia="Amiri" w:cs="Amiri" w:ascii="Amiri" w:hAnsi="Amiri"/>
          <w:color w:val="111111"/>
          <w:sz w:val="28"/>
          <w:szCs w:val="28"/>
          <w:rtl w:val="true"/>
          <w:lang w:bidi="ar-SA"/>
        </w:rPr>
        <w:t xml:space="preserve">. </w:t>
      </w:r>
      <w:bookmarkStart w:id="654" w:name="pg7617_94870"/>
    </w:p>
    <w:p>
      <w:pPr>
        <w:pStyle w:val="BookText"/>
        <w:rPr/>
      </w:pPr>
      <w:bookmarkEnd w:id="654"/>
      <w:r>
        <w:rPr>
          <w:rFonts w:ascii="Amiri" w:hAnsi="Amiri" w:eastAsia="Amiri" w:cs="Amiri"/>
          <w:color w:val="111111"/>
          <w:sz w:val="28"/>
          <w:sz w:val="28"/>
          <w:szCs w:val="28"/>
          <w:rtl w:val="true"/>
          <w:lang w:bidi="ar-SA"/>
        </w:rPr>
        <w:t xml:space="preserve">وأمّا لو كان مراده السعادة والشقاوة الذاتيّة فقد مرّ في الجواب عن مقالة المحقّق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عند البحث عن الوجوه النقليّة مبسوطاً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للسعادة والشقاوة الذاتيّة، والقول بها مخالف للبرهان والقرآن، بل مخالف لما هو معنون عندهم في الفلسفة والمنطق، فلا نعيد</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3479672_1051229030"/>
      <w:bookmarkStart w:id="656" w:name="_Toc245"/>
      <w:bookmarkEnd w:id="655"/>
      <w:r>
        <w:rPr>
          <w:rtl w:val="true"/>
        </w:rPr>
        <w:t>الثالث</w:t>
      </w:r>
      <w:r>
        <w:rPr>
          <w:rtl w:val="true"/>
        </w:rPr>
        <w:t xml:space="preserve">: </w:t>
      </w:r>
      <w:r>
        <w:rPr>
          <w:rtl w:val="true"/>
        </w:rPr>
        <w:t>عدم مدخليّة العبد في خلق الاستعداد الذاتيّ له</w:t>
      </w:r>
      <w:bookmarkEnd w:id="656"/>
    </w:p>
    <w:p>
      <w:pPr>
        <w:pStyle w:val="BookText"/>
        <w:rPr/>
      </w:pPr>
      <w:r>
        <w:rPr>
          <w:rFonts w:ascii="Amiri" w:hAnsi="Amiri" w:eastAsia="Amiri" w:cs="Amiri"/>
          <w:color w:val="111111"/>
          <w:sz w:val="28"/>
          <w:sz w:val="28"/>
          <w:szCs w:val="28"/>
          <w:rtl w:val="true"/>
          <w:lang w:bidi="ar-SA"/>
        </w:rPr>
        <w:t xml:space="preserve">إنّما الكلام وتمام الكلام في الجبلّة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زعموا أنّها توجب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حصلت للإنسان؟</w:t>
      </w:r>
    </w:p>
    <w:p>
      <w:pPr>
        <w:pStyle w:val="BookText"/>
        <w:rPr/>
      </w:pPr>
      <w:r>
        <w:rPr>
          <w:rFonts w:ascii="Amiri" w:hAnsi="Amiri" w:eastAsia="Amiri" w:cs="Amiri"/>
          <w:color w:val="111111"/>
          <w:sz w:val="28"/>
          <w:sz w:val="28"/>
          <w:szCs w:val="28"/>
          <w:rtl w:val="true"/>
          <w:lang w:bidi="ar-SA"/>
        </w:rPr>
        <w:t>فإن كانت من اللّه تعالى فيكون مرجع النقص الذاتيّ أيضاً إلى صنع اللّه عزّوجلّ، وعلى هذا يسند النقص والجبر والهلاك والمعصية والطغيان والفجور إليه جلّت ساحة قدسه عن هذه الأباطيل؛ فحينئذ لا مجال لما توهمّوه من إعذار الباري تعالى وتنزيهه عمّا نسبوه إليه بأنّ اللّه إنّما يتجلّى للعباد بقدر استعدادهم، فإنّ هذهالاستعدادات من إبداع الخالق المتعال وتكوينه وإنشائه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الجبلّة الأوليّة والعين الثابتة الرذيلة الشقيّة ممّا يكون لإرادة الإنسان دخل في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لا معنى لأن يؤثّر المفقود واللا شيء في تكوين نفسه وإبرائها حيث إنّ الإرادة ناشئة عن الجبلّة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يكون ذلك مناقضاً لدعواهم ومبطلاً لها، لأنّ المفروض وجود الاختيار والإرادة والسلطنة للإنسان كي يقدر على أن يجعل نفسه سعيداً أو شقيّاً، فإن كان مختاراً في إنشاء نفسه سعيداً أو شقيّاً فما ظنّك بسائر أفعاله التي هي دون ذلك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لو كان له اختيار في إنشاء نوعيّة نفسه وكيفيّتها لِمَ ينشئها شقيّة وهو قادر على إسعادها؟</w:t>
      </w:r>
    </w:p>
    <w:p>
      <w:pPr>
        <w:pStyle w:val="BookText"/>
        <w:rPr/>
      </w:pPr>
      <w:r>
        <w:rPr>
          <w:rFonts w:ascii="IRNazanin" w:hAnsi="IRNazanin" w:eastAsia="IRNazanin"/>
          <w:color w:val="111111"/>
          <w:sz w:val="28"/>
          <w:sz w:val="28"/>
          <w:szCs w:val="28"/>
          <w:rtl w:val="true"/>
          <w:lang w:bidi="fa-IR"/>
        </w:rPr>
        <w:t>قال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مناظرته مع الدهريّ في حديث الإهليلجة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هذه الإهليلجة التي زعمت أنّها صنعت نفسها ودبّرت أمرها كيف صنعت نفسها صغيرة الخلقة، صغيرة القدرة، ناقصة القوّة، لا تمتنع أن تكسر </w:t>
      </w:r>
      <w:bookmarkStart w:id="657" w:name="pg7617_94871"/>
    </w:p>
    <w:p>
      <w:pPr>
        <w:pStyle w:val="BookText"/>
        <w:rPr/>
      </w:pPr>
      <w:bookmarkEnd w:id="657"/>
      <w:r>
        <w:rPr>
          <w:rFonts w:ascii="Amiri" w:hAnsi="Amiri" w:eastAsia="Amiri" w:cs="Amiri"/>
          <w:color w:val="111111"/>
          <w:sz w:val="28"/>
          <w:sz w:val="28"/>
          <w:szCs w:val="28"/>
          <w:rtl w:val="true"/>
          <w:lang w:bidi="ar-SA"/>
        </w:rPr>
        <w:t xml:space="preserve">وتعصر وتؤكل؟ وكيف صنعت نفسها مفضولة مأكولة مرّة قبيحة المنظر لا بهاء لها ولا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إلّا التمادي في الباطل فأعلمني متى خلقت نفسها ودبّرت خلقها، قبل أن تكون أو بعد أن كانت؟ فإن زعمت أنّ الإهليلجة خلقت نفسها بعد ما كانت فإنّ هذا لمن أبين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موجودة مصنوعة ثمّ تصنع نفسها مرّة أخرى؟ فيصير كلامك إلى أنّها مصنوعة مرّتين، ولَئِن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نفسها ودبّرت خلقها قبل أن تكون، إنّ هذا من أوضح الباطل وأبين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قبل أن تكون ليس بشيء فكيف يخلق لا شيء شيئاً؟ وكيف تعيب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يصنع لا شيئاً، ولا تعيب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شيء يصنع لا شيئاً؟ فانظر أيّ القولين أولى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وأمّا القول بأنّ الاستعدادات والقوابل الذاتيّة غير مجعولة للإنسان ولا للربّ تعالى شأنه كما ذهب إليه بعض الفلاسفة حيث قالوا بأنّ اللّه تعالى ما جعل المشمش مشمشة بل أوجدها وما جعل الشقيّ شقيّاً والسعيد سعيداًبل أوجدهما كما صرّح به صاحب الكفاية فبطلانه واضح، ذلك أنّ الأخبار الصحيحة الصريحة قد دلّت على أنّ مادّة الموادّ الذي منه كلّ شيء والمخلوق الأوّل شيء واحد والاختلاف فيه عرضيّ كما في الخبر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خلقاً مبتدعاً مختلفاً بأعراض وحدود مختلفة</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فالاختلافات بين الأشياء ليست ذاتيّة إنّما هي بالأعراض ومن الواضح إمكان تبديل العرض بإزالته وجعل عرضٍ آخر مكانه</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479674_1051229030"/>
      <w:bookmarkStart w:id="659" w:name="_Toc246"/>
      <w:bookmarkEnd w:id="658"/>
      <w:r>
        <w:rPr>
          <w:rtl w:val="true"/>
        </w:rPr>
        <w:t>الرابع</w:t>
      </w:r>
      <w:r>
        <w:rPr>
          <w:rtl w:val="true"/>
        </w:rPr>
        <w:t xml:space="preserve">: </w:t>
      </w:r>
      <w:r>
        <w:rPr>
          <w:rtl w:val="true"/>
        </w:rPr>
        <w:t>معصية العصاة ليست تحديداً لسلطنته تعالى</w:t>
      </w:r>
      <w:bookmarkEnd w:id="659"/>
    </w:p>
    <w:p>
      <w:pPr>
        <w:pStyle w:val="BookText"/>
        <w:rPr/>
      </w:pPr>
      <w:r>
        <w:rPr>
          <w:rFonts w:ascii="Amiri" w:hAnsi="Amiri" w:eastAsia="Amiri" w:cs="Amiri"/>
          <w:color w:val="111111"/>
          <w:sz w:val="28"/>
          <w:sz w:val="28"/>
          <w:szCs w:val="28"/>
          <w:rtl w:val="true"/>
          <w:lang w:bidi="ar-SA"/>
        </w:rPr>
        <w:t>ما ذكره هذا المعاصر من أنّ اللّه تعالى لا يشرك أحداً في أفعاله التي ترتبط باقتداره وسلطنته فلا يوجد فعل للعباد، وأمّا في مقام إهلاك المجرمين فإنّه نسبه إليهم لأنّه من دبور أهوائهم، لكنّه مع ذلك لم يرفع يد اقتداره وسلطنته عنهم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مرّ في الجواب عن شبهة الأشاعرة التي سمّوها بالتوحيد الأفعاليّ، أنّ الالتزام بالاختيار والسلطنة في العباد لا ينافي اقتدار اللّه تعالى وسلطنته، وليس هذا من الشرك </w:t>
      </w:r>
      <w:bookmarkStart w:id="660" w:name="pg7617_94872"/>
    </w:p>
    <w:p>
      <w:pPr>
        <w:pStyle w:val="BookText"/>
        <w:rPr/>
      </w:pPr>
      <w:bookmarkEnd w:id="660"/>
      <w:r>
        <w:rPr>
          <w:rFonts w:ascii="Amiri" w:hAnsi="Amiri" w:eastAsia="Amiri" w:cs="Amiri"/>
          <w:color w:val="111111"/>
          <w:sz w:val="28"/>
          <w:sz w:val="28"/>
          <w:szCs w:val="28"/>
          <w:rtl w:val="true"/>
          <w:lang w:bidi="ar-SA"/>
        </w:rPr>
        <w:t>بشيء؛ لأنّ جميع ما يملك العباد إنّما يكون بتمليكه تعالى لهم، وهو أملك بها منهم، وهم قادرون وفاعلون وعالمون به تعالى وهو قيّومهم، وهذا لا يختصّ بأفاعيل العباد بل يشمل كلّ ماللعباد من كمالات وفضائل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قوله أنّه ما رفع اليد عنهم مطلقاً بالنسبة إلى الإهلاك بمعنى أنّه رفع اليد عنهم بنحو الموجبة الجزئيّة، فصاروا بذلك شركاء للباري تعالى بهذا المقدار؟</w:t>
      </w:r>
    </w:p>
    <w:p>
      <w:pPr>
        <w:pStyle w:val="BookText"/>
        <w:rPr/>
      </w:pPr>
      <w:r>
        <w:rPr>
          <w:rFonts w:ascii="Amiri" w:hAnsi="Amiri" w:eastAsia="Amiri" w:cs="Amiri"/>
          <w:color w:val="111111"/>
          <w:sz w:val="28"/>
          <w:sz w:val="28"/>
          <w:szCs w:val="28"/>
          <w:rtl w:val="true"/>
          <w:lang w:bidi="ar-SA"/>
        </w:rPr>
        <w:t>وقد تحقّق عند أهل التوحيد أنّ اللّه تعالى متوحّد في جميع ما نسب إلى نفسه وفي جميع كمالاته واختصّها لنفسه لا يشركه فيه أحد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كمالات العباد إنّما تكون بتمليكه تعالى أبداً دائماً سرمداً، وهو المتفرّد المتوحّد بالقيّوميّة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أبعد هذا المتكلّف عن الحقّ حيث أراد أن يصف اللّه بالاقتدار، فأخرجه منه وعزله عن سلطانه وافترى عليه الظلم واللغو واللعب</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479676_1051229030"/>
      <w:bookmarkStart w:id="662" w:name="_Toc247"/>
      <w:bookmarkEnd w:id="661"/>
      <w:r>
        <w:rPr>
          <w:rtl w:val="true"/>
        </w:rPr>
        <w:t>الخامس</w:t>
      </w:r>
      <w:r>
        <w:rPr>
          <w:rtl w:val="true"/>
        </w:rPr>
        <w:t xml:space="preserve">: </w:t>
      </w:r>
      <w:r>
        <w:rPr>
          <w:rtl w:val="true"/>
        </w:rPr>
        <w:t>تقابل الجبر والاختيار</w:t>
      </w:r>
      <w:bookmarkEnd w:id="662"/>
    </w:p>
    <w:p>
      <w:pPr>
        <w:pStyle w:val="BookText"/>
        <w:rPr/>
      </w:pPr>
      <w:r>
        <w:rPr>
          <w:rFonts w:ascii="Amiri" w:hAnsi="Amiri" w:eastAsia="Amiri" w:cs="Amiri"/>
          <w:color w:val="111111"/>
          <w:sz w:val="28"/>
          <w:sz w:val="28"/>
          <w:szCs w:val="28"/>
          <w:rtl w:val="true"/>
          <w:lang w:bidi="ar-SA"/>
        </w:rPr>
        <w:t>قد أوضحنا في تحرير محلّ النزاع أنّ الجبر إنّما يقابل الاختيار، فمن كان قادراً مختاراً لا يمكن أن يقالبأنّه مجبور، ومن كان مجبوراً فلا يصحّ أن يقال بأنّه مختار، فلا يمكن فرض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ذلك بين ما إذا كان الجبر ناشئاً عن العين الثابتة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إنّ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السلطنة على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القدرة فاختلاف مناشيء الجبر لا يُجدي في امكان اجتماعه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كيف قال هذا القائل إنّ هذا الجبر جبر لا يقابل الاختيار؟</w:t>
      </w:r>
    </w:p>
    <w:p>
      <w:pPr>
        <w:pStyle w:val="BookText"/>
        <w:rPr/>
      </w:pPr>
      <w:r>
        <w:rPr>
          <w:rFonts w:ascii="Amiri" w:hAnsi="Amiri" w:eastAsia="Amiri" w:cs="Amiri"/>
          <w:color w:val="111111"/>
          <w:sz w:val="28"/>
          <w:sz w:val="28"/>
          <w:szCs w:val="28"/>
          <w:rtl w:val="true"/>
          <w:lang w:bidi="ar-SA"/>
        </w:rPr>
        <w:t>هل يمكن تفسير هذا الكلام بما لا يؤول إلى ارتفاع النقيضين؟</w:t>
      </w:r>
    </w:p>
    <w:p>
      <w:pPr>
        <w:pStyle w:val="BookText"/>
        <w:rPr/>
      </w:pPr>
      <w:r>
        <w:rPr>
          <w:rFonts w:ascii="Amiri" w:hAnsi="Amiri" w:eastAsia="Amiri" w:cs="Amiri"/>
          <w:color w:val="111111"/>
          <w:sz w:val="28"/>
          <w:sz w:val="28"/>
          <w:szCs w:val="28"/>
          <w:rtl w:val="true"/>
          <w:lang w:bidi="ar-SA"/>
        </w:rPr>
        <w:t xml:space="preserve">وذلك لأنّ لفظ الجبر ليس مشتركاً بين الجبر المقابل للاختيار وغير المقابل له، وإختلاف مناشى‌ء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لأجل العين الثابتة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اختلافاً في مفهوم الجبر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المذكور آنفاً قد التزم بالجبر لأجل القول بالأعيان الثابتة في الممكنات، لا أنّه أبدى معنىً آخر للجبر يباين الجبر المقابل للاختيار الذي نحن في مقام </w:t>
      </w:r>
      <w:bookmarkStart w:id="663" w:name="pg7617_94873"/>
    </w:p>
    <w:p>
      <w:pPr>
        <w:pStyle w:val="BookText"/>
        <w:rPr/>
      </w:pPr>
      <w:bookmarkEnd w:id="663"/>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رامه هذا البعض اختراع اصطلاح جديد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وكذا في لسان أهل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عين ولا أثر وما ذلك إلّا مغالطة صريحة وتدليس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تمام المقصود هو التذكّر إلى ما يجده كلّ عاقل بنظرته السليمة وإلى ما نزل به الكتاب وتكلّم به الرسل من حقيقة الاستطاعة والسلطنة والاختيار وهذا هو محلّ البحث، فنسأل هل الاختيار بالمعنى المذكور يقابل الجبر أم لا؟</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مراده ذلك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إبطال لكلّ ما راموا إثباته في مقالتهم، كيف وقد أصرّوا على إسناد الأفعال إلى الأعيان الثابتة وتجلّى الربّ لتلك الأعيان بما يلائمها لا إلى القدرة والاختيار، ومن هنا نفوا الفعل عن العين الممكنة كما قال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فعل للعبد بل الفعل لربّها فيها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وقال في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فعل لأحد سوى اللّه ولافعل عن اختيار واقع في الوجود، فالاختيارات المعلومة في العالم من عين الجبر فهم المجبورن في اختيارهم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وإن كان الثاني، وهو مرادهم كما صرّح هذا البعض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ما كانوا ليفعلوا إلّا ما يلائم طبعهم، فعلى هذا يكون الاختيار منفيّاً حقيقة فعبّر عنه ما شئت، سواء تحت راية الأشاعرة أو خلق راية جديدة موهومة، ولا مشاحّة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القائل زعم أنّه باختراع هذا الاصطلاح يستطيع أن ينزّه مقالته من عار الجبريّة وشنارها، وما ذلك إلّا تدليس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المحقّق المدقّق الميرزا القمّي حاكياً عن بعض كتب محي الدين بأنّه نسب مذهب الجبر إلى جميع العرفاء،</w:t>
      </w:r>
      <w:r>
        <w:rPr>
          <w:rStyle w:val="FootnoteAnchor"/>
          <w:rtl w:val="true"/>
        </w:rPr>
        <w:footnoteReference w:id="309"/>
      </w:r>
      <w:r>
        <w:rPr>
          <w:rFonts w:ascii="Amiri" w:hAnsi="Amiri" w:eastAsia="Amiri" w:cs="Amiri"/>
          <w:color w:val="111111"/>
          <w:sz w:val="28"/>
          <w:sz w:val="28"/>
          <w:szCs w:val="28"/>
          <w:rtl w:val="true"/>
          <w:lang w:bidi="ar-SA"/>
        </w:rPr>
        <w:t>فترى أنّ هذا البعض يحاول أن يبرّئ بزعمه ساحتهم من درن الجبر والحال أنّهم لا يرضون بذلك، فهو يفسّر الكلام بما لا يرضى صاحبه</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3479678_1051229030"/>
      <w:bookmarkStart w:id="665" w:name="_Toc248"/>
      <w:bookmarkEnd w:id="664"/>
      <w:r>
        <w:rPr>
          <w:rtl w:val="true"/>
        </w:rPr>
        <w:t>السادس</w:t>
      </w:r>
      <w:r>
        <w:rPr>
          <w:rtl w:val="true"/>
        </w:rPr>
        <w:t xml:space="preserve">: </w:t>
      </w:r>
      <w:r>
        <w:rPr>
          <w:rtl w:val="true"/>
        </w:rPr>
        <w:t>تأويلات باطلة في الآيات</w:t>
      </w:r>
      <w:bookmarkEnd w:id="6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استشهدوا به من الآيات فإنّها أجنبيّة عن مرامهم وبعيدة أشدّ البعد عنه، وذلك يظهر بالتامّل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وَنَسوُقُ المُجْرِمينَ إِلى جَهَنَّمَ وِرْداً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فقد بيّن في الآية أنّهم مجرمون عاصون قد أقدموا على مخالفة الباري بكمال سلطنتهم واختيارهم ولذلك نسب الإجرام إليهم، ثمّ بيّن عقابه عليهم بسوقهم إلزاماً جبراً حتماً إلى جهنّم ورداً، ملبّبين مقيّدين في سلسلة ذرعها سبعون ذراعاً يُسحبون على وجوههم إلى النار؛ فعقاب اللّه القاهر إيّاهم إنّما هو لأجل ما فعلوه واختاروه فصاروا بذلك مجرمين كما هو المفروض في الآية، وأين هذا ممّا ذهبوا إليه من أنّ اللّه هو السائق إلزاماً حتماً إلى السوء والفحشاء وعصيان الرسول والقتل والبغي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اتهمّوا ربّهم فنسبوا إليه قبائح أعمالهم وافتروا عليه الظلم كذباً وزوراً؟ وقد نفاه عن نفسه بأبلغ البيان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لَيْسَ بِظَلّامٍ لِلْعَبِيدِ</w:t>
      </w:r>
      <w:r>
        <w:rPr>
          <w:rFonts w:ascii="IRNazanin" w:hAnsi="IRNazanin" w:eastAsia="IRNazanin"/>
          <w:color w:val="111111"/>
          <w:sz w:val="28"/>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إِنَّ اللهَ لَا يَظْلِمُ النَّاسَ شَيْئاً وَلكِنَّ النَّاسَ أَنفُسَهُمْ يَظْلِمُونَ</w:t>
      </w:r>
      <w:r>
        <w:rPr>
          <w:rFonts w:ascii="IRNazanin" w:hAnsi="IRNazanin" w:eastAsia="IRNazanin"/>
          <w:color w:val="111111"/>
          <w:sz w:val="28"/>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يَظْلِمُ مِثْقَالَ ذَرَّةٍ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ascii="Amiri" w:hAnsi="Amiri" w:eastAsia="Amiri" w:cs="Amiri"/>
          <w:color w:val="111111"/>
          <w:sz w:val="28"/>
          <w:sz w:val="28"/>
          <w:szCs w:val="28"/>
          <w:rtl w:val="true"/>
          <w:lang w:bidi="ar-SA"/>
        </w:rPr>
        <w:t>أ فترى أنّه يسوق عبيده إلى ما لا يرضاه لهم ومع ذلك يهدّدهم بغضبه ولعنته؟ ويملأ سبع سماواته لعنة إذا غضب على أحدهم؟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يصدر عن عاقل له أدنى مرتبة من العلم والحكمة مثل هذا اللعب واللغو؟ ناهيك عمّن وصف نفسه بالحكمة والعدل والعلوّ والجلالة والسبّوحيّة والقدّوسيّة والعزّة والرحمة والرأفة والمجد والرفعة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عَمَّا يَقُولُونَ عُلُوّاً كَبِيراً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وليت شعري كيف طوّعت لهم أنفسهم تسمية جهلهم علماً، وافترائهم عرفاناً، وطغيانهم تنزيهاً، وبهتانهم تسبيحاً، واتّهامهم تقديساً؟ ومع المؤسّف جدّاً ارتضائهم لأنفسهم تقمّص حلل أولياء اللّه والعارفين العالمين به، حتّى زعموا أنّ المعلّم الأوّل هو أوّل من سلك طريقتهم وأنشأها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دَابَّةٍ إلنا هُوَ آخِذٌ بِنَاصيَتِهَا إِنَّ رَبِّي عَلى صِرَاطٍ 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فشتّان بين ما راموا إثباته وبين ما أراده الكتاب المبين، إذ المراد من الآية بيان سلطان اللّه وقهره وغلبته على بريّته، بمعنى أنّ العاصي لا يغلب اللّه على سلطانه ولا يقهره في ملكوته، فإنّه هو الذي أمدّه بالقدرة والسلطنة والمشيّة والحياة والعلم بقدر مقدور لا يستطيع أن يتجاوز حدّه فيما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حيطة قدرته واستيلائه لا يضرّ ولا ينفع إلّا بإذن اللّه، وإذا شاء اللّه تبارك وتعالى أن يصرفه عن شرٍّ ابتغاه وإضرارٍ نواه دفع اللّه كيده، ولا ينافي ذلك بقاء اختياره الذي ملّكه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جويرية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بابل لا ثالث لنا، فمضى وأنا أُسايره في السبخة، فإذا نحن بالأسد جاثماً في الطريق، ولبوته خلفه، وأشبال لبوته خلفها، فكبحت دابّتي لأن أ تأخّر،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أقدم يا جويرية، فإنّما هو كلب اللّه، وما من دابّة إلّا اللّه آخذ بناصيتها لا يكفي شرّها إلّا هو </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وقد تكرّر في الأخبار والأدعية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أعوذ بك من شرّ نفسي ومن شرّ كلّ دابّة أنت </w:t>
      </w:r>
      <w:r>
        <w:rPr>
          <w:rFonts w:ascii="Amiri" w:hAnsi="Amiri" w:eastAsia="Amiri" w:cs="Amiri"/>
          <w:color w:val="111111"/>
          <w:sz w:val="28"/>
          <w:sz w:val="28"/>
          <w:szCs w:val="28"/>
          <w:rtl w:val="true"/>
          <w:lang w:bidi="ar-SA"/>
        </w:rPr>
        <w:t>آخِذٌ بِنَاصِيتِهَا إِنَّ رَبِّي عَلَی صِرَاطٍ مُسْتَقِيمٍ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يدلّ على أنّ المراد من الآية صرف اللّه شرور عباده من دون أن يجبرهم ويلجئهم </w:t>
      </w:r>
      <w:bookmarkStart w:id="666" w:name="pg7617_94876"/>
    </w:p>
    <w:p>
      <w:pPr>
        <w:pStyle w:val="BookText"/>
        <w:rPr/>
      </w:pPr>
      <w:bookmarkEnd w:id="666"/>
      <w:r>
        <w:rPr>
          <w:rFonts w:ascii="Amiri" w:hAnsi="Amiri" w:eastAsia="Amiri" w:cs="Amiri"/>
          <w:color w:val="111111"/>
          <w:sz w:val="28"/>
          <w:sz w:val="28"/>
          <w:szCs w:val="28"/>
          <w:rtl w:val="true"/>
          <w:lang w:bidi="ar-SA"/>
        </w:rPr>
        <w:t>وليس لأحد أن يغلب اللّه فيما أراد وفيما لم يأذن به، ولأجل هذا قوي المتوكّلون على اللّه تعالى وعلوا على كلّ من أراد إضرارهم بسبب اتّكالهم على اللّه تعالى فإنّه كافِ المتوكّلين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عجباً ممّا توهمّوه من أنّ اللّه هو الآخذ بناصية عباده على صراط مستقيم على نحو الجبر والإلجاء، وكأنّهم قدّروا اللّه على قدر نفوسهم حيث سلبوا منه القدرة على أن يدفع ضرّاً ويكفى عباده ويقهرهم إلّا بإلجاء وإجبار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ملازمة بين كون اللّه تعالى على صراط مستقيم وكون من هو آخذ بناصيته على ذلك الصراط؟ فتوهّموا أنّ الأخذ بالناصية هو سحب لجام المأخوذ وسوقه سوقاً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المراد من الأخذ بالناصية على ما هو الظاهر من كلام أهل اللغة والمؤيّد بتفسير الروايات، هو الكناية عن الملك والقهر والغلبة والسلطنة، وهذه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سنبحثها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تنفي اختيار العباد وسلطنتهم على أفعالهم بعد ما ملّكهم إيّاها وهو الأملك لما ملّكهم، إنّما تنفي التفويض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كيف حرّفوا الكلم عن مواضعه ولعبوا بكلمات اللّه واتّخذوها سخريّة، وأين الثرى من الثريّا؟ وما ذاك إلّا لأنّهم تركوا مستقى العلم وبابه، فاعتمدوا على أهوائهم وتبنّوا مبنىً ثمّ حمّلوه على الكتاب العزيز</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3479680_1051229030"/>
      <w:bookmarkStart w:id="668" w:name="_Toc249"/>
      <w:bookmarkEnd w:id="667"/>
      <w:r>
        <w:rPr>
          <w:rtl w:val="true"/>
        </w:rPr>
        <w:t>السابع</w:t>
      </w:r>
      <w:r>
        <w:rPr>
          <w:rtl w:val="true"/>
        </w:rPr>
        <w:t xml:space="preserve">: </w:t>
      </w:r>
      <w:r>
        <w:rPr>
          <w:rtl w:val="true"/>
        </w:rPr>
        <w:t>جهنمّ محلّ عذاب وليس للراحة</w:t>
      </w:r>
      <w:bookmarkEnd w:id="668"/>
    </w:p>
    <w:p>
      <w:pPr>
        <w:pStyle w:val="BookText"/>
        <w:rPr/>
      </w:pPr>
      <w:r>
        <w:rPr>
          <w:rFonts w:ascii="Amiri" w:hAnsi="Amiri" w:eastAsia="Amiri" w:cs="Amiri"/>
          <w:color w:val="111111"/>
          <w:sz w:val="28"/>
          <w:sz w:val="28"/>
          <w:szCs w:val="28"/>
          <w:rtl w:val="true"/>
          <w:lang w:bidi="ar-SA"/>
        </w:rPr>
        <w:t>ما ذكروه من حقيقة جهنّم وأنّها البعد المتوهّم، وهو يزول بالموت فيغرق المجرم في عين القرب والمقام الذوقيّ اللذيذ، من جهة الاستحقاق لا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الأشقياء لا يتحقّق إلّا بذلك، والموت سبب لزوال الجهل وحصول العلم بأنّه ما كان لهم بعدٌ من اللّه العزيز الجبّار، فهو كماترى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أكان اللّه تعالى هازلاً حينما هدّد أعدائه بنار أَحَاطَ بِهِمْ سُرَادِقُهَا وَإِن يَسْتَغِيثُوا يُغَاثُوا بِمَاءٍ كَالْمُهْلِ يَشْوِي الْوُجُوهَ بِئْسَ الشَّرَابُ وَسَاءَتْ مُرْتَفَقاً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فتارة يصف وقوعهم فيها واختصامهم فيها وتأسّفهم على إنكارهم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جَحِيمُ 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وَهُمْ فِيهَا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أَضَلَّنَا إلنا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وَمَا كَانَ أَكْثَرُهُم 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يصف طعامهم وشرابهم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إِلَى سَوَاءِ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كُنتُم بِهِ تَمْتَرُونَ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يصف شدّة اشتعالها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 سُعِّرَتْ</w:t>
      </w:r>
      <w:r>
        <w:rPr>
          <w:rFonts w:ascii="IRNazanin" w:hAnsi="IRNazanin" w:eastAsia="IRNazanin"/>
          <w:color w:val="111111"/>
          <w:sz w:val="28"/>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وتارة يذكر بُعْد المكذّبين لعذاب الجحيم عن ربّهم واحتجابهم عنه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يُكَذِّبُ بِهِ إلنا كُلُّ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هذَا الَّذِي كُنتُم بِهِ تُكَذِّبُونَ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وتارة يذكر نسيان اللّه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إنّه تعالى يعاملهم معاملة الناسي فيبعدهم عن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 ذكرهم عن قلوب العباد كما نسوا لقاء يومهم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الْيَوْمَ نَنسَاكُمْ كَمَا نَسِيتُمْ لِقَاءَ يَوْمِكُمْ هذَا وَمَأْوَاكُمُ النَّارُ وَمَا لَكُم مِن نَاصِرِينَ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ascii="Amiri" w:hAnsi="Amiri" w:eastAsia="Amiri" w:cs="Amiri"/>
          <w:color w:val="111111"/>
          <w:sz w:val="28"/>
          <w:sz w:val="28"/>
          <w:szCs w:val="28"/>
          <w:rtl w:val="true"/>
          <w:lang w:bidi="ar-SA"/>
        </w:rPr>
        <w:t>أ فكلّ هذه الآيات وغيرها هي عبارة عن توهّم البعد، والوصول إلى الكمال الذي يستحقّه، وإلى عين القرب والمقام الذوقيّ اللّذيذ؟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المهل الذي يغلي في البطون هو ما أراده من اللذّة؟</w:t>
      </w:r>
    </w:p>
    <w:p>
      <w:pPr>
        <w:pStyle w:val="BookText"/>
        <w:rPr/>
      </w:pPr>
      <w:r>
        <w:rPr>
          <w:rFonts w:ascii="Amiri" w:hAnsi="Amiri" w:eastAsia="Amiri" w:cs="Amiri"/>
          <w:color w:val="111111"/>
          <w:sz w:val="28"/>
          <w:sz w:val="28"/>
          <w:szCs w:val="28"/>
          <w:rtl w:val="true"/>
          <w:lang w:bidi="ar-SA"/>
        </w:rPr>
        <w:t>أو أخذه وغلّه وتصليته للجحيم، وإسلاكه في سلسلة ذرعها سبعون ذراعاً هو القرب الذي ادّعاه؟</w:t>
      </w:r>
    </w:p>
    <w:p>
      <w:pPr>
        <w:pStyle w:val="BookText"/>
        <w:rPr/>
      </w:pPr>
      <w:r>
        <w:rPr>
          <w:rFonts w:ascii="Amiri" w:hAnsi="Amiri" w:eastAsia="Amiri" w:cs="Amiri"/>
          <w:color w:val="111111"/>
          <w:sz w:val="28"/>
          <w:sz w:val="28"/>
          <w:szCs w:val="28"/>
          <w:rtl w:val="true"/>
          <w:lang w:bidi="ar-SA"/>
        </w:rPr>
        <w:t>وهل الاحتجاب عن ربّهم ونسيانه تعالى إيّاهم هو الجهل وحصول العلم ورفع التوهّم؟</w:t>
      </w:r>
    </w:p>
    <w:p>
      <w:pPr>
        <w:pStyle w:val="BookText"/>
        <w:rPr/>
      </w:pPr>
      <w:r>
        <w:rPr>
          <w:rFonts w:ascii="Amiri" w:hAnsi="Amiri" w:eastAsia="Amiri" w:cs="Amiri"/>
          <w:color w:val="111111"/>
          <w:sz w:val="28"/>
          <w:sz w:val="28"/>
          <w:szCs w:val="28"/>
          <w:rtl w:val="true"/>
          <w:lang w:bidi="ar-SA"/>
        </w:rPr>
        <w:t>فإن لم يكن قولهم هذا تكذيباً للنار فمن هم المكذّبون إذاً؟</w:t>
      </w:r>
    </w:p>
    <w:p>
      <w:pPr>
        <w:pStyle w:val="BookText"/>
        <w:rPr/>
      </w:pPr>
      <w:r>
        <w:rPr>
          <w:rFonts w:ascii="Amiri" w:hAnsi="Amiri" w:eastAsia="Amiri" w:cs="Amiri"/>
          <w:color w:val="111111"/>
          <w:sz w:val="28"/>
          <w:sz w:val="28"/>
          <w:szCs w:val="28"/>
          <w:rtl w:val="true"/>
          <w:lang w:bidi="ar-SA"/>
        </w:rPr>
        <w:t>هل كانت الرسل والمنذرون والأوصياء المحذّرون يعبثون ويلعبون، وهم في جوف الليل صافّون أقدامهم يبكون ويتضرّعون، ومن خوف النار يدهشون ويغشى عليهم، ويصرخون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من نار نزّاعة للشوى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نار تنضج الأكباد والكلى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غمرة من ملهبات لظى</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ولمّا طلب أحد تلاميذ مدرسة أهل البيت من إمامه أن يخوّفه من النار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محمّد استعدّ للحياة الطويلة، فإنّ جبرئيل 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قاطب وقد كان قبل ذلك يجيء وهو متبسّم،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جئتني اليوم قاطباً،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وضعت منافخ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منافخ النار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 وجلّ أمر بالنار فنفخ عليها ألف عام حتّى ابيضّت، ثمّ نفخ عليها ألف عام حتّى احمرّت، ثمّ نفخ عليها ألف </w:t>
      </w:r>
    </w:p>
    <w:p>
      <w:pPr>
        <w:pStyle w:val="BookText"/>
        <w:rPr/>
      </w:pPr>
      <w:r>
        <w:rPr>
          <w:rFonts w:ascii="IRNazanin" w:hAnsi="IRNazanin" w:eastAsia="IRNazanin"/>
          <w:color w:val="111111"/>
          <w:sz w:val="28"/>
          <w:sz w:val="28"/>
          <w:szCs w:val="28"/>
          <w:rtl w:val="true"/>
          <w:lang w:bidi="fa-IR"/>
        </w:rPr>
        <w:t>عام حتّى اسودّت فهي سوداء مظلمة، لو أنّ قطرة من الضريع 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والأرض لمات أهل الدنيا من ريحه،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جبرئيل، فبعث اللّه إليهما ملكاً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ربّكما يقرؤكما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أمنتكما أن تذنبا ذنباً أعذّبكما عليه،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متبسّماًبعد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النار يعظّمون النار وإنّ أهل الجنّة يعظّمون الجنّة والنعيم، وإنّ جهنّم إذا دخلوها هووا فيها مسيرة سبعين عاماً، فإذا بلغوا أعلاها قمعوا بمقامع الحديد وأعيدوا في دركها فهذه حالهم، وهو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Style w:val="FootnoteAnchor"/>
          <w:rtl w:val="true"/>
        </w:rPr>
        <w:footnoteReference w:id="327"/>
      </w:r>
      <w:r>
        <w:rPr>
          <w:rFonts w:ascii="IRNazanin" w:hAnsi="IRNazanin" w:eastAsia="IRNazanin"/>
          <w:color w:val="111111"/>
          <w:sz w:val="28"/>
          <w:sz w:val="28"/>
          <w:szCs w:val="28"/>
          <w:rtl w:val="true"/>
          <w:lang w:bidi="fa-IR"/>
        </w:rPr>
        <w:t>ثمّ تبدّل جلودهم غير الجلود التي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حسبي</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أفهل يرون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يفهم مقصود جبرئيل من النفخ والضريع ونتنها وحلقة السلسلة وحرارتها حتّى بكى وما رأیٰ بعد ذلك متبسّماً؟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خفي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أهل النار من ربّهم وتلذّذهم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خفي عليه أنّ اللّه أقرب إليهم من حبل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وَما درى أنّها موطن عزّ الأشقياء وهذا ما يلائم طبعهم فهم فيها منعّمون؟ أ وما درى أنّهم استحقّوا المقام الذوقيّ اللذيذ من دون تفضّل من اللّه العزيز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وصف باقر علم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الغسّاقَ في جهنّم بقوله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جهنّم لواد يقال له غسّاق، فيه ثلاثون وثلاث مائة قصر، في كلّ قصر ثلاثون وثلاث مائة بيت، في كلّ بيت ثلاثون وثلاث مائة عقرب، في حمة كلّ عقرب ثلاثون وثلاث مائة قلّة سمّ، لو أنّ عقرباً منها نضحت سمّها على أهل جهنّم لوسعتهم سمّاً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كما وصف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السَّقَر فقال روحي فداه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إسحاق، إنّ في النار لوادياً يقال له سقر لم يتنفّس منذ خلقه اللّه، لو أذن اللّه عزّ وجلّ له في التنفّس بقدر مخيط لاحترق ما على وجه الأرض، وإنّ أهل النار ليتعوّذون من حرّ ذلك الوادي ونتنه وقذره وما أعدّ اللّه فيه لأهله، وإنّ في ذلك الوادي لجبلاً يتعوّذ جميع أهل ذلك الوادي من حرّ ذلك الجبل ونتنه وقذره وما أعدّ اللّه فيه لأهله، وإنّ في ذلك الجبل لشعباً يتعوّذ جميع أهل ذلك الجبل من حرّ ذلك الشعب ونتنه وقذره وما أعدّ اللّه فيه لأهله، وإنّفي ذلك الشعب لقليبا يتعوّذ جميع أهل ذلك الجبل من حرّ ذلك القليب ونتنه وقذره وما أعدّ اللّه فيه لأهله، وإنّ في ذلك القليب لحيّة يتعوّذ جميع أهل ذلك القليب من خبث تلك الحيّة ونتنها وقذرها وما أعدّ اللّه في أنيابها من السمّ لأهلها، وإنّ في جوف تلك الحيّة لصناديق فيها خمسة من الأمم السالفة واثنان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الخمسة؟ ومن الإثنان؟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فقابيل الذي قتل هابيل، ونمرود الذي حاجّ إبراهيم في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وأميت، وفرعون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ويهود الذي هوّد اليهود، وبولس الذي نصّر النصارى، ومن هذه الأمّة أعرابيّان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أَ وَ سمّ العقارب طيب يتطيّب به أهل جهنّم؟ أم شهد يطعمونه؟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جميع هذه الأوصاف بيان عن قربهم من ربّهم ووصولهم إلى كمالهم، وسكنى جوار محبوبهم؟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العذب الطيّب هو هذا العذاب الأليم؟ أعاذنا اللّه من نار جهنّم وإحراقها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استحيوا هؤلاء المتسمّون بالعرفاء الشامخين من اللّه ورسوله من اتّخاذ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إنذار اللّه بشرى لمن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وتحذيره كمال لمن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فرغّبوا العاصين على معصيتهم، والطاغين على طغيانهم، والظالمين على ظلمهم، والمنكرين على إنكارهم، بدل أن يرهّبوهم بطش الملك القهّار، ويخوّفوهم جبروت الحَكَمِ العدل الجبّار، ويحذّروهم إنتقام المنتقم المتعال</w:t>
      </w:r>
      <w:r>
        <w:rPr>
          <w:rFonts w:eastAsia="Amiri" w:cs="Amiri" w:ascii="Amiri" w:hAnsi="Amiri"/>
          <w:color w:val="111111"/>
          <w:sz w:val="28"/>
          <w:szCs w:val="28"/>
          <w:rtl w:val="true"/>
          <w:lang w:bidi="ar-SA"/>
        </w:rPr>
        <w:t xml:space="preserve">. </w:t>
      </w:r>
      <w:bookmarkStart w:id="669" w:name="pg7617_94881"/>
    </w:p>
    <w:p>
      <w:pPr>
        <w:pStyle w:val="Heading6"/>
        <w:numPr>
          <w:ilvl w:val="5"/>
          <w:numId w:val="1"/>
        </w:numPr>
        <w:rPr/>
      </w:pPr>
      <w:bookmarkStart w:id="670" w:name="__RefHeading___Toc3479682_1051229030"/>
      <w:bookmarkStart w:id="671" w:name="_Toc250"/>
      <w:bookmarkEnd w:id="669"/>
      <w:bookmarkEnd w:id="670"/>
      <w:r>
        <w:rPr>
          <w:rtl w:val="true"/>
        </w:rPr>
        <w:t>الثامن</w:t>
      </w:r>
      <w:r>
        <w:rPr>
          <w:rtl w:val="true"/>
        </w:rPr>
        <w:t xml:space="preserve">: </w:t>
      </w:r>
      <w:r>
        <w:rPr>
          <w:rtl w:val="true"/>
        </w:rPr>
        <w:t>جهنّم له حقيقة خارجيّة وليس توهّم البُعد</w:t>
      </w:r>
      <w:bookmarkEnd w:id="671"/>
    </w:p>
    <w:p>
      <w:pPr>
        <w:pStyle w:val="BookText"/>
        <w:rPr/>
      </w:pPr>
      <w:r>
        <w:rPr>
          <w:rFonts w:ascii="Amiri" w:hAnsi="Amiri" w:eastAsia="Amiri" w:cs="Amiri"/>
          <w:color w:val="111111"/>
          <w:sz w:val="28"/>
          <w:sz w:val="28"/>
          <w:szCs w:val="28"/>
          <w:rtl w:val="true"/>
          <w:lang w:bidi="ar-SA"/>
        </w:rPr>
        <w:t>ما ذكروه من أنّ حقيقة جهنّم هو البُعْد المتوهّم وأنّ هذا البُعد المتوهّم يزول بالموت لانقشاع جميع الأوهام وصيرورة البصر حديداً، فيرد عليه أنّه إذا كان معنى جهنّم هو البُعْد المتوهّم وكان هذا البُعْد يزول بالموت فهل يبقى معنىً لجهنّم والعذاب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بناءاً على هذه الفرضيّة تكون جهنّم في دار الدنيا فلو سلّمنا كون معنىً جهنّم هو البُعْد المتوهّم فلا يمكن لهم إثبات جهنّم بعد دار الدنيا لزوال البُعْد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تكلّفه هذا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الفرار عن وسمهم بسمة المكذّبين لعذاب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جهنّم يبقى لهممن حيث أعمالهم مع زوال البعد المتوهّم، فيبقى السؤال عن حقيقتها من تلك الحيثيّة؟</w:t>
      </w:r>
    </w:p>
    <w:p>
      <w:pPr>
        <w:pStyle w:val="BookText"/>
        <w:rPr/>
      </w:pPr>
      <w:r>
        <w:rPr>
          <w:rFonts w:ascii="Amiri" w:hAnsi="Amiri" w:eastAsia="Amiri" w:cs="Amiri"/>
          <w:color w:val="111111"/>
          <w:sz w:val="28"/>
          <w:sz w:val="28"/>
          <w:szCs w:val="28"/>
          <w:rtl w:val="true"/>
          <w:lang w:bidi="ar-SA"/>
        </w:rPr>
        <w:t>أ هي مادّة محرقة تشوي الوجوه، وتكون نار الدنيا جزءً من سبعين جزء منها، أو أنّها شيء يناسب القرب المزعوم؟</w:t>
      </w:r>
    </w:p>
    <w:p>
      <w:pPr>
        <w:pStyle w:val="BookText"/>
        <w:rPr/>
      </w:pPr>
      <w:r>
        <w:rPr>
          <w:rFonts w:ascii="Amiri" w:hAnsi="Amiri" w:eastAsia="Amiri" w:cs="Amiri"/>
          <w:color w:val="111111"/>
          <w:sz w:val="28"/>
          <w:sz w:val="28"/>
          <w:szCs w:val="28"/>
          <w:rtl w:val="true"/>
          <w:lang w:bidi="ar-SA"/>
        </w:rPr>
        <w:t>أمّا المعنى الأوّل وهو الذي أنذرت به الأنبياء والرسل، فغير مراد لهم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يناسب ما زعموه من القرب الذي يصلون إليه أهل النار، أفيعذّب المحبوب أحبّائه الذين استحقّوا قربه هذا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وهو مرادهم فليس إلّا تكذيب ما جائت به الأنبياء والقرآن من حقيقة النار، والعذاب الأليم، وشرب الحميم، والضريع الذي يغلي منه البطون، وأكل الزقّوم، ولبس سرابيل القطران، والاحتجاب عن الربّ المتعال، وغير ذلك ممّا نطقت به الشرايع وأنذرت به الأنبياء والمرسلون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فترى أنّ المكذّبين الذين كانوا يكذّبون بيوم الدين والنار والجحيم، كانوا يكذّبون النار بهذا المعنى الذوقيّ اللذيذ؟</w:t>
      </w:r>
    </w:p>
    <w:p>
      <w:pPr>
        <w:pStyle w:val="BookText"/>
        <w:rPr/>
      </w:pPr>
      <w:r>
        <w:rPr>
          <w:rFonts w:ascii="Amiri" w:hAnsi="Amiri" w:eastAsia="Amiri" w:cs="Amiri"/>
          <w:color w:val="111111"/>
          <w:sz w:val="28"/>
          <w:sz w:val="28"/>
          <w:szCs w:val="28"/>
          <w:rtl w:val="true"/>
          <w:lang w:bidi="ar-SA"/>
        </w:rPr>
        <w:t>أو أنّ الجاحدين الذين كانوا يكذّبون الأنبياء، كانوا يستنكرون حصول هذا القرب لهم بعد موتهم، الأمر الذي ألجأهم إلى الإنكار والجحود؟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 هذه الأقاويل الفاسدة تكذيب وإنكار للعذاب، واللعب بالألفاظ لا ينفع </w:t>
      </w:r>
    </w:p>
    <w:p>
      <w:pPr>
        <w:pStyle w:val="BookText"/>
        <w:rPr/>
      </w:pPr>
      <w:r>
        <w:rPr>
          <w:rFonts w:ascii="Amiri" w:hAnsi="Amiri" w:eastAsia="Amiri" w:cs="Amiri"/>
          <w:color w:val="111111"/>
          <w:sz w:val="28"/>
          <w:sz w:val="28"/>
          <w:szCs w:val="28"/>
          <w:rtl w:val="true"/>
          <w:lang w:bidi="ar-SA"/>
        </w:rPr>
        <w:t>في اخراج قائلها من زمرة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أَفَسِحْرٌ هذَا أَمْ أَنتُمْ لَا تُبْصِرُونَ</w:t>
      </w:r>
      <w:r>
        <w:rPr>
          <w:rFonts w:ascii="IRNazanin" w:hAnsi="IRNazanin" w:eastAsia="IRNazanin"/>
          <w:color w:val="111111"/>
          <w:sz w:val="28"/>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ثُمَّ إِنَّهُمْ لَصَالُوا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هذَا الَّذِي كُنتُم بِهِ تُكَذِّبُونَ</w:t>
      </w:r>
      <w:r>
        <w:rPr>
          <w:rFonts w:ascii="IRNazanin" w:hAnsi="IRNazanin" w:eastAsia="IRNazanin"/>
          <w:color w:val="111111"/>
          <w:sz w:val="28"/>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أُلْقُوا مِنْهَا مَكَاناً ضَيِّقاًمُقَرَّنِينَ دَعَوْا هُنَالِكَ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الْيَوْمَ ثُبُوراً وَاحِداً وَادْعُوا ثُبُوراً كَثِيراً</w:t>
      </w:r>
      <w:r>
        <w:rPr>
          <w:rFonts w:ascii="IRNazanin" w:hAnsi="IRNazanin" w:eastAsia="IRNazanin"/>
          <w:color w:val="111111"/>
          <w:sz w:val="28"/>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وَأَمَّا الَّذِينَ فَسَقُوا فَمَأْوَاهُمُ النَّارُ كُلَّمَا أَرَادُوا أَن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 مِنْهَا أُعِيدُوا فِيهَا وَقِيلَ لَهُمْ ذُوقُوا عَذَابَ النَّارِ الَّذِي كُنتُم بِهِ تُكَذِّبُونَ</w:t>
      </w:r>
      <w:r>
        <w:rPr>
          <w:rFonts w:ascii="IRNazanin" w:hAnsi="IRNazanin" w:eastAsia="IRNazanin"/>
          <w:color w:val="111111"/>
          <w:sz w:val="28"/>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وَنَقُولُ لِلَّذِينَ ظَلَمُوا ذُوقُوا عَذَابَ النَّارِ الَّتِي كُنتُم بِهَا تُكَذِّبُونَ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ثمّ إعلم أنّ لتكذيبهم النار والجحيم صلة شديدة بقولهم بالجبر، فإنّهم لمّا نسبوا إلى اللّه تعالى أنّه هو الذي يُجبر العصاة والكفّار على الكفر والعصيان أرادوا أن ينزّهوا الباري تعالى من سمة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إجبار العباد على المعاصي ثمّ تعذيبهم عليها من أشدّ أنواع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فأنكروا وجود العذاب والنار والجحيم، فوصفوه سبحانه بالكذب واللعب واللغو والهزل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فأعتذروا لدفع شنار الجبر من أنفسهم بما هو أشنع وأقبح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ما قاله ابن العربيّ في هذا المضمار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عذر العالم مقبولاً في نفس الأمر لكونهم مجبورين في اختيارهم، لذلك جعل اللّه مآل الجميع إلى الرحمة، فهو الغفور لما ستر من ذلك عن قلوب من لم يعلمه بصورة الأمر رحمة به، لأنّه الرحيم في غفرانه لعلمه بأنّ مزاجه لا يقبل، </w:t>
      </w:r>
      <w:bookmarkStart w:id="672" w:name="pg7617_94883"/>
    </w:p>
    <w:p>
      <w:pPr>
        <w:pStyle w:val="BookText"/>
        <w:rPr/>
      </w:pPr>
      <w:bookmarkEnd w:id="672"/>
      <w:r>
        <w:rPr>
          <w:rFonts w:ascii="Amiri" w:hAnsi="Amiri" w:eastAsia="Amiri" w:cs="Amiri"/>
          <w:color w:val="111111"/>
          <w:sz w:val="28"/>
          <w:sz w:val="28"/>
          <w:szCs w:val="28"/>
          <w:rtl w:val="true"/>
          <w:lang w:bidi="ar-SA"/>
        </w:rPr>
        <w:t>فالمنع من القابل لتضمّنه مشيّة الحقّ لكون العين قابلة لكلّ مزاج، فما اختصّت واحدة على سبيل التعيين بمزاج دون غيره مع كونها قابلة لكلّ مزاج إلّا لحكم المشيّة الإلهيّة</w:t>
      </w:r>
      <w:r>
        <w:rPr>
          <w:rFonts w:eastAsia="Amiri" w:cs="Amiri" w:ascii="Amiri" w:hAnsi="Amiri"/>
          <w:color w:val="111111"/>
          <w:sz w:val="28"/>
          <w:szCs w:val="28"/>
          <w:rtl w:val="true"/>
          <w:lang w:bidi="ar-SA"/>
        </w:rPr>
        <w:t>.</w:t>
      </w:r>
      <w:r>
        <w:rPr>
          <w:rStyle w:val="FootnoteAnchor"/>
          <w:rtl w:val="true"/>
        </w:rPr>
        <w:footnoteReference w:id="336"/>
      </w:r>
    </w:p>
    <w:p>
      <w:pPr>
        <w:pStyle w:val="Heading6"/>
        <w:numPr>
          <w:ilvl w:val="5"/>
          <w:numId w:val="1"/>
        </w:numPr>
        <w:rPr/>
      </w:pPr>
      <w:bookmarkStart w:id="673" w:name="__RefHeading___Toc3479684_1051229030"/>
      <w:bookmarkStart w:id="674" w:name="_Toc251"/>
      <w:bookmarkEnd w:id="673"/>
      <w:r>
        <w:rPr>
          <w:rtl w:val="true"/>
        </w:rPr>
        <w:t>التاسع</w:t>
      </w:r>
      <w:r>
        <w:rPr>
          <w:rtl w:val="true"/>
        </w:rPr>
        <w:t xml:space="preserve">: </w:t>
      </w:r>
      <w:r>
        <w:rPr>
          <w:rtl w:val="true"/>
        </w:rPr>
        <w:t>قرب اللّه للعاصي لا يعني رضاه عنه</w:t>
      </w:r>
      <w:bookmarkEnd w:id="674"/>
    </w:p>
    <w:p>
      <w:pPr>
        <w:pStyle w:val="BookText"/>
        <w:rPr/>
      </w:pPr>
      <w:r>
        <w:rPr>
          <w:rFonts w:ascii="Amiri" w:hAnsi="Amiri" w:eastAsia="Amiri" w:cs="Amiri"/>
          <w:color w:val="111111"/>
          <w:sz w:val="28"/>
          <w:sz w:val="28"/>
          <w:szCs w:val="28"/>
          <w:rtl w:val="true"/>
          <w:lang w:bidi="ar-SA"/>
        </w:rPr>
        <w:t>وأمّا ما توهّمه في معنى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أَقْرَبُ إِلَيْهِ مِنْكُمْ وَلكِنْ لا تُبْصِرُونَ</w:t>
      </w:r>
      <w:r>
        <w:rPr>
          <w:rStyle w:val="FootnoteAnchor"/>
          <w:rtl w:val="true"/>
        </w:rPr>
        <w:footnoteReference w:id="337"/>
      </w:r>
      <w:r>
        <w:rPr>
          <w:rFonts w:ascii="Amiri" w:hAnsi="Amiri" w:eastAsia="Amiri" w:cs="Amiri"/>
          <w:color w:val="111111"/>
          <w:sz w:val="28"/>
          <w:sz w:val="28"/>
          <w:szCs w:val="28"/>
          <w:rtl w:val="true"/>
          <w:lang w:bidi="ar-SA"/>
        </w:rPr>
        <w:t>، من أنّها تدلّ على وصول الميّت إلى مقام القرب للّه تعالى ونيله حنانه ولطفه وفضله تعالى، فهو دليل آخر على نهاية بُعد المستدلّ عن القرآن وظواهره، وكونه أجنبيّاً عن كلام اللّه العربيّ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ليته قرأ الآيات بتمامها، فإنّه لو تأمّل فيها أدنى تأمّل عارٍ عن الشوائب الذهنيّة، لوجد أنّها أدلّ شيء على إبطال ما رام إثباته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اللّه تعالى بعد ما ذكر أنّه أقرب إلى الميّت من جميع الحاضرين، قسّم الأموات إلى المقرّبين وأصحاب اليمين وإلى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الجميع من المقرّبين فما يكون إذا وجه هذا التفصيل؟ قال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إِذَا بَلَغَتِ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 أَقْرَبُ إِلَيْهِ مِنكُمْ وَلكِن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حَانٌ وَجَنَّتُ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مِنْ أَصْحَابِ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وَتَصْلِيَةُ جَحِيمٍ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ثمّ اقض العجب كيف تلاعب بكلام اللّه تعالى، وأمّا الذين جاؤوا من بعده فهم المقلّدة حقيقة حيث أخذوا بأقواله الفاسدة وارتضوا استدلالاته عليها من دون نظر حتّى في صدر الآية وذيلها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في مقام بيان شدّة إحاطته تعالى بعباده وسلطنته عليهم، وأنّه لا يمكن الفرار من حكومته، وأنّه لا يعزب عن علمه وقدرته مثقال ذرّة، كما ورد في ساير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خَلَقْنَا الإِنْسَانَ وَنَعْلَمُ مَا تُوَسْوِسُ بِه نَفْسُهُ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أَقْرَبُ إِلَيْهِ مِنْ حَبْلِ الوَرِيْدِ</w:t>
      </w:r>
      <w:r>
        <w:rPr>
          <w:rFonts w:ascii="IRNazanin" w:hAnsi="IRNazanin" w:eastAsia="IRNazanin"/>
          <w:color w:val="111111"/>
          <w:sz w:val="28"/>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وَهُوَ مَعَكُمْ أَيْنَمَا كُنْتُمْ وَاللهُ بِمَا تَعمَلوُنَ بَصِيْرٌ</w:t>
      </w:r>
      <w:r>
        <w:rPr>
          <w:rFonts w:ascii="IRNazanin" w:hAnsi="IRNazanin" w:eastAsia="IRNazanin"/>
          <w:color w:val="111111"/>
          <w:sz w:val="28"/>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أَ لَمْ تَرَ أَنَّ اللهَ يَعْلَمُ مَا فِى السَمَاوَاتِ وَالأَرْضِ مَا يَكُوْنُ مِنْ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جْوى ثَلاثَةٍ إلنا هُوَ رَابِعُهُمْ ولاخَمْسَةٍ إلنا هُوَ سادِسُهُمْ وَلا أَدْنى مِنْ ذلِكَ وَلا أَكْثَرَ إلنا هُوَ مَعَهُمْ أَيْنَ مَا كانُوا ثُمَّ يُنَبِّئُهُمْ بِما عَمِلُوا يَوْمَ القِيامَةِ إِنَّ اللهَ بِكُلِّ شَي‌ءٍ 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وقد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الزنديق الذي كان يتوهّم التناقض في القرآن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مَعَكُمْ أَيْنَمَا كُنْتُمْ</w:t>
      </w:r>
      <w:r>
        <w:rPr>
          <w:rFonts w:ascii="IRNazanin" w:hAnsi="IRNazanin" w:eastAsia="IRNazanin"/>
          <w:color w:val="111111"/>
          <w:sz w:val="28"/>
          <w:sz w:val="28"/>
          <w:szCs w:val="28"/>
          <w:rtl w:val="true"/>
          <w:lang w:bidi="fa-IR"/>
        </w:rPr>
        <w:t xml:space="preserve">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أَقْرَبُ إِلَيْهِ مِنْ حَبْلِ الوَرِيْدِ فكذلك اللّه تبارك وتعالى سبّوحاً قدّوساً، تعالى أن يجري منه ما يجري منالمخلوقين وهو اللطيف الخبير، وأجلّ وأكبر أن ينزل به شيء ممّا ينزل بخلقه وهو على العرش استوى علمه، شاهد لكلّ نجوى، وهو الوكيل على كلّ شيء، والميّسر لكلّ شيء، والمدبّر للأشياء كلّها، تعالى اللّه عن أن يكون على عرشه علوّاً كبيرا</w:t>
      </w:r>
      <w:r>
        <w:rPr>
          <w:rFonts w:eastAsia="Amiri" w:cs="Amiri" w:ascii="Amiri" w:hAnsi="Amiri"/>
          <w:color w:val="111111"/>
          <w:sz w:val="28"/>
          <w:szCs w:val="28"/>
          <w:rtl w:val="true"/>
          <w:lang w:bidi="ar-SA"/>
        </w:rPr>
        <w:t>.</w:t>
      </w:r>
      <w:r>
        <w:rPr>
          <w:rStyle w:val="FootnoteAnchor"/>
          <w:rtl w:val="true"/>
        </w:rPr>
        <w:footnoteReference w:id="342"/>
      </w:r>
      <w:bookmarkStart w:id="675" w:name="pg7617_94885"/>
    </w:p>
    <w:p>
      <w:pPr>
        <w:pStyle w:val="Heading4"/>
        <w:numPr>
          <w:ilvl w:val="3"/>
          <w:numId w:val="1"/>
        </w:numPr>
        <w:rPr/>
      </w:pPr>
      <w:bookmarkStart w:id="676" w:name="__RefHeading___Toc3479686_1051229030"/>
      <w:bookmarkStart w:id="677" w:name="_Toc252"/>
      <w:bookmarkEnd w:id="675"/>
      <w:bookmarkEnd w:id="676"/>
      <w:r>
        <w:rPr>
          <w:rtl w:val="true"/>
        </w:rPr>
        <w:t>الوجه الثامن</w:t>
      </w:r>
      <w:r>
        <w:rPr>
          <w:rtl w:val="true"/>
        </w:rPr>
        <w:t xml:space="preserve">: </w:t>
      </w:r>
      <w:r>
        <w:rPr>
          <w:rtl w:val="true"/>
        </w:rPr>
        <w:t>علم الباري تعالى بأفعال العباد</w:t>
      </w:r>
      <w:bookmarkEnd w:id="677"/>
    </w:p>
    <w:p>
      <w:pPr>
        <w:pStyle w:val="Heading5"/>
        <w:numPr>
          <w:ilvl w:val="4"/>
          <w:numId w:val="1"/>
        </w:numPr>
        <w:rPr/>
      </w:pPr>
      <w:bookmarkStart w:id="678" w:name="__RefHeading___Toc3479688_1051229030"/>
      <w:bookmarkStart w:id="679" w:name="_Toc253"/>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وقد قرّبوا ذلك بوجهين</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479690_1051229030"/>
      <w:bookmarkStart w:id="681" w:name="_Toc254"/>
      <w:bookmarkEnd w:id="680"/>
      <w:r>
        <w:rPr>
          <w:rtl w:val="true"/>
        </w:rPr>
        <w:t>علمه تعالى بصدور الفعل من العبد</w:t>
      </w:r>
      <w:bookmarkEnd w:id="68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عالم بكلّ شيء ومنه أفعال العباد فيعلم طاعة 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وعصيان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عمرو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لا يقدران على ترك ما فعلاه، لأنّه يلزم الجهل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الآخوند ملّاصدرا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اللّه تبارك وتعالى إذا علم أنّه يفعل الفعل الفلانيّ في الوقت الفلانيّ فذلك الفعل لو لم يقع لكان علمه جهلاً وذلك محال والمؤدّي إلى المحال محال، فعدم وقوع الفعل محال فوقوعه واجبٌ لاستحالة خروجه من طرفي النقيض</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خوردن من حقّ ز ازل مى‌دانست گر مِى نخورم علم خدا جهل شود</w:t>
      </w:r>
      <w:r>
        <w:rPr>
          <w:rStyle w:val="FootnoteAnchor"/>
          <w:rtl w:val="true"/>
        </w:rPr>
        <w:footnoteReference w:id="344"/>
      </w:r>
    </w:p>
    <w:p>
      <w:pPr>
        <w:pStyle w:val="Heading5"/>
        <w:numPr>
          <w:ilvl w:val="4"/>
          <w:numId w:val="1"/>
        </w:numPr>
        <w:rPr/>
      </w:pPr>
      <w:bookmarkStart w:id="682" w:name="__RefHeading___Toc3479692_1051229030"/>
      <w:bookmarkStart w:id="683" w:name="_Toc255"/>
      <w:bookmarkEnd w:id="682"/>
      <w:r>
        <w:rPr>
          <w:rtl w:val="true"/>
        </w:rPr>
        <w:t>علمه تعالى علّة لأفعال العباد</w:t>
      </w:r>
      <w:bookmarkEnd w:id="683"/>
    </w:p>
    <w:p>
      <w:pPr>
        <w:pStyle w:val="Heading6"/>
        <w:numPr>
          <w:ilvl w:val="5"/>
          <w:numId w:val="1"/>
        </w:numPr>
        <w:rPr/>
      </w:pPr>
      <w:bookmarkStart w:id="684" w:name="__RefHeading___Toc3479694_1051229030"/>
      <w:bookmarkStart w:id="685" w:name="_Toc256"/>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تعالى فِعْليّ وعِلّيّ بمعنى أنّ علمه عين ذاته التي حيثه العلّيّة لكلّ شيء فيجب أن يكون علمه أيضاً علّة لكلّ شيء ومنه أفعال العباد فيجب وقوعها</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479696_1051229030"/>
      <w:bookmarkStart w:id="687" w:name="_Toc257"/>
      <w:bookmarkEnd w:id="686"/>
      <w:r>
        <w:rPr>
          <w:rtl w:val="true"/>
        </w:rPr>
        <w:t>الجواب</w:t>
      </w:r>
      <w:r>
        <w:rPr>
          <w:rtl w:val="true"/>
        </w:rPr>
        <w:t>:</w:t>
      </w:r>
      <w:bookmarkEnd w:id="687"/>
    </w:p>
    <w:p>
      <w:pPr>
        <w:pStyle w:val="Heading5"/>
        <w:numPr>
          <w:ilvl w:val="4"/>
          <w:numId w:val="1"/>
        </w:numPr>
        <w:rPr/>
      </w:pPr>
      <w:bookmarkStart w:id="688" w:name="__RefHeading___Toc3479698_1051229030"/>
      <w:bookmarkStart w:id="689" w:name="_Toc258"/>
      <w:bookmarkEnd w:id="688"/>
      <w:r>
        <w:rPr>
          <w:rtl w:val="true"/>
        </w:rPr>
        <w:t>أمّا عن التقريب الأوّل</w:t>
      </w:r>
      <w:r>
        <w:rPr>
          <w:rtl w:val="true"/>
        </w:rPr>
        <w:t xml:space="preserve">: </w:t>
      </w:r>
      <w:r>
        <w:rPr>
          <w:rtl w:val="true"/>
        </w:rPr>
        <w:t>تعلّق علمه تعالى بصدور الفعل عن اختيار وليس عن جبر</w:t>
      </w:r>
      <w:bookmarkEnd w:id="68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يعلم أنّ المطيع والعاصي يقدّمان على الطاعة والمعصية بالاختيار فلو حصلت الطاعة والمعصية منهما من دون الاختيار يلزم الجهل في حقّهتعالى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تحقّقت الطاعة </w:t>
      </w:r>
      <w:bookmarkStart w:id="690" w:name="pg7617_94886"/>
    </w:p>
    <w:p>
      <w:pPr>
        <w:pStyle w:val="BookText"/>
        <w:rPr/>
      </w:pPr>
      <w:bookmarkEnd w:id="690"/>
      <w:r>
        <w:rPr>
          <w:rFonts w:ascii="Amiri" w:hAnsi="Amiri" w:eastAsia="Amiri" w:cs="Amiri"/>
          <w:color w:val="111111"/>
          <w:sz w:val="28"/>
          <w:sz w:val="28"/>
          <w:szCs w:val="28"/>
          <w:rtl w:val="true"/>
          <w:lang w:bidi="ar-SA"/>
        </w:rPr>
        <w:t>والمعصية بالإرادة والاختيار فيكون علمه تعالى مطابقاً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3479700_1051229030"/>
      <w:bookmarkStart w:id="692" w:name="_Toc259"/>
      <w:bookmarkEnd w:id="691"/>
      <w:r>
        <w:rPr>
          <w:rtl w:val="true"/>
        </w:rPr>
        <w:t>العلم كاشف للواقع وليس صانع له</w:t>
      </w:r>
      <w:bookmarkEnd w:id="692"/>
    </w:p>
    <w:p>
      <w:pPr>
        <w:pStyle w:val="BookText"/>
        <w:rPr/>
      </w:pPr>
      <w:r>
        <w:rPr>
          <w:rFonts w:ascii="Amiri" w:hAnsi="Amiri" w:eastAsia="Amiri" w:cs="Amiri"/>
          <w:color w:val="111111"/>
          <w:sz w:val="28"/>
          <w:sz w:val="28"/>
          <w:szCs w:val="28"/>
          <w:rtl w:val="true"/>
          <w:lang w:bidi="ar-SA"/>
        </w:rPr>
        <w:t>إنّ العلم ليس من أجزاء علّة الفعل بل العلم كاشف عن المعلوم وتابع له، فليس العلم بشيء سبباً لوقوعه وتحقّقه إنّما السبب لوقوع الفعل إرادة المختار وهذا الفعل يكون منوَّراً ومكشوفاً بنور العلم قبل تحقّقه وكيانه، والتغيير في الخارج لا يوجب التغيّر في العلم حيث إنّه الكشف عمّا يتحقّق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المثال يقرّب من جهة ويبعّد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أستاذ وعنده تلاميذ يدرسون عنده، فبعد مضيّ مدّة من زمان تعلّمهم وبعد أن عرف المعلّم أحوال تلاميذه وخصوصيّاتهم وشدّة اعتنائهم بالدرس،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سينجحان في نهاية السنة، ويسمّي شخصاً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ينجح في هذه السنة الدراسيّة، ولنفرض أنّ هذا التنبّؤ لا يكون مجرّد تخرّص منه بل علماً يقينيّاً يطابق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الشخص قد خسر في الامتحان لأنّ المعلّم كان يعلم منه ذلك؟</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المعلّم كان يعلم أنّه لا يهتمّ بالدراسة وهو متسامح في ذلك، فيخسر بسوء اختياره، والطائفة الأولى ينجحون في الامتحان بحسن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علم اللّه تعالى بأفعال العباد، فهو يعلم أنّ المطيع يطيعه بحسن اختياره والعاصي يعصيه بسوء اختياره فيعلم ذلك تبعاً لفعل المكلّف لا أنّ المكلّف يطيع ويعصي تبعاً لعلم الباري، وهذا مراد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تابع</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3479702_1051229030"/>
      <w:bookmarkStart w:id="694" w:name="_Toc260"/>
      <w:bookmarkEnd w:id="693"/>
      <w:r>
        <w:rPr>
          <w:rtl w:val="true"/>
        </w:rPr>
        <w:t>الفرق بين العلم المحمول والمكفوف</w:t>
      </w:r>
      <w:bookmarkEnd w:id="6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هذه الشبهة موردها هو العلم المحمول الذي يمكن فيه البداء فيمحو ما يشاء ويثبت وعنده أمّ الكتاب، فلو كان في علم اللّه تعالى المحمول الذي حمّله الحملة، </w:t>
      </w:r>
    </w:p>
    <w:p>
      <w:pPr>
        <w:pStyle w:val="BookText"/>
        <w:rPr/>
      </w:pPr>
      <w:r>
        <w:rPr>
          <w:rFonts w:ascii="Amiri" w:hAnsi="Amiri" w:eastAsia="Amiri" w:cs="Amiri"/>
          <w:color w:val="111111"/>
          <w:sz w:val="28"/>
          <w:sz w:val="28"/>
          <w:szCs w:val="28"/>
          <w:rtl w:val="true"/>
          <w:lang w:bidi="ar-SA"/>
        </w:rPr>
        <w:t>أنّ فلاناً يذنب بسوء اختياره فهو قادر على محو ذلك وإثبات شيء آخر لو أراد العبد ذلك، ولا يستلزم الجهل في الساحة الربوبيّة، لأنّ البداء إنّما يكون ناشئاً من العلم المحيط على الزمانوهو علم غير محمول وغير محدود ولا تعيّن فيه، واللّه تعالى قد أعطى العبد القدرة على الفعل والترك وحمّل علمه الحملة أعني الرسول الأكرم وأهل بيته صلوات اللّه عليهم أجمعين، وبما أنّ للعبد القدرة على الفعل والترك فإذا شاء أمراً يبدّل اللّه تعالى العلم المحمول ولا ضير في ذلك كما ثبت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يعلم الكائنات واللا كائنات فبعلمه السابق على المعلوم علم فعل العبد وحمّل علمه الحملة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فعلموا به فعل العبد وهذا هو العلم المحمول والمتعيّن، وشَرَطَ لذلك البداء على نفسه، فليس هذا التقدير تقديراً لازماً ولا قدراً حتماً ولذا يكون للعبد أن يشاء الطرف الآخر فيبدّل اللّه تعالى العلم المحمول الذي هو بالثبت في قلب المعصوم، وبما أنّ العلم الغير محمول لا تعيّن فيه وهو كاشف عن جميع الفرضيّات والتقادير وكاشف عن الكون واللاكون والفعل والترك لا يلزم الجهل في حقّه تعالى فإنّه تعالى يعلم جميع التقادير فيعلم طرف الفعل ويعلم طرف الترك وأمّا وقوع أحد الأطراف فيكون بتحميل العلم الحملة وهو يقبل التبديل وبذلك تنقلع مادّة 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وتفصيل الكلام حول البداء يستدعى مجالاً آخر وقد بحثنا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نصير الدين الطوسيّ في الجواب عن شعر 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ازلى علّت عصيان بودن نزد عقلاء زغايت جهل بود</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لقد أجاد بعض أساتذتنا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توبه ز خوردن شراب اى خيّام زانكه محو واثبات بر خدا سهل بود</w:t>
      </w:r>
    </w:p>
    <w:p>
      <w:pPr>
        <w:pStyle w:val="BookText"/>
        <w:rPr/>
      </w:pPr>
      <w:r>
        <w:rPr>
          <w:rFonts w:ascii="Amiri" w:hAnsi="Amiri" w:eastAsia="Amiri" w:cs="Amiri"/>
          <w:color w:val="111111"/>
          <w:sz w:val="28"/>
          <w:sz w:val="28"/>
          <w:szCs w:val="28"/>
          <w:rtl w:val="true"/>
          <w:lang w:bidi="ar-SA"/>
        </w:rPr>
        <w:t>دانست خدا باختيار خواهى خورد جبراً بخورى علم خدا جهل بود</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إنّه تعالیٰ علم إنّک تشرب باختیارک إذا کنت تشربه جبراً یکون علمه جهلاً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الحديث يشير إلى ما بيّناه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النيلي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للعباد من الاستطاعة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فعلوا الفعل كانوا مستطيعين بالاستطاعة التي جعلها اللّه فيهم،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مثل الزاني إذا زنى كان مستطيعاً للزنا حين زنى، ولو أنّه ترك الزنا ولم يزن كان مستطيعا لتركه إذاترك،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من الاستطاعة قبل الفعل قليل ولا كثير ولكن مع الفعل والترك كان مستطيعاً،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ماذا يعذّبه؟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البالغة والآلة التي ركّب فيهم، إنّ اللّه لم يجبر أحداً على معصيته، ولا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من أحد، ولكن حين كفر كان في إرادة اللّه أن يكفر، وهم في إرادة اللّه وفي علمه أن لا يصيروا إلى شيء من الخير،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منهم أن يكفروا؟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أقول 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أنّهم سيكفرون، فأراد الكفر لعلمه فيهم وليست هي إرادة حتم إنّما هي إرادة اختيار</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وقد عرفت معنى إرادة العزم والاختيار في البحث عن إرادته تعالى، وقلنا أنّ المراد منها هو أن يجعل اللّه الإنسان شائيّاً قادراً، ويهيّأ له أسباب الفعل والترك، كي يكون العبد هو الذي يختار ويفعل،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إرادة اللّه أن يكفر يعنى أنّ اللّه تعالى أعطاهم القدرة وهيّأ لهم الأسباب وأقدرهم على فعل المعاصي وتركها وعلم أنّهم يرتكبون السيّئات بسوء اختيارهم ولم يحل بينهم وبين المعصية ووكلّهم إلى أنفسهم، فهو تعالى عالم بصدور المعاصي عنهم بقدرتهم وإرادتهم المستندة إليها وليست هي إرادة حتم لإمكان 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الأستاذ العلّامة الميرزا جواد آقا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لم تكن مشيّة الحقّ المتعال وإرادته عين ذاته القدوس وليست ازلية، وليست بمعنى الحبّ والعشق والشهوة والرضا، كما أنّ تعلّقها بالأفعال الاختياريّة الصادرة عن المخلوق ليست بالحتم والجبر والاضطرار بل بالاختيار، أي إنّها تعلّقت بصدور الأفعال عن المخلوق بالاختيار، مضافاً إلى أنّها بالنسبة إلى الذات القدوس المتعال ليست بالحتم واللزوم، اي إنّها قابلة للتغيير والبداء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الاحتمال هو أنّ إرادته تعالى ومشيّته هما تعيّنات </w:t>
      </w:r>
    </w:p>
    <w:p>
      <w:pPr>
        <w:pStyle w:val="BookText"/>
        <w:rPr/>
      </w:pPr>
      <w:r>
        <w:rPr>
          <w:rFonts w:ascii="IRNazanin" w:hAnsi="IRNazanin" w:eastAsia="IRNazanin"/>
          <w:color w:val="111111"/>
          <w:sz w:val="28"/>
          <w:sz w:val="28"/>
          <w:szCs w:val="28"/>
          <w:rtl w:val="true"/>
          <w:lang w:bidi="fa-IR"/>
        </w:rPr>
        <w:t>علميّة وثابتات في العلم المحمول، كما أنّ التقدير والقضاء لا یکونا بمعنى الخلق والالزام وسائر المعاني، بل لعلّهما لا یکونا إلّا التعيين وتقدير الخصوصيّاتوجهات الشيء في العلم المحمول ومن ثمّ الإعلان والإخبار على سبيل الإحكام والإتقان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كلّ واحدة من هذه الأمور تابعة للمرحلة السابقة إلى أن ينتهي الأمر إلى المشيّة، والمشيّة تابعة للعلم، و العلم في كشفه تابع للمعلوم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هو أنّ الله تعالى علم إنّ المخلوقات بعد خلقهم واعطائهم القدرة والاختيار على افعالهم سيفعلون كذا وكذا، فشاء كما علم، فأراد ما شاء، فقدر ما أراد وقضى ما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يلزم أيّ محذور ولا يبقى أيّ إشكال في البين، ولا يستلزم الجبر والاضطرار في أفعال البشر بوجه، كما لا يلزم التفويض أبدا، وهذا هو الأمر بين الأمرين</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چون مشيت وارادۀ حق تعالى ازلى و عين ذات او نيست، و نيز به معناى حبّ و عشق و شهوت و رضا نباشد، و نيز بالحتم والجبر والاضطرار بالنسبة به افعال اختيارى مخلوق نيست بل بالاختيار است، يعنى به اينكه صدور افعال از آنان به اختيار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كه بالنسبة به ذات مقدّس حقّ متعال نيز بالحتم واللّزوم نيست، يعنى قابل تغيير و بدا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توان گفت بر سبيل امكان 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ارادۀ حقّ تعالى آن دو همانا تعيّنات علمى و ثابتات در علم محمول است، چنانكه تقدير و قضا نيز به معناى خلق و الزام و ساير معانى نيست، بلكه شايد جز به معناى تعيين و تقدير خصوصيّات و جهات شيء در علم محمول و اِعلام و اِخبار بر سبيل اِحكام و اِتقان اَمر آخرى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هر يك از اين اُمور تابع امر سابق بر مرتبۀ خود تا اينكه همگى تابع مشيّت و مشيّت نيز تابع علم و علم در كشف نيز تابع معلوم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تعالى أنّ المخلوق بعد خلقهم وإعطائهم القدرة والاختيارعلى الأفعال أنّهم سيفعلون كذا وكذا، فشاء كما علم، فأراد ما شاء، فقدّر ما أراد، وقضى ما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هيچگونه محذورى و اشكالى در مطلب نخواهد بود و به هيچ گونه مستلزم جبر و اضطرارى در افعال بشر نخواهد شد در حالى كه تفويض نيز أبداً لازم نيايد، و هذا هو الأمر بين الأمرين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يخفى أنّ ما ذكرناه في الجواب عن هذه الشبهة من أنّ العلم تابع ومن إمكان البداء، إنّما هو مبنيٌّ على كون المراد من العلم هو العلم المحمول الذي حمّله اللّه تعالى الملائكة والأنبياء والرسل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إخبار اللّه تعالى إيّاهم بما شاء وأراد وقدّر وقضى، فإنّ قلوب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مشيّته تعالى ووكر إرادته، وهم خزّان علمه وحملة وحيه وأمنائه على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 حجّته بأنّ زيداً مثلاً سيكون حيّاً قادراً شائيّاً ويفعل بقدرته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هنا تابع لما يفعله زيد، ويمكن فيه البداء بتغيير ما أثبته في وعاء المشيّة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العلم المكفوف وهو العلم غير المحمول الذي هو عين ذاته القدّوس، فهو لا حدّ له ولاتعيّن فيه ولا يتوقّف على معلوم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تعالى بالأشياء قبل وجودها كعلمه بها بعد وجودها وتحقّقها، وهو علم كلّه، ويعلم لكلّ شيء حدوداً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ما ذكره المستشكل من أنّ علمه تعالى بالمعصية علّة لصدورها عن العبد، لعدم التعيّن في علمه الذاتي المكفوف غير المحمول، فإنّه كما يعلم صدور المعصية يعلم عدم صدورها، لعدم التعيّن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المستشكل ممّا ذكره من كون علمه تعالى علّة لمعصية العبد لو كان هو العلم الذاتي المكفوف، فمن الواضح أنّه لا تعيّن فيه ولا يكون محدوداً بحدٍّ، ولا مقدّراً بقدرٍ، فلا يكون تابعاً لعدم التعيّن، ولا متبوعاً لإستغنائه عن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الإشكال من أساسه وينهدم من بنيانه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مراده ممّا ذكر هو العلم المحمول فقد مرّ الجواب عنه بأنّه تابع، مضافاً إلى إمكان البداء فيه</w:t>
      </w:r>
      <w:r>
        <w:rPr>
          <w:rFonts w:eastAsia="Amiri" w:cs="Amiri" w:ascii="Amiri" w:hAnsi="Amiri"/>
          <w:color w:val="111111"/>
          <w:sz w:val="28"/>
          <w:szCs w:val="28"/>
          <w:rtl w:val="true"/>
          <w:lang w:bidi="ar-SA"/>
        </w:rPr>
        <w:t>.</w:t>
      </w:r>
      <w:bookmarkStart w:id="695" w:name="pg7617_94890"/>
    </w:p>
    <w:p>
      <w:pPr>
        <w:pStyle w:val="Heading5"/>
        <w:numPr>
          <w:ilvl w:val="4"/>
          <w:numId w:val="1"/>
        </w:numPr>
        <w:rPr/>
      </w:pPr>
      <w:bookmarkStart w:id="696" w:name="__RefHeading___Toc3479704_1051229030"/>
      <w:bookmarkStart w:id="697" w:name="_Toc261"/>
      <w:bookmarkEnd w:id="695"/>
      <w:bookmarkEnd w:id="696"/>
      <w:r>
        <w:rPr>
          <w:rtl w:val="true"/>
        </w:rPr>
        <w:t>وأمّا الجواب عن التقريب الثاني</w:t>
      </w:r>
      <w:bookmarkEnd w:id="697"/>
    </w:p>
    <w:p>
      <w:pPr>
        <w:pStyle w:val="BookText"/>
        <w:rPr/>
      </w:pPr>
      <w:r>
        <w:rPr>
          <w:rFonts w:ascii="Amiri" w:hAnsi="Amiri" w:eastAsia="Amiri" w:cs="Amiri"/>
          <w:color w:val="111111"/>
          <w:sz w:val="28"/>
          <w:sz w:val="28"/>
          <w:szCs w:val="28"/>
          <w:rtl w:val="true"/>
          <w:lang w:bidi="ar-SA"/>
        </w:rPr>
        <w:t>فقد مرّ بيان فساد القول بأنّه تعالى علّة العلل وأنّ ذاته القدّوس علّة للممكنات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أنّه يوجب الالتزام بمفاسد لا يلتزم بها المؤمن من قدم المخلوقات ولزوم صدورها عنه تعالى بلا إرادة منه وكون يده تعالى مغلولة لا يقدر على شيء لا على الزيادة ولا على النقيصة، ولكنّه إله قدّوس، فعّال لما يشاء، يحكم ما يريد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ربّنا جلّ ثنائه لم يزل والعلم ذاته ولا معلوم وكان عالماً بما يكوّن ويقدّر قبل أن يخلق الخلق، ثمّ خلق الخلق فوقع العلم منه على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التوحيد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اللّه عزّوجلّ ربّنا والعلم ذاته ولا معلوم، والسمع ذاته ولا مسموع، والبصر ذاته ولا مبصر، والقدرة ذاته ولا مقدور، فلمّا أحدث الاشياء وكان المعلوم وقع العلم منه على المعلوم والسمع على المسموع، والبصر على المبصر، والقدرة على المقدور،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صفة محدثة ليست بأزليّة، كان اللّه عزّوجلّ ولا متكلّم</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لا ريب أنّ العلم كاشف عن المعلوم قبل تحقّقه، وكاشف عن المعلول لا أنّه علّة له، لأنّه ليس من أجزاء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العلّة عندهم تتناسب مع المعلول، بل المعلول هو نفس وجود العلّة في المرتبة الضعيفة، فالإحراق مفتقر إلى علّة تناسبه وهي النار وليس العلم بالإحراق من أجزاء العلّة ولا يوجب الإحراق، </w:t>
      </w:r>
      <w:bookmarkStart w:id="698" w:name="pg7617_94891"/>
    </w:p>
    <w:p>
      <w:pPr>
        <w:pStyle w:val="BookText"/>
        <w:rPr/>
      </w:pPr>
      <w:bookmarkEnd w:id="698"/>
      <w:r>
        <w:rPr>
          <w:rFonts w:ascii="Amiri" w:hAnsi="Amiri" w:eastAsia="Amiri" w:cs="Amiri"/>
          <w:color w:val="111111"/>
          <w:sz w:val="28"/>
          <w:sz w:val="28"/>
          <w:szCs w:val="28"/>
          <w:rtl w:val="true"/>
          <w:lang w:bidi="ar-SA"/>
        </w:rPr>
        <w:t>بل النار توجب الإحراق سواء حصل العلم بها أم لا،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الخشب لوجود العلم بالاحتراق، لكنّه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لوجود علّة الاحتراق، وبعد الاحتراق يحصل العلم به، فالعلم كما قال الخواجة، تابع للواقع كيفما حصل حسب ما تقتضيه علّة وجوده، لا أنّه علّة لحصول ما يتحقّق</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3479706_1051229030"/>
      <w:bookmarkStart w:id="700" w:name="_Toc262"/>
      <w:bookmarkEnd w:id="699"/>
      <w:r>
        <w:rPr>
          <w:rtl w:val="true"/>
        </w:rPr>
        <w:t>تذكرة</w:t>
      </w:r>
      <w:r>
        <w:rPr>
          <w:rtl w:val="true"/>
        </w:rPr>
        <w:t xml:space="preserve">: </w:t>
      </w:r>
      <w:r>
        <w:rPr>
          <w:rtl w:val="true"/>
        </w:rPr>
        <w:t>في علمه تعالى</w:t>
      </w:r>
      <w:bookmarkEnd w:id="700"/>
    </w:p>
    <w:p>
      <w:pPr>
        <w:pStyle w:val="BookText"/>
        <w:rPr/>
      </w:pPr>
      <w:r>
        <w:rPr>
          <w:rFonts w:ascii="Amiri" w:hAnsi="Amiri" w:eastAsia="Amiri" w:cs="Amiri"/>
          <w:color w:val="111111"/>
          <w:sz w:val="28"/>
          <w:sz w:val="28"/>
          <w:szCs w:val="28"/>
          <w:rtl w:val="true"/>
          <w:lang w:bidi="ar-SA"/>
        </w:rPr>
        <w:t>لا يخفى أنّ علم اللّه تبارك وتعالى ليس كعلمنا حاصلاً من الآثار والخصوصيّات الموجودة في الأشياء، إنّما هو علم محيط بجميع ماسواه غير محدود بحدّ، فلم يزل اللّه عالماً بما كان وما هو كائن وما لم يكن أن لو كان كيف كان يكون،</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هات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القديم الشيء الذي لم يكن أن لو كان كيف كان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مسائلك لصعبة، 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ascii="IRNazanin" w:hAnsi="IRNazanin" w:eastAsia="IRNazanin"/>
          <w:color w:val="111111"/>
          <w:sz w:val="28"/>
          <w:sz w:val="28"/>
          <w:szCs w:val="28"/>
          <w:rtl w:val="true"/>
          <w:lang w:bidi="fa-IR"/>
        </w:rPr>
        <w:t xml:space="preserve">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وَلَعَلَا بَعْضُهُمْ عَلَى بَعْضٍ وقال يحكي 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نَعْمَلْ صَالِحًا غَيرَ الَّذِي كُنَّا نَعْمَلُ</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رُدُّوا لَعَادُوا لِمَا نُهُوا عَنْهُ فقد علم الشي‌ء الذي لم يكن أن لو كان كيف كان 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اللّه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تبارك وتعالى أكان يعلم المكان قبل أن يخلق المكان، أم علمه عند ما خلقه وبعد ما خلقه؟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اللّه، بل لم يزل عالماً بالمكان قبل تكوينه كعلمه به بعد ما كوّنه، وكذلك علمه بجميع الأشياء كعلمه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أيعلم اللّه الشيء الذي لم يكن أن لو كان كيف كان يكون أو لا يعلم إلّا ما يكون؟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هو العالم بالأشياء قبل كون الاشياء،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نَسْتَنْسِخُ مَا كُنْتُمْ تَعْمَلُونَ</w:t>
      </w:r>
      <w:r>
        <w:rPr>
          <w:rFonts w:ascii="IRNazanin" w:hAnsi="IRNazanin" w:eastAsia="IRNazanin"/>
          <w:color w:val="111111"/>
          <w:sz w:val="28"/>
          <w:sz w:val="28"/>
          <w:szCs w:val="28"/>
          <w:rtl w:val="true"/>
          <w:lang w:bidi="fa-IR"/>
        </w:rPr>
        <w:t xml:space="preserve"> وقال لأهل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رُدُّوا لَعَادُوا لِمَا نُهُوا عَنْهُ فقد علم اللّه عزوجل أنه لو ردّهم لعادوا لما نهوا عنه، وقال للملائكة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 لَا تَعْلَمُونَ فلم يزل اللّه عزّوجلّ علمه سابقاً للأشياء قديماً قبل أن يخلقها، فتبارك ربّنا تعالى علوّاً كبيراً خلق الأشياء وعلمهبها سابق لها كما شاء، كذلك لم يزل ربّنا عليماً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روايات أخر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عالماً بما كوّن قبل تكوينه، فعلمه</w:t>
      </w:r>
    </w:p>
    <w:p>
      <w:pPr>
        <w:pStyle w:val="BookText"/>
        <w:rPr/>
      </w:pPr>
      <w:r>
        <w:rPr>
          <w:rFonts w:ascii="Amiri" w:hAnsi="Amiri" w:eastAsia="Amiri" w:cs="Amiri"/>
          <w:color w:val="111111"/>
          <w:sz w:val="28"/>
          <w:sz w:val="28"/>
          <w:szCs w:val="28"/>
          <w:rtl w:val="true"/>
          <w:lang w:bidi="ar-SA"/>
        </w:rPr>
        <w:t>به قبل كونه كعلمه به بعد ما كوّنه،</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كان اللّه ولا شيء غيره، ولم يزل عالماً بما كوّن، فعلمه به قبل كونه كعلمه به بعد ما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تعالى لم يزل علم لا جهل فيه، حياة لا موت فيه، نور لا ظلمة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اللّه علم لا جهل فيه، حياة لاموت فيه، نور لاظلمة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علمنا المحدود الحاصل من الآثار والخصوصيّات الثابتة في الأشياء، كما نعلم بوجود النار عند وجدان الحرارة أو المعلّم يعلم مستقبل التلميذ بمشاهدة سعيه وجدّه في التحصيل، وأحياناً نحسب تخرّصاتنا علماً فنبتلي بالخطأ والغلط في محاسباتنا</w:t>
      </w:r>
      <w:r>
        <w:rPr>
          <w:rFonts w:eastAsia="Amiri" w:cs="Amiri" w:ascii="Amiri" w:hAnsi="Amiri"/>
          <w:color w:val="111111"/>
          <w:sz w:val="28"/>
          <w:szCs w:val="28"/>
          <w:rtl w:val="true"/>
          <w:lang w:bidi="ar-SA"/>
        </w:rPr>
        <w:t>.</w:t>
      </w:r>
      <w:r>
        <w:rPr>
          <w:rStyle w:val="FootnoteAnchor"/>
          <w:rtl w:val="true"/>
        </w:rPr>
        <w:footnoteReference w:id="352"/>
      </w:r>
      <w:bookmarkStart w:id="701" w:name="pg7617_94893"/>
    </w:p>
    <w:p>
      <w:pPr>
        <w:pStyle w:val="Heading4"/>
        <w:numPr>
          <w:ilvl w:val="3"/>
          <w:numId w:val="1"/>
        </w:numPr>
        <w:rPr/>
      </w:pPr>
      <w:bookmarkStart w:id="702" w:name="__RefHeading___Toc3479708_1051229030"/>
      <w:bookmarkStart w:id="703" w:name="_Toc263"/>
      <w:bookmarkEnd w:id="701"/>
      <w:bookmarkEnd w:id="702"/>
      <w:r>
        <w:rPr>
          <w:rtl w:val="true"/>
        </w:rPr>
        <w:t>الوجه التاسع</w:t>
      </w:r>
      <w:r>
        <w:rPr>
          <w:rtl w:val="true"/>
        </w:rPr>
        <w:t xml:space="preserve">: </w:t>
      </w:r>
      <w:r>
        <w:rPr>
          <w:rtl w:val="true"/>
        </w:rPr>
        <w:t>لزوم العلم بالفعل ليكون إراديّاً</w:t>
      </w:r>
      <w:bookmarkEnd w:id="703"/>
    </w:p>
    <w:p>
      <w:pPr>
        <w:pStyle w:val="Heading5"/>
        <w:numPr>
          <w:ilvl w:val="4"/>
          <w:numId w:val="1"/>
        </w:numPr>
        <w:rPr/>
      </w:pPr>
      <w:bookmarkStart w:id="704" w:name="__RefHeading___Toc3479710_1051229030"/>
      <w:bookmarkStart w:id="705" w:name="_Toc264"/>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إنّ الفعل الاختياريّ هو ما يكون صادراً عن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من مقدّمات الإرادة العلم بالمراد والتصديق بفائدته، وليس للفاعل العلم بجميع خصوصيّات الفعل، مثلاً الذي يشرب الماء لا يعلم ماهيّة الماء ومقداره دقيقاً، وأيضاً لا يعلم شرائط تحقّقه وموانعه تحقيقاً وكذا لا يعلم حقيقة الشرب، فعلى هذا لا يمكن أن يحصل له الإرادة بالنسبة إلى شربه فلا يكون الفعل اختياريّا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3479712_1051229030"/>
      <w:bookmarkStart w:id="707" w:name="_Toc265"/>
      <w:bookmarkEnd w:id="706"/>
      <w:r>
        <w:rPr>
          <w:rtl w:val="true"/>
        </w:rPr>
        <w:t>الجواب</w:t>
      </w:r>
      <w:r>
        <w:rPr>
          <w:rtl w:val="true"/>
        </w:rPr>
        <w:t>:</w:t>
      </w:r>
      <w:bookmarkEnd w:id="707"/>
    </w:p>
    <w:p>
      <w:pPr>
        <w:pStyle w:val="Heading5"/>
        <w:numPr>
          <w:ilvl w:val="4"/>
          <w:numId w:val="1"/>
        </w:numPr>
        <w:rPr/>
      </w:pPr>
      <w:bookmarkStart w:id="708" w:name="__RefHeading___Toc3479714_1051229030"/>
      <w:bookmarkStart w:id="709" w:name="_Toc266"/>
      <w:bookmarkEnd w:id="708"/>
      <w:r>
        <w:rPr>
          <w:rtl w:val="true"/>
        </w:rPr>
        <w:t>حصول الخلط بين القدرة والإرادة</w:t>
      </w:r>
      <w:bookmarkEnd w:id="70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الشبهة نشأت لأجل الخلط وعدم التمييز بين تعلّق القدرة بالفعل وبين تعلّق الإرادة به، ذلك أنّ القدرة على الفعل لا تتوقّف على العلم به من جميع الخصوصيّات وأمّا الإرادة فتعلّقها بالفعل إنّما يكون من الجهة التي هو عالم بها، مثلاً لو شرب أحد الماء النجس في شهر رمضان مع العلم بكونه مفطراً والجهل بنجاسته، فحينئذ يكون الشرب مفطرا واختياريّاً ويعاقب عليه، أمّا شرب النجس والإفطار بالحرام فلا، لأنّه لم يرده للجهل بالنجاسة، ولا ضير في أن يكون الفعل مراداً من جهةٍ وغير مرادٍ من جهة أخرى مع كونه مقدوراً</w:t>
      </w:r>
      <w:r>
        <w:rPr>
          <w:rFonts w:eastAsia="Amiri" w:cs="Amiri" w:ascii="Amiri" w:hAnsi="Amiri"/>
          <w:color w:val="111111"/>
          <w:sz w:val="28"/>
          <w:szCs w:val="28"/>
          <w:rtl w:val="true"/>
          <w:lang w:bidi="ar-SA"/>
        </w:rPr>
        <w:t xml:space="preserve">. </w:t>
      </w:r>
      <w:bookmarkStart w:id="710" w:name="pg7617_94894"/>
    </w:p>
    <w:p>
      <w:pPr>
        <w:pStyle w:val="Heading5"/>
        <w:numPr>
          <w:ilvl w:val="4"/>
          <w:numId w:val="1"/>
        </w:numPr>
        <w:rPr/>
      </w:pPr>
      <w:bookmarkStart w:id="711" w:name="__RefHeading___Toc3479716_1051229030"/>
      <w:bookmarkStart w:id="712" w:name="_Toc267"/>
      <w:bookmarkEnd w:id="710"/>
      <w:bookmarkEnd w:id="711"/>
      <w:r>
        <w:rPr>
          <w:rtl w:val="true"/>
        </w:rPr>
        <w:t>الوجه العاشر</w:t>
      </w:r>
      <w:r>
        <w:rPr>
          <w:rtl w:val="true"/>
        </w:rPr>
        <w:t xml:space="preserve">: </w:t>
      </w:r>
      <w:r>
        <w:rPr>
          <w:rtl w:val="true"/>
        </w:rPr>
        <w:t>قدرة اللّه المطلقة</w:t>
      </w:r>
      <w:bookmarkEnd w:id="712"/>
    </w:p>
    <w:p>
      <w:pPr>
        <w:pStyle w:val="Heading6"/>
        <w:numPr>
          <w:ilvl w:val="5"/>
          <w:numId w:val="1"/>
        </w:numPr>
        <w:rPr/>
      </w:pPr>
      <w:bookmarkStart w:id="713" w:name="__RefHeading___Toc3479718_1051229030"/>
      <w:bookmarkStart w:id="714" w:name="_Toc268"/>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هذا الدليل مركّب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مقدور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شيء ممّا يكون مقدوراً للّه تعالى تحت قدرة العبد واختياره، لأنّه يلزم من ذلك اجتماع قدرتين على الفعل الصادر عن العبد وهو مستحيل، لاستحالة إجتماع 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أفعالنا بما أنّها من الممكنات تكون تحت قدرة اللّه تعالى وخارجة عن سلطنتنا وقدرتنا</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3479720_1051229030"/>
      <w:bookmarkStart w:id="716" w:name="_Toc269"/>
      <w:bookmarkEnd w:id="715"/>
      <w:r>
        <w:rPr>
          <w:rtl w:val="true"/>
        </w:rPr>
        <w:t>الجواب</w:t>
      </w:r>
      <w:r>
        <w:rPr>
          <w:rtl w:val="true"/>
        </w:rPr>
        <w:t>:</w:t>
      </w:r>
      <w:bookmarkEnd w:id="716"/>
    </w:p>
    <w:p>
      <w:pPr>
        <w:pStyle w:val="Heading5"/>
        <w:numPr>
          <w:ilvl w:val="4"/>
          <w:numId w:val="1"/>
        </w:numPr>
        <w:rPr/>
      </w:pPr>
      <w:bookmarkStart w:id="717" w:name="__RefHeading___Toc3479722_1051229030"/>
      <w:bookmarkStart w:id="718" w:name="_Toc270"/>
      <w:bookmarkEnd w:id="717"/>
      <w:r>
        <w:rPr>
          <w:rtl w:val="true"/>
        </w:rPr>
        <w:t>كشف المغالطة بالفرق بين القدرة وإعمال القدرة</w:t>
      </w:r>
      <w:bookmarkEnd w:id="718"/>
    </w:p>
    <w:p>
      <w:pPr>
        <w:pStyle w:val="BookText"/>
        <w:rPr/>
      </w:pPr>
      <w:r>
        <w:rPr>
          <w:rFonts w:ascii="Amiri" w:hAnsi="Amiri" w:eastAsia="Amiri" w:cs="Amiri"/>
          <w:color w:val="111111"/>
          <w:sz w:val="28"/>
          <w:sz w:val="28"/>
          <w:szCs w:val="28"/>
          <w:rtl w:val="true"/>
          <w:lang w:bidi="ar-SA"/>
        </w:rPr>
        <w:t>إنّ المقدّمة الأولى بديهيّة ولا 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المقدّمة الثانية فإنّ فيها مغالطة بيّنة، لأنّ القدرة غير إعمال القدرة وإذا كان شيئاً مقدوراً للّه تعالى فليس بمعنى أنّه تعالى قد فعل ذلك الشيء، وإلّا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اللّه قادراً على خلق إنسان له عشر رؤوس فيجب أن يكون مخلوقاً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والمستحيل هو إعمال قدرتين مستقلّتين في شيء واحد لا كون شيء واحد مقدوراً لإثنين أو أكثر مع عدم إعمال القدرة فيه إلّا من قادر وفاعل واحد، ولا يلزم من ذلك توارد 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أعمل اللّه تبارك وتعالى قدرته في شيء من الممكنات فسوف يستحيل من العبد إعمال القدرة فيه، ولكن ما دام أنّه تعالى لم يعمل قدرته فيه فيمكن للعبد أن يعمل قدرته فيه إذا كان مقدوراً 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عبارة عن التمكّن من الفعل والترك والسلطنة عليهما بحيث إن شاء فعل وإن شاء ترك، ولا يلزم من اجتماع قدرتين على مقدور واحد أيّ محذور، كما أنّ رفع هذا الحجر من الأرض مقدور لزيد وفي نفس الوقت مقدور لعمرو بمعنى كونهما </w:t>
      </w:r>
    </w:p>
    <w:p>
      <w:pPr>
        <w:pStyle w:val="BookText"/>
        <w:rPr/>
      </w:pPr>
      <w:r>
        <w:rPr>
          <w:rFonts w:ascii="Amiri" w:hAnsi="Amiri" w:eastAsia="Amiri" w:cs="Amiri"/>
          <w:color w:val="111111"/>
          <w:sz w:val="28"/>
          <w:sz w:val="28"/>
          <w:szCs w:val="28"/>
          <w:rtl w:val="true"/>
          <w:lang w:bidi="ar-SA"/>
        </w:rPr>
        <w:t>قادرين على رفعه بالاستقلال، إنّما المستحيل اجتماع قدرتين مستقلّتين على مقدور واحد وإعمالهما فيه، لا بنحو جزء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نحن فيه إنّ حركة يد العبد مقدور للعبد وللّه تعالى ولا يلزم منه أيّ إستحالة، نعم لو أوجد اللّه تبارك وتعالى الحركة في يد العبد فلا يمكن للعبد إيجاد الحركة فيها كما أنّه لا يستطيع أن يمنعها من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تعلّق إرادة اللّه تعالى بالفعل الصادر عن العبد فقد مضى البحث عنه وقلنا إنّه من المحالات للزوم التناقض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تعلّقت إرادته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العبد ذا مشيّة وقدرة، وأمّا الفعل والترك فلم يتعلّق إرادة اللّه تعالى بهما بل هما مرادان للعبد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المناقشة في الأدلّة العقليّة التي يتمسّك بها لإثبات مذهب الجبر، وقد رأيت أنّها ليست إلّا من قبيل الشُّبهة في مقابل البديهة ولا تستحقّ التسمية بالدليل العقليّ والبرهان أبدا</w:t>
      </w:r>
      <w:r>
        <w:rPr>
          <w:rFonts w:eastAsia="Amiri" w:cs="Amiri" w:ascii="Amiri" w:hAnsi="Amiri"/>
          <w:color w:val="111111"/>
          <w:sz w:val="28"/>
          <w:szCs w:val="28"/>
          <w:rtl w:val="true"/>
          <w:lang w:bidi="ar-SA"/>
        </w:rPr>
        <w:t xml:space="preserve">. </w:t>
      </w:r>
      <w:bookmarkStart w:id="719" w:name="pg7617_94896"/>
    </w:p>
    <w:p>
      <w:pPr>
        <w:pStyle w:val="Heading3"/>
        <w:numPr>
          <w:ilvl w:val="2"/>
          <w:numId w:val="1"/>
        </w:numPr>
        <w:rPr/>
      </w:pPr>
      <w:bookmarkStart w:id="720" w:name="__RefHeading___Toc3479724_1051229030"/>
      <w:bookmarkStart w:id="721" w:name="_Toc271"/>
      <w:bookmarkEnd w:id="719"/>
      <w:bookmarkEnd w:id="720"/>
      <w:r>
        <w:rPr>
          <w:rtl w:val="true"/>
        </w:rPr>
        <w:t xml:space="preserve">الفصل الثاني </w:t>
      </w:r>
      <w:r>
        <w:rPr>
          <w:rtl w:val="true"/>
        </w:rPr>
        <w:t>:</w:t>
      </w:r>
      <w:r>
        <w:rPr>
          <w:rtl w:val="true"/>
        </w:rPr>
        <w:t>في بيان ما تشبّث به المجبّرة من الأدلّة النقليّة</w:t>
      </w:r>
      <w:bookmarkEnd w:id="7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2" w:name="__RefHeading___Toc3479726_1051229030"/>
      <w:bookmarkStart w:id="723" w:name="_Toc272"/>
      <w:bookmarkEnd w:id="722"/>
      <w:r>
        <w:rPr>
          <w:rtl w:val="true"/>
        </w:rPr>
        <w:t>اشارة</w:t>
      </w:r>
      <w:bookmarkEnd w:id="72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4" w:name="pg7617_94898"/>
      <w:bookmarkStart w:id="725" w:name="pg7617_94898"/>
      <w:bookmarkEnd w:id="725"/>
    </w:p>
    <w:p>
      <w:pPr>
        <w:pStyle w:val="BookText"/>
        <w:rPr/>
      </w:pPr>
      <w:bookmarkStart w:id="726" w:name="pg7617_94898"/>
      <w:bookmarkEnd w:id="726"/>
      <w:r>
        <w:rPr>
          <w:rFonts w:ascii="Amiri" w:hAnsi="Amiri" w:eastAsia="Amiri" w:cs="Amiri"/>
          <w:color w:val="111111"/>
          <w:sz w:val="28"/>
          <w:sz w:val="28"/>
          <w:szCs w:val="28"/>
          <w:rtl w:val="true"/>
          <w:lang w:bidi="ar-SA"/>
        </w:rPr>
        <w:t>إنّ المجبّرة قد تشبّثوا لإثبات مدّعاهم بآيات وأخبار ليست ناصّة فيما ادّعوه، بل هي من المتشابهات، ولا يصحّ الاستدلال بشيء منها لوجهين</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3479728_1051229030"/>
      <w:bookmarkStart w:id="728" w:name="_Toc273"/>
      <w:bookmarkEnd w:id="727"/>
      <w:r>
        <w:rPr>
          <w:rtl w:val="true"/>
        </w:rPr>
        <w:t>عدم صحة الاستدلال بالأدلّة النقليّة للجبر</w:t>
      </w:r>
      <w:bookmarkEnd w:id="72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بها ستدلال بالمجمل والمتشابه، ومن الواضح البديهيّ عدم صحّة الإستدلال بما لا يكون نصّاً في المطلوب ولا ظاهراً فيه، بل يكون من المجملات والمتشابهات، كما سيتّضح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للإستدلال بالآيات المتشابهة وشواذّ الأخبار المتشابهة مع وجود أدلّة نقليّة قطعيّة من الآيات الناصّة على نفي الجبر، والأخبار المتواترة بل فوق التواتر الصريحة في ذلك، وكذا الآيات والأخبار الظاهرة في إسناد أفعال العباد إليهم بل الناصّة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ظهور لما يدّعى ظهوره من الآيات والأخبار فيما ذهبوا إليه من الجبر، فلا يكون مراداً قطعاً، بل هو ظهور بدويّ يزول بالتأمّل فيما يظهر للإنسان بنور العقل، ويزول أيضاً بالتأمّل في الآيات والأخبار الصريحة في نفي الجبر وتلك الظواهر المدّعاة لو كانت ظاهرة فهي غير مرادة قطعاً بالضرورة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جملة من الآيات النافية للجبر في ابتداء البحث، ونذكر هنا جملة من الأخبار الدالّة على ذلك</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3479730_1051229030"/>
      <w:bookmarkStart w:id="730" w:name="_Toc274"/>
      <w:bookmarkEnd w:id="729"/>
      <w:r>
        <w:rPr>
          <w:rtl w:val="true"/>
        </w:rPr>
        <w:t>الأخبار الصريحة في نفي الجبر</w:t>
      </w:r>
      <w:bookmarkEnd w:id="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أعلام الدين للديلميّ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طاووس اليمانيّ دخل على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يعلم أنّه يقول بالقدر،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طاووس من أقبل للعذر من اللّه ممّن اعتذر وهو صادق في اعتذاره؟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أقبل للعذر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أصدق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وهو لا يقدر؟ فقال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أصدق منه،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طاووس فما بال من هو أقبل للعذر لا يقبل عذر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وهو لا يقدر؟ فقام طاووس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بيني وبين الحقّ عداوة، </w:t>
      </w:r>
      <w:r>
        <w:rPr>
          <w:rFonts w:ascii="Amiri" w:hAnsi="Amiri" w:eastAsia="Amiri" w:cs="Amiri"/>
          <w:color w:val="111111"/>
          <w:sz w:val="28"/>
          <w:sz w:val="28"/>
          <w:szCs w:val="28"/>
          <w:rtl w:val="true"/>
          <w:lang w:bidi="ar-SA"/>
        </w:rPr>
        <w:t>اللهُ أَعْلَمُ حَيْثُ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رِسَالَتَهُ</w:t>
      </w:r>
      <w:r>
        <w:rPr>
          <w:rFonts w:ascii="IRNazanin" w:hAnsi="IRNazanin" w:eastAsia="IRNazanin"/>
          <w:color w:val="111111"/>
          <w:sz w:val="28"/>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فقد قبلت نصيحتك</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كثير من المسلمين 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يوماً لبعض المجبّرة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يكون أحد أقبل للعذر الصحيح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قال ما أقدر وهو لا يقدر؟ أيكون معذوراً أم لا؟ فقال المجبّر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معذوراً،قال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يعلم من عباده أنّهم ما قدروا على طاعته وقال لسان حالهم أو مقالهم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قدرنا على طاعتك لأنّك منعتنا منها أما يكون قولهم وعذرهم صحيحاً على قول المجبّرة؟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قولك أن اللّه يقبل هذا العذر الصحيح ولا يؤاخذ أحداً أبداً وهذا خلاف قول أهل الملل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المجبّر من قوله بالجبر في الحال</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رجلاً سأل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القضاء والقدر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استطعت أن تلوم العبد عليه فهو منه، وما لم تستطع أن تلوم العبد عليه فهو من فعل اللّه، يقول اللّه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عصيت؟ لم فسقت؟ لم شربت الخمر؟ لم زنيت؟ فهذا فعل العبد؛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مرضت؟ لم قصرت؟ لم ابيضضت؟ لم اسوددت؟ لأنه من فعل اللّه تعالى</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الحجّاج بن يوسف كتب إلى الحسن البصريّ وإلى عمرو بن</w:t>
      </w:r>
    </w:p>
    <w:p>
      <w:pPr>
        <w:pStyle w:val="BookText"/>
        <w:rPr/>
      </w:pPr>
      <w:r>
        <w:rPr>
          <w:rFonts w:ascii="IRNazanin" w:hAnsi="IRNazanin" w:eastAsia="IRNazanin"/>
          <w:color w:val="111111"/>
          <w:sz w:val="28"/>
          <w:sz w:val="28"/>
          <w:szCs w:val="28"/>
          <w:rtl w:val="true"/>
          <w:lang w:bidi="fa-IR"/>
        </w:rPr>
        <w:t>عبيد وإلى واصل بن عطا وإلى عامر الشعبيّ أن يذكروا ما عندهم وما وصل إليهم في القضاء والقدر، فكتب إليه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ما انتهى إليَّ ما سمعت أميرالمؤمنين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أتظنّ أنّ الذي نهاك دهاك؟ وإنّما دهاك أسفلك وأعلاك، واللّه برئ من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 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سمعت في القضاء والقدر قول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الزور في الأصل محتوماً كان المزوّر في القصاص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 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سمعت في القضاء والقدر قول أمير المؤمنين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أيدلّك على الطريق ويأخذ عليك المضيق؟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 الشعبي أحسن ما سمعت في القضاء والقدر قول أميرالمؤمنين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استغفرت اللّه منه فهو منك، وكلّ ما حمدت اللّه عليه فهو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كتبهم إلى الحجّاج ووقف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أخذوها من عين صافية</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بإسناده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بالجبر فلا تعطوه من الزكاة ولا تقبلوا له شهادة، إنّ اللّه تبارك وتعالى لا يكلّف نفساً إلّا وسعها، ولا يحملها فوق طاقتها وَلَا تَكْسِبُ كُلُّ نَفْسٍ إِلَّا عَلَيهَا وَلَا تَزِرُ وَازِرَةٌ وِزْرَ أُخْرَی</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الصدوق بسنده عن الحسين بن خالد، عن أبي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الناس ينسبوننا إلى القول بالتشبيه والجبر لما روي من الأخبار في ذلك عن آبائك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خالد أخبرني عن الأخبار التي رويت عن آبائي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التشبيه والجبر أكثر أم الأخبار التي رويت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أكثر،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p>
    <w:p>
      <w:pPr>
        <w:pStyle w:val="BookText"/>
        <w:rPr/>
      </w:pPr>
      <w:r>
        <w:rPr>
          <w:rFonts w:ascii="IRNazanin" w:hAnsi="IRNazanin" w:eastAsia="IRNazanin"/>
          <w:color w:val="111111"/>
          <w:sz w:val="28"/>
          <w:sz w:val="28"/>
          <w:szCs w:val="28"/>
          <w:rtl w:val="true"/>
          <w:lang w:bidi="fa-IR"/>
        </w:rPr>
        <w:t>بالتشبيه والجبر إذاً،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من ذلك شيئاً وإنّما روي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فليقولوا في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يقولوا من ذلك شيئاً وإنّما روي عليهم،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بالتشبيه والجبر فهو كافر مشرك ونحن منه براء في الدنيا والآخرة، يا ابن خالد إنّما وضع الأخبار عنّا في التشبيه والجبر الغلاة الذين صغّروا عظمة اللّه، 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جفانا، ومن أكرمهم فقد أهاننا، ومن أهانهم فقد أكرمنا، ومن قبلهم فقد ردّنا، ومن ردّهم فقد قبلنا، ومن أحسن إليهم فقد أساء إلينا، ومن أساء إليهم فقد أحسن إلينا، ومن صدّقهم فقد كذّبنا، ومن كذّبهم فقد صدّقنا، ومن أعطاهم فقد حرمنا، ومن حرمهم فقد أعطانا، يا ابن خالد من كان من شيعتنا فلا يتّخذنّ منهم وليّاً ولا نصيراً</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بن سالم،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ما يخرج به الرجل من الإيمان أن يجلس إلى غال ويستمع إلى حديثه ويصدّقه على قوله، إنّ أبي حدّثني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لا نصيب لهما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والقدريّة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ابن أبي ليلى،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صنفان من أمّتي ليس لهما في الاسلام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عبد اللّه بن الحسين بن زيد بن عليّ بن الحسين بن عليّ بن أبي طالب، عن أبيه، عن جعفر بن محمّد،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لمّا خلق الجنّة خلقها من لبنتين، لبنة من ذهب، ولبنة من فضّة، وجعل حيطانها الياقوت، وسقفها الزبرجد، وحصبائها اللؤلؤ وترابها الزعفران والمسك الأزفر،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الحيّ القيّوم، </w:t>
      </w:r>
    </w:p>
    <w:p>
      <w:pPr>
        <w:pStyle w:val="BookText"/>
        <w:rPr/>
      </w:pPr>
      <w:r>
        <w:rPr>
          <w:rFonts w:ascii="Amiri" w:hAnsi="Amiri" w:eastAsia="Amiri" w:cs="Amiri"/>
          <w:color w:val="111111"/>
          <w:sz w:val="28"/>
          <w:sz w:val="28"/>
          <w:szCs w:val="28"/>
          <w:rtl w:val="true"/>
          <w:lang w:bidi="ar-SA"/>
        </w:rPr>
        <w:t>قد سعد من يدخلني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بعزّتي وعظمتي وجلالي وارتفاعي لا يدخلها مدمن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قاطع رحم، ولا قدريّ</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الأسديّ، عن سهل، عن عبد العظيم الحسني، عن إبراهيم ابن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اللّه عزّوجلّ هل يجبر عباده على المعاصي؟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يخيّرهم ويمهلهم حتّى يتوبوا،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عباده ما لا يطيقون؟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يفعل ذلك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Style w:val="FootnoteAnchor"/>
          <w:rtl w:val="true"/>
        </w:rPr>
        <w:footnoteReference w:id="364"/>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عن أبيه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يجبر عباده على المعاصي أو يكلّفهم ما لا يطيقون فلا تأكلوا ذبيحته، ولا تقبلوا شهادته، ولا تصلّوا ورائه، ولا تعطوه من الزكاة شيئا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و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أحمد محمّد بن أحمد بن الزاهد السمرقنديّ بإسناد رفعه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أساس الدين التوحيد والعدل، وعلمه كثير لابدّ لعاقل منه، فاذكر ما يسهل الوقوف عليه، ويتهيّأ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التوحيد فأن لا تجوّز على ربّك ما جاز عليك، وأمّا العدل فأن لا تنسب إلى خالقك ما لامك عليه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والعدل،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الحكم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أعطيك جملة في العدل والتوحيد؟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أن لا تتّهمه، ومن التوحيد أن لا تتوهّمه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بإسناده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عرف اللّه من شبّهه بخلقه، ولا وصفه بالعدل من نسب إليه ذنوب عباده </w:t>
      </w:r>
      <w:r>
        <w:rPr>
          <w:rFonts w:eastAsia="Amiri" w:cs="Amiri" w:ascii="Amiri" w:hAnsi="Amiri"/>
          <w:color w:val="111111"/>
          <w:sz w:val="28"/>
          <w:szCs w:val="28"/>
          <w:rtl w:val="true"/>
          <w:lang w:bidi="ar-SA"/>
        </w:rPr>
        <w:t>...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الفضل بن سهل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الخلق مجبورون؟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أعدل من أن يجبر خلقه ثمّ يعذّبهم،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أحكم من أن يهمل عبده ويكله إلى نفسه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وَقَارُونَ وَفِرْعَوْنَ وَهامَانَ وَلَقَدْ جَاءَهُم</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ردّ على المجبّرة الذين زعموا أنّ الأفعال للّه عزّ وجلّ، ولا صنع لهم فيها ولا اكتساب، فردّ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w:t>
      </w:r>
      <w:r>
        <w:rPr>
          <w:rFonts w:ascii="IRNazanin" w:hAnsi="IRNazanin" w:eastAsia="IRNazanin"/>
          <w:color w:val="111111"/>
          <w:sz w:val="28"/>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بفعلنا لأنّه عزّ وجلّ أعدل من أن يعذّب العبد على فعله الذي يجبره عليه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لأهل القدر أسماءً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جْرِمِينَ فِي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Style w:val="FootnoteAnchor"/>
          <w:rtl w:val="true"/>
        </w:rPr>
        <w:footnoteReference w:id="373"/>
      </w:r>
      <w:r>
        <w:rPr>
          <w:rFonts w:ascii="IRNazanin" w:hAnsi="IRNazanin" w:eastAsia="IRNazanin"/>
          <w:color w:val="111111"/>
          <w:sz w:val="28"/>
          <w:sz w:val="28"/>
          <w:szCs w:val="28"/>
          <w:rtl w:val="true"/>
          <w:lang w:bidi="fa-IR"/>
        </w:rPr>
        <w:t>فهم المجرمون</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أنّه دخل أبو حنيفة المدينة ومعه عبد اللّه بن مسلم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إنّ ههنا جعفر بن محمّد من علماء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بنا إليه نقتبس منه علماً، فلمّا أتيا إذا هما بجماعة من شيعته ينتظرون خروجه أو دخولهم عليه، فبينما هم</w:t>
      </w:r>
    </w:p>
    <w:p>
      <w:pPr>
        <w:pStyle w:val="BookText"/>
        <w:rPr/>
      </w:pPr>
      <w:r>
        <w:rPr>
          <w:rFonts w:ascii="IRNazanin" w:hAnsi="IRNazanin" w:eastAsia="IRNazanin"/>
          <w:color w:val="111111"/>
          <w:sz w:val="28"/>
          <w:sz w:val="28"/>
          <w:szCs w:val="28"/>
          <w:rtl w:val="true"/>
          <w:lang w:bidi="fa-IR"/>
        </w:rPr>
        <w:t>كذلك إذ خرج غلام حدث، فقام الناس هيبة له، فالتفت أبو حنيفة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مسلم من هذا؟ قال هذا موسى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لأجبهنّه بين يدي شيعته،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لن تقدر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لأفعلنّه، ثمّ التفت إلى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أين يضع الغريب حاجته في بلدتكم هذه؟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يتوارى خلف الجدار، ويتوقّى أعين الجار، وشطوط الأنهار، ومسقط الثمار، ولا يستقبل القبلة ولا يستدبرها، فحينئذ يضع حيث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لا تخلو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وليس من العبد شيء، فليس للحكيم أن يأخذ عبده بما لم يفعله، وإمّا أن تكون من العبد ومن اللّه واللّه أقوى الشريكين فليس للشريك الأكبر أن يأخذ الشريك الأصغر بذنبه، وإمّا أن تكون من العبد وليس من اللّه شيء فإن شاء عفى وإن شاء 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 أبا حنيفة سكتة كأنّما ألقم فوه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لا تتعرّض لأولاد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ذلك يقول الشاعر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أفعالنا اللاتي نذمّ بها إحدى ثلاث معان حين نأتيها</w:t>
      </w:r>
    </w:p>
    <w:p>
      <w:pPr>
        <w:pStyle w:val="BookText"/>
        <w:rPr/>
      </w:pPr>
      <w:r>
        <w:rPr>
          <w:rFonts w:ascii="Amiri" w:hAnsi="Amiri" w:eastAsia="Amiri" w:cs="Amiri"/>
          <w:color w:val="111111"/>
          <w:sz w:val="28"/>
          <w:sz w:val="28"/>
          <w:szCs w:val="28"/>
          <w:rtl w:val="true"/>
          <w:lang w:bidi="ar-SA"/>
        </w:rPr>
        <w:t>إمّا تفرّد بارينا بصنعتها فيسقط اللوم عنّا حين ننشيها</w:t>
      </w:r>
    </w:p>
    <w:p>
      <w:pPr>
        <w:pStyle w:val="BookText"/>
        <w:rPr/>
      </w:pPr>
      <w:r>
        <w:rPr>
          <w:rFonts w:ascii="Amiri" w:hAnsi="Amiri" w:eastAsia="Amiri" w:cs="Amiri"/>
          <w:color w:val="111111"/>
          <w:sz w:val="28"/>
          <w:sz w:val="28"/>
          <w:szCs w:val="28"/>
          <w:rtl w:val="true"/>
          <w:lang w:bidi="ar-SA"/>
        </w:rPr>
        <w:t>أو كان يشركنا فيها فيلحقه ما سوف يلحقنا من لائم فيها</w:t>
      </w:r>
    </w:p>
    <w:p>
      <w:pPr>
        <w:pStyle w:val="BookText"/>
        <w:rPr/>
      </w:pPr>
      <w:r>
        <w:rPr>
          <w:rFonts w:ascii="Amiri" w:hAnsi="Amiri" w:eastAsia="Amiri" w:cs="Amiri"/>
          <w:color w:val="111111"/>
          <w:sz w:val="28"/>
          <w:sz w:val="28"/>
          <w:szCs w:val="28"/>
          <w:rtl w:val="true"/>
          <w:lang w:bidi="ar-SA"/>
        </w:rPr>
        <w:t>أولم يكن لالهي في جنايتها ذنب فما الذنب إلّا ذنب جانيها</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محمّد بن أحمد بن شاذان القميّ، عن الصدوق، عن أبيه، عن سعد، عن أيّوب بن نوح،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 تطفئ نيرانهم، ولا تموت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أشرك، ورجل عقّ والديه، ورجل سعى بأخيه إلى السلطان فقتله، ورجل قتل نفساً بغير نفس، ورجل أذنب وحمّل ذنبه على اللّه عزّ وجلّ</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جماعة من علماء الاسلام، عن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لعنت القدريّة على لسان سبعين نبيّاً؛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القدريّة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أنّ اللّه سبحانه قدّر عليهم المعاصي وعذّبهم عليها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صاحب الفائق وغيره من علماء الاسلام، عن محمّد بن علي المكّيّ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قدم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بأعجب شيء رأيت، قال رأيت قوماً ينكحون أمّهاتهم وبناتهم وأخواتهم فإذا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تفعلون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اللّه تعالى علينا وقدره؛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 أمّتي أقوام يقولون مثل مقالتهم، أولئك مجوس أمّتي</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صاحب الفائق وغيره، عن جابر بن عبد اللّه،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آخر الزمان قوم يعملون 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قدّرها عليهم، الرادّ عليهم كشاهر سيفه في سبيل اللّه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على المعاصي؟ فقال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أعدل من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فمفوّض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أعزّ من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المنزلة بين المنزلتين،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هو الكره، فاللّه تبارك وتعالى لم يكره على معصيته، وإنّما الجبر أن يجبر الرجل على ما يكره وعلى ما لا يشتهي، كالرجل يغلب على أن يضرب أو يقطع يده، أو يؤخذ ماله، أو يغصب على حرمته، أو من كانت له قوّة ومنعة فقهر، فأمّا من أتى إلى أمر طائعاً محبّاً له يعطى عليه ماله لينال شهوته فليس ذلك بجبر، إنّما الجبر من أكرهه عليه، أو اغضب حتّى فعل ما لا يريد ولا يشتهيه، وذلك أنّ اللّه تبارك وتعالى لم يجعل لهم هوى ولا شهوة ولا محبّة ولا مشية إلّا فيما علم أنّه كان منهم، وإنّما يجرون في علمه وقضائهوقدره على الذي في علمه وكتابه السابق فيهم قبل خلقهم، والذي علم أنّه غير كائن منهم هو الذي لم يجعل لهم فيه شهوة ولا إرادة</w:t>
      </w:r>
      <w:r>
        <w:rPr>
          <w:rFonts w:eastAsia="Amiri" w:cs="Amiri" w:ascii="Amiri" w:hAnsi="Amiri"/>
          <w:color w:val="111111"/>
          <w:sz w:val="28"/>
          <w:szCs w:val="28"/>
          <w:rtl w:val="true"/>
          <w:lang w:bidi="ar-SA"/>
        </w:rPr>
        <w:t>.</w:t>
      </w:r>
      <w:r>
        <w:rPr>
          <w:rStyle w:val="FootnoteAnchor"/>
          <w:rtl w:val="true"/>
        </w:rPr>
        <w:footnoteReference w:id="380"/>
      </w:r>
      <w:bookmarkStart w:id="731" w:name="pg7617_94906"/>
    </w:p>
    <w:p>
      <w:pPr>
        <w:pStyle w:val="Heading4"/>
        <w:numPr>
          <w:ilvl w:val="3"/>
          <w:numId w:val="1"/>
        </w:numPr>
        <w:rPr/>
      </w:pPr>
      <w:bookmarkStart w:id="732" w:name="__RefHeading___Toc3479732_1051229030"/>
      <w:bookmarkStart w:id="733" w:name="_Toc275"/>
      <w:bookmarkEnd w:id="731"/>
      <w:bookmarkEnd w:id="732"/>
      <w:r>
        <w:rPr>
          <w:rtl w:val="true"/>
        </w:rPr>
        <w:t>طوائف أخرى دالّة على نفي الجبر</w:t>
      </w:r>
      <w:bookmarkEnd w:id="733"/>
    </w:p>
    <w:p>
      <w:pPr>
        <w:pStyle w:val="BookText"/>
        <w:rPr/>
      </w:pPr>
      <w:r>
        <w:rPr>
          <w:rFonts w:ascii="Amiri" w:hAnsi="Amiri" w:eastAsia="Amiri" w:cs="Amiri"/>
          <w:color w:val="111111"/>
          <w:sz w:val="28"/>
          <w:sz w:val="28"/>
          <w:szCs w:val="28"/>
          <w:rtl w:val="true"/>
          <w:lang w:bidi="ar-SA"/>
        </w:rPr>
        <w:t>وتدلّ على بطلان الجبر طوائف من الأخبار وإن لم تكن واردة في خصوص نفي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الأمر والنهي خصوصاً بالنسبة إلى الأفعال النفسانيّة، كوجوب حبّ النبيّ وآله صلوات اللّه عليه وعليهم، ووجوب بغض أعدائهم، وكحرمة التفكّر في ذات اللّه تعالى، والنهي عن التفكّر في الذنب، وكراهة الحسد ما لم يظهر على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هذه الأفعال الإراديّة اختياريّة مع أنّها من مقدّمات كون الفعل إراديّة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مذهب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ذهب علماء البشر إلى أنّها غير اختياريّة عند بيان حقيقة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قولهم بالجبر حينما نرى أنّه قد تعلّق الأمر والنهي بتلك الأفعال الجوانحيّة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مقدّمات الفعل الإراديّ حيث إنّ الفعل الإراديّ على مبناهم يتوقّف على عدّة مقدّمات منها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الدين، وهذا برهان قويّ على أنّها اختياريّة ومقدورة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الشباهة بين الأفعال الصادرة عن المخلوق والأفعال الصادرة عن اللّه تعالى فإنّ فيها شواهد على أنّه هناك مخلوق وهناك فعل يستند إليه ولا يشبه هذا الفعل فعل الربّ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في الخبر عن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أفعال العباد أهي مخلوقة للّه تعالى؟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خالقاً لها لما تبرّأ منها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w:t>
      </w:r>
      <w:r>
        <w:rPr>
          <w:rStyle w:val="FootnoteAnchor"/>
          <w:rtl w:val="true"/>
        </w:rPr>
        <w:footnoteReference w:id="382"/>
      </w:r>
      <w:r>
        <w:rPr>
          <w:rFonts w:ascii="Amiri" w:hAnsi="Amiri" w:eastAsia="Amiri" w:cs="Amiri"/>
          <w:color w:val="111111"/>
          <w:sz w:val="28"/>
          <w:sz w:val="28"/>
          <w:szCs w:val="28"/>
          <w:rtl w:val="true"/>
          <w:lang w:bidi="ar-SA"/>
        </w:rPr>
        <w:t>ولم يرد البراءة من خلق ذواتهم، وإنّما تبرّأ من شركهم وقبائحهم</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المقام ذكر هاتين الحكايتين لاشتمالهما على الاحتجاج على المجبّرة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الحكايات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بعض أهل العدل وقف على جماعة من المجبّرة،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أعرف المجادلة والإطالة لكنّيأسمع في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 أَطْفَأَهَا اللّهُ</w:t>
      </w:r>
      <w:r>
        <w:rPr>
          <w:rStyle w:val="FootnoteAnchor"/>
          <w:rtl w:val="true"/>
        </w:rPr>
        <w:footnoteReference w:id="384"/>
      </w:r>
      <w:r>
        <w:rPr>
          <w:rFonts w:ascii="Amiri" w:hAnsi="Amiri" w:eastAsia="Amiri" w:cs="Amiri"/>
          <w:color w:val="111111"/>
          <w:sz w:val="28"/>
          <w:sz w:val="28"/>
          <w:szCs w:val="28"/>
          <w:rtl w:val="true"/>
          <w:lang w:bidi="ar-SA"/>
        </w:rPr>
        <w:t>ومفهوم هذا الكلام عند كلّ عاقل أنّ الموقد للنار غير اللّه، وأنّ المطفئ للنار هو اللّه، وكيف تقبل العقول أنّ الكلّ منه؟ وأنّ الموقد للنار هو المطفئ لها؟ فانقطعوا ولم يردّوا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اليهود اجتمعوا إلى أبي بحر الخاقانيّ فقالوا 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سلطان عادل منصف، ومن المسلمين في بلدك المجبّرة وهم الذين يعوّلون عليهم في الأقوال والأفعال، وهم يشهدون لنا أنّنا لا نقدر على الاسلام ولا الإيمان، فكيف تأخذ الجزية من قوم لا يقدرون على الإسلام ولا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المجبّرة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قد ذكره اليهود من احتجاجهم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يقدرون على الإسلام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فطالبهم بالدليل على قولهم فلم يقدروا عليه فنفاهم</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يقال للمجبّرة وهو من طرائف ما يحتجّ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كما تقول المجبّرة من أنّ كلّ ما في الوجود من الأفعال والأحوال الصادرة عن بني آدم أنّها أفعال اللّه خاصّة، ما كان قد ورد في القرآن ولا في السنّة لفظ ضلال أحد ولا كفره وفاحشة ولا منكر ولا فساد ولا ظلم ولا عناد ولا غير ذلك من أنواع النقائص والرذائل، ولا كان يوجد كافر ولا جاحد ولا معاند ولا كان يقع في الكفّار سبّ للّه تعالى ولا لأنبيائه، بل ما كان يقع بين اثنين والأكثر سباب ولا افتراق ولا منازعة ولا شقاق، لأنّه إذا كان كلّ ذلك من اللّه تعالى فكلّه هدى وإيمان وصلاح ووفاق وتمام و اتّفاق، ولأنّه ما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نفسه ولا يجحد نفسه ولا يعاند نفسه ولا يعاقب نفسه ولا يخالف نفسه ولا يعادي نفسه ولا ينازع نفسه ولا يذمّ نفسه، لأنّه إذا كان الكلّ منه فهذه المنازعات والمناقضات بين من ومن ولمن؟ وإذا اعتبرت أفعال العباد وما جرى منها ويجري فيها من الفساد والنقائص والتضادّ علمت على اليقين أنّها ليست </w:t>
      </w:r>
      <w:bookmarkStart w:id="734" w:name="pg7617_94908"/>
    </w:p>
    <w:p>
      <w:pPr>
        <w:pStyle w:val="BookText"/>
        <w:rPr/>
      </w:pPr>
      <w:bookmarkEnd w:id="734"/>
      <w:r>
        <w:rPr>
          <w:rFonts w:ascii="Amiri" w:hAnsi="Amiri" w:eastAsia="Amiri" w:cs="Amiri"/>
          <w:color w:val="111111"/>
          <w:sz w:val="28"/>
          <w:sz w:val="28"/>
          <w:szCs w:val="28"/>
          <w:rtl w:val="true"/>
          <w:lang w:bidi="ar-SA"/>
        </w:rPr>
        <w:t>أفعال إله واحد وفاعل واحد قد أطبق العارفونبه إنّه أحكم الحاكمين فكيف التبس ذلك على من يقال إنّه من عقلاء المسلمين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إذا عرفت ذلك يتّضح لك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واجهوا فكرة المجبّرة وردّوا عليهم فانظر إلى الوجوه النقليّة التي ادّعى المجبّرة أنّها تدلّ على الجبر، فأعرضوا عن المحكمات ورفعوا اليد عن النصوص لأجل المتشابهات التي لاظهور لها فيما 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الذين في قلوبهم زيغ يتّبعون ما تشابه منه ابتغاء الفتنة وابتغاء تأويله</w:t>
      </w:r>
      <w:r>
        <w:rPr>
          <w:rFonts w:eastAsia="IRNazanin" w:cs="IRNazanin"/>
          <w:color w:val="111111"/>
          <w:sz w:val="28"/>
          <w:szCs w:val="28"/>
          <w:rtl w:val="true"/>
          <w:lang w:bidi="fa-IR"/>
        </w:rPr>
        <w:t>.</w:t>
      </w:r>
    </w:p>
    <w:p>
      <w:pPr>
        <w:pStyle w:val="Heading4"/>
        <w:numPr>
          <w:ilvl w:val="3"/>
          <w:numId w:val="1"/>
        </w:numPr>
        <w:rPr/>
      </w:pPr>
      <w:bookmarkStart w:id="735" w:name="__RefHeading___Toc3479734_1051229030"/>
      <w:bookmarkStart w:id="736" w:name="_Toc276"/>
      <w:bookmarkEnd w:id="735"/>
      <w:r>
        <w:rPr>
          <w:rtl w:val="true"/>
        </w:rPr>
        <w:t>الوجه الأوّل</w:t>
      </w:r>
      <w:r>
        <w:rPr>
          <w:rtl w:val="true"/>
        </w:rPr>
        <w:t>: «</w:t>
      </w:r>
      <w:r>
        <w:rPr>
          <w:rtl w:val="true"/>
        </w:rPr>
        <w:t>وما رميت إذ رميت</w:t>
      </w:r>
      <w:r>
        <w:rPr>
          <w:rtl w:val="true"/>
        </w:rPr>
        <w:t>»</w:t>
      </w:r>
      <w:bookmarkEnd w:id="736"/>
    </w:p>
    <w:p>
      <w:pPr>
        <w:pStyle w:val="Heading5"/>
        <w:numPr>
          <w:ilvl w:val="4"/>
          <w:numId w:val="1"/>
        </w:numPr>
        <w:rPr/>
      </w:pPr>
      <w:bookmarkStart w:id="737" w:name="__RefHeading___Toc3479736_1051229030"/>
      <w:bookmarkStart w:id="738" w:name="_Toc277"/>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تَقْتُلُوهُمْ وَلكِنَّ اللهَ قَتَلَهُمْ وَمَا رَمَيْتَ إِذْ رَمَيْتَ وَلكِنَّ اللهَ رَمَى وَلِيُبْلِيَ الْمُؤْمِنِينَ مِنْهُ بَلَاءً حَسَناً إِنَّ اللهَ سَمِيعٌ 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نفى إسناد القتل الصادر عن المؤمنين إليهم، وكذلك سلب إسناد الرمي الصادر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بل نسب القتل والرمي إلى نفسه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أنّ الإنسان ليس إلّا مجرّد محلّ لظهور فعل اللّه تعالى على يده وليس الفاعل الحقيقيّ إلّا اللّه تعالى</w:t>
      </w:r>
      <w:r>
        <w:rPr>
          <w:rFonts w:eastAsia="IRNazanin" w:cs="IRNazanin"/>
          <w:color w:val="111111"/>
          <w:sz w:val="28"/>
          <w:szCs w:val="28"/>
          <w:rtl w:val="true"/>
          <w:lang w:bidi="fa-IR"/>
        </w:rPr>
        <w:t>.</w:t>
      </w:r>
    </w:p>
    <w:p>
      <w:pPr>
        <w:pStyle w:val="Heading5"/>
        <w:numPr>
          <w:ilvl w:val="4"/>
          <w:numId w:val="1"/>
        </w:numPr>
        <w:rPr/>
      </w:pPr>
      <w:bookmarkStart w:id="739" w:name="__RefHeading___Toc3479738_1051229030"/>
      <w:bookmarkStart w:id="740" w:name="_Toc278"/>
      <w:bookmarkEnd w:id="739"/>
      <w:r>
        <w:rPr>
          <w:rtl w:val="true"/>
        </w:rPr>
        <w:t>الجواب</w:t>
      </w:r>
      <w:r>
        <w:rPr>
          <w:rtl w:val="true"/>
        </w:rPr>
        <w:t>:</w:t>
      </w:r>
      <w:bookmarkEnd w:id="740"/>
    </w:p>
    <w:p>
      <w:pPr>
        <w:pStyle w:val="Heading5"/>
        <w:numPr>
          <w:ilvl w:val="4"/>
          <w:numId w:val="1"/>
        </w:numPr>
        <w:rPr/>
      </w:pPr>
      <w:bookmarkStart w:id="741" w:name="__RefHeading___Toc3479740_1051229030"/>
      <w:bookmarkStart w:id="742" w:name="_Toc279"/>
      <w:bookmarkEnd w:id="741"/>
      <w:r>
        <w:rPr>
          <w:rtl w:val="true"/>
        </w:rPr>
        <w:t>خصوصيّة الرمي والقتل في معركة بدر</w:t>
      </w:r>
      <w:bookmarkEnd w:id="74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بناءاً على مقالة المجبّرة تكون جميع الأفعال الصادرة عن جميع العباد منسوبة إلى اللّه تعالى، ولا خصوصيّة في فعل دون آخر وفي فاعل دون فاعل ليكون بعض الأفعال مستنداً إليه دون سائرها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الآية الكريمة وجود خصوصيّة في القتل الصادر عن المؤمنين دون الكافرين، وكذا في الرمي الصادر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الغزوة دون سائر الرميات ودون سائر الأفعال ودون سائر الغزوات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الخصوصيّة هي التي سوّغت إسناد </w:t>
      </w:r>
    </w:p>
    <w:p>
      <w:pPr>
        <w:pStyle w:val="BookText"/>
        <w:rPr/>
      </w:pPr>
      <w:r>
        <w:rPr>
          <w:rFonts w:ascii="IRNazanin" w:hAnsi="IRNazanin" w:eastAsia="IRNazanin"/>
          <w:color w:val="111111"/>
          <w:sz w:val="28"/>
          <w:sz w:val="28"/>
          <w:szCs w:val="28"/>
          <w:rtl w:val="true"/>
          <w:lang w:bidi="fa-IR"/>
        </w:rPr>
        <w:t>الفعلين في تلك الواقعة إلى اللّه تعالى ونفيهما عن العبد، فلو كان المقصود من الآية المباركة نفي إسناد كلّ فعل يصدر عن كلّ فاعل وإسناده إلى اللّه تعالى فلا وجه لاختصاصه بالقتل والرمي المذكور في خصوص تلك المعركة، بل لابدّ من إسناد جميع الأفعال إلى اللّه تعالى ونفيها عن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دقّقنا النظر في الآية الكريمة وفي تفسيرها وشأن نزولها نجد أنّ الآية إنّما هي في مقام بيان امتنان اللّه تعالى ولطفه وعنايته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في غزوة بدر الكبرى، حيث إنّه لمّا فزع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كثرة قريش تضرّعوا واستغاثوا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ثمّ أرسل اللّه تعالى ملائكته لنصرهم حتّى ظفروا على عدوّهم مع قلّة عددهم وضعفهم وكثرة أعدائهم وقوّتهم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منّ اللّه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أخذ كفّاً من الحصى فرمى به في وجوه الكفّار،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فلم يبق أحد من قريش إلّا وامتلأت عيناه من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ذلك القتل وهذا الرمي ليس في طاقة البشر، بل اللّه تعالى هو الذي أظهر هذه المعجزات إثباتاً لنبوّة رسوله ونصرة لدينه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w:t>
      </w:r>
      <w:r>
        <w:rPr>
          <w:rStyle w:val="FootnoteAnchor"/>
          <w:rtl w:val="true"/>
        </w:rPr>
        <w:footnoteReference w:id="389"/>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ناولني كفّاً من حصباء، فناوله ورمى به في وجوه قريش، فما بقي أحد إلّا وقد امتلأت عيناه من الحصباء</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الحاصل أنّ نفي القتل عن المؤمنين في الآية المباركة إنّما هو لأجل أنّ قتل أغلب الكفّار في تلك الغزوة كان بيد الملائكة، ولذا نفى اللّه تعالى إسناد القتل إليهم وأسنده إلى نفسه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بين نفي القتل عن المؤمنين ونفي الرمي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إذ القتل نفي عنهم من دون إسناده إليهم، بخلاف الرمي فإنّه نفي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إسناده إليه</w:t>
      </w:r>
      <w:r>
        <w:rPr>
          <w:rFonts w:eastAsia="IRNazanin" w:cs="IRNazanin"/>
          <w:color w:val="111111"/>
          <w:sz w:val="28"/>
          <w:szCs w:val="28"/>
          <w:rtl w:val="true"/>
          <w:lang w:bidi="fa-IR"/>
        </w:rPr>
        <w:t xml:space="preserve">. </w:t>
      </w:r>
      <w:bookmarkStart w:id="743" w:name="pg7617_94910"/>
    </w:p>
    <w:p>
      <w:pPr>
        <w:pStyle w:val="BookText"/>
        <w:rPr/>
      </w:pPr>
      <w:bookmarkEnd w:id="743"/>
      <w:r>
        <w:rPr>
          <w:rFonts w:ascii="IRNazanin" w:hAnsi="IRNazanin" w:eastAsia="IRNazanin"/>
          <w:color w:val="111111"/>
          <w:sz w:val="28"/>
          <w:sz w:val="28"/>
          <w:szCs w:val="28"/>
          <w:rtl w:val="true"/>
          <w:lang w:bidi="fa-IR"/>
        </w:rPr>
        <w:t>ووجه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قتل الكفّار لمّا كان بيد الملائكة غالباً فلذا لم يُسند إلى المؤمنين وأسند إلى الباري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نفي الرمي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أنّ الرمي الذي كان أثره ما أشرنا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امتلاء عيون قريش من الحصى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الصادر عنه هو نفس الرمي، لا الرمي المشار إليه بذلك الأثر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بين الأفعال العاديّة الصادرة عن العباد مع المعجزات واضح لا يخفى على أحد، والرمي في الآية من معجزات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أسند إليه تعالى، ومحلّ الكلام إنّما هو في الأفعال العاديّة لا المعجزات</w:t>
      </w:r>
      <w:r>
        <w:rPr>
          <w:rFonts w:eastAsia="IRNazanin" w:cs="IRNazanin"/>
          <w:color w:val="111111"/>
          <w:sz w:val="28"/>
          <w:szCs w:val="28"/>
          <w:rtl w:val="true"/>
          <w:lang w:bidi="fa-IR"/>
        </w:rPr>
        <w:t>.</w:t>
      </w:r>
    </w:p>
    <w:p>
      <w:pPr>
        <w:pStyle w:val="Heading5"/>
        <w:numPr>
          <w:ilvl w:val="4"/>
          <w:numId w:val="1"/>
        </w:numPr>
        <w:rPr/>
      </w:pPr>
      <w:bookmarkStart w:id="744" w:name="__RefHeading___Toc3479742_1051229030"/>
      <w:bookmarkStart w:id="745" w:name="_Toc280"/>
      <w:bookmarkEnd w:id="744"/>
      <w:r>
        <w:rPr>
          <w:rtl w:val="true"/>
        </w:rPr>
        <w:t>الفرق بين الحسنات والسيئات</w:t>
      </w:r>
      <w:bookmarkEnd w:id="745"/>
    </w:p>
    <w:p>
      <w:pPr>
        <w:pStyle w:val="BookText"/>
        <w:rPr/>
      </w:pPr>
      <w:r>
        <w:rPr>
          <w:rFonts w:ascii="Amiri" w:hAnsi="Amiri" w:eastAsia="Amiri" w:cs="Amiri"/>
          <w:color w:val="111111"/>
          <w:sz w:val="28"/>
          <w:sz w:val="28"/>
          <w:szCs w:val="28"/>
          <w:rtl w:val="true"/>
          <w:lang w:bidi="ar-SA"/>
        </w:rPr>
        <w:t>هذا هو العمدة في الجواب، ومع الغضّ عن ذلك يمكن أن يجاب عنه بما أوضحناه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تعالى أولى بحسنات العباد منهم، فإنّ الجهاد في تلك المعركة من الحسنات، وكان المسلمون في معرض العُجب، لما حصل لهم من الظفر على المشركين مع كثرتهم، وعليه فيحتمل أن تكون الآية في مقام إفادة ما يستفاد من الحديث القدسيّ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صفوان بن يحيى، عن أبى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آدم بمشيّتي كنت أنت الذي تشاء وتقول، وبقوّتي أدّيت إليّ فرائضي وبنعمتي قويت على معصيتي، ما أصابك من حسنة فمن اللّه، وما أصابك من سيّئة فمن نفسك، وذاك أنّي أولى بحسناتك منك، وأنت أولى بسيّئاتك منّي، وذاك أنّي لا أُسأل عمّا أفعل وهم يسألون</w:t>
      </w:r>
      <w:r>
        <w:rPr>
          <w:rFonts w:eastAsia="Amiri" w:cs="Amiri" w:ascii="Amiri" w:hAnsi="Amiri"/>
          <w:color w:val="111111"/>
          <w:sz w:val="28"/>
          <w:szCs w:val="28"/>
          <w:rtl w:val="true"/>
          <w:lang w:bidi="ar-SA"/>
        </w:rPr>
        <w:t>.</w:t>
      </w:r>
      <w:r>
        <w:rPr>
          <w:rStyle w:val="FootnoteAnchor"/>
          <w:rtl w:val="true"/>
        </w:rPr>
        <w:footnoteReference w:id="391"/>
      </w:r>
      <w:bookmarkStart w:id="746" w:name="pg7617_94911"/>
    </w:p>
    <w:p>
      <w:pPr>
        <w:pStyle w:val="Heading4"/>
        <w:numPr>
          <w:ilvl w:val="3"/>
          <w:numId w:val="1"/>
        </w:numPr>
        <w:rPr/>
      </w:pPr>
      <w:bookmarkStart w:id="747" w:name="__RefHeading___Toc3479744_1051229030"/>
      <w:bookmarkStart w:id="748" w:name="_Toc281"/>
      <w:bookmarkEnd w:id="746"/>
      <w:bookmarkEnd w:id="747"/>
      <w:r>
        <w:rPr>
          <w:rtl w:val="true"/>
        </w:rPr>
        <w:t>الوجه الثاني</w:t>
      </w:r>
      <w:r>
        <w:rPr>
          <w:rtl w:val="true"/>
        </w:rPr>
        <w:t>: «</w:t>
      </w:r>
      <w:r>
        <w:rPr>
          <w:rtl w:val="true"/>
        </w:rPr>
        <w:t>الآيات الدالّة على إسناد هداية العبد وإضلاله إلى اللّه</w:t>
      </w:r>
      <w:r>
        <w:rPr>
          <w:rtl w:val="true"/>
        </w:rPr>
        <w:t>»</w:t>
      </w:r>
      <w:bookmarkEnd w:id="748"/>
    </w:p>
    <w:p>
      <w:pPr>
        <w:pStyle w:val="Heading5"/>
        <w:numPr>
          <w:ilvl w:val="4"/>
          <w:numId w:val="1"/>
        </w:numPr>
        <w:rPr/>
      </w:pPr>
      <w:bookmarkStart w:id="749" w:name="__RefHeading___Toc3479746_1051229030"/>
      <w:bookmarkStart w:id="750" w:name="_Toc282"/>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هداية العبد وإضلاله ابتداءً بيد اللّه تعالى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يُضِلُّ بِهِ كَثِيراً وَيَهْدِي بِهِ كَثِيراً وَمَا يُضِلُّ بِهِ إِلَّا الْفَاسِقِينَ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إضلال العبد بعد الهداية بيد اللّه تعالى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اللهُ لِيُضِلَّ قَوْماً بَعْدَ إِذْ هَدَاهُمْ حَتَّى يُبَيِّنَ لَهُم مَايَتَّقُونَ إِنَّ اللهَ بِكُلِّ شَيْءٍ 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ascii="Amiri" w:hAnsi="Amiri" w:eastAsia="Amiri" w:cs="Amiri"/>
          <w:color w:val="111111"/>
          <w:sz w:val="28"/>
          <w:sz w:val="28"/>
          <w:szCs w:val="28"/>
          <w:rtl w:val="true"/>
          <w:lang w:bidi="ar-SA"/>
        </w:rPr>
        <w:t xml:space="preserve">ويستفاد من كلتا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توهّمه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ضلال العبد يستند إلى إضلاله تعالى فهو لا يضلّ بنفسه عن الهدى بل يضلّ بإضلاله تعالى</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3479748_1051229030"/>
      <w:bookmarkStart w:id="752" w:name="_Toc283"/>
      <w:bookmarkEnd w:id="751"/>
      <w:r>
        <w:rPr>
          <w:rtl w:val="true"/>
        </w:rPr>
        <w:t>الجواب</w:t>
      </w:r>
      <w:r>
        <w:rPr>
          <w:rtl w:val="true"/>
        </w:rPr>
        <w:t>:</w:t>
      </w:r>
      <w:bookmarkEnd w:id="752"/>
    </w:p>
    <w:p>
      <w:pPr>
        <w:pStyle w:val="Heading5"/>
        <w:numPr>
          <w:ilvl w:val="4"/>
          <w:numId w:val="1"/>
        </w:numPr>
        <w:rPr/>
      </w:pPr>
      <w:bookmarkStart w:id="753" w:name="__RefHeading___Toc3479750_1051229030"/>
      <w:bookmarkStart w:id="754" w:name="_Toc284"/>
      <w:bookmarkEnd w:id="753"/>
      <w:r>
        <w:rPr>
          <w:rtl w:val="true"/>
        </w:rPr>
        <w:t>معاني الهداية والإضلال</w:t>
      </w:r>
      <w:bookmarkEnd w:id="754"/>
    </w:p>
    <w:p>
      <w:pPr>
        <w:pStyle w:val="Heading6"/>
        <w:numPr>
          <w:ilvl w:val="5"/>
          <w:numId w:val="1"/>
        </w:numPr>
        <w:rPr/>
      </w:pPr>
      <w:bookmarkStart w:id="755" w:name="__RefHeading___Toc3479752_1051229030"/>
      <w:bookmarkStart w:id="756" w:name="_Toc285"/>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الهداية تارة تكون بمعنى إرائة الطريق،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ascii="Amiri" w:hAnsi="Amiri" w:eastAsia="Amiri" w:cs="Amiri"/>
          <w:color w:val="111111"/>
          <w:sz w:val="28"/>
          <w:sz w:val="28"/>
          <w:szCs w:val="28"/>
          <w:rtl w:val="true"/>
          <w:lang w:bidi="ar-SA"/>
        </w:rPr>
        <w:t>وأخرى تكون بمعنى التوفيق ومزيد الهداية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اللهُ الَّذِينَ اهْتَدَوْا هُدىً</w:t>
      </w:r>
      <w:r>
        <w:rPr>
          <w:rFonts w:ascii="IRNazanin" w:hAnsi="IRNazanin" w:eastAsia="IRNazanin"/>
          <w:color w:val="111111"/>
          <w:sz w:val="28"/>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اهْتَدَوْا زَادَهُمْ هُدىً وَآتَاهُمْ تَقْوَاهُمْ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ascii="Amiri" w:hAnsi="Amiri" w:eastAsia="Amiri" w:cs="Amiri"/>
          <w:color w:val="111111"/>
          <w:sz w:val="28"/>
          <w:sz w:val="28"/>
          <w:szCs w:val="28"/>
          <w:rtl w:val="true"/>
          <w:lang w:bidi="ar-SA"/>
        </w:rPr>
        <w:t>وثالثة تكون بمعنى الإيصال إلى المطلوب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 يَهْدِيهِمْ رَبُّهُم بِإِيمَانِهِمْ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مِن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حْتِهِمُ الأَنْهَارُ فِي جَنَّاتِ النَّعِيمِ</w:t>
      </w:r>
      <w:r>
        <w:rPr>
          <w:rStyle w:val="FootnoteAnchor"/>
          <w:rtl w:val="true"/>
        </w:rPr>
        <w:footnoteReference w:id="397"/>
      </w:r>
      <w:r>
        <w:rPr>
          <w:rFonts w:ascii="Amiri" w:hAnsi="Amiri" w:eastAsia="Amiri" w:cs="Amiri"/>
          <w:color w:val="111111"/>
          <w:sz w:val="28"/>
          <w:sz w:val="28"/>
          <w:szCs w:val="28"/>
          <w:rtl w:val="true"/>
          <w:lang w:bidi="ar-SA"/>
        </w:rPr>
        <w:t>كما ورد في تفسير الآية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إنّ اللّه تبارك وتعالى يضلّ الظالمين عن دار كرامته ويهدي أهل الإيمان والعمل الصالح إلى جنّته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وَيضِلُّ اللهُ الظَّالِمِينَ وَيفْعَلُ اللهُ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الآیة</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الصَّالِحَاتِ يهْدِيهِمْ رَبُّهُمْ بِإِيمَانِهِمْ تَجْرِي مِنْ تَحْتِهِمُ الْأَنْهَارُ فِي جَنَّاتِ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الآیة</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نور الثقلين،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757" w:name="pg7617_94912"/>
    </w:p>
    <w:p>
      <w:pPr>
        <w:pStyle w:val="BookText"/>
        <w:rPr/>
      </w:pPr>
      <w:bookmarkEnd w:id="757"/>
      <w:r>
        <w:rPr>
          <w:rFonts w:ascii="Amiri" w:hAnsi="Amiri" w:eastAsia="Amiri" w:cs="Amiri"/>
          <w:color w:val="111111"/>
          <w:sz w:val="28"/>
          <w:sz w:val="28"/>
          <w:szCs w:val="28"/>
          <w:rtl w:val="true"/>
          <w:lang w:bidi="ar-SA"/>
        </w:rPr>
        <w:t>والإضلال يقابل الهداية فهو إمّا بمعنى ترك الهداية وعدم إرائة الطريق، وإمّا بمعنى الخذلان وإيكال العبد إلى نفسه، وإمّا بمعنى الإيقاع في الهلكة، سواء كانت الهلكة هي المعصية أو الدخول في النار</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3479754_1051229030"/>
      <w:bookmarkStart w:id="759" w:name="_Toc286"/>
      <w:bookmarkEnd w:id="758"/>
      <w:r>
        <w:rPr>
          <w:rtl w:val="true"/>
        </w:rPr>
        <w:t>المعنى الأوّل</w:t>
      </w:r>
      <w:r>
        <w:rPr>
          <w:rtl w:val="true"/>
        </w:rPr>
        <w:t xml:space="preserve">: </w:t>
      </w:r>
      <w:r>
        <w:rPr>
          <w:rtl w:val="true"/>
        </w:rPr>
        <w:t>إرائة الطريق</w:t>
      </w:r>
      <w:bookmarkEnd w:id="759"/>
    </w:p>
    <w:p>
      <w:pPr>
        <w:pStyle w:val="BookText"/>
        <w:rPr/>
      </w:pPr>
      <w:r>
        <w:rPr>
          <w:rFonts w:ascii="Amiri" w:hAnsi="Amiri" w:eastAsia="Amiri" w:cs="Amiri"/>
          <w:color w:val="111111"/>
          <w:sz w:val="28"/>
          <w:sz w:val="28"/>
          <w:szCs w:val="28"/>
          <w:rtl w:val="true"/>
          <w:lang w:bidi="ar-SA"/>
        </w:rPr>
        <w:t>غير خفيّ أنّ استدلال المجبّرة إنّما يبتني على كون الهداية والإضلال بمعنى إرائة الطريق وعدمها، فالذي أضلّه اللّه ولم يبيّن له طريق الخير عن الشرّ لا يستطيع أن يختار جانب الخير ويجتنب عن الشرّ دون من هداه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استدلالهم مردود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أخصّ من المدّعى فإنّ غاية ما يمكن أن يقال هو الجبر لمن أضلّه اللّه ولم يبيّن له طريق الخير والشرّ، وأمّا بالنسبة إلى من هداه اللّه وأراه رشده وغيّه فلا، فإنّ إرائة الطريق لا يستلزم الإلجاء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يصرّح في آيات كثيرة من الذكر الحكيم أنّه قد هدى جميع المكلّفين وأراهم طريق رشدهم وغيّهم، وألهمهم فجورهم وتقواهم، فلا يمكن أن يراد من إضلال اللّه تعالى عدم البيان وعدم إرائة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لَلْهُدَی</w:t>
      </w:r>
      <w:r>
        <w:rPr>
          <w:rFonts w:ascii="IRNazanin" w:hAnsi="IRNazanin" w:eastAsia="IRNazanin"/>
          <w:color w:val="111111"/>
          <w:sz w:val="28"/>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أَلَمْ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ascii="IRNazanin" w:hAnsi="IRNazanin" w:eastAsia="IRNazanin"/>
          <w:color w:val="111111"/>
          <w:sz w:val="28"/>
          <w:sz w:val="28"/>
          <w:szCs w:val="28"/>
          <w:rtl w:val="true"/>
          <w:lang w:bidi="fa-IR"/>
        </w:rPr>
        <w:t>؛</w:t>
      </w:r>
      <w:r>
        <w:rPr>
          <w:rStyle w:val="FootnoteAnchor"/>
          <w:rtl w:val="true"/>
        </w:rPr>
        <w:footnoteReference w:id="40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قُلْ فَلِلهِ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الْبَالِغَةُ</w:t>
      </w:r>
      <w:r>
        <w:rPr>
          <w:rFonts w:ascii="IRNazanin" w:hAnsi="IRNazanin" w:eastAsia="IRNazanin"/>
          <w:color w:val="111111"/>
          <w:sz w:val="28"/>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لِئَلّا يَكُونَ لِلنَّاسِ عَلَى اللهِ حُجَّةٌ بَعْدَ الرُّسُلِ</w:t>
      </w:r>
      <w:r>
        <w:rPr>
          <w:rFonts w:ascii="IRNazanin" w:hAnsi="IRNazanin" w:eastAsia="IRNazanin"/>
          <w:color w:val="111111"/>
          <w:sz w:val="28"/>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إِنَّمَا أَنتَ مُنذِرٌ وَلِكُلِّ قَوْمٍ هَادٍ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إلى غير ذلك من الآيات الباهرات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أنّ الهداية في الآيات التي أُسند فيها الإضلال إلى اللّه تعالى لا تكون بمعنى إرائة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يُضِلُّ مَن يَشَاءُ وَيَهْدِي إِلَيْهِ مَنْ أَنَابَ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ascii="Amiri" w:hAnsi="Amiri" w:eastAsia="Amiri" w:cs="Amiri"/>
          <w:color w:val="111111"/>
          <w:sz w:val="28"/>
          <w:sz w:val="28"/>
          <w:szCs w:val="28"/>
          <w:rtl w:val="true"/>
          <w:lang w:bidi="ar-SA"/>
        </w:rPr>
        <w:t>فإنّه بمقتضى وحدة السياق لا يمكن أن يراد من الهداية إرائةَ الطريق لعدم إمكان إرادة هذا المعنى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جاء الإضلال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هدايته تعالى وعدم بيانه الحقّ للعباد، كما كانوا في زمن الفترة فكانوا ضُلّالاً على ما جاء في الخبر</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كان هذا قبل نوح أمّة واحدة فبدا للّه فأرسل الرسل قبل نوح،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هدى كانوا أم على ضلالة؟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ضُلّالاً، كانوا لا مؤمنين ولا كافرين ولا 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العيّاشي،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البرهان في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تعالى لا يكلّفهم ولا يعذّبهم مع حرمانهم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كُنَّا مُعَذِّبِينَ حَتَّى نَبْعَثَ رَسُولاً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أنّ إرائة طريق الخير والشرّ إنّما يصحّ ويعقل بالنسبة إلى من يقدر على اختيار الخير أو الشرّ والطاعة أو المعصية، فإنّه لو لم يكن قادراً على ذلك يكون إرائة الطريق له لغواً وقبيحاً لا يصدر عن الحكيم قطعاً، فلو كانت تلك الآيات دالّة على الجبر تكون نافية وناقضة لمدلول نفسها، فإنّها تدلّ على أنّ اللّه تعالى قد أضلّ قوماً وهدى آخرين، وكيف يمكن ذلك مع كونهم مجبورين؟ هل يتصدّى الحكيم لهداية من لا اختيار </w:t>
      </w:r>
    </w:p>
    <w:p>
      <w:pPr>
        <w:pStyle w:val="BookText"/>
        <w:rPr/>
      </w:pPr>
      <w:r>
        <w:rPr>
          <w:rFonts w:ascii="Amiri" w:hAnsi="Amiri" w:eastAsia="Amiri" w:cs="Amiri"/>
          <w:color w:val="111111"/>
          <w:sz w:val="28"/>
          <w:sz w:val="28"/>
          <w:szCs w:val="28"/>
          <w:rtl w:val="true"/>
          <w:lang w:bidi="ar-SA"/>
        </w:rPr>
        <w:t>له ولا قدرة على اتّباع الهداية أو الضلالة؟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لا معنى للإزراء والتوبيخ على مَن يختار المعصية والشرّ إذا كان مجبوراً بالنسبة إلى ذلك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كيف عاتب اللّه تعالى الذين لم يهتدوا وضلّوا إذا كان الإضلال يؤدّي إلى الجبر؟ فإنّك ترى أنّ اللّه تعالى يعاتب الضالّين في الآيات الدالّة على أنّ اللّه هو الذي أضلّهم، فلابدّ أن يكون الإضلال فيتلك الآيات بمعنى لا يستلزم منه الجبر، وإلّا تكون تلك الآيات عذراً لهم لا توبيخاً وإزراءً كما هو مساق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أَيُّهَا النَّاسُ قَدْ جَاءَكُمُ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مِن رَبِّكُمْ فَمَنِ اهْتَدَى فَإِنَّمَا يَهْتَدِي لِنَفْسِهِ وَمَن ضَلَّ فَإِنَّمَا يَضِلُّ عَلَيْهَا وَمَا أَنَا عَلَيْكُم بِوَكِيلٍ</w:t>
      </w:r>
      <w:r>
        <w:rPr>
          <w:rFonts w:ascii="IRNazanin" w:hAnsi="IRNazanin" w:eastAsia="IRNazanin"/>
          <w:color w:val="111111"/>
          <w:sz w:val="28"/>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أَلَمْ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معناه أنّه تعالى هداه النجدين ولم يتركه أعمى فلماذا يختار العصيان والكفر؟</w:t>
      </w:r>
    </w:p>
    <w:p>
      <w:pPr>
        <w:pStyle w:val="BookText"/>
        <w:rPr/>
      </w:pPr>
      <w:r>
        <w:rPr>
          <w:rFonts w:ascii="Amiri" w:hAnsi="Amiri" w:eastAsia="Amiri" w:cs="Amiri"/>
          <w:color w:val="111111"/>
          <w:sz w:val="28"/>
          <w:sz w:val="28"/>
          <w:szCs w:val="28"/>
          <w:rtl w:val="true"/>
          <w:lang w:bidi="ar-SA"/>
        </w:rPr>
        <w:t xml:space="preserve">ويشهد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الإضلال المسند إلى اللّه تعالى لابدّ أن يفسّر بوجه لا ينافي قدرة العبد واختياره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الإضلال في الآيات أُسند تارة إلى اللّه تعالى، وأخرى إلى الشيطان، وثالثة إلى أئمّة الضلال كالسامريّ وفرعون، ورابعة إلى نفس الإنسان العاصي،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وَأَضَلَّ فِرْعَوْنُ قَوْمَهُ وَمَا هَدَی</w:t>
      </w:r>
      <w:r>
        <w:rPr>
          <w:rFonts w:ascii="IRNazanin" w:hAnsi="IRNazanin" w:eastAsia="IRNazanin"/>
          <w:color w:val="111111"/>
          <w:sz w:val="28"/>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قَالَ فَإِنَّا قَدْ فَتَنَّا قَوْمَكَ مِن بَعْدِكَ وَأَضَلَّهُمُ السَّامِرِيُّ</w:t>
      </w:r>
      <w:r>
        <w:rPr>
          <w:rFonts w:ascii="IRNazanin" w:hAnsi="IRNazanin" w:eastAsia="IRNazanin"/>
          <w:color w:val="111111"/>
          <w:sz w:val="28"/>
          <w:sz w:val="28"/>
          <w:szCs w:val="28"/>
          <w:rtl w:val="true"/>
          <w:lang w:bidi="fa-IR"/>
        </w:rPr>
        <w:t>؛</w:t>
      </w:r>
      <w:r>
        <w:rPr>
          <w:rStyle w:val="FootnoteAnchor"/>
          <w:rtl w:val="true"/>
        </w:rPr>
        <w:footnoteReference w:id="41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وَيُرِيدُ الشَّيْطَانُ أَن يُضِلَّهُمْ ضَلَالاً بَعِيداً</w:t>
      </w:r>
      <w:r>
        <w:rPr>
          <w:rFonts w:ascii="IRNazanin" w:hAnsi="IRNazanin" w:eastAsia="IRNazanin"/>
          <w:color w:val="111111"/>
          <w:sz w:val="28"/>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قُل يَا أَهْلَ الْكِتَابِ لَا تَغْلُوا فِي دِينِكُمْ غَيْرَ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وَلَا تَتَّبِعُوا أَهْوَاءَ قَوْمٍ قَدْ ضَلُّوا مِن قَبْلُ وَأَضَلُّوا كَثِيراً وَضَلُّوا عَن سَوَاءِ السَّبِيلِ</w:t>
      </w:r>
      <w:r>
        <w:rPr>
          <w:rFonts w:ascii="IRNazanin" w:hAnsi="IRNazanin" w:eastAsia="IRNazanin"/>
          <w:color w:val="111111"/>
          <w:sz w:val="28"/>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رَبَّنَا هَؤُلَاءِ أَضَلُّونَا فَآتِهِمْ عَذَاباً ضِعْفاً مِنَ النَّارِ قَالَ لِكُلٍّ ضِعْفٌ وَلكِن لَا تَعْلَمُونَ</w:t>
      </w:r>
      <w:r>
        <w:rPr>
          <w:rFonts w:ascii="IRNazanin" w:hAnsi="IRNazanin" w:eastAsia="IRNazanin"/>
          <w:color w:val="111111"/>
          <w:sz w:val="28"/>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وَمَا يُضِلُّونَ إلنا أَنْفُسَهُمْ وَمَا يَشْعُرُونَ</w:t>
      </w:r>
      <w:r>
        <w:rPr>
          <w:rFonts w:ascii="IRNazanin" w:hAnsi="IRNazanin" w:eastAsia="IRNazanin"/>
          <w:color w:val="111111"/>
          <w:sz w:val="28"/>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وَمِنَ النَّاسِ 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جَادِلُ فِي اللَّهِ بِغَيْرِ عِلْمٍ وَيَتَّبِعُ كُلَّ شَيْطَانٍ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أَنَّهُ مَن تَوَلّاهُ فَأَنَّهُ يُضِلُّهُ وَيَهْدِيهِ إِلَى عَذَابِ السَّعِيرِ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ومقتضى الجمع بين جميع تلك الآيات هو أنّ الأهواء والشيطان وأئمّة الضلال تضلّ الإنسان وتدعوه وتهديه إلى الكفر والعصيان فيكفر هو ويعصي بالقدرة وسوء الاختيار فيستحقّ بذلك الإضلال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يصحّ إسناد الإضلال إلى المذكورين وإسناده إليه تعالى لأجل أنّه تعالى جعل سنّته التكوينيّة على إضلال من عصاه مع القدرة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المستفاد من الأدلّة النقليّة الصريحة القطعيّة هو أنّه ما لم يأت الأجل يكون طريق التوبة والإنابة إلى الربّ المتعال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وعن مولانا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مناجاته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فتحت لعبادك باباً إلى عفوك سمّيته التوبة</w:t>
      </w:r>
      <w:r>
        <w:rPr>
          <w:rFonts w:eastAsia="Amiri" w:cs="Amiri" w:ascii="Amiri" w:hAnsi="Amiri"/>
          <w:color w:val="111111"/>
          <w:sz w:val="28"/>
          <w:szCs w:val="28"/>
          <w:rtl w:val="true"/>
          <w:lang w:bidi="ar-SA"/>
        </w:rPr>
        <w:t>.</w:t>
      </w:r>
      <w:r>
        <w:rPr>
          <w:rStyle w:val="FootnoteAnchor"/>
          <w:rtl w:val="true"/>
        </w:rPr>
        <w:footnoteReference w:id="417"/>
      </w:r>
      <w:bookmarkStart w:id="760" w:name="pg7617_94916"/>
    </w:p>
    <w:p>
      <w:pPr>
        <w:pStyle w:val="BookText"/>
        <w:rPr/>
      </w:pPr>
      <w:bookmarkEnd w:id="760"/>
      <w:r>
        <w:rPr>
          <w:rFonts w:ascii="IRNazanin" w:hAnsi="IRNazanin" w:eastAsia="IRNazanin"/>
          <w:color w:val="111111"/>
          <w:sz w:val="28"/>
          <w:sz w:val="28"/>
          <w:szCs w:val="28"/>
          <w:rtl w:val="true"/>
          <w:lang w:bidi="fa-IR"/>
        </w:rPr>
        <w:t>وقال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الأربعمائة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التوبة مفتوح لمن أرادها، تُوبُوا إِلَى اللَّهِ تَوْبَةً نَصُوحًا عَسَى رَبُّكُمْ أَنْ يُكَفِّرَ عَنْكُمْ سَيّئَاتِكُمْ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ascii="Amiri" w:hAnsi="Amiri" w:eastAsia="Amiri" w:cs="Amiri"/>
          <w:color w:val="111111"/>
          <w:sz w:val="28"/>
          <w:sz w:val="28"/>
          <w:szCs w:val="28"/>
          <w:rtl w:val="true"/>
          <w:lang w:bidi="ar-SA"/>
        </w:rPr>
        <w:t>وأوفوا بالعهد إذا 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نعمة ولا نضارة عيش إلّا بذنوب اجترحوا إنّ اللّه ليس بظلّام للعبيد، ولو أنّهم استقبلوا ذلك بالدعاء والإنابة لما تنزل، ولو أنّهم إذا نزلت بهم النقم وزالت عنهم النعم فزعوا إلى اللّه عزّوجلّ بصدق من نيّاتهم ولم يهنوا ولم يسرفوا لأصلح اللّه لهم كلّ فاسد، ولردّ عليهم كلّ صالح</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فظهر أنّ الهداية في تلك الآيات ليست بمعنى إرائة الطريق، والإضلال ليس بمعنى عدم البيان وترك الهداية</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3479756_1051229030"/>
      <w:bookmarkStart w:id="762" w:name="_Toc287"/>
      <w:bookmarkEnd w:id="761"/>
      <w:r>
        <w:rPr>
          <w:rtl w:val="true"/>
        </w:rPr>
        <w:t>المعنى الثاني</w:t>
      </w:r>
      <w:r>
        <w:rPr>
          <w:rtl w:val="true"/>
        </w:rPr>
        <w:t xml:space="preserve">: </w:t>
      </w:r>
      <w:r>
        <w:rPr>
          <w:rtl w:val="true"/>
        </w:rPr>
        <w:t>التوفيق والخذلان</w:t>
      </w:r>
      <w:bookmarkEnd w:id="762"/>
    </w:p>
    <w:p>
      <w:pPr>
        <w:pStyle w:val="BookText"/>
        <w:rPr/>
      </w:pPr>
      <w:r>
        <w:rPr>
          <w:rFonts w:ascii="Amiri" w:hAnsi="Amiri" w:eastAsia="Amiri" w:cs="Amiri"/>
          <w:color w:val="111111"/>
          <w:sz w:val="28"/>
          <w:sz w:val="28"/>
          <w:szCs w:val="28"/>
          <w:rtl w:val="true"/>
          <w:lang w:bidi="ar-SA"/>
        </w:rPr>
        <w:t>أمّا لو كانت الهداية والإضلال في الآيات بالمعنى الثاني أي التوفيق والخذلان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الكلام في معنى التوفيق والخذلان وأنّ موضوعهما الإنسان بما له من القدرة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الخذلان إنّما يكون عقاباً على العاصي لما فعله بسوء اختياره، وهكذا زيادة التوفيقات تكون جزاء للمطيع وما عمل بحسن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جَاهَدُوا فِينَا لَنَهْدِيَنَّهُمْ سُبُلَنَا</w:t>
      </w:r>
      <w:r>
        <w:rPr>
          <w:rFonts w:ascii="IRNazanin" w:hAnsi="IRNazanin" w:eastAsia="IRNazanin"/>
          <w:color w:val="111111"/>
          <w:sz w:val="28"/>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وَيَزِيدُ اللهُ الَّذِينَ اهْتَدَوْا هُدىً</w:t>
      </w:r>
      <w:r>
        <w:rPr>
          <w:rFonts w:ascii="IRNazanin" w:hAnsi="IRNazanin" w:eastAsia="IRNazanin"/>
          <w:color w:val="111111"/>
          <w:sz w:val="28"/>
          <w:sz w:val="28"/>
          <w:szCs w:val="28"/>
          <w:rtl w:val="true"/>
          <w:lang w:bidi="fa-IR"/>
        </w:rPr>
        <w:t>؛</w:t>
      </w:r>
      <w:r>
        <w:rPr>
          <w:rStyle w:val="FootnoteAnchor"/>
          <w:rtl w:val="true"/>
        </w:rPr>
        <w:footnoteReference w:id="42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أَفَرَأَيْتَ مَنِ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إِلهَهُ هَوَاهُ وَأَضَلَّهُ اللهُ عَلَى عِلْمٍ وَخَتَمَ عَلَى سَمْعِهِ وَقَلْبِهِ وَجَعَلَ عَلَى بَصَرِهِ غِشَاوَةً فَمَن يَهْدِيهِ مِنْ بَعْدِ اللَّهِ أَفَلَا تَذَكَّرُونَ</w:t>
      </w:r>
      <w:r>
        <w:rPr>
          <w:rFonts w:ascii="IRNazanin" w:hAnsi="IRNazanin" w:eastAsia="IRNazanin"/>
          <w:color w:val="111111"/>
          <w:sz w:val="28"/>
          <w:sz w:val="28"/>
          <w:szCs w:val="28"/>
          <w:rtl w:val="true"/>
          <w:lang w:bidi="fa-IR"/>
        </w:rPr>
        <w:t>؛</w:t>
      </w:r>
      <w:r>
        <w:rPr>
          <w:rStyle w:val="FootnoteAnchor"/>
          <w:rtl w:val="true"/>
        </w:rPr>
        <w:footnoteReference w:id="422"/>
      </w:r>
      <w:bookmarkStart w:id="763" w:name="pg7617_94917"/>
    </w:p>
    <w:p>
      <w:pPr>
        <w:pStyle w:val="BookText"/>
        <w:rPr/>
      </w:pPr>
      <w:bookmarkEnd w:id="763"/>
      <w:r>
        <w:rPr>
          <w:rFonts w:ascii="Amiri" w:hAnsi="Amiri" w:eastAsia="Amiri" w:cs="Amiri"/>
          <w:color w:val="111111"/>
          <w:sz w:val="28"/>
          <w:sz w:val="28"/>
          <w:szCs w:val="28"/>
          <w:rtl w:val="true"/>
          <w:lang w:bidi="ar-SA"/>
        </w:rPr>
        <w:t>وكذلك سائر الآيات التي أُسند الإضلال فيها إلى اللّه تعالى في قبال إسناد الهداية إليه، ففي جميعها نرى أنّ فعلاً اختياريّاً أُسند إلى العبد وقد جازاه اللّه تعالى على ذلك بالتوفيق والخذلان على حسب اختياره، كما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يُضِلُّ بِهِ إلنا الْفَاسِقِينَ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Heading6"/>
        <w:numPr>
          <w:ilvl w:val="5"/>
          <w:numId w:val="1"/>
        </w:numPr>
        <w:rPr/>
      </w:pPr>
      <w:bookmarkStart w:id="764" w:name="__RefHeading___Toc3479758_1051229030"/>
      <w:bookmarkStart w:id="765" w:name="_Toc288"/>
      <w:bookmarkEnd w:id="764"/>
      <w:r>
        <w:rPr>
          <w:rtl w:val="true"/>
        </w:rPr>
        <w:t>المعنى الثالث</w:t>
      </w:r>
      <w:r>
        <w:rPr>
          <w:rtl w:val="true"/>
        </w:rPr>
        <w:t xml:space="preserve">: </w:t>
      </w:r>
      <w:r>
        <w:rPr>
          <w:rtl w:val="true"/>
        </w:rPr>
        <w:t>الإيصال إلى الجنّة والنار</w:t>
      </w:r>
      <w:bookmarkEnd w:id="765"/>
    </w:p>
    <w:p>
      <w:pPr>
        <w:pStyle w:val="BookText"/>
        <w:rPr/>
      </w:pPr>
      <w:r>
        <w:rPr>
          <w:rFonts w:ascii="Amiri" w:hAnsi="Amiri" w:eastAsia="Amiri" w:cs="Amiri"/>
          <w:color w:val="111111"/>
          <w:sz w:val="28"/>
          <w:sz w:val="28"/>
          <w:szCs w:val="28"/>
          <w:rtl w:val="true"/>
          <w:lang w:bidi="ar-SA"/>
        </w:rPr>
        <w:t>أمّا لو كانت الهداية بمعنى إيصال العبد إلى الجنّة أو إلى طريق يُوصِله ولو جبراً إليها، فالإضلال يكون بمعنى إيصال العبد إلى الجحيم أو إلى طريق يُلجِئه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ظهر بنور العقل وثبت بالأدلّة القطعيّة النقليّة اختيار العبد وقدرته وأنّ الثواب والعقاب لا يترتّبان إلّا على الأفعال الاختياريّة من الطاعة والمعصية، فلابدّ من أن يكون إسناد الهداية والإضلال بهذا المعنى بعد صدور الأفعال الاختياريّة عن الإنسان، بحيث تكون الأفعال مقدّمة وسبباً لاستحقاق الهداية والإضلال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والإضلال بهذا المعنى المسبوق بالفعل الاختياريّ غير مناف للاختيار كما اشتهر من أنّ 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بيّنّاه لا كما فسّره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توضيح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يخفى أنّ هذا المعنى من الإضلال المسند إلى اللّه تعالى إنّما يكون جرياً على المتعارف في هذه المباحث، ويظهر لك بعد الرجوع إلى الآثار الواردة عن المعصومين سلام اللّه عليهم أجمعين في تفسير تلك الآيات ما يزيل جميع الشبهات، ويظهر لك أيضاً معان أخرى دقيقة لطيفة لا يدركها إلّا أولو الألباب الذين نوّر اللّه تعالى قلوبهم بحقيقة العلم نظير ما سيجيى‌ء عن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766" w:name="__RefHeading___Toc3479760_1051229030"/>
      <w:bookmarkStart w:id="767" w:name="_Toc289"/>
      <w:bookmarkEnd w:id="766"/>
      <w:r>
        <w:rPr>
          <w:rtl w:val="true"/>
        </w:rPr>
        <w:t>تقرير آخر للجواب</w:t>
      </w:r>
      <w:r>
        <w:rPr>
          <w:rtl w:val="true"/>
        </w:rPr>
        <w:t>:</w:t>
      </w:r>
      <w:bookmarkEnd w:id="76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الهداية قد تكون بمعنى المصدر ويعبّر عنه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راهنمايى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w:t>
      </w:r>
      <w:bookmarkStart w:id="768" w:name="pg7617_94918"/>
    </w:p>
    <w:p>
      <w:pPr>
        <w:pStyle w:val="BookText"/>
        <w:rPr/>
      </w:pPr>
      <w:bookmarkEnd w:id="768"/>
      <w:r>
        <w:rPr>
          <w:rFonts w:ascii="Amiri" w:hAnsi="Amiri" w:eastAsia="Amiri" w:cs="Amiri"/>
          <w:color w:val="111111"/>
          <w:sz w:val="28"/>
          <w:sz w:val="28"/>
          <w:szCs w:val="28"/>
          <w:rtl w:val="true"/>
          <w:lang w:bidi="ar-SA"/>
        </w:rPr>
        <w:t>بمعنىاسم المصدر أي نتيجة المصدر وحاصله ويعبّر عنها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هدايت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المصدريّ قد يكون بمعنى إرائة الطريق، وقد يكون بمعنى الإيصال إلى المطلوب</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3479762_1051229030"/>
      <w:bookmarkStart w:id="770" w:name="_Toc290"/>
      <w:bookmarkEnd w:id="769"/>
      <w:r>
        <w:rPr>
          <w:rtl w:val="true"/>
        </w:rPr>
        <w:t>الهداية والمعرفة صنع اللّه جلّ جلاله</w:t>
      </w:r>
      <w:bookmarkEnd w:id="770"/>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والمعرفة فعل اللّه تعالى وصُنعه كما يشهد لذلك آيات وأخبار كثيرة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وقد هدى جميع المكلّفين بمعنى إرائة الطريق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425"/>
      </w:r>
      <w:r>
        <w:rPr>
          <w:rFonts w:ascii="Amiri" w:hAnsi="Amiri" w:eastAsia="Amiri" w:cs="Amiri"/>
          <w:color w:val="111111"/>
          <w:sz w:val="28"/>
          <w:sz w:val="28"/>
          <w:szCs w:val="28"/>
          <w:rtl w:val="true"/>
          <w:lang w:bidi="ar-SA"/>
        </w:rPr>
        <w:t>فإنّه تعالى قد أكمل هدايته بإرسال الرسل وإنزال الكتب بعد ما وهب العقول للعباد، وبعد أن عرّف نفسه لعباده في العوالم السابقة وفطرهم على المعرفة به،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وَكُنَّا ذُرِّيَّةً مِن بَعْدِهِمْ أَفَتُهْلِكُنَا بِمَا فَعَلَ الْمُبْطِلُونَ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أرسل رسله وحججه وأنبيائه، ليثيروا لهم دفائن العقول ويذكّروهم منسيّ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 الرُّسُلِ</w:t>
      </w:r>
      <w:r>
        <w:rPr>
          <w:rStyle w:val="FootnoteAnchor"/>
          <w:rtl w:val="true"/>
        </w:rPr>
        <w:footnoteReference w:id="427"/>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الرُّشْدُ مِنَ الْغَيِّ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روى الصدوق بسنده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إعملوا فكلٌّ ميسّر لما خلق اللّه؟ فقال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خلق الجنّ والإنس ليعبدوه ولم يخلقهم ليعصوه، وذلك قوله </w:t>
      </w:r>
      <w:bookmarkStart w:id="771" w:name="pg7617_94919"/>
    </w:p>
    <w:p>
      <w:pPr>
        <w:pStyle w:val="BookText"/>
        <w:rPr/>
      </w:pPr>
      <w:bookmarkEnd w:id="771"/>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429"/>
      </w:r>
      <w:r>
        <w:rPr>
          <w:rFonts w:ascii="Amiri" w:hAnsi="Amiri" w:eastAsia="Amiri" w:cs="Amiri"/>
          <w:color w:val="111111"/>
          <w:sz w:val="28"/>
          <w:sz w:val="28"/>
          <w:szCs w:val="28"/>
          <w:rtl w:val="true"/>
          <w:lang w:bidi="ar-SA"/>
        </w:rPr>
        <w:t>فيسّر كلّاً لما خلق له، فالويل لمن استحبّ العمى على الهدى</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وبديهيّ أنّ جميع البشر وأرباب العقول واقفون في صفّ واحد في قبال الهدايات الإلهيّة ودعوة الأنبياء وتعاليمهم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بعضهم يؤمنون وينقادون للحقّ بمشيّتهم واختيارهم، وبعض آخر يكفرون ويجحدون بعدما تبيّن لهم الرشد من الغيّ بمشيّتهم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شَاءَ فَلْيُوْمِن وَمَن شَاءَ فَلْيَكُفُرْ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Heading5"/>
        <w:numPr>
          <w:ilvl w:val="4"/>
          <w:numId w:val="1"/>
        </w:numPr>
        <w:rPr/>
      </w:pPr>
      <w:bookmarkStart w:id="772" w:name="__RefHeading___Toc3479764_1051229030"/>
      <w:bookmarkStart w:id="773" w:name="_Toc291"/>
      <w:bookmarkEnd w:id="772"/>
      <w:r>
        <w:rPr>
          <w:rtl w:val="true"/>
        </w:rPr>
        <w:t>شرائط الاهتداء</w:t>
      </w:r>
      <w:bookmarkEnd w:id="773"/>
    </w:p>
    <w:p>
      <w:pPr>
        <w:pStyle w:val="BookText"/>
        <w:rPr/>
      </w:pPr>
      <w:r>
        <w:rPr>
          <w:rFonts w:ascii="Amiri" w:hAnsi="Amiri" w:eastAsia="Amiri" w:cs="Amiri"/>
          <w:color w:val="111111"/>
          <w:sz w:val="28"/>
          <w:sz w:val="28"/>
          <w:szCs w:val="28"/>
          <w:rtl w:val="true"/>
          <w:lang w:bidi="ar-SA"/>
        </w:rPr>
        <w:t>ولا يخفى أنّ قبول الهدايات الإلهيّة والتسليم للحقّ بعد وضوحه مشروط بشرائط ومتوقّف على مقدّمات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إلى الحقّ والاعتناء بنداء العقل والفطرة؛ حيث إنّ اللّه تبارك وتعالى يذكّر الإنسان لعدّة مرّات في حياته فيتذكّر ويعلم علم اليقين أنّ الحقّ المبين هو ما عرّفه اللّه تعالى، إلّا إِنَّ الإِنسَانَ لَيَطْغَی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ascii="IRNazanin" w:hAnsi="IRNazanin" w:eastAsia="IRNazanin"/>
          <w:color w:val="111111"/>
          <w:sz w:val="28"/>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فبمجرّد اشتغاله بالشهوات الدنيويّة يغفل عن تلك المعرفة، لاسيّما إذا رأى أنّ قبول تلك الهداية لا يتلائم مع مقتضيات دنياه وأهواء نفسه فيعمد إلى جحدها بعد ما استيقنتها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التعصّب واللجاج والعناد ومتابعة الآباء والسادات والكبراء إذا تبيّن أنّهم كانوا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 لَوْ شَاءَ الرَّحْمنُ مَا عَبَدْنَاهُم مَا لَهُم بِذلِكَ مِنْ عِلْمٍ إِنْ هُمْ إلنا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أَرْسَلْنَا مِن قَبْلِكَ فِي قَرْيَةٍ مِن نَذِيرٍ إلنا قَالَ مُتْرَفُوهَا إِنَّا وَجَدْنَا آبَاءَنَا عَلَى أُمَّةٍ وَإِنَّا عَلَى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 لَوْ جِئْتُكُم بِأَهْدَى مِمَّا وَجَدْتُّمْ عَلَيْهِ آبَاءَكُم قَالُوا إِنَّا بِمَا أُرْسِلْتُم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كَيْفَ كَانَ عَاقِبَةُ الْمُكَذِّبِينَ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الاعتناء بالشؤون الدنيويّة في مقابل الحقّ والحقيقة، فكم من إنسان اتّضح لديه الحقّ لكنّه أعرض عنه ابتغاء عرض هذا الأدنى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في سؤال الزنديق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 اللّه كافرا يستطيع الإيمان وله عليه بتركه الإيمان حجّة؟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خلق خلقه جميعاً مسلمين، أمرهم ونهاهم، والكفر اسم يلحق الفعل حين يفعله العبد، ولم يخلق اللّه العبد حين خلقه كافراً، إنّه إنّما كفر من بعد أن بلغ وقتاً لزمته الحجّة من اللّه فعرض عليه الحقّ فجحده، فبإنكاره الحقّ صار كافراً </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فظهر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هداية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إرائة الطريق وإتمام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شملت المكلّفين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اللّه تبارك وتعالى قد ألزم أعدائه والمنكرين الحجّة أكثر ممّا ألزم غيرهم، كما ورد عن عليّ بن الحسين زين العابدين وسيّد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وألزم أعدائك الحجّة مع ما لك من الحجج البالغة على جميع خلقه</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هذا كلّه لو أنكر أحد الحقّ بعد البيان، وجحد ما استيقن بعد العيان، وترك الهدايات الربّانيّة ظلماً وعتوّاً وعلوّاً واستكباراً، يستحقّ الخذلان من اللّه تعالى، وهو أن </w:t>
      </w:r>
      <w:bookmarkStart w:id="774" w:name="pg7617_94921"/>
    </w:p>
    <w:p>
      <w:pPr>
        <w:pStyle w:val="BookText"/>
        <w:rPr/>
      </w:pPr>
      <w:bookmarkEnd w:id="774"/>
      <w:r>
        <w:rPr>
          <w:rFonts w:ascii="IRNazanin" w:hAnsi="IRNazanin" w:eastAsia="IRNazanin"/>
          <w:color w:val="111111"/>
          <w:sz w:val="28"/>
          <w:sz w:val="28"/>
          <w:szCs w:val="28"/>
          <w:rtl w:val="true"/>
          <w:lang w:bidi="fa-IR"/>
        </w:rPr>
        <w:t>يكله إلى نفسه فيرتكب العبد بجهله الذاتيّ جميع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والنفس مثل أخبث الدوابّ فإن لم تعقل حارت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ويستحقّ بمقتضى الذنوب والمعاصي الصادرة عنه باختياره الطبع على القلب والعمى والصمّ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لَعَنَهُمُ اللهُ فَأَصَمَّهُمْ وَأَعْمَى أَبْصَارَهُمْ</w:t>
      </w:r>
      <w:r>
        <w:rPr>
          <w:rFonts w:ascii="IRNazanin" w:hAnsi="IRNazanin" w:eastAsia="IRNazanin"/>
          <w:color w:val="111111"/>
          <w:sz w:val="28"/>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وَمَا أَنتَ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الْعُمْيِ عَن ضَلَالَتِهِمْ إِن تُسْمِعُ إلنا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يُؤْمِنُ بِآيَاتِنَا فَهُم مُسْلِمُونَ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فلا ينتفع بالهدايات الربّانية ويتركه اللّه تبارك وتعالى في ظلمات الجهل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فيُضلّه اللّه ويُخذله عقوبة على ما صنع باختياره، فقد جرت سنّة اللّه على سلب النعمة اذاي لم يراع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فالإضلال المنسوب إلى اللّه بالنسبة إلى بعض المنكرين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عقوبةً على ما اختاره العبد من ارتكاب السيّئات، ومن أعظمها إنكار الحقّ بعد البيان</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3479766_1051229030"/>
      <w:bookmarkStart w:id="776" w:name="_Toc292"/>
      <w:bookmarkEnd w:id="775"/>
      <w:r>
        <w:rPr>
          <w:rtl w:val="true"/>
        </w:rPr>
        <w:t>الإضلال يكون عقوبة دائماً</w:t>
      </w:r>
      <w:bookmarkEnd w:id="776"/>
    </w:p>
    <w:p>
      <w:pPr>
        <w:pStyle w:val="BookText"/>
        <w:rPr/>
      </w:pPr>
      <w:r>
        <w:rPr>
          <w:rFonts w:ascii="Amiri" w:hAnsi="Amiri" w:eastAsia="Amiri" w:cs="Amiri"/>
          <w:color w:val="111111"/>
          <w:sz w:val="28"/>
          <w:sz w:val="28"/>
          <w:szCs w:val="28"/>
          <w:rtl w:val="true"/>
          <w:lang w:bidi="ar-SA"/>
        </w:rPr>
        <w:t>و يظهر بالتأمّل التامّ في الآيات والروايات التي أُسند فيها الإضلال إلى اللّه تعالى ما ذكرناه من معنى الهداية والإضلال ونشير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بِهِ كَثِيراً وَيَهْدِي بِهِ كَثِيراً وَمَا يُضِلُّ بِهِ إلنا الْفَاسِقِينَ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دلّت على أنّ الفسق سبب لإضلاله تعالى بهذا المعنى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سَأَصْرِفُ عَنْ آيَاتِيَ الَّذِينَ يَتَكَبَّرُونَ فِي الْأَرْضِ بِغَيْرِ الْحَقِّ وَإِن يَرَوْا</w:t>
      </w:r>
    </w:p>
    <w:p>
      <w:pPr>
        <w:pStyle w:val="BookText"/>
        <w:rPr/>
      </w:pPr>
      <w:r>
        <w:rPr>
          <w:rFonts w:ascii="Amiri" w:hAnsi="Amiri" w:eastAsia="Amiri" w:cs="Amiri"/>
          <w:color w:val="111111"/>
          <w:sz w:val="28"/>
          <w:sz w:val="28"/>
          <w:szCs w:val="28"/>
          <w:rtl w:val="true"/>
          <w:lang w:bidi="ar-SA"/>
        </w:rPr>
        <w:t>كُلَّ آيَةٍ لَايُؤْمِنُوا بِهَا وَإِن يَرَوْا سَبِيلَ الرُّشْدِ لَا يَتَّخِذُوهُ سَبِيلاً وَإِن يَرَوْا سَبِيلَ الْغَيِّ يَتَّخِذُوهُ سَبِيلاً ذلِكَ بِأَنَّهُمْ كَذَّبُوا بِآيَاتِنَا وَكَانُوا عَنْهَا غَافِلِينَ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أنه تعالى يضلّهم لما صدر عنهم من التكبّر عن قبول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لِيُضِلَّ قَوْماً بَعْدَ إِذْ هَدَاهُمْ حَتَّى يُبَيِّنَ لَهُم مَايَتَّقُونَ إِنَّ اللهَ بِكُلِّ شَيْءٍ 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مفادها أنّ اللّه تعالى يبيّن لهم ما يلزم عليهم الاتّقاء بالنسبة إليهم ولكنّهم تركوا الاتّقاء فأضلّهم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مفادها أنّ تكرار المعصية يوجب تكذيب آيات الرحمن والاستهزاء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ascii="Amiri" w:hAnsi="Amiri" w:eastAsia="Amiri" w:cs="Amiri"/>
          <w:color w:val="111111"/>
          <w:sz w:val="28"/>
          <w:sz w:val="28"/>
          <w:szCs w:val="28"/>
          <w:rtl w:val="true"/>
          <w:lang w:bidi="ar-SA"/>
        </w:rPr>
        <w:t>دلّ على أنّ إتّباع الهوى يكون سبباً لإضلاله تعالى العبد على علم منه بالحقّ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إلنا الَّذِينَ تَابُوا مِنْ بَعْدِ ذلِكَ وَأَصْلَحُوا فَإِنَّ اللهَ غَفُورٌ رَحِيمٌ</w:t>
      </w:r>
      <w:r>
        <w:rPr>
          <w:rFonts w:ascii="IRNazanin" w:hAnsi="IRNazanin" w:eastAsia="IRNazanin"/>
          <w:color w:val="111111"/>
          <w:sz w:val="28"/>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يَهْدِي الْقَوْمَ الظّالِمِينَ</w:t>
      </w:r>
      <w:r>
        <w:rPr>
          <w:rFonts w:ascii="IRNazanin" w:hAnsi="IRNazanin" w:eastAsia="IRNazanin"/>
          <w:color w:val="111111"/>
          <w:sz w:val="28"/>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يَهْدِي الْقَوْمَ الْفَاسِقِينَ</w:t>
      </w:r>
      <w:r>
        <w:rPr>
          <w:rFonts w:ascii="IRNazanin" w:hAnsi="IRNazanin" w:eastAsia="IRNazanin"/>
          <w:color w:val="111111"/>
          <w:sz w:val="28"/>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يَهْدِي الْقَوْمَ الْكَافِرِينَ</w:t>
      </w:r>
      <w:r>
        <w:rPr>
          <w:rFonts w:ascii="IRNazanin" w:hAnsi="IRNazanin" w:eastAsia="IRNazanin"/>
          <w:color w:val="111111"/>
          <w:sz w:val="28"/>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يَهْدِي مَنْ هُوَ كَاذِبٌ كَفَّارٌ</w:t>
      </w:r>
      <w:r>
        <w:rPr>
          <w:rFonts w:ascii="IRNazanin" w:hAnsi="IRNazanin" w:eastAsia="IRNazanin"/>
          <w:color w:val="111111"/>
          <w:sz w:val="28"/>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لَا يَهْدِي مَنْ هُوَ مُسْرِفٌ كَذَّابٌ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أمّا الروايات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وصيّة الإمام أبى الحسن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من سلّط ثلاثاً على ثلاث فكأنّما أعان هواه على هدم عقله، من أظلم نور فكره بطول أمله، ومحا طرائف حكمته بفضول كلامه،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دلّت على أنّ هذه الأفعال الثلاثة الاختياريّة سبب لهدم العقل الذي به يكون تمييز الحقّ من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عشق شيئاً 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وأمرض قلبه فهو ينظر بعين غير صحيحة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مفادها أنّ من أفرط في حبّ شيء سوف يعمى بصره عن رؤية الحقّ إذا خالفه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77" w:name="pg7617_94924"/>
    </w:p>
    <w:p>
      <w:pPr>
        <w:pStyle w:val="BookText"/>
        <w:rPr/>
      </w:pPr>
      <w:bookmarkEnd w:id="777"/>
      <w:r>
        <w:rPr>
          <w:rFonts w:ascii="Amiri" w:hAnsi="Amiri" w:eastAsia="Amiri" w:cs="Amiri"/>
          <w:color w:val="111111"/>
          <w:sz w:val="28"/>
          <w:sz w:val="28"/>
          <w:szCs w:val="28"/>
          <w:rtl w:val="true"/>
          <w:lang w:bidi="ar-SA"/>
        </w:rPr>
        <w:t>من كان غرضه الباطل لم يدرك الحقّ ولو كان أشهر من الشمس، من كان مقصده الحقّ أدركه ولو كان كثير اللبس</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فعلى هذا يكون طلب الحقّ والتهيّؤ لقبوله من أهمّ مقتضيات الهداية، وهذا واضح لجميع العقلاء ببركة نور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جميع الآيات والأخبار هو أنّ الأثر التكوينيّ لتكرار الذنوب والمعاصي والإصرار عليها مع الإرادة والاختيار، وأثر الإعراض عن الحقّ بعد بيانه هو الإضلال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جميع الآثار التكوينيّة إنّما تؤثّر بمشيّة اللّه تعالى ولكنّه إنّما تكون بعد اختيار العبد</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ولا يخفى أنّ المستفاد من الأدلّة هو أنّ الإنسان قادر على التوبة والرجوع إلى اللّه وإصلاح عيوبه ومساويه مالم تظهر علامات الموت ولم يقبل عليه سكراته، وباب التوبة مفتوح لجميع العاصين بل هي واجبة بالوجوب العقليّ ووجوبها 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يكون اليأس من رحمة اللّه من أعظم الكبائر</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3479768_1051229030"/>
      <w:bookmarkStart w:id="779" w:name="_Toc293"/>
      <w:bookmarkEnd w:id="778"/>
      <w:r>
        <w:rPr>
          <w:rtl w:val="true"/>
        </w:rPr>
        <w:t>الإضلال بمعنى الخذلان</w:t>
      </w:r>
      <w:bookmarkEnd w:id="7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بناءاً على كون المراد من الإضلال هو المعنى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بمعنى الخذلان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 العبد وما يريد وسلب التوفيقات عنه وعدم عونه للأعمال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بعض الأخبار، فلا إشكال أصلاً كما هو معلوم وسيجيء البحث عن التوفيق والخذلان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bookmarkStart w:id="780" w:name="pg7617_94925"/>
    </w:p>
    <w:p>
      <w:pPr>
        <w:pStyle w:val="BookText"/>
        <w:rPr/>
      </w:pPr>
      <w:bookmarkEnd w:id="780"/>
      <w:r>
        <w:rPr>
          <w:rFonts w:ascii="Amiri" w:hAnsi="Amiri" w:eastAsia="Amiri" w:cs="Amiri"/>
          <w:color w:val="111111"/>
          <w:sz w:val="28"/>
          <w:sz w:val="28"/>
          <w:szCs w:val="28"/>
          <w:rtl w:val="true"/>
          <w:lang w:bidi="ar-SA"/>
        </w:rPr>
        <w:t>وَقَالَ مُوسَى رَبَّنَا إِنَّكَ آتَيْتَ فِرْعَوْنَ وَمَلأَهُ زِينَةً وَأَمْوَالاً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الدُّنْيَا رَبَّنَا لِيُضِلُّوا عَن سَبِيلِكَ رَبَّنَا اطْمِسْ عَلَى أَمْوَالِهِمْ وَاشْدُدْ عَلَى قُلُوبِهِمْ فَلَا يُؤْمِنُوا حَتَّى يَرَوُا الْعَذَابَ الأَلِيمَ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ascii="Amiri" w:hAnsi="Amiri" w:eastAsia="Amiri" w:cs="Amiri"/>
          <w:color w:val="111111"/>
          <w:sz w:val="28"/>
          <w:sz w:val="28"/>
          <w:szCs w:val="28"/>
          <w:rtl w:val="true"/>
          <w:lang w:bidi="ar-SA"/>
        </w:rPr>
        <w:t>فترى أنّ اللّه تعالى قد خذل فرعون وملأه بإمهالهم وإعطائهم زينة الحياة الدنيا ليضلّوا عن سبيل اللّه، وما ذلك إلّا عقوبة على كفرهم وطغيانهم،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p>
    <w:p>
      <w:pPr>
        <w:pStyle w:val="Heading5"/>
        <w:numPr>
          <w:ilvl w:val="4"/>
          <w:numId w:val="1"/>
        </w:numPr>
        <w:rPr/>
      </w:pPr>
      <w:bookmarkStart w:id="781" w:name="__RefHeading___Toc3479770_1051229030"/>
      <w:bookmarkStart w:id="782" w:name="_Toc294"/>
      <w:bookmarkEnd w:id="781"/>
      <w:r>
        <w:rPr>
          <w:rtl w:val="true"/>
        </w:rPr>
        <w:t>الإضلال بمعنى الإهلاك</w:t>
      </w:r>
      <w:bookmarkEnd w:id="782"/>
    </w:p>
    <w:p>
      <w:pPr>
        <w:pStyle w:val="Heading6"/>
        <w:numPr>
          <w:ilvl w:val="5"/>
          <w:numId w:val="1"/>
        </w:numPr>
        <w:rPr/>
      </w:pPr>
      <w:bookmarkStart w:id="783" w:name="__RefHeading___Toc3479772_1051229030"/>
      <w:bookmarkStart w:id="784" w:name="_Toc295"/>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ويحتمل معنى ثالث للإضلال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الإدخال في النار فعلى هذا يكون معنى أنّ اللّه يضلّ الظالمين أنّه يدخلهم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الاحتمال تقابل الإضلال مع الهداية في هذه الآية المباركة والهداية جاءت بمعنى الإدخال في الجنّة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 جلّ </w:t>
      </w:r>
      <w:r>
        <w:rPr>
          <w:rFonts w:ascii="Amiri" w:hAnsi="Amiri" w:eastAsia="Amiri" w:cs="Amiri"/>
          <w:color w:val="111111"/>
          <w:sz w:val="28"/>
          <w:sz w:val="28"/>
          <w:szCs w:val="28"/>
          <w:rtl w:val="true"/>
          <w:lang w:bidi="ar-SA"/>
        </w:rPr>
        <w:t>مَن يَهْدِ اللهُ فَهُوَ الْمُهْتَدِ وَمَن يُضْلِلْ فَلَن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لَهُ وَلِيّاً مُرْشِداً</w:t>
      </w:r>
      <w:r>
        <w:rPr>
          <w:rStyle w:val="FootnoteAnchor"/>
          <w:rtl w:val="true"/>
        </w:rPr>
        <w:footnoteReference w:id="4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يضلّ الظالمين عن دار كرامته ويهدي أهل الإيمان والعمل الصالح إلى جنّته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وَيُضِلُّ اللهُ الظَّالِمِينَ وَيَفْعَلُ اللهُ مَا يَشَاءُ</w:t>
      </w:r>
      <w:r>
        <w:rPr>
          <w:rFonts w:ascii="IRNazanin" w:hAnsi="IRNazanin" w:eastAsia="IRNazanin"/>
          <w:color w:val="111111"/>
          <w:sz w:val="28"/>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 يَهْدِيهِمْ رَبُّهُم بِإِيمَانِهِمْ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مِن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حْتِهِمُ الأَنْهَارُ فِي جَنَّاتِ النَّعِيمِ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الإضلال بهذا المعنى فلا يكون في إسناده إلى اللّه تعالى محذور أبداً ولا يلزم منه </w:t>
      </w:r>
      <w:bookmarkStart w:id="785" w:name="pg7617_94926"/>
    </w:p>
    <w:p>
      <w:pPr>
        <w:pStyle w:val="BookText"/>
        <w:rPr/>
      </w:pPr>
      <w:bookmarkEnd w:id="785"/>
      <w:r>
        <w:rPr>
          <w:rFonts w:ascii="Amiri" w:hAnsi="Amiri" w:eastAsia="Amiri" w:cs="Amiri"/>
          <w:color w:val="111111"/>
          <w:sz w:val="28"/>
          <w:sz w:val="28"/>
          <w:szCs w:val="28"/>
          <w:rtl w:val="true"/>
          <w:lang w:bidi="ar-SA"/>
        </w:rPr>
        <w:t>الجبر وسلب القدرة عن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الإضلال المنسوب إلى اللّه تعالى إمّا أن يكون عقوبة على ما ارتكبه العبد باختياره، أو أنّه بمعنى الخذلان، أو الإهلاك، ولا يلزم محذور على جميع المعاني، ومع التنزّل يكون اللفظ مشتركاً بين المعانى الثلاثة فيكون مجملاً لعدم القرينة المعيّنة ولا يصحّ الاستدلال بالمجمل</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3479774_1051229030"/>
      <w:bookmarkStart w:id="787" w:name="_Toc296"/>
      <w:bookmarkEnd w:id="786"/>
      <w:r>
        <w:rPr>
          <w:rtl w:val="true"/>
        </w:rPr>
        <w:t>المعنى الرابع</w:t>
      </w:r>
      <w:r>
        <w:rPr>
          <w:rtl w:val="true"/>
        </w:rPr>
        <w:t xml:space="preserve">: </w:t>
      </w:r>
      <w:r>
        <w:rPr>
          <w:rtl w:val="true"/>
        </w:rPr>
        <w:t>القدرة على الهداية والاضلال</w:t>
      </w:r>
      <w:bookmarkEnd w:id="787"/>
    </w:p>
    <w:p>
      <w:pPr>
        <w:pStyle w:val="BookText"/>
        <w:rPr/>
      </w:pPr>
      <w:r>
        <w:rPr>
          <w:rFonts w:ascii="IRNazanin" w:hAnsi="IRNazanin" w:eastAsia="IRNazanin"/>
          <w:color w:val="111111"/>
          <w:sz w:val="28"/>
          <w:sz w:val="28"/>
          <w:szCs w:val="28"/>
          <w:rtl w:val="true"/>
          <w:lang w:bidi="fa-IR"/>
        </w:rPr>
        <w:t>وهنا معنى آخر للهداية والإضلال المنسوب إلى اللّه تعالى، قد ذكره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اللّه تعالى قادر علىهداية الخلق وإضلالهم جبراً، ولكنّه لم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 الجبر لا يصحّ التكليف ولا المثوبة ولا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فالهداية والثواب والعقاب والتكليف من اللّه تعالى، من أقوى الأدلّة على استطاعة العبد وقدرته بتمليكه اللّه تعالى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الجبر والتفويض</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مَن يَشَاءُ وَيَهْدِي مَن يَشَاءُ</w:t>
      </w:r>
      <w:r>
        <w:rPr>
          <w:rStyle w:val="FootnoteAnchor"/>
          <w:rtl w:val="true"/>
        </w:rPr>
        <w:footnoteReference w:id="463"/>
      </w:r>
      <w:r>
        <w:rPr>
          <w:rFonts w:ascii="Amiri" w:hAnsi="Amiri" w:eastAsia="Amiri" w:cs="Amiri"/>
          <w:color w:val="111111"/>
          <w:sz w:val="28"/>
          <w:sz w:val="28"/>
          <w:szCs w:val="28"/>
          <w:rtl w:val="true"/>
          <w:lang w:bidi="ar-SA"/>
        </w:rPr>
        <w:t>وما أشبهها؟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هذه الآيات كلّها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فإخبار عن قدرته أي أنّه قادر على هداية من يشاء وضلال من يشاء، وإذا أجبرهم بقدرته على أحدهما لم يجب لهم ثواب ولا عليهم عقاب على نحو ما شرحنا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الآخر أنّ الهداية منه تعريفه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 أي عرّفناهم فَاسْتَحَبُّوا الْعَمَى عَلَى الْهُدَى</w:t>
      </w:r>
      <w:r>
        <w:rPr>
          <w:rStyle w:val="FootnoteAnchor"/>
          <w:rtl w:val="true"/>
        </w:rPr>
        <w:footnoteReference w:id="464"/>
      </w:r>
      <w:r>
        <w:rPr>
          <w:rFonts w:ascii="Amiri" w:hAnsi="Amiri" w:eastAsia="Amiri" w:cs="Amiri"/>
          <w:color w:val="111111"/>
          <w:sz w:val="28"/>
          <w:sz w:val="28"/>
          <w:szCs w:val="28"/>
          <w:rtl w:val="true"/>
          <w:lang w:bidi="ar-SA"/>
        </w:rPr>
        <w:t>فلو جبرهم على الهدى لم يقدروا أن يضلّوا، وليس كلّما وردت آية مشتبهة كانت الآية حجّة على محكم الآيات اللواتي أُمرنا بالأخذ بها،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آيَاتٌ مُحْكَمَاتٌ هُنَّ أُمُّ الْكِتَابِ وَأُخَرَ مُتَشَابِهاتٌ فَأَمَّا الَّذِينَ فِي قُلُوبِهِمْ زَيْغٌ فَيَتَّبِعُونَ مَا تَشَابَهَ مِنْهُ ابْتِغَاءَ الْفِتْنَةِ وَابْتِغَاءَ تَأْوِيلِهِ</w:t>
      </w:r>
      <w:r>
        <w:rPr>
          <w:rStyle w:val="FootnoteAnchor"/>
          <w:rtl w:val="true"/>
        </w:rPr>
        <w:footnoteReference w:id="465"/>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w:t>
      </w:r>
    </w:p>
    <w:p>
      <w:pPr>
        <w:pStyle w:val="BookText"/>
        <w:rPr/>
      </w:pPr>
      <w:r>
        <w:rPr>
          <w:rFonts w:ascii="Amiri" w:hAnsi="Amiri" w:eastAsia="Amiri" w:cs="Amiri"/>
          <w:color w:val="111111"/>
          <w:sz w:val="28"/>
          <w:sz w:val="28"/>
          <w:szCs w:val="28"/>
          <w:rtl w:val="true"/>
          <w:lang w:bidi="ar-SA"/>
        </w:rPr>
        <w:t>الْقَوْلَ فَيَتَّبِعُونَ أَحْسَنَهُ</w:t>
      </w:r>
      <w:r>
        <w:rPr>
          <w:rStyle w:val="FootnoteAnchor"/>
          <w:rtl w:val="true"/>
        </w:rPr>
        <w:footnoteReference w:id="466"/>
      </w:r>
      <w:r>
        <w:rPr>
          <w:rFonts w:ascii="Amiri" w:hAnsi="Amiri" w:eastAsia="Amiri" w:cs="Amiri"/>
          <w:color w:val="111111"/>
          <w:sz w:val="28"/>
          <w:sz w:val="28"/>
          <w:szCs w:val="28"/>
          <w:rtl w:val="true"/>
          <w:lang w:bidi="ar-SA"/>
        </w:rPr>
        <w:t>أي أحكمه وأشرحه أُولئِكَ الَّذِينَ هَدَاهُمُ اللَّهُ وَأُولئِكَ هُمْ أُولُوا الأَلْبَابِ</w:t>
      </w:r>
      <w:r>
        <w:rPr>
          <w:rStyle w:val="FootnoteAnchor"/>
          <w:rtl w:val="true"/>
        </w:rPr>
        <w:footnoteReference w:id="467"/>
      </w:r>
      <w:r>
        <w:rPr>
          <w:rFonts w:ascii="Amiri" w:hAnsi="Amiri" w:eastAsia="Amiri" w:cs="Amiri"/>
          <w:color w:val="111111"/>
          <w:sz w:val="28"/>
          <w:sz w:val="28"/>
          <w:szCs w:val="28"/>
          <w:rtl w:val="true"/>
          <w:lang w:bidi="ar-SA"/>
        </w:rPr>
        <w:t>وفّقنا اللّه وإيّاكم من القول والعمل لما يحبّ ويرضى، وجنّبنا وإيّاكم معاصيه بمنّه وفضله، والحمد للّه كثيراً كما هو أهله، وصلّى اللّه على محمّد وآله الطيّبين، وحسبنا اللّه ونعم الوكيل</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ولنختم الكلام في هذا المجال برواية شريفة جامعة في الجواب عن الاستدلال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الآتي في كتاب القرآن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الضلالة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محمود، ومنه مذموم، ومنه ما ليس بمحمود ولا مذموم ومنه ضلال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الضلال المحمود وهو المنسوب إلى اللّه تعالى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اللَّهُ مَن يَشَاءُ</w:t>
      </w:r>
      <w:r>
        <w:rPr>
          <w:rStyle w:val="FootnoteAnchor"/>
          <w:rtl w:val="true"/>
        </w:rPr>
        <w:footnoteReference w:id="469"/>
      </w:r>
      <w:r>
        <w:rPr>
          <w:rFonts w:ascii="Amiri" w:hAnsi="Amiri" w:eastAsia="Amiri" w:cs="Amiri"/>
          <w:color w:val="111111"/>
          <w:sz w:val="28"/>
          <w:sz w:val="28"/>
          <w:szCs w:val="28"/>
          <w:rtl w:val="true"/>
          <w:lang w:bidi="ar-SA"/>
        </w:rPr>
        <w:t>هو ضلالهم عن طريق الجنّة بفعلهم، والمذموم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وَأَضَلَّهُمُ السَّامِرِيُّ</w:t>
      </w:r>
      <w:r>
        <w:rPr>
          <w:rStyle w:val="FootnoteAnchor"/>
          <w:rtl w:val="true"/>
        </w:rPr>
        <w:footnoteReference w:id="470"/>
      </w:r>
      <w:r>
        <w:rPr>
          <w:rFonts w:ascii="Amiri" w:hAnsi="Amiri" w:eastAsia="Amiri" w:cs="Amiri"/>
          <w:color w:val="111111"/>
          <w:sz w:val="28"/>
          <w:sz w:val="28"/>
          <w:szCs w:val="28"/>
          <w:rtl w:val="true"/>
          <w:lang w:bidi="ar-SA"/>
        </w:rPr>
        <w:t>وَأَضَلَّ فِرْعَوْنُ قَوْمَهُ وَمَا هَدَى</w:t>
      </w:r>
      <w:r>
        <w:rPr>
          <w:rStyle w:val="FootnoteAnchor"/>
          <w:rtl w:val="true"/>
        </w:rPr>
        <w:footnoteReference w:id="471"/>
      </w:r>
      <w:r>
        <w:rPr>
          <w:rFonts w:ascii="Amiri" w:hAnsi="Amiri" w:eastAsia="Amiri" w:cs="Amiri"/>
          <w:color w:val="111111"/>
          <w:sz w:val="28"/>
          <w:sz w:val="28"/>
          <w:szCs w:val="28"/>
          <w:rtl w:val="true"/>
          <w:lang w:bidi="ar-SA"/>
        </w:rPr>
        <w:t>ومثل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الضلال المنسوب إلى الأصنام فقوله في قصّة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Style w:val="FootnoteAnchor"/>
          <w:rtl w:val="true"/>
        </w:rPr>
        <w:footnoteReference w:id="4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والأصنام لا يضللن أحداً على الحقيقة، إنّما ضلّ الناس بها وكفروا حين عبدوها من دون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الضلال الذي هو النسيان 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فَتُذَكِّرَ إِحْدَاهُمَا الأُخْرَى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ascii="Amiri" w:hAnsi="Amiri" w:eastAsia="Amiri" w:cs="Amiri"/>
          <w:color w:val="111111"/>
          <w:sz w:val="28"/>
          <w:sz w:val="28"/>
          <w:szCs w:val="28"/>
          <w:rtl w:val="true"/>
          <w:lang w:bidi="ar-SA"/>
        </w:rPr>
        <w:t>وقد ذكر اللّه تعالى الضلال في مواضع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ما نسبه إلى نبيّه على ظاهر اللفظ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Style w:val="FootnoteAnchor"/>
          <w:rtl w:val="true"/>
        </w:rPr>
        <w:footnoteReference w:id="474"/>
      </w:r>
      <w:r>
        <w:rPr>
          <w:rFonts w:ascii="Amiri" w:hAnsi="Amiri" w:eastAsia="Amiri" w:cs="Amiri"/>
          <w:color w:val="111111"/>
          <w:sz w:val="28"/>
          <w:sz w:val="28"/>
          <w:szCs w:val="28"/>
          <w:rtl w:val="true"/>
          <w:lang w:bidi="ar-SA"/>
        </w:rPr>
        <w:t>معناه وجدناك في قوم لا يعرفون نبوّتك فهديناهم بك؛ وأمّا الضلال المنسوب إلى اللّه تعالى الذي هو ضدّ الهدى والهدى هو البيان، وهو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يَهْدِ لَهُمْ</w:t>
      </w:r>
      <w:r>
        <w:rPr>
          <w:rStyle w:val="FootnoteAnchor"/>
          <w:rtl w:val="true"/>
        </w:rPr>
        <w:footnoteReference w:id="47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أبين لهم،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فَهَدَيْنَاهُمْ فَاسْتَحَبُّوا الْعَمَى عَلَى الْهُدَى</w:t>
      </w:r>
      <w:r>
        <w:rPr>
          <w:rStyle w:val="FootnoteAnchor"/>
          <w:rtl w:val="true"/>
        </w:rPr>
        <w:footnoteReference w:id="476"/>
      </w:r>
      <w:r>
        <w:rPr>
          <w:rFonts w:ascii="Amiri" w:hAnsi="Amiri" w:eastAsia="Amiri" w:cs="Amiri"/>
          <w:color w:val="111111"/>
          <w:sz w:val="28"/>
          <w:sz w:val="28"/>
          <w:szCs w:val="28"/>
          <w:rtl w:val="true"/>
          <w:lang w:bidi="ar-SA"/>
        </w:rPr>
        <w:t>أي بيّنا لهم،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لِيُضِلَّ قَوْماً بَعْدَ إِذْ هَدَاهُمْ حَتَّى يُبَيِّنَ لَهُم مَايَتَّقُونَ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ascii="IRNazanin" w:hAnsi="IRNazanin" w:eastAsia="IRNazanin"/>
          <w:color w:val="111111"/>
          <w:sz w:val="28"/>
          <w:sz w:val="28"/>
          <w:szCs w:val="28"/>
          <w:rtl w:val="true"/>
          <w:lang w:bidi="fa-IR"/>
        </w:rPr>
        <w:t>وأمّا معنى الهدى فقوله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478"/>
      </w:r>
      <w:r>
        <w:rPr>
          <w:rFonts w:ascii="Amiri" w:hAnsi="Amiri" w:eastAsia="Amiri" w:cs="Amiri"/>
          <w:color w:val="111111"/>
          <w:sz w:val="28"/>
          <w:sz w:val="28"/>
          <w:szCs w:val="28"/>
          <w:rtl w:val="true"/>
          <w:lang w:bidi="ar-SA"/>
        </w:rPr>
        <w:t>ومعنى الهادي، المبيّن لما جاء به المنذر من عند اللّه، وقد احتجّ قوم من المنافقين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 بَعُوضَةً فَمَا فَوْقَهَا</w:t>
      </w:r>
      <w:r>
        <w:rPr>
          <w:rStyle w:val="FootnoteAnchor"/>
          <w:rtl w:val="true"/>
        </w:rPr>
        <w:footnoteReference w:id="479"/>
      </w:r>
      <w:r>
        <w:rPr>
          <w:rFonts w:ascii="Amiri" w:hAnsi="Amiri" w:eastAsia="Amiri" w:cs="Amiri"/>
          <w:color w:val="111111"/>
          <w:sz w:val="28"/>
          <w:sz w:val="28"/>
          <w:szCs w:val="28"/>
          <w:rtl w:val="true"/>
          <w:lang w:bidi="ar-SA"/>
        </w:rPr>
        <w:t>وذلك أنّ اللّه تعالى لمّا أنزل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w:t>
      </w:r>
      <w:r>
        <w:rPr>
          <w:rStyle w:val="FootnoteAnchor"/>
          <w:rtl w:val="true"/>
        </w:rPr>
        <w:footnoteReference w:id="480"/>
      </w:r>
      <w:r>
        <w:rPr>
          <w:rFonts w:ascii="Amiri" w:hAnsi="Amiri" w:eastAsia="Amiri" w:cs="Amiri"/>
          <w:color w:val="111111"/>
          <w:sz w:val="28"/>
          <w:sz w:val="28"/>
          <w:szCs w:val="28"/>
          <w:rtl w:val="true"/>
          <w:lang w:bidi="ar-SA"/>
        </w:rPr>
        <w:t>قال طائفة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أَرَادَ اللّهُ بِهذَا مَثَلاً يُضِلُّ بِهِ كَثِيراً</w:t>
      </w:r>
      <w:r>
        <w:rPr>
          <w:rStyle w:val="FootnoteAnchor"/>
          <w:rtl w:val="true"/>
        </w:rPr>
        <w:footnoteReference w:id="481"/>
      </w:r>
      <w:r>
        <w:rPr>
          <w:rFonts w:ascii="IRNazanin" w:hAnsi="IRNazanin" w:eastAsia="IRNazanin"/>
          <w:color w:val="111111"/>
          <w:sz w:val="28"/>
          <w:sz w:val="28"/>
          <w:szCs w:val="28"/>
          <w:rtl w:val="true"/>
          <w:lang w:bidi="fa-IR"/>
        </w:rPr>
        <w:t>فأجابهم اللّه تعالى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يَسْتَحْيِي أَنْ يَضْرِبَ مَثَلاً مَا بَعُوضَةً فَمَا فَوْقَهَا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بِهِ كَثِيراً وَيَهْدِي بِهِ كَثِيراً وَمَا يُضِلُّ بِهِ إلّا الْفَاسِقِينَ</w:t>
      </w:r>
      <w:r>
        <w:rPr>
          <w:rFonts w:ascii="IRNazanin" w:hAnsi="IRNazanin" w:eastAsia="IRNazanin"/>
          <w:color w:val="111111"/>
          <w:sz w:val="28"/>
          <w:sz w:val="28"/>
          <w:szCs w:val="28"/>
          <w:rtl w:val="true"/>
          <w:lang w:bidi="fa-IR"/>
        </w:rPr>
        <w:t xml:space="preserve"> فهذا معنى الضلال المنسوب إليه تعالى لأنّه أقام لهم الإمام الهادي لمّا جاء به المنذر فخالفوه وصرفوا عنه، بعد أن أقرّوابفرض طاعته، ولما بيّن لهم ما يأخذون وما يذرون فخالفوه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علمهم بما قاله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عليّ صلاة مبتورة إذا صلّيتم عليّ بل صلّوا على أهل بيتي ولا تقطعوهم منّي فإنّ كلّ سبب ونسب منقطع يوم القيامة إلّا سببي ونسبي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خالفوا اللّه تعالى ضلّوا فأضلّوا فحذّر اللّه تعالى الأمّة من اتّباعهم فقال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تَتَّبِعُوا أَهْوَاءَ قَوْمٍ قَدْ ضَلُّوا مِن قَبْلُ وَأَضَلُّوا كَثِيراً وَضَلُّوا عَن سَوَاءِ السَّبِيلِ</w:t>
      </w:r>
      <w:r>
        <w:rPr>
          <w:rStyle w:val="FootnoteAnchor"/>
          <w:rtl w:val="true"/>
        </w:rPr>
        <w:footnoteReference w:id="482"/>
      </w:r>
      <w:r>
        <w:rPr>
          <w:rFonts w:ascii="Amiri" w:hAnsi="Amiri" w:eastAsia="Amiri" w:cs="Amiri"/>
          <w:color w:val="111111"/>
          <w:sz w:val="28"/>
          <w:sz w:val="28"/>
          <w:szCs w:val="28"/>
          <w:rtl w:val="true"/>
          <w:lang w:bidi="ar-SA"/>
        </w:rPr>
        <w:t>والسبيل ههنا الوصيّ،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السُّبُلَ فَتَفَرَّقَ بِكُمْ عَن سَبِيلِهِ ذلِكُمْ وَصَّاكُم بِهِ</w:t>
      </w:r>
      <w:r>
        <w:rPr>
          <w:rStyle w:val="FootnoteAnchor"/>
          <w:rtl w:val="true"/>
        </w:rPr>
        <w:footnoteReference w:id="4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فخالفوا ما وصّيٰهم اللّه تعالى به واتّبعوا أهواءهم فحرّفوا دين اللّه جلّت عظمته وشرائعه، وبدّلوا فرائضه وأحكامه وجميع ما أُمروا به، كما عدلوا عمّن أُمروا بطاعته، وأخذ عليهم العهد بموالاته، واضطرّهم ذلك استعمال الرأي والقياس فزادهم ذلك </w:t>
      </w:r>
      <w:bookmarkStart w:id="788" w:name="pg7617_94929"/>
    </w:p>
    <w:p>
      <w:pPr>
        <w:pStyle w:val="BookText"/>
        <w:rPr/>
      </w:pPr>
      <w:bookmarkEnd w:id="788"/>
      <w:r>
        <w:rPr>
          <w:rFonts w:ascii="Amiri" w:hAnsi="Amiri" w:eastAsia="Amiri" w:cs="Amiri"/>
          <w:color w:val="111111"/>
          <w:sz w:val="28"/>
          <w:sz w:val="28"/>
          <w:szCs w:val="28"/>
          <w:rtl w:val="true"/>
          <w:lang w:bidi="ar-SA"/>
        </w:rPr>
        <w:t>حيرة والتباساً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وَلِيَقُولَ الَّذِينَ فِي قُلُوبِهِم مَرَضٌ وَالْكَافِرُونَ مَاذَا أَرَادَ اللَّهُ بِهذَا مَثَلاً كَذلِكَ يُضِلُّ اللَّهُ مَن يَشَاءُ</w:t>
      </w:r>
      <w:r>
        <w:rPr>
          <w:rStyle w:val="FootnoteAnchor"/>
          <w:rtl w:val="true"/>
        </w:rPr>
        <w:footnoteReference w:id="484"/>
      </w:r>
      <w:r>
        <w:rPr>
          <w:rFonts w:ascii="Amiri" w:hAnsi="Amiri" w:eastAsia="Amiri" w:cs="Amiri"/>
          <w:color w:val="111111"/>
          <w:sz w:val="28"/>
          <w:sz w:val="28"/>
          <w:szCs w:val="28"/>
          <w:rtl w:val="true"/>
          <w:lang w:bidi="ar-SA"/>
        </w:rPr>
        <w:t>فكان تركهم اتّباع الدليل الذي أقام لهم ضلالة لهم فصاربهم ذلك كأنّه منسوب إليه تعالى لمّا خالفوا أمره في اتّباع الإمام، ثمّ افترقوا واختلفوا، ولعن بعضهم بعضاً واستحلّ بعضهم دماء بعض، فَمَاذَا بَعْدَ الْحَقِّ إلّا الضَّلَالُ فَأَنَّى تُصْرَفُونَ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p>
    <w:p>
      <w:pPr>
        <w:pStyle w:val="Heading6"/>
        <w:numPr>
          <w:ilvl w:val="5"/>
          <w:numId w:val="1"/>
        </w:numPr>
        <w:rPr/>
      </w:pPr>
      <w:bookmarkStart w:id="789" w:name="__RefHeading___Toc3479776_1051229030"/>
      <w:bookmarkStart w:id="790" w:name="_Toc297"/>
      <w:bookmarkEnd w:id="789"/>
      <w:r>
        <w:rPr>
          <w:rtl w:val="true"/>
        </w:rPr>
        <w:t>المعنى الخامس</w:t>
      </w:r>
      <w:r>
        <w:rPr>
          <w:rtl w:val="true"/>
        </w:rPr>
        <w:t xml:space="preserve">: </w:t>
      </w:r>
      <w:r>
        <w:rPr>
          <w:rtl w:val="true"/>
        </w:rPr>
        <w:t>الإسناد إلى غير ما هو له</w:t>
      </w:r>
      <w:bookmarkEnd w:id="790"/>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الخبر معنى آخر للإضلال المنسوب إلى اللّه تعالى غير ما ذكرنا من المعانى الأربعة السالفة، وهو أنّ إسناد الإضلال إلى اللّه تعالى يكون إسناداً إلى غير من هو له لأجل أدنى مناسبة، كما في جرى النهر، وأنبت الربيع البقل، ورعى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نصب الحجّة لعباده، ومخالفة الكفّار والعصاة للحجّة هو السبب الحقيقيّ لضلالتهم فلابدّ من إسناد الإضلال إلى أنفسهم، كي يكون إسناداً إلى من هو له ويكون إسناداً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إسناده إلى اللّه تعالى فهو لأجل المناسبة بين نصبه الحجّة لهم وعدم إيمانهم به وعصيانهم ومخالفتهم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تركهم اتّباع الدليل الذي أقام لهم ضلالة لهم فصار ذلك كأنّه منسوب إليه تعالى لمّا خالفوا أمره في اتّباع الإمام</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791" w:name="__RefHeading___Toc3479778_1051229030"/>
      <w:bookmarkStart w:id="792" w:name="_Toc298"/>
      <w:bookmarkEnd w:id="791"/>
      <w:r>
        <w:rPr>
          <w:rtl w:val="true"/>
        </w:rPr>
        <w:t>زبدة الكلام في هداية اللّه وإضلاله</w:t>
      </w:r>
      <w:bookmarkEnd w:id="792"/>
    </w:p>
    <w:p>
      <w:pPr>
        <w:pStyle w:val="BookText"/>
        <w:rPr/>
      </w:pPr>
      <w:r>
        <w:rPr>
          <w:rFonts w:ascii="Amiri" w:hAnsi="Amiri" w:eastAsia="Amiri" w:cs="Amiri"/>
          <w:color w:val="111111"/>
          <w:sz w:val="28"/>
          <w:sz w:val="28"/>
          <w:szCs w:val="28"/>
          <w:rtl w:val="true"/>
          <w:lang w:bidi="ar-SA"/>
        </w:rPr>
        <w:t>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الإضلال الذي اُسند إلى اللّه تعالى في الآيات يأتي على خمس معان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إرائة الطريق، وهذا هو الذي يمكن أن يستدلّ به للجبر ولكنّه مردود لما بيّنا من أنّ الهداية صنعه تعالى وقد هدى جميع المكلّفين بمعنى إرائة الطريق، نعم للاهتداء شرائط وموانع اختياريّة بيّنها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الخذلان وإيكال العبد إلى نفسه عقوبة على فعله وهذا ممّا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أنّه تعالى لا يضلّ أحداً إلّا بعد الاستحقاق بارتكابه المعاصي وجحده وكفرانه لنعمة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 وإدخال النار وهذا أيضاً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لو أراد فهو قادر على إضلال الجميع جبراً لكنّه لا يعذّبهم حينئذ</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إسناداً إلى غير من هو له</w:t>
      </w:r>
      <w:r>
        <w:rPr>
          <w:rFonts w:eastAsia="Amiri" w:cs="Amiri" w:ascii="Amiri" w:hAnsi="Amiri"/>
          <w:color w:val="111111"/>
          <w:sz w:val="28"/>
          <w:szCs w:val="28"/>
          <w:rtl w:val="true"/>
          <w:lang w:bidi="ar-SA"/>
        </w:rPr>
        <w:t xml:space="preserve">. </w:t>
      </w:r>
      <w:bookmarkStart w:id="793" w:name="pg7617_94931"/>
    </w:p>
    <w:p>
      <w:pPr>
        <w:pStyle w:val="Heading4"/>
        <w:numPr>
          <w:ilvl w:val="3"/>
          <w:numId w:val="1"/>
        </w:numPr>
        <w:rPr/>
      </w:pPr>
      <w:bookmarkStart w:id="794" w:name="__RefHeading___Toc3479780_1051229030"/>
      <w:bookmarkStart w:id="795" w:name="_Toc299"/>
      <w:bookmarkEnd w:id="793"/>
      <w:bookmarkEnd w:id="794"/>
      <w:r>
        <w:rPr>
          <w:rtl w:val="true"/>
        </w:rPr>
        <w:t>الوجه الثالث</w:t>
      </w:r>
      <w:r>
        <w:rPr>
          <w:rtl w:val="true"/>
        </w:rPr>
        <w:t>: «</w:t>
      </w:r>
      <w:r>
        <w:rPr>
          <w:rtl w:val="true"/>
        </w:rPr>
        <w:t>آيات المشيّة</w:t>
      </w:r>
      <w:r>
        <w:rPr>
          <w:rtl w:val="true"/>
        </w:rPr>
        <w:t>»</w:t>
      </w:r>
      <w:bookmarkEnd w:id="795"/>
    </w:p>
    <w:p>
      <w:pPr>
        <w:pStyle w:val="Heading5"/>
        <w:numPr>
          <w:ilvl w:val="4"/>
          <w:numId w:val="1"/>
        </w:numPr>
        <w:rPr/>
      </w:pPr>
      <w:bookmarkStart w:id="796" w:name="__RefHeading___Toc3479782_1051229030"/>
      <w:bookmarkStart w:id="797" w:name="_Toc300"/>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قد علّق القرآن الكريم مشيّة العباد على مشيّة اللّه تعالى وهذا التعليق يفيد نفي المشيّة عنهم إلّا بعد مشيّة اللّه تبارك وتعالى،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ولا ريب أنّ محلّ البحث هو الأفعال المسبوقة بالمشيّة، فإنّ ما يصدر عن النائم والمغمى عليه ونحوهما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مشيّة العباد على مشيّة الربّ المتعال في الأفعال التي تكون مسبوقة بالمشيّة يستلزم الجبر</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479784_1051229030"/>
      <w:bookmarkStart w:id="799" w:name="_Toc301"/>
      <w:bookmarkEnd w:id="798"/>
      <w:r>
        <w:rPr>
          <w:rtl w:val="true"/>
        </w:rPr>
        <w:t>الجواب من وجوه</w:t>
      </w:r>
      <w:r>
        <w:rPr>
          <w:rtl w:val="true"/>
        </w:rPr>
        <w:t>:</w:t>
      </w:r>
      <w:bookmarkEnd w:id="799"/>
    </w:p>
    <w:p>
      <w:pPr>
        <w:pStyle w:val="Heading6"/>
        <w:numPr>
          <w:ilvl w:val="5"/>
          <w:numId w:val="1"/>
        </w:numPr>
        <w:rPr/>
      </w:pPr>
      <w:bookmarkStart w:id="800" w:name="__RefHeading___Toc3479786_1051229030"/>
      <w:bookmarkStart w:id="801" w:name="_Toc302"/>
      <w:bookmarkEnd w:id="800"/>
      <w:r>
        <w:rPr>
          <w:rtl w:val="true"/>
        </w:rPr>
        <w:t>الوجه الأوّل</w:t>
      </w:r>
      <w:r>
        <w:rPr>
          <w:rtl w:val="true"/>
        </w:rPr>
        <w:t xml:space="preserve">: </w:t>
      </w:r>
      <w:r>
        <w:rPr>
          <w:rtl w:val="true"/>
        </w:rPr>
        <w:t>بين عدم المشيّة للعباد وبين المشيّة باللّه</w:t>
      </w:r>
      <w:bookmarkEnd w:id="801"/>
    </w:p>
    <w:p>
      <w:pPr>
        <w:pStyle w:val="Heading6"/>
        <w:numPr>
          <w:ilvl w:val="5"/>
          <w:numId w:val="1"/>
        </w:numPr>
        <w:rPr/>
      </w:pPr>
      <w:bookmarkStart w:id="802" w:name="__RefHeading___Toc3479788_1051229030"/>
      <w:bookmarkStart w:id="803" w:name="_Toc303"/>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إنّ هذا التعبير ورد في موضعين من الذكر الحكيم، الأوّل في سورة الدهر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 فَمَن شَاءَ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 إِنَّ اللَّهَ كَانَ عَلِيماً حَكِيماً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ascii="Amiri" w:hAnsi="Amiri" w:eastAsia="Amiri" w:cs="Amiri"/>
          <w:color w:val="111111"/>
          <w:sz w:val="28"/>
          <w:sz w:val="28"/>
          <w:szCs w:val="28"/>
          <w:rtl w:val="true"/>
          <w:lang w:bidi="ar-SA"/>
        </w:rPr>
        <w:t>والثاني في سورة التكوير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إلنا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 رَبُّ الْعَالَمِينَ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وهاتان الآيتان في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إلنا أَن يَشَاءَ اللهُ</w:t>
      </w:r>
      <w:r>
        <w:rPr>
          <w:rFonts w:ascii="IRNazanin" w:hAnsi="IRNazanin" w:eastAsia="IRNazanin"/>
          <w:color w:val="111111"/>
          <w:sz w:val="28"/>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ويكون مفادهما كمفادها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الآيات في مقام بيان عدم استقلال العبد وعدم استغنائه عن الربّ المتعال، حيث إنّ حياته وعلمه وقدرته وجميع كمالاته التي منها كونه قادراً شائيّاً، إنّما تكون كلّها بإعطائه تعالى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يشاء شيئاً إلّا بعد أن يشاء اللّه تعالى كونه ذا مشيّة، كما ورد في توحيد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أبي نصر البزنطيّ،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بعضهم يقولون بالجبر وبعضهم </w:t>
      </w:r>
      <w:bookmarkStart w:id="804" w:name="pg7617_94932"/>
    </w:p>
    <w:p>
      <w:pPr>
        <w:pStyle w:val="BookText"/>
        <w:rPr/>
      </w:pPr>
      <w:bookmarkEnd w:id="804"/>
      <w:r>
        <w:rPr>
          <w:rFonts w:ascii="Amiri" w:hAnsi="Amiri" w:eastAsia="Amiri" w:cs="Amiri"/>
          <w:color w:val="111111"/>
          <w:sz w:val="28"/>
          <w:sz w:val="28"/>
          <w:szCs w:val="28"/>
          <w:rtl w:val="true"/>
          <w:lang w:bidi="ar-SA"/>
        </w:rPr>
        <w:t>بالاستطاعة،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بمشيّتي كنت أنت الذي تشاء لنفسك ما تشاء، وبقوّتي أدّيت إليّ فرائضي، وبنعمتي قوّيت على معصيتي، جعلتك سميعاً بصيراً قويّاً، ما أصابك من حسنة فمن اللّه، وما أصابك من سيّئة فمن نفسك، وذلك أنّي أولى بحسناتك منك وأنت أولى بسيّئاتك منّي، وذلك أنّي لا أسأل عمّا أفعل وهم يسألون، قد نظمت لك كلّ شيء تريد</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وروى أيضاً بسنده، عن سليمان بن جعفر الجعفريّ،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الجبر والتفويض،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أعطيكم في هذا أصلاً لا تختلفون فيه ولا تخاصمون عليه أحداً إلّا كسرتموه،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ذلك،فقال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 يطع بإكراه، ولم يعص بغلبة ولم يهمل العباد في ملكه، هو المالك لما ملّكهم، والقادر على ما أقدرهم عليه، فإن ائتمر العباد بطاعته لم يكن اللّه عنها صادّاً ولا منها مانعاً، وإن ائتمروا بمعصيته فشاء أن يحول بينهم وبين ذلك فعل، وإن لم يحل وفعلوه فليس هو الذي أدخلهم فيه،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يضبط حدود هذا الكلام فقد خصم من خالفه</w:t>
      </w:r>
      <w:r>
        <w:rPr>
          <w:rFonts w:eastAsia="IRNazanin" w:cs="IRNazanin"/>
          <w:color w:val="111111"/>
          <w:sz w:val="28"/>
          <w:szCs w:val="28"/>
          <w:rtl w:val="true"/>
          <w:lang w:bidi="fa-IR"/>
        </w:rPr>
        <w:t>.</w:t>
      </w:r>
      <w:r>
        <w:rPr>
          <w:rStyle w:val="FootnoteAnchor"/>
          <w:rtl w:val="true"/>
        </w:rPr>
        <w:footnoteReference w:id="493"/>
      </w:r>
    </w:p>
    <w:p>
      <w:pPr>
        <w:pStyle w:val="Heading6"/>
        <w:numPr>
          <w:ilvl w:val="5"/>
          <w:numId w:val="1"/>
        </w:numPr>
        <w:rPr/>
      </w:pPr>
      <w:bookmarkStart w:id="805" w:name="__RefHeading___Toc3479790_1051229030"/>
      <w:bookmarkStart w:id="806" w:name="_Toc304"/>
      <w:bookmarkEnd w:id="805"/>
      <w:r>
        <w:rPr>
          <w:rtl w:val="true"/>
        </w:rPr>
        <w:t>والمتحصّل أنّ في الآية احتمالات ثلاثة</w:t>
      </w:r>
      <w:r>
        <w:rPr>
          <w:rtl w:val="true"/>
        </w:rPr>
        <w:t>:</w:t>
      </w:r>
      <w:bookmarkEnd w:id="80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نفي المشيّة من العباد الفعل أو الترك، ومتعلّق إثبات المشيّة من اللّه الفعل أو الترك من العباد أيضاً باتّحاد المتعلّق فيهما، فتكون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تشاؤون الفعل أو الترك إلّا أن يشاء اللّه ذلك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مراد المجبّرة في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المعنى باطل، لأنّه بعد ما شاء اللّه الفعل أو الترك، لا يبقى مجال لمشيّة العبد كي يكون له المشيّة بعد مشيّة اللّه تعالى، كما هو ظاهر الآية الشريفة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توارد المشيّتين على الفعل أو الترك، فلو كان العبد مجبوراً في مشيّته الفعل أو الترك لا معنى لأن يكون شائيّاً، مع أنّ الآية تثبت المشيّة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نفي المشيّة عن العباد الفعل أو الترك من العباد، ومتعلّق المشيّة من اللّه تعالى هو كون العباد ذا مشيّة وإرادة،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تشاؤون الفعل أو الترك إلّا أن يشاء اللّه المشيّة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فيختلف متعلّق المشيّة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نفي المشيّة عن العباد نفي كونهم ذوي مشيّة وإرادة بنحو الإطلاق بقرينة حذف المتعلّق، ومتعلّق المشيّة في اللّه تعالى أيضاً كونهم ذوي مشيّة وإرادة، فيتّحد متعلّق المشيّة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مشيّة وإرادة إلّا أن يشاء اللّه كونكم ذا إرادة ومشيّة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هذا المعنى أنّ النفي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مطلق، ولم يذكر له متعلّق، وليس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تشاؤون الفعل أو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والاستثناء من النفيالمطلق إثبات المشيّة من اللّه تعالى بالنسبة إلى مشيّة العباد، فيكون المشية من اللّه هو مشيّة العبد، وكونه ذا 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استدلال المجبّرة إنّما يتمّ على الاحتمال الأوّل وقد عرفت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الاحتمالان الآخران فلا يلزم منهما الجبر، بل عليهما تكون الآية نافيةً للجبر والتفويض ودالّةً على الاختيار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الآية مثل ما جاء في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لنفسك ما تشاء</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ويشهد على الاحتمالين الأخيرين ما روي في البحار عن 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هُوَ إلنا ذِكْرٌ لِلْعَالَمِين</w:t>
      </w:r>
      <w:r>
        <w:rPr>
          <w:rStyle w:val="FootnoteAnchor"/>
          <w:rtl w:val="true"/>
        </w:rPr>
        <w:footnoteReference w:id="495"/>
      </w:r>
      <w:r>
        <w:rPr>
          <w:rFonts w:ascii="Amiri" w:hAnsi="Amiri" w:eastAsia="Amiri" w:cs="Amiri"/>
          <w:color w:val="111111"/>
          <w:sz w:val="28"/>
          <w:sz w:val="28"/>
          <w:szCs w:val="28"/>
          <w:rtl w:val="true"/>
          <w:lang w:bidi="ar-SA"/>
        </w:rPr>
        <w:t>لمن أخذ اللّه ميثاقه على ولايته،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أَن يَسْتَقِيمَ</w:t>
      </w:r>
      <w:r>
        <w:rPr>
          <w:rFonts w:ascii="IRNazanin" w:hAnsi="IRNazanin" w:eastAsia="IRNazanin"/>
          <w:color w:val="111111"/>
          <w:sz w:val="28"/>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يستقيم في طاعة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تَشَاؤُونَ إلنا أَن يَشَاءَ اللهُ رَبُّ الْعَالَمِينَ</w:t>
      </w:r>
      <w:r>
        <w:rPr>
          <w:rFonts w:ascii="IRNazanin" w:hAnsi="IRNazanin" w:eastAsia="IRNazanin"/>
          <w:color w:val="111111"/>
          <w:sz w:val="28"/>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المشيّة إليه تبارك وتعالى لا إلى الناس</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فإنّ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المشيّة إليه تبارك وتعالى لا إلى الناس هو أنّ أمر المشيّة إلى اللّه وليس أمرها إلى الناس، ولذا لا يكون العبد ذا مشيّة إلّا بالنسبة إلى بعض الأفعال لا جميعها، فإنّه لو كان أمر مشيّة العباد بيدهم كان ينبغي أن يكون لهم المشيّة في جميع الأمور، لا بقدر ما قدّره اللّه تعالى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 المشيّة إنّما هي ممّا خلقها اللّه في العبد وجعله شائيّاً فلا يشاؤون إلّا بعد أن جعلهم اللّه بحيث يقدرون على المشيّة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فالاحتمالات في معنى الآية ثلاثة، واستدلال المجبّرة إنّما يصحّ على الاحتمال الأوّل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هو الاحتمال الثاني أو الثالث للقرائن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أن يقال هو أنّ الآية ليست بظاهرة فيما ذكرنا، فتكون مجملة ولا يصحّ الاستدلال بالمجمل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العلّامة آية اللّه الملكيّ الميانجيّ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مسوقة في مقام التحفّظ للتوحيد وإبطال مقالة أهل التفويض المساكين،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وَلَاتَقُولَنَّ لِشَيْءٍ</w:t>
      </w:r>
      <w:r>
        <w:rPr>
          <w:rStyle w:val="FootnoteAnchor"/>
          <w:rtl w:val="true"/>
        </w:rPr>
        <w:footnoteReference w:id="500"/>
      </w:r>
      <w:r>
        <w:rPr>
          <w:rFonts w:ascii="Amiri" w:hAnsi="Amiri" w:eastAsia="Amiri" w:cs="Amiri"/>
          <w:color w:val="111111"/>
          <w:sz w:val="28"/>
          <w:sz w:val="28"/>
          <w:szCs w:val="28"/>
          <w:rtl w:val="true"/>
          <w:lang w:bidi="ar-SA"/>
        </w:rPr>
        <w:t>حكم عقليّ كلّي على نحو القضيّة الحقيقيّة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ممّن عرف اللّه ووحّده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أفعل غداً كذا وكذا ويعتقد أنّه يفعل كذا وكذا غداً من دون قيد ولا شرط، ضرورة أنّ فعل العبد كذا غداً متوقّف ومنوطة إلى إفاضة الحياة والشعور والعقل والقدرة والاستطاعة حال الفعل من اللّه تبارك وتعالى، وبديهيّ أنّه ليس الآن مالكاً للحياة والاستطاعة للعمل في الغد،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كذا غداً من دون شرط واستثناء قولاً جزافاً وباطلاً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تَشَاؤُونَ يفيد النفي على الإطلاق وإلنا أَن يَشَاءَ اللهُ استثناء من الأمر المنفيّ المطلق فيفيد إثبات شيء منه، أي إثبات المشيّة للناس </w:t>
      </w:r>
      <w:bookmarkStart w:id="807" w:name="pg7617_94935"/>
    </w:p>
    <w:p>
      <w:pPr>
        <w:pStyle w:val="BookText"/>
        <w:rPr/>
      </w:pPr>
      <w:bookmarkEnd w:id="807"/>
      <w:r>
        <w:rPr>
          <w:rFonts w:ascii="Amiri" w:hAnsi="Amiri" w:eastAsia="Amiri" w:cs="Amiri"/>
          <w:color w:val="111111"/>
          <w:sz w:val="28"/>
          <w:sz w:val="28"/>
          <w:szCs w:val="28"/>
          <w:rtl w:val="true"/>
          <w:lang w:bidi="ar-SA"/>
        </w:rPr>
        <w:t>بمشيّة اللّه سبحانه،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تشاؤون إلّا أن يشاء اللّه المشيّة لكم، أي إنّكم لا تقدرون على شيء إلّا على ما أقدركم اللّه عليه، ولا تملكون شيئاً من مشيّة الفعل إلّا ما ملّكها اللّه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تلك المالكيّة بتمليكه تعالى حدوثاً وبقاء، فلا محالة تكون في طول مالكيّته تعالى ويكون هو سبحانه أملك بها، فيبطل التفويض الذي سيقت الآية الكريمة لإبطاله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الجبر أيضاً ضرورة أنّ العبد بمالكيّته الاستطاعة يملك كلا طرفي الفعل والترك، فيعلّل الفعل والترك بالاستطاعة التي يملكها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المشاء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إلنا أَن يَشَاءَ اللهُ هو مشيّة الناس واستطاعتهم بإقدار اللّه تعالى إيّاهم بالحقيقة على الفعل والترك وليس الفعل والترك إلّا بهذه الاستطاعة، وهي العلّة الحقيقيّة للفعل والترك</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الصحيح عدّ مثل هذه الآيات في ضمن الآيات الناصّة على نفي الجبر لأنّ الاستثناء بعد النفي المطلق يفيد الإثبات في الجملة، فالآية تثبت وجود المشيّة للعباد بعد تعلّق مشيّته تبارك وتعالى بكونهم ذا 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ولامجال لتوهّم تعلّق مشيّة اللّه تعالى بالفعل أو الترك الصادر عن العبد لأنّه على هذا الفرض لا يبقى مشيّة للعباد حقيقة فلا يبقى وجه لإثبات المشيّة لهم بواسطة الاستثناء، مع أنّ الظاهر أن يكون المستثنى استثناء من المستثنى منه لا من شيء آخر أجنبيّ عن المستثنى منه، والمستثنى منه في الآية مشيّة العباد لا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يشاء اللّه هو مشيّة العباد وأن يكونوا ذوي قدرة ومشيّة وإرادة وسلطنة،كما ورد في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بمشيّتي كنت أنت الذي تشاء لنفسك ما تشاء</w:t>
      </w:r>
      <w:r>
        <w:rPr>
          <w:rFonts w:eastAsia="Amiri" w:cs="Amiri" w:ascii="Amiri" w:hAnsi="Amiri"/>
          <w:color w:val="111111"/>
          <w:sz w:val="28"/>
          <w:szCs w:val="28"/>
          <w:rtl w:val="true"/>
          <w:lang w:bidi="ar-SA"/>
        </w:rPr>
        <w:t>.</w:t>
      </w:r>
      <w:r>
        <w:rPr>
          <w:rStyle w:val="FootnoteAnchor"/>
          <w:rtl w:val="true"/>
        </w:rPr>
        <w:footnoteReference w:id="502"/>
      </w:r>
    </w:p>
    <w:p>
      <w:pPr>
        <w:pStyle w:val="Heading6"/>
        <w:numPr>
          <w:ilvl w:val="5"/>
          <w:numId w:val="1"/>
        </w:numPr>
        <w:rPr/>
      </w:pPr>
      <w:bookmarkStart w:id="808" w:name="__RefHeading___Toc3479792_1051229030"/>
      <w:bookmarkStart w:id="809" w:name="_Toc305"/>
      <w:bookmarkEnd w:id="808"/>
      <w:r>
        <w:rPr>
          <w:rtl w:val="true"/>
        </w:rPr>
        <w:t>الوجه الثاني</w:t>
      </w:r>
      <w:r>
        <w:rPr>
          <w:rtl w:val="true"/>
        </w:rPr>
        <w:t xml:space="preserve">: </w:t>
      </w:r>
      <w:r>
        <w:rPr>
          <w:rtl w:val="true"/>
        </w:rPr>
        <w:t>نفي مشيّة العباد في الهداية والمعرفة</w:t>
      </w:r>
      <w:bookmarkEnd w:id="80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بناءاً على أن يكون المراد من الآية الشريفة نفي المشيّة من العباد مطلقاً إلّا بعد </w:t>
      </w:r>
    </w:p>
    <w:p>
      <w:pPr>
        <w:pStyle w:val="BookText"/>
        <w:rPr/>
      </w:pPr>
      <w:r>
        <w:rPr>
          <w:rFonts w:ascii="Amiri" w:hAnsi="Amiri" w:eastAsia="Amiri" w:cs="Amiri"/>
          <w:color w:val="111111"/>
          <w:sz w:val="28"/>
          <w:sz w:val="28"/>
          <w:szCs w:val="28"/>
          <w:rtl w:val="true"/>
          <w:lang w:bidi="ar-SA"/>
        </w:rPr>
        <w:t>مشيّة اللّه تعالى، وأمّا لو كان المراد نفي مشيّة العباد بالنسبة إلى الهداية والتذكّر والاستقامة في سبيل الحقّ كما يشهد لذلك صدر الآيتين، فالأمر أوضح كما بيّناه في الجواب عن الدليل الثاني، فإنّ الهداية من اللّه تعالى وليس للعباد فيها صنع وقد هدى اللّه جميع المكلّفين بمعنى إرائة الطريق، إلّا أنّ لاستدامة الهداية وازديادها مقدّمات وموانع اختياريّة، وتأثير هذه المقتضيات والموانع إنّما تكون بمشيّة اللّه تعالى،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اهْتَدَوْا زَادَهُمْ هُدىً وَآتَاهُمْ تَقْوَاهُمْ</w:t>
      </w:r>
      <w:r>
        <w:rPr>
          <w:rFonts w:ascii="IRNazanin" w:hAnsi="IRNazanin" w:eastAsia="IRNazanin"/>
          <w:color w:val="111111"/>
          <w:sz w:val="28"/>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وَيَزِيدُ اللهُ الَّذِينَ اهْتَدَوْا هُدىً</w:t>
      </w:r>
      <w:r>
        <w:rPr>
          <w:rFonts w:ascii="IRNazanin" w:hAnsi="IRNazanin" w:eastAsia="IRNazanin"/>
          <w:color w:val="111111"/>
          <w:sz w:val="28"/>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وَالَّذِينَ جَاهَدُوا فِينَا لَنَهْدِيَنَّهُمْ سُبُلَنَا</w:t>
      </w:r>
      <w:r>
        <w:rPr>
          <w:rFonts w:ascii="IRNazanin" w:hAnsi="IRNazanin" w:eastAsia="IRNazanin"/>
          <w:color w:val="111111"/>
          <w:sz w:val="28"/>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ذلِكَ بِأَنَّ اللهَ لَمْ يَكُ مُغَيِّراً نِعْمَةً أَنْعَمَهَا عَلَى قَوْمٍ حَتَّى يُغَيِّرُوا مَابِأَنْفُسِهِمْ</w:t>
      </w:r>
      <w:r>
        <w:rPr>
          <w:rFonts w:ascii="IRNazanin" w:hAnsi="IRNazanin" w:eastAsia="IRNazanin"/>
          <w:color w:val="111111"/>
          <w:sz w:val="28"/>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وَمَا كَانَ اللهُ لِيُضِلَّ قَوْماً بَعْدَ إِذْ هَدَاهُمْ حَتَّى يُبَيِّنَ لَهُم مَايَتَّقُونَ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في سؤال الزنديق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 اللّه كافرا يستطيع الإيمان وله عليه بتركه الإيمان حجّة؟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خلق خلقه جميعاً مسلمين، أمرهم ونهاهم، والكفر اسم يلحق الفعل حين يفعله العبد، ولم يخلق اللّه العبد حين خلقه كافراً، إنّه إنّما كفر منبعد أن بلغ وقتاً لزمته الحجّة من اللّه، فعرض عليه الحقّ فجحده، فبإنكاره الحقّ صار كافراً </w:t>
      </w:r>
      <w:r>
        <w:rPr>
          <w:rFonts w:eastAsia="Amiri" w:cs="Amiri" w:ascii="Amiri" w:hAnsi="Amiri"/>
          <w:color w:val="111111"/>
          <w:sz w:val="28"/>
          <w:szCs w:val="28"/>
          <w:rtl w:val="true"/>
          <w:lang w:bidi="ar-SA"/>
        </w:rPr>
        <w:t>...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عن المدائنيّ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قضى قضاء حتماً أن لا يُنعم على عبد بنعمة فيسلبها إيّاه حتّى يحدث </w:t>
      </w:r>
      <w:bookmarkStart w:id="810" w:name="pg7617_94937"/>
    </w:p>
    <w:p>
      <w:pPr>
        <w:pStyle w:val="BookText"/>
        <w:rPr/>
      </w:pPr>
      <w:bookmarkEnd w:id="810"/>
      <w:r>
        <w:rPr>
          <w:rFonts w:ascii="Amiri" w:hAnsi="Amiri" w:eastAsia="Amiri" w:cs="Amiri"/>
          <w:color w:val="111111"/>
          <w:sz w:val="28"/>
          <w:sz w:val="28"/>
          <w:szCs w:val="28"/>
          <w:rtl w:val="true"/>
          <w:lang w:bidi="ar-SA"/>
        </w:rPr>
        <w:t>العبد ذنباً يستحقّ ذلك النقمة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زبدة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كسائر الآيات الدالّة على أنّ الهداية والإضلال من اللّه تبارك وتعالى وليست بصدد بيان أنّ اللّه تعالى أراد الهداية والضلالة في حقّ أي عبد من عباده، بل إنّها دالّة على أنّ الهداية والمعرفة صنع اللّه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ascii="Amiri" w:hAnsi="Amiri" w:eastAsia="Amiri" w:cs="Amiri"/>
          <w:color w:val="111111"/>
          <w:sz w:val="28"/>
          <w:sz w:val="28"/>
          <w:szCs w:val="28"/>
          <w:rtl w:val="true"/>
          <w:lang w:bidi="ar-SA"/>
        </w:rPr>
        <w:t>وقد دلّت سائر الآيات على أنّ اللّه تبارك وتعالى شاء الهداية بالنسبة إلى من أوجد المقتضيات ورفع الموانع بقدرته واختياره بعد أن هدى الجميع ابتداءا</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3479794_1051229030"/>
      <w:bookmarkStart w:id="812" w:name="_Toc306"/>
      <w:bookmarkEnd w:id="811"/>
      <w:r>
        <w:rPr>
          <w:rtl w:val="true"/>
        </w:rPr>
        <w:t>الوجه الثالث</w:t>
      </w:r>
      <w:r>
        <w:rPr>
          <w:rtl w:val="true"/>
        </w:rPr>
        <w:t xml:space="preserve">: </w:t>
      </w:r>
      <w:r>
        <w:rPr>
          <w:rtl w:val="true"/>
        </w:rPr>
        <w:t>مشيّة أهل البيت</w:t>
      </w:r>
      <w:r>
        <w:rPr>
          <w:rtl w:val="true"/>
        </w:rPr>
        <w:t>(</w:t>
      </w:r>
      <w:r>
        <w:rPr>
          <w:rtl w:val="true"/>
        </w:rPr>
        <w:t>علیهم السلام</w:t>
      </w:r>
      <w:r>
        <w:rPr>
          <w:rtl w:val="true"/>
        </w:rPr>
        <w:t xml:space="preserve">) </w:t>
      </w:r>
      <w:r>
        <w:rPr>
          <w:rtl w:val="true"/>
        </w:rPr>
        <w:t>تابعة لمشيّة اللّه</w:t>
      </w:r>
      <w:bookmarkEnd w:id="812"/>
    </w:p>
    <w:p>
      <w:pPr>
        <w:pStyle w:val="BookText"/>
        <w:rPr/>
      </w:pPr>
      <w:r>
        <w:rPr>
          <w:rFonts w:ascii="IRNazanin" w:hAnsi="IRNazanin" w:eastAsia="IRNazanin"/>
          <w:color w:val="111111"/>
          <w:sz w:val="28"/>
          <w:sz w:val="28"/>
          <w:szCs w:val="28"/>
          <w:rtl w:val="true"/>
          <w:lang w:bidi="fa-IR"/>
        </w:rPr>
        <w:t>ويمكن الجواب عن الاستدلال بهاتين الآيتين مضافاً إلى ما ذكرنا، بأنّهما يختصّان بالذين تكون قلوبهم أوعية لمشيّة اللّه تبارك وتعالى ووكراً لإرادته، كما ورد الاستشهاد بهما في كثير من الأخبار المبيّنة لفضائلهم ومناقبهم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الآية وجه آخر ذكر في الخبر السابق، وحاصله أنّ اللّه تعالى بعد أن أكمل أوليائه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يشاؤون شيئاً إلّا بعد أن يلهمهم اللّه تعالى ويلقي المشيّة في قلوبهم، فهو المتصرّف في قلوبهم وأبدانهم والمسدِّد لهم في جميع أحوالهم، فالآية خاصّة غير عامّة</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عن تفسير الفرات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الفزاريّ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مفضّل إنّ اللّه خلقنا من نوره وخلق شيعتنا منّا وسائر الخلق في النار، بنا يطاع اللّه وبنا يعصى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سبقت عزيمة من اللّه أن لا يتقبّل من أحد إلّا بنا ولا يعذّب أحداً إلّا بنا، فنحن باب اللّه وحجّتهوأمناؤه على خلقه وخزّانه في سمائه وأرضه، وحلالنا عن اللّه وحرامنا عن اللّه، لا يحتجب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 xml:space="preserve">إذا شئنا،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w:t>
      </w:r>
      <w:r>
        <w:rPr>
          <w:rFonts w:ascii="IRNazanin" w:hAnsi="IRNazanin" w:eastAsia="IRNazanin"/>
          <w:color w:val="111111"/>
          <w:sz w:val="28"/>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xml:space="preserve">استثناء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قلب وليّه وكر الإرادة، فإذا شاء اللّه شئنا</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أحمد بن محمّد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غير واحد من أصحابنا قال خرج عن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 قلوب الأئمّة مورداً لإرادته، فإذا شاء اللّه شيئاً شاؤوه وهو قول اللّه وَمَا تَشَاؤُونَ إلنا أَن يَشَاءَ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بإسناده عن أبي أحمد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المؤمنين والمقصّرة كامل بن إبراهيم المدنيّ المعروف بصناعة أبي محمّد بسامرا إلى الناحية في أمرهم، قال كامل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إلّا من عرف معرفتي، وقال مقالتي،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على سيّدي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وجلست إلى باب ستر مرخي فجاءت الريح فكشفت طرفه، فإذا بفتى كأنّه فلقة قمر من أبناء 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بن إبراهيم، فاقشَعريتُ من ذلك وألهمت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سيّدي، 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وجئت تسأله عن المفوّضة، كذبوا بل قلوبنا أوعية لمشيّة اللّه، فإذا شاء اللّه شيئاً شئنا،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تَشَاؤُونَ إلّا أَن يَشَاءَ اللَّهُ</w:t>
      </w:r>
      <w:r>
        <w:rPr>
          <w:rFonts w:ascii="IRNazanin" w:hAnsi="IRNazanin" w:eastAsia="IRNazanin"/>
          <w:color w:val="111111"/>
          <w:sz w:val="28"/>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ثمّ رجع الستر إلى حاله فلم أكشفه، فنظر إليَّ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بن إبراهيم، ما جلوسك وقد أنباك المهدي والحجّة بعدي بما كان في نفسك وجئت تسألني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وأخذت الجواب الذي أسررته في نفسيّ من الإمام المهديّ، ولم ألقه بعد ذلك</w:t>
      </w:r>
      <w:r>
        <w:rPr>
          <w:rFonts w:eastAsia="IRNazanin" w:cs="IRNazanin"/>
          <w:color w:val="111111"/>
          <w:sz w:val="28"/>
          <w:szCs w:val="28"/>
          <w:rtl w:val="true"/>
          <w:lang w:bidi="fa-IR"/>
        </w:rPr>
        <w:t>.</w:t>
      </w:r>
      <w:r>
        <w:rPr>
          <w:rStyle w:val="FootnoteAnchor"/>
          <w:rtl w:val="true"/>
        </w:rPr>
        <w:footnoteReference w:id="51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المعلّى عن عبد اللّه بن إدريس،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فأجريت اختلاف الشيعة، فقال</w:t>
      </w:r>
      <w:r>
        <w:rPr>
          <w:rFonts w:eastAsia="IRNazanin" w:cs="IRNazanin"/>
          <w:color w:val="111111"/>
          <w:sz w:val="28"/>
          <w:szCs w:val="28"/>
          <w:rtl w:val="true"/>
          <w:lang w:bidi="fa-IR"/>
        </w:rPr>
        <w:t xml:space="preserve">: </w:t>
      </w:r>
      <w:bookmarkStart w:id="813" w:name="pg7617_94939"/>
    </w:p>
    <w:p>
      <w:pPr>
        <w:pStyle w:val="BookText"/>
        <w:rPr/>
      </w:pPr>
      <w:bookmarkEnd w:id="813"/>
      <w:r>
        <w:rPr>
          <w:rFonts w:ascii="Amiri" w:hAnsi="Amiri" w:eastAsia="Amiri" w:cs="Amiri"/>
          <w:color w:val="111111"/>
          <w:sz w:val="28"/>
          <w:sz w:val="28"/>
          <w:szCs w:val="28"/>
          <w:rtl w:val="true"/>
          <w:lang w:bidi="ar-SA"/>
        </w:rPr>
        <w:t>يا محمّد إنّ اللّه تبارك وتعالى لم يزل متفرّداً بوحدانيّ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ثمّ خلق محمّداً وعليّاً وفاطمة فمكثوا ألف دهر، ثمّ خلق جميع الأشياء فأشهدهم خلقها، وأجرى طاعتهم عليها وفوّض أمورها إليهم فهم يحلّون ما يشاؤون، ويحرّمون ما يشاؤون ولن يشاؤوا إلّا أن يشاء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الديانة التي من تقدّمها مرق، ومن تخلّف عنها محق، ومن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يا محمّد</w:t>
      </w:r>
      <w:r>
        <w:rPr>
          <w:rFonts w:eastAsia="Amiri" w:cs="Amiri" w:ascii="Amiri" w:hAnsi="Amiri"/>
          <w:color w:val="111111"/>
          <w:sz w:val="28"/>
          <w:szCs w:val="28"/>
          <w:rtl w:val="true"/>
          <w:lang w:bidi="ar-SA"/>
        </w:rPr>
        <w:t>.</w:t>
      </w:r>
      <w:r>
        <w:rPr>
          <w:rStyle w:val="FootnoteAnchor"/>
          <w:rtl w:val="true"/>
        </w:rPr>
        <w:footnoteReference w:id="517"/>
      </w:r>
    </w:p>
    <w:p>
      <w:pPr>
        <w:pStyle w:val="Heading6"/>
        <w:numPr>
          <w:ilvl w:val="5"/>
          <w:numId w:val="1"/>
        </w:numPr>
        <w:rPr/>
      </w:pPr>
      <w:bookmarkStart w:id="814" w:name="__RefHeading___Toc3479796_1051229030"/>
      <w:bookmarkStart w:id="815" w:name="_Toc307"/>
      <w:bookmarkEnd w:id="814"/>
      <w:r>
        <w:rPr>
          <w:rtl w:val="true"/>
        </w:rPr>
        <w:t>الوجه الرابع</w:t>
      </w:r>
      <w:r>
        <w:rPr>
          <w:rtl w:val="true"/>
        </w:rPr>
        <w:t>: «</w:t>
      </w:r>
      <w:r>
        <w:rPr>
          <w:rtl w:val="true"/>
        </w:rPr>
        <w:t>آيات الخلقة</w:t>
      </w:r>
      <w:r>
        <w:rPr>
          <w:rtl w:val="true"/>
        </w:rPr>
        <w:t>»</w:t>
      </w:r>
      <w:bookmarkEnd w:id="815"/>
    </w:p>
    <w:p>
      <w:pPr>
        <w:pStyle w:val="Heading6"/>
        <w:numPr>
          <w:ilvl w:val="5"/>
          <w:numId w:val="1"/>
        </w:numPr>
        <w:rPr/>
      </w:pPr>
      <w:bookmarkStart w:id="816" w:name="__RefHeading___Toc3479798_1051229030"/>
      <w:bookmarkStart w:id="817" w:name="_Toc308"/>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إنّ خلق جميع الأشياء ومنها أفعال العباد أُسند إلى اللّه تعالى في آيات كثيرة نشير إلى بعضها، قال عزّو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اللهُ رَبُّكُمْ لَا إِلهَ إلنا هُوَ خَالِقُ كُلِّ شَيْءٍ فَاعْبُدُوهُ</w:t>
      </w:r>
      <w:r>
        <w:rPr>
          <w:rFonts w:ascii="IRNazanin" w:hAnsi="IRNazanin" w:eastAsia="IRNazanin"/>
          <w:color w:val="111111"/>
          <w:sz w:val="28"/>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قُلِ اللهُ خَالِقُ كُلِّ شَيْءٍ وَهُوَ الْوَاحِدُ الْقَهَّارُ</w:t>
      </w:r>
      <w:r>
        <w:rPr>
          <w:rFonts w:ascii="IRNazanin" w:hAnsi="IRNazanin" w:eastAsia="IRNazanin"/>
          <w:color w:val="111111"/>
          <w:sz w:val="28"/>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اللهُ خَالِقُ كُلِّ شَيْءٍ وَهُوَ عَلَى كُلِّ شَيْءٍ وَكِيلٌ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فيستفاد منها أنّ اللّه تبارك وتعالى خلق أفعالنا فهي ليست بحوزة قدرتنا ونحن مجبورون عليها</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3479800_1051229030"/>
      <w:bookmarkStart w:id="819" w:name="_Toc309"/>
      <w:bookmarkEnd w:id="818"/>
      <w:r>
        <w:rPr>
          <w:rtl w:val="true"/>
        </w:rPr>
        <w:t>والجواب عنها من وجوه</w:t>
      </w:r>
      <w:r>
        <w:rPr>
          <w:rtl w:val="true"/>
        </w:rPr>
        <w:t>:</w:t>
      </w:r>
      <w:bookmarkEnd w:id="819"/>
    </w:p>
    <w:p>
      <w:pPr>
        <w:pStyle w:val="Heading6"/>
        <w:numPr>
          <w:ilvl w:val="5"/>
          <w:numId w:val="1"/>
        </w:numPr>
        <w:rPr/>
      </w:pPr>
      <w:bookmarkStart w:id="820" w:name="__RefHeading___Toc3479802_1051229030"/>
      <w:bookmarkStart w:id="821" w:name="_Toc310"/>
      <w:bookmarkEnd w:id="820"/>
      <w:r>
        <w:rPr>
          <w:rtl w:val="true"/>
        </w:rPr>
        <w:t>الوجه الأوّل</w:t>
      </w:r>
      <w:r>
        <w:rPr>
          <w:rtl w:val="true"/>
        </w:rPr>
        <w:t xml:space="preserve">: </w:t>
      </w:r>
      <w:r>
        <w:rPr>
          <w:rtl w:val="true"/>
        </w:rPr>
        <w:t>الانصراف إلى المكوّنات دون الأفعال</w:t>
      </w:r>
      <w:bookmarkEnd w:id="8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المكوّنات والمخلوقات الخارجيّة كالشمس والقمر والنجوم والسماوات والأرض لا أفعال العباد، ويشهد على ذلك صدر الآيات وذيلها، لا سيّما بعد ملاحظة أمثال قوله تعالى</w:t>
      </w:r>
      <w:r>
        <w:rPr>
          <w:rFonts w:eastAsia="Amiri" w:cs="Amiri" w:ascii="Amiri" w:hAnsi="Amiri"/>
          <w:color w:val="111111"/>
          <w:sz w:val="28"/>
          <w:szCs w:val="28"/>
          <w:rtl w:val="true"/>
          <w:lang w:bidi="ar-SA"/>
        </w:rPr>
        <w:t xml:space="preserve">: </w:t>
      </w:r>
      <w:bookmarkStart w:id="822" w:name="pg7617_94940"/>
    </w:p>
    <w:p>
      <w:pPr>
        <w:pStyle w:val="BookText"/>
        <w:rPr/>
      </w:pPr>
      <w:bookmarkEnd w:id="822"/>
      <w:r>
        <w:rPr>
          <w:rFonts w:ascii="Amiri" w:hAnsi="Amiri" w:eastAsia="Amiri" w:cs="Amiri"/>
          <w:color w:val="111111"/>
          <w:sz w:val="28"/>
          <w:sz w:val="28"/>
          <w:szCs w:val="28"/>
          <w:rtl w:val="true"/>
          <w:lang w:bidi="ar-SA"/>
        </w:rPr>
        <w:t>أَ فَمَن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كَمَن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 فَلَا تَذَكَّرُونَ</w:t>
      </w:r>
      <w:r>
        <w:rPr>
          <w:rFonts w:ascii="IRNazanin" w:hAnsi="IRNazanin" w:eastAsia="IRNazanin"/>
          <w:color w:val="111111"/>
          <w:sz w:val="28"/>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وَالَّذِينَ يَدْعُونَ مِن دُونِ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خْلُقُونَ شَيْئاً وَهُمْ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خْلَقُونَ</w:t>
      </w:r>
      <w:r>
        <w:rPr>
          <w:rFonts w:ascii="IRNazanin" w:hAnsi="IRNazanin" w:eastAsia="IRNazanin"/>
          <w:color w:val="111111"/>
          <w:sz w:val="28"/>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خَلَقَ السَّماوَاتِ بِغَيْرِ عَمَدٍ تَرَوْنَهَا وَأَلْقَى فِي الْأرْضِ رَوَاسِيَ أَن تَمِيدَ بِكُمْ وَبَثَّ فِيهَا مِن كُلِّ دَابَّةٍ وَأَنزَلْنَا مِنَ السَّماءِ مَاءً فَأَنْبَتْنَا فِيهَا مِن كُلِّ زَوْجٍ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p>
    <w:p>
      <w:pPr>
        <w:pStyle w:val="Heading6"/>
        <w:numPr>
          <w:ilvl w:val="5"/>
          <w:numId w:val="1"/>
        </w:numPr>
        <w:rPr/>
      </w:pPr>
      <w:bookmarkStart w:id="823" w:name="__RefHeading___Toc3479804_1051229030"/>
      <w:bookmarkStart w:id="824" w:name="_Toc311"/>
      <w:bookmarkEnd w:id="823"/>
      <w:r>
        <w:rPr>
          <w:rtl w:val="true"/>
        </w:rPr>
        <w:t>الوجه الثاني</w:t>
      </w:r>
      <w:r>
        <w:rPr>
          <w:rtl w:val="true"/>
        </w:rPr>
        <w:t xml:space="preserve">: </w:t>
      </w:r>
      <w:r>
        <w:rPr>
          <w:rtl w:val="true"/>
        </w:rPr>
        <w:t>تخصيصها بالأفعال الاختياريّة</w:t>
      </w:r>
      <w:bookmarkEnd w:id="824"/>
    </w:p>
    <w:p>
      <w:pPr>
        <w:pStyle w:val="BookText"/>
        <w:rPr/>
      </w:pPr>
      <w:r>
        <w:rPr>
          <w:rFonts w:ascii="Amiri" w:hAnsi="Amiri" w:eastAsia="Amiri" w:cs="Amiri"/>
          <w:color w:val="111111"/>
          <w:sz w:val="28"/>
          <w:sz w:val="28"/>
          <w:szCs w:val="28"/>
          <w:rtl w:val="true"/>
          <w:lang w:bidi="ar-SA"/>
        </w:rPr>
        <w:t>و لو فرض شموها لأفعال العباد لفظاً فلا بدّ من تقييده والحكم بخروج الأفعال الاختياريّة منها بقرينة الآيات الكثيرة الدالّة على إسناد أفعال العباد إليهم نظير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مَا كَسَبَتْ وَعَلَيْهَا مَا اكْتَسَبَتْ</w:t>
      </w:r>
      <w:r>
        <w:rPr>
          <w:rFonts w:ascii="IRNazanin" w:hAnsi="IRNazanin" w:eastAsia="IRNazanin"/>
          <w:color w:val="111111"/>
          <w:sz w:val="28"/>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بَلَى مَنْ كَسَبَ سَيِّئَةً وَأَحَاطَتْ بِهِ خَطِيئَتُهُ فَأُولئِكَ أَصْحَابُ النَّارِ</w:t>
      </w:r>
      <w:r>
        <w:rPr>
          <w:rFonts w:ascii="IRNazanin" w:hAnsi="IRNazanin" w:eastAsia="IRNazanin"/>
          <w:color w:val="111111"/>
          <w:sz w:val="28"/>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كَلّا بَلْ رَانَ عَلَى قُلُوبِهِم مَّا كَانُوا يَكْسِبُونَ</w:t>
      </w:r>
      <w:r>
        <w:rPr>
          <w:rFonts w:ascii="IRNazanin" w:hAnsi="IRNazanin" w:eastAsia="IRNazanin"/>
          <w:color w:val="111111"/>
          <w:sz w:val="28"/>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أَحْسَنتُمْ أَحْسَنتُمْ لِأَنفُسِكُمْ وَإِنْ أَسَأْتُمْ فَلَهَا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الكريمة الناصّة في إبطال الجبرو قد ذكرنا جملة منها في بداية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من آية في القرآن إلّا وقد أُسند فيها فعل شيء أو تركه إلى شخص أو يكون مفادها طلب الفعل أو الترك، بل القول بالجبر خلاف ضرورة جميع الأديان الإلهيّة ويستلزم </w:t>
      </w:r>
      <w:bookmarkStart w:id="825" w:name="pg7617_94941"/>
    </w:p>
    <w:p>
      <w:pPr>
        <w:pStyle w:val="BookText"/>
        <w:rPr/>
      </w:pPr>
      <w:bookmarkEnd w:id="825"/>
      <w:r>
        <w:rPr>
          <w:rFonts w:ascii="Amiri" w:hAnsi="Amiri" w:eastAsia="Amiri" w:cs="Amiri"/>
          <w:color w:val="111111"/>
          <w:sz w:val="28"/>
          <w:sz w:val="28"/>
          <w:szCs w:val="28"/>
          <w:rtl w:val="true"/>
          <w:lang w:bidi="ar-SA"/>
        </w:rPr>
        <w:t>لغويّة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العقل الصريح والوجدان الضروريّ، فبعد التنزّل وثبوت الظهور لها يجب تقييدها بغير الأفعال الاختياريّة لوجود تلك القرائن اليقينيّة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الخبر عن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أفعال العباد أهي مخلوقة للّه تعالى؟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خالقاً لها لما تبرّأ منها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w:t>
      </w:r>
      <w:r>
        <w:rPr>
          <w:rStyle w:val="FootnoteAnchor"/>
          <w:rtl w:val="true"/>
        </w:rPr>
        <w:footnoteReference w:id="529"/>
      </w:r>
      <w:r>
        <w:rPr>
          <w:rFonts w:ascii="Amiri" w:hAnsi="Amiri" w:eastAsia="Amiri" w:cs="Amiri"/>
          <w:color w:val="111111"/>
          <w:sz w:val="28"/>
          <w:sz w:val="28"/>
          <w:szCs w:val="28"/>
          <w:rtl w:val="true"/>
          <w:lang w:bidi="ar-SA"/>
        </w:rPr>
        <w:t>ولم يرد البراءة من خلق ذواتهم، وإنّما تبرّأ من شركهم وقبائحهم</w:t>
      </w:r>
      <w:r>
        <w:rPr>
          <w:rFonts w:eastAsia="Amiri" w:cs="Amiri" w:ascii="Amiri" w:hAnsi="Amiri"/>
          <w:color w:val="111111"/>
          <w:sz w:val="28"/>
          <w:szCs w:val="28"/>
          <w:rtl w:val="true"/>
          <w:lang w:bidi="ar-SA"/>
        </w:rPr>
        <w:t>.</w:t>
      </w:r>
      <w:r>
        <w:rPr>
          <w:rStyle w:val="FootnoteAnchor"/>
          <w:rtl w:val="true"/>
        </w:rPr>
        <w:footnoteReference w:id="530"/>
      </w:r>
    </w:p>
    <w:p>
      <w:pPr>
        <w:pStyle w:val="Heading6"/>
        <w:numPr>
          <w:ilvl w:val="5"/>
          <w:numId w:val="1"/>
        </w:numPr>
        <w:rPr/>
      </w:pPr>
      <w:bookmarkStart w:id="826" w:name="__RefHeading___Toc3479806_1051229030"/>
      <w:bookmarkStart w:id="827" w:name="_Toc312"/>
      <w:bookmarkEnd w:id="826"/>
      <w:r>
        <w:rPr>
          <w:rtl w:val="true"/>
        </w:rPr>
        <w:t>الوجه الثالث</w:t>
      </w:r>
      <w:r>
        <w:rPr>
          <w:rtl w:val="true"/>
        </w:rPr>
        <w:t xml:space="preserve">: </w:t>
      </w:r>
      <w:r>
        <w:rPr>
          <w:rtl w:val="true"/>
        </w:rPr>
        <w:t>خلق مقدّمات الإرادة</w:t>
      </w:r>
      <w:bookmarkEnd w:id="827"/>
    </w:p>
    <w:p>
      <w:pPr>
        <w:pStyle w:val="BookText"/>
        <w:rPr/>
      </w:pPr>
      <w:r>
        <w:rPr>
          <w:rFonts w:ascii="Amiri" w:hAnsi="Amiri" w:eastAsia="Amiri" w:cs="Amiri"/>
          <w:color w:val="111111"/>
          <w:sz w:val="28"/>
          <w:sz w:val="28"/>
          <w:szCs w:val="28"/>
          <w:rtl w:val="true"/>
          <w:lang w:bidi="ar-SA"/>
        </w:rPr>
        <w:t>لكلّ فعل من أفعال الإنسان مقدّمات كثيرة خارجة عن حدّ الإحصاء بحيث لو انتفت واحدة منها لا يقدر الإنسان على إيجاد الفعل؛ مثل الحياة والعلم والقدرة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جميع ما يأكله الإنسان ويشربه والهواء الذي يستنشقه، وهكذا كلّ خليّة من خلا يا بدنه لها دخل في أفعاله، بحيث لو انتفى واحد منها لا يكون الإنسان قادراً على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تلك المقدّمات إنّما تكون بيد اللّه تعالى ومشيّته وجعله التكوينيّ ما خلا إعمال القدرة وإرادة العبد، وذلك أيضاً تحت سلطانه تعالى بمعنى أنّه لولا مشيّة اللّه تعالى بتهيّؤ تلك المقدّمات ولولا أنّه شاء أن يجعل الإنسان قادراً ذا إرادة، ولولا استمرار إفاضة تلك النعم ما كان الإنسان قادراً على أن يشاء شيئاً البتّة، وقد مرّ توضيح ذلك في الجواب عن الدليل الثالث من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إسناد خلق أفعال العباد إلى اللّه تعالى لكان باعتبار تلك المقدّمات الخارجة عن اختيار العبد من الحياة والعلم والقدرة وغيرها، وأمّا إسناده إلى العبد فباعتبار كونه ذا قدرة كاملة وسلطنة تامّة وقد أراد الفعل أو الترك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عدم صحّة إسناد الفعل إلى اللّه تعالى إلّا بعد كون جميع المقدّمات بيده تعالى ممنوع؛ فإنّه كثيراً ما يسند الأفعال إلى من أوجد بعض مقدّمات الفعل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يسند </w:t>
      </w:r>
      <w:bookmarkStart w:id="828" w:name="pg7617_94942"/>
    </w:p>
    <w:p>
      <w:pPr>
        <w:pStyle w:val="BookText"/>
        <w:rPr/>
      </w:pPr>
      <w:bookmarkEnd w:id="828"/>
      <w:r>
        <w:rPr>
          <w:rFonts w:ascii="Amiri" w:hAnsi="Amiri" w:eastAsia="Amiri" w:cs="Amiri"/>
          <w:color w:val="111111"/>
          <w:sz w:val="28"/>
          <w:sz w:val="28"/>
          <w:szCs w:val="28"/>
          <w:rtl w:val="true"/>
          <w:lang w:bidi="ar-SA"/>
        </w:rPr>
        <w:t>الإحراق عرفاً إلى من ألقى النار على الجسم القابل للاحتراق فاحترق الجسم، مع أنّ تأثير النار للإحراق وهكذا تأثّر الجسم بالإحراق خارجان عن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صيرورة العبد ذا قدرة ومشيّة واختيار إنّما هو لأجل إرادة اللّه تبارك وتعالى ذلك كما قال في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وتقول، وبقوّتي أدّيت إليّ فرائضي وبنعمتي قويت على معصيتي</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صحّة إسناد فعل العبد إليه تعالى، وأمّا كونه تعالى خالقاً لجميع الأشياء فلو كان شاملاً لأفعال العباد فالمراد من خلقه تبارك تعالى لها، إنّما هو خلقه لبعض مقدّماتها بحيث لا يلجىئ العبد ولا ينافي قدرته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الطاعات والمعاصي هو أنّ اللّه تعالى نهى العبد عن المعاصي وحذّره منها وأوعده بالنار، وبالنسبة إلى الطاعات فرغّبه فيها ووعده بالجنّة ولذا يكون أولى بالحسنات من العبد ويكون العبد أولى بالسيّئات منه تعالى</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3479808_1051229030"/>
      <w:bookmarkStart w:id="830" w:name="_Toc313"/>
      <w:bookmarkEnd w:id="829"/>
      <w:r>
        <w:rPr>
          <w:rtl w:val="true"/>
        </w:rPr>
        <w:t>الوجه الرابع</w:t>
      </w:r>
      <w:r>
        <w:rPr>
          <w:rtl w:val="true"/>
        </w:rPr>
        <w:t xml:space="preserve">: </w:t>
      </w:r>
      <w:r>
        <w:rPr>
          <w:rtl w:val="true"/>
        </w:rPr>
        <w:t>خلق التقدير</w:t>
      </w:r>
      <w:bookmarkEnd w:id="830"/>
    </w:p>
    <w:p>
      <w:pPr>
        <w:pStyle w:val="BookText"/>
        <w:rPr/>
      </w:pPr>
      <w:r>
        <w:rPr>
          <w:rFonts w:ascii="Amiri" w:hAnsi="Amiri" w:eastAsia="Amiri" w:cs="Amiri"/>
          <w:color w:val="111111"/>
          <w:sz w:val="28"/>
          <w:sz w:val="28"/>
          <w:szCs w:val="28"/>
          <w:rtl w:val="true"/>
          <w:lang w:bidi="ar-SA"/>
        </w:rPr>
        <w:t>قد ورد في الروايات أنّ أفعال العباد مخلوقة خلق تقدير لا خلق تكوين، بمعنى أنّ وجدان العبد العلم والقدرة والاستطاعة وكذا سائر ما به يتمكّنون ويقدرون على إيجاد الفعل يكون بتقدير اللّه تعالى وإعطائها إيّاه، فكلّها مقدّرة 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كون أفعال العباد مقدّرة أنّ اللّه تعالى عالم بمقدارها من جهة الفاعل والطول والعرض والعمق والزمان والمكان وسائر حدودها كما ورد في الروايات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بسنده عن حمدان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أفعال العباد أمخلوقة أم غير مخلوقة؟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أفعال العباد مقدّرة في علم اللّه عزّ وجلّ قبل خلق العباد بألفي عام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العلم هنا هو العلم المحمول لا المكفوف،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 العباد بألفي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المراد من تقديره في علم اللّه تعالى هو تقدير القدرة والهداية وساير مقدّمات الفعل في قلب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أيضاً مسنداً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أفعال العباد مخلوقة،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معنى مخلوقة؟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وروى بسنده عن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للمأمون من محض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تبارك وتعالى لا يكلّف نفساً إلّا وسعها، وأنّ أفعال العباد مخلوقة للّه خلق تقدير لا خلق تكوين، واللّه خالق كلّ شيء، ولا نقول بالجبر والتفويض </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أفعال العباد فليست مخلوقة للّه عزّ وجلّ، وكيف يكون خلقاً له وهي مضافة إلى العباد إضافة الفعليّة؟ ولو كانت مخلوقة لكانت من فعله، ولو كانت فعلاً له لما توجّه الذمّ والمدح على قبحها وحسنها إلى العباد، كما لا يذمّون ويمدحون بخلقهم وصورهم وهيئتهم، ولكانت أيضاً لا يتبع في وقوعهاتصوّر العباد ودواعيهم وأحوالهم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أفعاله في العباد التي لا شبهة فيها، ولا يتبع إرادتهم، ولا يقع بحسب تصوّرهم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أريد بالخلق هاهنا الإحداث والإنشاء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بالخلق التقدير الذي لا يتبع الفعليّة، جاز القول بأنّ أفعال العباد مخلوقة للّه عزّ وجل، فكلّ بمعنى أنّه مقدِّر لها مرتِّب لجميعها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أهل اللغة يسمّون مقدِّر الأديم خالقاً له وإن كان الأدم من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ولأنت تعري ما خلقت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يخل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لا يعتري </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ولا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الخير إلّا جيّد الأدم</w:t>
      </w:r>
    </w:p>
    <w:p>
      <w:pPr>
        <w:pStyle w:val="BookText"/>
        <w:rPr/>
      </w:pPr>
      <w:r>
        <w:rPr>
          <w:rFonts w:ascii="Amiri" w:hAnsi="Amiri" w:eastAsia="Amiri" w:cs="Amiri"/>
          <w:color w:val="111111"/>
          <w:sz w:val="28"/>
          <w:sz w:val="28"/>
          <w:szCs w:val="28"/>
          <w:rtl w:val="true"/>
          <w:lang w:bidi="ar-SA"/>
        </w:rPr>
        <w:t>هذا جواب لمن يسأل عن أفعال العباد هل يكون مخلوقة للّه تعالى أم لا؟</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وقال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في أفعال العباد أنّها مخلوقة خلق تقدير لا خلق تكوين ومعنى ذلك أنه لم يزل اللّه عالماً بمقاديرها</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علمه تعالى بأفعال العباد ومن الواضح أنّ علمه تعالى بها يكون بتقديرها وثبتها في قلب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يثبت اللّه تعالى في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العبد سيفعل كذا باختياره وقدرته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المعبّر عنه في الأخبار بالعلم المحمول وإلّا فبالنسبة إلى علمه الأزليّ الغير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المعبّر عنه في الأخبار بالعلم المكفوف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تعيّن فيه فإنّه يعلم لكلّ شيء حدوداً غير متناهيّة</w:t>
      </w:r>
      <w:r>
        <w:rPr>
          <w:rFonts w:eastAsia="IRNazanin" w:cs="IRNazanin"/>
          <w:color w:val="111111"/>
          <w:sz w:val="28"/>
          <w:szCs w:val="28"/>
          <w:rtl w:val="true"/>
          <w:lang w:bidi="fa-IR"/>
        </w:rPr>
        <w:t xml:space="preserve">. </w:t>
      </w:r>
      <w:bookmarkStart w:id="831" w:name="pg7617_94945"/>
    </w:p>
    <w:p>
      <w:pPr>
        <w:pStyle w:val="Heading6"/>
        <w:numPr>
          <w:ilvl w:val="5"/>
          <w:numId w:val="1"/>
        </w:numPr>
        <w:rPr/>
      </w:pPr>
      <w:bookmarkStart w:id="832" w:name="__RefHeading___Toc3479810_1051229030"/>
      <w:bookmarkStart w:id="833" w:name="_Toc314"/>
      <w:bookmarkEnd w:id="831"/>
      <w:bookmarkEnd w:id="832"/>
      <w:r>
        <w:rPr>
          <w:rtl w:val="true"/>
        </w:rPr>
        <w:t>الوجه الخامس</w:t>
      </w:r>
      <w:r>
        <w:rPr>
          <w:rtl w:val="true"/>
        </w:rPr>
        <w:t>: «</w:t>
      </w:r>
      <w:r>
        <w:rPr>
          <w:rtl w:val="true"/>
        </w:rPr>
        <w:t>الآيات التي تفيد حتميّة دخول النار لبعض وعدم نجاتهم</w:t>
      </w:r>
      <w:r>
        <w:rPr>
          <w:rtl w:val="true"/>
        </w:rPr>
        <w:t>»</w:t>
      </w:r>
      <w:bookmarkEnd w:id="833"/>
    </w:p>
    <w:p>
      <w:pPr>
        <w:pStyle w:val="Heading6"/>
        <w:numPr>
          <w:ilvl w:val="5"/>
          <w:numId w:val="1"/>
        </w:numPr>
        <w:rPr/>
      </w:pPr>
      <w:bookmarkStart w:id="834" w:name="__RefHeading___Toc3479812_1051229030"/>
      <w:bookmarkStart w:id="835" w:name="_Toc315"/>
      <w:bookmarkEnd w:id="834"/>
      <w:r>
        <w:rPr>
          <w:rtl w:val="true"/>
        </w:rPr>
        <w:t>اشارة</w:t>
      </w:r>
      <w:bookmarkEnd w:id="83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ذَرَأْنَا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كَثِيراً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وَالإِنْسِ</w:t>
      </w:r>
      <w:r>
        <w:rPr>
          <w:rFonts w:ascii="IRNazanin" w:hAnsi="IRNazanin" w:eastAsia="IRNazanin"/>
          <w:color w:val="111111"/>
          <w:sz w:val="28"/>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إِنَّ الَّذِينَ كَفَرُوا سَوَاءٌ عَلَيْهِمْ ءَأَنْذَرْتَهُمْ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الآيات ونظائرها تدلّ على أنّ دخول الكفّار في النار قطعيّ ولا ينفع الإنذار في حقّهم وليس ذلك إلّا لأجل كونهم مجبورين على دخولها بسبب مجبوريّتهم في اقتراف المعاصي</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3479814_1051229030"/>
      <w:bookmarkStart w:id="837" w:name="_Toc316"/>
      <w:bookmarkEnd w:id="836"/>
      <w:r>
        <w:rPr>
          <w:rtl w:val="true"/>
        </w:rPr>
        <w:t>الجواب</w:t>
      </w:r>
      <w:r>
        <w:rPr>
          <w:rtl w:val="true"/>
        </w:rPr>
        <w:t xml:space="preserve">: </w:t>
      </w:r>
      <w:r>
        <w:rPr>
          <w:rtl w:val="true"/>
        </w:rPr>
        <w:t>العبد يحتم على نفسه دخول النار بأفعاله الاختياريّة</w:t>
      </w:r>
      <w:bookmarkEnd w:id="837"/>
    </w:p>
    <w:p>
      <w:pPr>
        <w:pStyle w:val="BookText"/>
        <w:rPr/>
      </w:pPr>
      <w:r>
        <w:rPr>
          <w:rFonts w:ascii="Amiri" w:hAnsi="Amiri" w:eastAsia="Amiri" w:cs="Amiri"/>
          <w:color w:val="111111"/>
          <w:sz w:val="28"/>
          <w:sz w:val="28"/>
          <w:szCs w:val="28"/>
          <w:rtl w:val="true"/>
          <w:lang w:bidi="ar-SA"/>
        </w:rPr>
        <w:t>قد مرّ في الجواب عن استدلال المجبّرة بالآيات الدالّة على إسناد هداية العبد وإضلاله إلى اللّه تعالى، أنّ اللّه تبارك وتعالى هو الهادي والمضلّ، والهداية والضلالة بمشيّته تعالى، إلّا أنّه تعالى قد جعل لكلّ من الهداية والضلالة مقدّمات وموانع اختياريّة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فالمهتدي إنّما هداه اللّه بسبب أفعاله الاختياريّة والضالّ إنّما أضلّه اللّه بسبب أفعاله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شاء اللّه تبارك وتعالى دخول كلّ من أعرض عن هداياته النار بعد أن خذله اللّه تعالى في دار الدنيا لنيّته على ارتكاب القبيح أو على نفس الارتكاب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وَلَقَدْ ذَرَأْنَا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فئةً من الناس يدخلون جهنّم بحكم قطعيّ وجزميّ، أمّا أنّهم من أيّ فئة ولماذا يحكم عليهم بهذا الحكم القطعيّ فالآية ساكتة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المراجعة إلى سائر الآيات نجد بوضوح أنّ أفعال الإنسان التي يفعلها باختياره صارت سبباً لثبوت هذا الحكم القطعيّ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ذيل الآية شاهد على ما ذكرنا فإنّه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لَايَفْقَهُونَ بِهَا وَلَهُمْ أَعْيُنٌ لَا يُبْصِرُونَ 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وأمّا اللام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فهو للغاية لا للعلّة، والمفاد أنّ جمعاً من الجنّ والإنس يدخلون النار، لا أنّهم خلقوا لأجل أن يدخلوا النار، فإنّ العلّة لخلقهم هو الانتفاع من رحمة اللّه تعالى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إلنا مَن رَحِمَ رَبُّكَ وَلِذلِكَ خَلَقَهُمْ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ascii="Amiri" w:hAnsi="Amiri" w:eastAsia="Amiri" w:cs="Amiri"/>
          <w:color w:val="111111"/>
          <w:sz w:val="28"/>
          <w:sz w:val="28"/>
          <w:szCs w:val="28"/>
          <w:rtl w:val="true"/>
          <w:lang w:bidi="ar-SA"/>
        </w:rPr>
        <w:t>فاللام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نظير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لِيَكُونَ لَهُمْ عَدُوّاً وَحَزَناً</w:t>
      </w:r>
      <w:r>
        <w:rPr>
          <w:rFonts w:ascii="IRNazanin" w:hAnsi="IRNazanin" w:eastAsia="IRNazanin"/>
          <w:color w:val="111111"/>
          <w:sz w:val="28"/>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أوقوله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ملكاً ينادي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واجمعوا للفناء وابنوا للخراب</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مضافاً إلى أنّ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ذَرَأْنَا الآية، يقع في ذيل قصّة بلعم باعورا، ومن الواضح أنّ سائر الآيات الحاكية لقصّته تدلّ بالصراحة على أنّ الأفعال القبيحة الصادرة عنه بالاختيار صارت سبباً لانحطاطه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أَخْلَدَ إِلَى الْأَرْضِ وَاتَّبَعَ هَوَاهُ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وأمّا الآية المذكورة في سورة البقرة فلا تدلّ على أنّ جميع الكفّار هكذا، فإنّ كثيراً منهم آمنوا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الآية بصدد بيان حال جمع خاصّ منهم وهم الذين أعرضوا بعد إنذار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أنّهم لمّا أعرضوا عن النظر فيما كلّفوه وقصّروا فيما أُريد منهم جهلوا ما لزمهم الإيمان به فصاروا كمن على عينيه غطاء لا يبصر ما أمامه، فإنّ اللّه عزّ وجلّ يتعالى عن العبث والفساد وعن مطالبة العباد بما قد منعهم بالقهر منه</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فالآية بصدد بيان حال فرقة من الكفّار وهم الذين أعرضوا بعد إنذار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فإعراضهم اختياراً بعد الإنذار صار سبباً للختم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على هذا أنّ الختم والطبع على القلب إنّما يكونان من العقوبات التي جعلها اللّه تعالى في مقابل المعاصي الصادرة عن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ترى أنّ اللّه تعالى كلّما ذكر الختم أو الطبع في الآيات المباركات </w:t>
      </w:r>
    </w:p>
    <w:p>
      <w:pPr>
        <w:pStyle w:val="BookText"/>
        <w:rPr/>
      </w:pPr>
      <w:r>
        <w:rPr>
          <w:rFonts w:ascii="Amiri" w:hAnsi="Amiri" w:eastAsia="Amiri" w:cs="Amiri"/>
          <w:color w:val="111111"/>
          <w:sz w:val="28"/>
          <w:sz w:val="28"/>
          <w:szCs w:val="28"/>
          <w:rtl w:val="true"/>
          <w:lang w:bidi="ar-SA"/>
        </w:rPr>
        <w:t>يذكر أنّ ذلك إنّما كان عقوبة على ما صنعه العبد بسوء اختياره،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 مَنِ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إِلهَهُ هَوَاهُ وَأَضَلَّهُ اللهُ عَلَى عِلْمٍ وَخَتَمَ عَلَى سَمْعِهِ وَقَلْبِهِ وَجَعَلَ عَلَى بَصَرِهِ غِشَاوَةً فَمَن يَهْدِيهِ مِنْ بَعْدِ اللَّهِ أَفَلَا تَذَكَّرُونَ</w:t>
      </w:r>
      <w:r>
        <w:rPr>
          <w:rFonts w:ascii="IRNazanin" w:hAnsi="IRNazanin" w:eastAsia="IRNazanin"/>
          <w:color w:val="111111"/>
          <w:sz w:val="28"/>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بَلْ طَبَعَ اللهُ عَلَيْهَا بِكُفْرِهِمْ فَلَا يُؤْمِنُونَ إلنا قَلِيلاً</w:t>
      </w:r>
      <w:r>
        <w:rPr>
          <w:rFonts w:ascii="IRNazanin" w:hAnsi="IRNazanin" w:eastAsia="IRNazanin"/>
          <w:color w:val="111111"/>
          <w:sz w:val="28"/>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كَذلِكَ يَطْبَعُ اللهُ عَلَى قُلُوبِ الْكَافِرِينَ</w:t>
      </w:r>
      <w:r>
        <w:rPr>
          <w:rFonts w:ascii="IRNazanin" w:hAnsi="IRNazanin" w:eastAsia="IRNazanin"/>
          <w:color w:val="111111"/>
          <w:sz w:val="28"/>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ascii="IRNazanin" w:hAnsi="IRNazanin" w:eastAsia="IRNazanin"/>
          <w:color w:val="111111"/>
          <w:sz w:val="28"/>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ذلِكَ بِأَنَّهُمُ اسْتَحَبُّوا الْحَيَاةَ الدُّنْيَا عَلَى الآخِرَةِ وَأَنَّ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الَّذِينَطَبَعَ اللهُ عَلَى قُلُوبِهِمْ وَسَمْعِهِمْ وَأَبْصَارِهِمْ وَأُولئِكَ هُمُ الْغَافِلُونَ</w:t>
      </w:r>
      <w:r>
        <w:rPr>
          <w:rFonts w:ascii="IRNazanin" w:hAnsi="IRNazanin" w:eastAsia="IRNazanin"/>
          <w:color w:val="111111"/>
          <w:sz w:val="28"/>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رَضُوا بِأَن يَكُونُوا مَعَ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خَوَالِفِ وَطُبِعَ عَلَى قُلُوبِهِمْ فَهُمْ لَايَفْقَهُونَ</w:t>
      </w:r>
      <w:r>
        <w:rPr>
          <w:rFonts w:ascii="IRNazanin" w:hAnsi="IRNazanin" w:eastAsia="IRNazanin"/>
          <w:color w:val="111111"/>
          <w:sz w:val="28"/>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رَضُوا بِأَن يَكُونُوا مَعَ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خَوَالِفِ وَطَبَعَ اللهُ عَلَى قُلُوبِهِمْ فَهُمْ لَايَعْلَمُونَ</w:t>
      </w:r>
      <w:r>
        <w:rPr>
          <w:rFonts w:ascii="IRNazanin" w:hAnsi="IRNazanin" w:eastAsia="IRNazanin"/>
          <w:color w:val="111111"/>
          <w:sz w:val="28"/>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أُولئِكَ الَّذِينَ طَبَعَ اللهُ عَلَى قُلُوبِهِمْ وَاتَّبَعُوا أَهْوَاءَهُمْ</w:t>
      </w:r>
      <w:r>
        <w:rPr>
          <w:rFonts w:ascii="IRNazanin" w:hAnsi="IRNazanin" w:eastAsia="IRNazanin"/>
          <w:color w:val="111111"/>
          <w:sz w:val="28"/>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وَلَقَدْ ضَرَبْنَا لِلنَّاسِ فِي هذَا الْقُرْآنِ مِن كُلِّ مَثَلٍ وَلَئِن جِئْتَهُم بِآيَةٍ لَّيَقُولَنَّ الَّذِينَ كَفَرُوا إِنْ أَنتُمْ إلنا 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عَلَى قُلُوبِ الَّذِينَ لَايَعْلَمُونَ</w:t>
      </w:r>
      <w:r>
        <w:rPr>
          <w:rFonts w:ascii="IRNazanin" w:hAnsi="IRNazanin" w:eastAsia="IRNazanin"/>
          <w:color w:val="111111"/>
          <w:sz w:val="28"/>
          <w:sz w:val="28"/>
          <w:szCs w:val="28"/>
          <w:rtl w:val="true"/>
          <w:lang w:bidi="fa-IR"/>
        </w:rPr>
        <w:t>؛</w:t>
      </w:r>
      <w:r>
        <w:rPr>
          <w:rStyle w:val="FootnoteAnchor"/>
          <w:rtl w:val="true"/>
        </w:rPr>
        <w:footnoteReference w:id="55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الَّذِينَ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جَادِلُونَ فِي آيَاتِ اللهِ بِغَيْرِ سُلْطَانٍ أَتَاهُمْ كَبُرَ مَقْتاً عِندَ اللهِ وَعِندَ الَّذِينَ آمَنُوا كَذلِكَ يَطْبَعُ اللهُ عَلَى كُلِّ قَلْبِ مُتَكَبِّرٍ جَبَّارٍ</w:t>
      </w:r>
      <w:r>
        <w:rPr>
          <w:rFonts w:ascii="IRNazanin" w:hAnsi="IRNazanin" w:eastAsia="IRNazanin"/>
          <w:color w:val="111111"/>
          <w:sz w:val="28"/>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ثُمَّ بَعَثْنَا مِن بَعْدِهِ رُسُلاً إِلَى قَوْمِهِمْ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جَاءُوهُم بِالْبَيِّنَاتِ فَمَا كَانُوا لِيُؤْمِنُوا بِمَا كَذَّبُوا بِهِ مِن قَبلُ كَذلِكَ نَطْبَعُ عَلَى قُلُوبِ الْمُعْتَدِينَ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يعلم أنّ اتّخاذ الهوى إلهاً، والكفر، والنفاق، والتكبّر، واستحباب الدنيا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جميعها أفعال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التي توجب الختم والطبع من اللّه تعالى على القلوب</w:t>
      </w:r>
      <w:r>
        <w:rPr>
          <w:rFonts w:eastAsia="Amiri" w:cs="Amiri" w:ascii="Amiri" w:hAnsi="Amiri"/>
          <w:color w:val="111111"/>
          <w:sz w:val="28"/>
          <w:szCs w:val="28"/>
          <w:rtl w:val="true"/>
          <w:lang w:bidi="ar-SA"/>
        </w:rPr>
        <w:t xml:space="preserve">. </w:t>
      </w:r>
      <w:bookmarkStart w:id="838" w:name="pg7617_94949"/>
    </w:p>
    <w:p>
      <w:pPr>
        <w:pStyle w:val="Heading6"/>
        <w:numPr>
          <w:ilvl w:val="5"/>
          <w:numId w:val="1"/>
        </w:numPr>
        <w:rPr/>
      </w:pPr>
      <w:bookmarkStart w:id="839" w:name="__RefHeading___Toc3479816_1051229030"/>
      <w:bookmarkStart w:id="840" w:name="_Toc317"/>
      <w:bookmarkEnd w:id="838"/>
      <w:bookmarkEnd w:id="839"/>
      <w:r>
        <w:rPr>
          <w:rtl w:val="true"/>
        </w:rPr>
        <w:t>الوجه السادس</w:t>
      </w:r>
      <w:r>
        <w:rPr>
          <w:rtl w:val="true"/>
        </w:rPr>
        <w:t>: «</w:t>
      </w:r>
      <w:r>
        <w:rPr>
          <w:rtl w:val="true"/>
        </w:rPr>
        <w:t>واللّه خلقكم وما تعملون</w:t>
      </w:r>
      <w:r>
        <w:rPr>
          <w:rtl w:val="true"/>
        </w:rPr>
        <w:t>»</w:t>
      </w:r>
      <w:bookmarkEnd w:id="84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وَمَا تَعْمَلُونَ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حيث إنّ الظاهر منها كون أفعال العباد مخلوقة للّه تعالى</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3479818_1051229030"/>
      <w:bookmarkStart w:id="842" w:name="_Toc318"/>
      <w:bookmarkEnd w:id="841"/>
      <w:r>
        <w:rPr>
          <w:rtl w:val="true"/>
        </w:rPr>
        <w:t>والجواب</w:t>
      </w:r>
      <w:r>
        <w:rPr>
          <w:rtl w:val="true"/>
        </w:rPr>
        <w:t>:</w:t>
      </w:r>
      <w:bookmarkEnd w:id="842"/>
    </w:p>
    <w:p>
      <w:pPr>
        <w:pStyle w:val="Heading6"/>
        <w:numPr>
          <w:ilvl w:val="5"/>
          <w:numId w:val="1"/>
        </w:numPr>
        <w:rPr/>
      </w:pPr>
      <w:bookmarkStart w:id="843" w:name="__RefHeading___Toc3479820_1051229030"/>
      <w:bookmarkStart w:id="844" w:name="_Toc319"/>
      <w:bookmarkEnd w:id="843"/>
      <w:r>
        <w:rPr>
          <w:rtl w:val="true"/>
        </w:rPr>
        <w:t>أوّلاً</w:t>
      </w:r>
      <w:r>
        <w:rPr>
          <w:rtl w:val="true"/>
        </w:rPr>
        <w:t>: «</w:t>
      </w:r>
      <w:r>
        <w:rPr>
          <w:rtl w:val="true"/>
        </w:rPr>
        <w:t>ما</w:t>
      </w:r>
      <w:r>
        <w:rPr>
          <w:rtl w:val="true"/>
        </w:rPr>
        <w:t xml:space="preserve">» </w:t>
      </w:r>
      <w:r>
        <w:rPr>
          <w:rtl w:val="true"/>
        </w:rPr>
        <w:t>مصدريّة أو موصولة</w:t>
      </w:r>
      <w:bookmarkEnd w:id="844"/>
    </w:p>
    <w:p>
      <w:pPr>
        <w:pStyle w:val="BookText"/>
        <w:rPr/>
      </w:pPr>
      <w:r>
        <w:rPr>
          <w:rFonts w:ascii="Amiri" w:hAnsi="Amiri" w:eastAsia="Amiri" w:cs="Amiri"/>
          <w:color w:val="111111"/>
          <w:sz w:val="28"/>
          <w:sz w:val="28"/>
          <w:szCs w:val="28"/>
          <w:rtl w:val="true"/>
          <w:lang w:bidi="ar-SA"/>
        </w:rPr>
        <w:t xml:space="preserve">إنّ الاستدلال بهذه الآية على ما ادّعاه المجبّرة يتوقّف على إثبات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وَمَا تَعْمَلُونَ مصدريّة، فلو كانت موصولة فلا يصحّ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فيكون المعنى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وعملكم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موصولة فيكون المعنى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تعملونه من الأصنام والأخشاب والأحجار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اللّه تعالى خلق الأحجار والأخشاب التي تعملونها بصورة الأصنام، ولا ريب في أنّ كلمة ما موصولة كما سيأتي القرينة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ما عملتم من الأصنام فكيف تدّعون عبادته وتعبدون معمولكم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يعمل الحصير وهذا الباب من عمل فلان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لأهل الجبر تعلّق بهذه الآية في الدلالة على أنّ اللّه سبحانه خالق أفعال العباد، لأنّه من المعلوم أنّ الكفّار لم يعبدوا نحتهم وإنّما كانوا يعبدون الأصنام التي هي الأجسام وهي منحوتهم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مبنى الآية على التقريع على الكفّار والإزراء عليهم بقبيح فعلهم، ولو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وخلق عبادتكم، لكانت الآية إلى أن تكون عذراً لهم أقرب من أن تكون لوماً وتهجيناً وعتاباً، ولكان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تُوَبِّخنا على عبادتها واللّه تعالى هو الفاعل لذلك؟ فتكون الحجّة لهم لا عليهم، ولأنّه أضاف العمل إليهم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مضافاً إلى اللّه تعالى وهذا تناقض</w:t>
      </w:r>
      <w:r>
        <w:rPr>
          <w:rFonts w:eastAsia="Amiri" w:cs="Amiri" w:ascii="Amiri" w:hAnsi="Amiri"/>
          <w:color w:val="111111"/>
          <w:sz w:val="28"/>
          <w:szCs w:val="28"/>
          <w:rtl w:val="true"/>
          <w:lang w:bidi="ar-SA"/>
        </w:rPr>
        <w:t>.</w:t>
      </w:r>
      <w:r>
        <w:rPr>
          <w:rStyle w:val="FootnoteAnchor"/>
          <w:rtl w:val="true"/>
        </w:rPr>
        <w:footnoteReference w:id="557"/>
      </w:r>
      <w:bookmarkStart w:id="845" w:name="pg7617_94950"/>
    </w:p>
    <w:p>
      <w:pPr>
        <w:pStyle w:val="BookText"/>
        <w:rPr/>
      </w:pPr>
      <w:bookmarkEnd w:id="845"/>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بالآية على أنّ أعمال العباد مخلوقة للّه يتوقّف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لا موصولة، 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يعبدون المنحوت لا أنّهم يعبدون عملهم الذي هو النحت، فلو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الأولى مصدريّة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نحتكم، وهو غير مقصود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بمقتضى وحدة السياق المساندة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تَعْبُدُونَ موصولة لا مصدريّة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لو كان الأمر كما يقول المجبّرة لكانت الآية مدحاً لعَبَدة الأصنام وعذراً لهم، لا ذمّاً وتقريعاً على فعلهم، وهذا ممّا ينافيه لحن الآية الكريمة الواردة في الإنكار عليهم</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479822_1051229030"/>
      <w:bookmarkStart w:id="847" w:name="_Toc320"/>
      <w:bookmarkEnd w:id="846"/>
      <w:r>
        <w:rPr>
          <w:rtl w:val="true"/>
        </w:rPr>
        <w:t>ثانياً</w:t>
      </w:r>
      <w:r>
        <w:rPr>
          <w:rtl w:val="true"/>
        </w:rPr>
        <w:t xml:space="preserve">: </w:t>
      </w:r>
      <w:r>
        <w:rPr>
          <w:rtl w:val="true"/>
        </w:rPr>
        <w:t>خلق التقدير</w:t>
      </w:r>
      <w:bookmarkEnd w:id="847"/>
    </w:p>
    <w:p>
      <w:pPr>
        <w:pStyle w:val="BookText"/>
        <w:rPr/>
      </w:pPr>
      <w:r>
        <w:rPr>
          <w:rFonts w:ascii="Amiri" w:hAnsi="Amiri" w:eastAsia="Amiri" w:cs="Amiri"/>
          <w:color w:val="111111"/>
          <w:sz w:val="28"/>
          <w:sz w:val="28"/>
          <w:szCs w:val="28"/>
          <w:rtl w:val="true"/>
          <w:lang w:bidi="ar-SA"/>
        </w:rPr>
        <w:t xml:space="preserve">لو سلّمنا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وأنّ الآية تدلّ على أنّ أفعال العباد مخلوقة للّه تعالى،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تدلّ على أنّ أفعال العباد مخلوقة للّه خلق تقدير لا خلق تكوين كما مرّ، فلو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مصدريّة فلابدّ أن يكون الخلق فيها بمعنى التقدير لا التكوين</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3479824_1051229030"/>
      <w:bookmarkStart w:id="849" w:name="_Toc321"/>
      <w:bookmarkEnd w:id="848"/>
      <w:r>
        <w:rPr>
          <w:rtl w:val="true"/>
        </w:rPr>
        <w:t>ثالثاً</w:t>
      </w:r>
      <w:r>
        <w:rPr>
          <w:rtl w:val="true"/>
        </w:rPr>
        <w:t xml:space="preserve">: </w:t>
      </w:r>
      <w:r>
        <w:rPr>
          <w:rtl w:val="true"/>
        </w:rPr>
        <w:t>التشابه</w:t>
      </w:r>
      <w:bookmarkEnd w:id="84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مع قطع النظر عن هذه القرائن تكون الآية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الاحتمالين في كلمة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الاستدلال بالمجمل</w:t>
      </w:r>
      <w:r>
        <w:rPr>
          <w:rFonts w:eastAsia="Amiri" w:cs="Amiri" w:ascii="Amiri" w:hAnsi="Amiri"/>
          <w:color w:val="111111"/>
          <w:sz w:val="28"/>
          <w:szCs w:val="28"/>
          <w:rtl w:val="true"/>
          <w:lang w:bidi="ar-SA"/>
        </w:rPr>
        <w:t xml:space="preserve">. </w:t>
      </w:r>
      <w:bookmarkStart w:id="850" w:name="pg7617_94951"/>
    </w:p>
    <w:p>
      <w:pPr>
        <w:pStyle w:val="Heading6"/>
        <w:numPr>
          <w:ilvl w:val="5"/>
          <w:numId w:val="1"/>
        </w:numPr>
        <w:rPr/>
      </w:pPr>
      <w:bookmarkStart w:id="851" w:name="__RefHeading___Toc3479826_1051229030"/>
      <w:bookmarkStart w:id="852" w:name="_Toc322"/>
      <w:bookmarkEnd w:id="850"/>
      <w:bookmarkEnd w:id="851"/>
      <w:r>
        <w:rPr>
          <w:rtl w:val="true"/>
        </w:rPr>
        <w:t>الوجه السابع</w:t>
      </w:r>
      <w:r>
        <w:rPr>
          <w:rtl w:val="true"/>
        </w:rPr>
        <w:t xml:space="preserve">: </w:t>
      </w:r>
      <w:r>
        <w:rPr>
          <w:rtl w:val="true"/>
        </w:rPr>
        <w:t>إسناد الحسنات والسيّئات إليه تعالى</w:t>
      </w:r>
      <w:bookmarkEnd w:id="852"/>
    </w:p>
    <w:p>
      <w:pPr>
        <w:pStyle w:val="Heading6"/>
        <w:numPr>
          <w:ilvl w:val="5"/>
          <w:numId w:val="1"/>
        </w:numPr>
        <w:rPr/>
      </w:pPr>
      <w:bookmarkStart w:id="853" w:name="__RefHeading___Toc3479828_1051229030"/>
      <w:bookmarkStart w:id="854" w:name="_Toc323"/>
      <w:bookmarkEnd w:id="853"/>
      <w:r>
        <w:rPr>
          <w:rtl w:val="true"/>
        </w:rPr>
        <w:t>اشارة</w:t>
      </w:r>
      <w:bookmarkEnd w:id="85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تُصِبْهُمْ حَسَنَةٌ يَقُولُوا هذِهِ مِنْ عِندِ اللهِ وَإِن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إنّ الاستدلال على الجبر إنّما هي بالآية الأولى، فإنّ اللّه تعالى أسند الحسنة والسيّئة فيها إلى نفسه</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3479830_1051229030"/>
      <w:bookmarkStart w:id="856" w:name="_Toc324"/>
      <w:bookmarkEnd w:id="855"/>
      <w:r>
        <w:rPr>
          <w:rtl w:val="true"/>
        </w:rPr>
        <w:t>والجواب</w:t>
      </w:r>
      <w:r>
        <w:rPr>
          <w:rtl w:val="true"/>
        </w:rPr>
        <w:t xml:space="preserve">: </w:t>
      </w:r>
      <w:r>
        <w:rPr>
          <w:rtl w:val="true"/>
        </w:rPr>
        <w:t>الحسنة والسيّئة بمعنى النعمة والبلاء وليس الطاعة والمعصية</w:t>
      </w:r>
      <w:bookmarkEnd w:id="856"/>
    </w:p>
    <w:p>
      <w:pPr>
        <w:pStyle w:val="BookText"/>
        <w:rPr/>
      </w:pPr>
      <w:r>
        <w:rPr>
          <w:rFonts w:ascii="IRNazanin" w:hAnsi="IRNazanin" w:eastAsia="IRNazanin"/>
          <w:color w:val="111111"/>
          <w:sz w:val="28"/>
          <w:sz w:val="28"/>
          <w:szCs w:val="28"/>
          <w:rtl w:val="true"/>
          <w:lang w:bidi="fa-IR"/>
        </w:rPr>
        <w:t>إنّ الإستدلال بالآية الشريفة مبنيّ على أن تكون الحسنة والسيّئة بمعنى الطاعة والعصيان، وليس هذا المعنى مراداً بالقطع واليقين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صدر الآية يدلّ على أنّ الكفّار أسندوا إصابة الحسنة إلى اللّه تبارك وتعالى وإصابة السيّئة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الكفّار لم يريدوا من هذا الإسناد إسناد طاعتهم إلى اللّه وعصيانهم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يكون المراد من الحسنة والسيّئة هي النعمة والبلاء، نظير قوله تعالى في 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قَالُوا لَنَا هذِهِ وَإِنْ تُصِبْهُمْ سَيِّئَةٌ يَطَّيَّرُوا بِمُوسَى وَمَنْ مَعَهُ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وَبَلَوْنَاهُم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وَالسَّيِّئَاتِ لَعَلَّهُمْ يَرْجِعُونَ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وكقوله تعالى في سورة النمل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قَوْمِ لِمَ تَسْتَعْجِلُونَ بِالسَّيِّئَةِ قَبْلَ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لَوْلَا تَسْتَغْفِرُونَ اللهَ لَعَلَّكُمْ تُرْحَمُونَ، قَالُوا اطَّيَّرْنَا بِكَ وَبِمَن مَّعَكَ قَالَ طَائِرُكُمْ عِندَ اللهَ بَلْ أَنتُمْ قَوْمٌ تُفْتَنُونَ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bookmarkStart w:id="857" w:name="pg7617_94952"/>
    </w:p>
    <w:p>
      <w:pPr>
        <w:pStyle w:val="BookText"/>
        <w:rPr/>
      </w:pPr>
      <w:bookmarkEnd w:id="857"/>
      <w:r>
        <w:rPr>
          <w:rFonts w:ascii="Amiri" w:hAnsi="Amiri" w:eastAsia="Amiri" w:cs="Amiri"/>
          <w:color w:val="111111"/>
          <w:sz w:val="28"/>
          <w:sz w:val="28"/>
          <w:szCs w:val="28"/>
          <w:rtl w:val="true"/>
          <w:lang w:bidi="ar-SA"/>
        </w:rPr>
        <w:t xml:space="preserve">والاستعمال العرفيّ أيضاً يساعد على هذا المعنى، فإنّ للحسنة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عامّاً يشمل الحسنات والسيّئات الاختياريّة التي تعبّر عنها بالطاعة والمعصية،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يُذْهِبْنَ السَّيِّئاتِ</w:t>
      </w:r>
      <w:r>
        <w:rPr>
          <w:rStyle w:val="FootnoteAnchor"/>
          <w:rtl w:val="true"/>
        </w:rPr>
        <w:footnoteReference w:id="562"/>
      </w:r>
      <w:r>
        <w:rPr>
          <w:rFonts w:ascii="Amiri" w:hAnsi="Amiri" w:eastAsia="Amiri" w:cs="Amiri"/>
          <w:color w:val="111111"/>
          <w:sz w:val="28"/>
          <w:sz w:val="28"/>
          <w:szCs w:val="28"/>
          <w:rtl w:val="true"/>
          <w:lang w:bidi="ar-SA"/>
        </w:rPr>
        <w:t>ويشمل الحسنات والسيّئات غير الاختياريّة التي يُعبَّر عنها بالنعمة والمصيبة كالآيات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الجواب عن الاستدلال بالآية على الجبر</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3479832_1051229030"/>
      <w:bookmarkStart w:id="859" w:name="_Toc325"/>
      <w:bookmarkEnd w:id="858"/>
      <w:r>
        <w:rPr>
          <w:rtl w:val="true"/>
        </w:rPr>
        <w:t>دفع إشكال التدافع بين الآيتين</w:t>
      </w:r>
      <w:bookmarkEnd w:id="859"/>
    </w:p>
    <w:p>
      <w:pPr>
        <w:pStyle w:val="BookText"/>
        <w:rPr/>
      </w:pPr>
      <w:r>
        <w:rPr>
          <w:rFonts w:ascii="Amiri" w:hAnsi="Amiri" w:eastAsia="Amiri" w:cs="Amiri"/>
          <w:color w:val="111111"/>
          <w:sz w:val="28"/>
          <w:sz w:val="28"/>
          <w:szCs w:val="28"/>
          <w:rtl w:val="true"/>
          <w:lang w:bidi="ar-SA"/>
        </w:rPr>
        <w:t>وهاهنا شبهة أخرى في مفاد الآية،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الحسنات والسيّئات أُسندتا إلى اللّه تعالى في الآية الأولى، بينما في الآية الثانية قد أُسندت الحسنات إلى اللّه والسيّئات إلى نفس الإنسان، فكيف طريق الجمع بينهما؟</w:t>
      </w:r>
    </w:p>
    <w:p>
      <w:pPr>
        <w:pStyle w:val="BookText"/>
        <w:rPr/>
      </w:pPr>
      <w:r>
        <w:rPr>
          <w:rFonts w:ascii="Amiri" w:hAnsi="Amiri" w:eastAsia="Amiri" w:cs="Amiri"/>
          <w:color w:val="111111"/>
          <w:sz w:val="28"/>
          <w:sz w:val="28"/>
          <w:szCs w:val="28"/>
          <w:rtl w:val="true"/>
          <w:lang w:bidi="ar-SA"/>
        </w:rPr>
        <w:t>فنقول في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الحسنة والسيّئة في الآية الأولى بمعنى النعمة والمصيبة قطعاً كما بيّنّا، وأمّا في الآية الثانية فلو كانتا بمعنى النعمة والمصيبة؛ فطريق الجمع هو أنّ البلا يا والنعم وإن كانت بتقدير اللّه، إلّا أنّ تقديره البلاء والمصيبة للعبد إنّما هو بسبب ما يصدر عنه من الأفعال الاختياريّة،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أَصَابَكُم مِن مُصِيبَةٍ فَبِمَ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كَسَبَتْ أَيْدِيكُمْ ويَعْفُو عَنْ كَثِيْرٍ</w:t>
      </w:r>
      <w:r>
        <w:rPr>
          <w:rFonts w:ascii="IRNazanin" w:hAnsi="IRNazanin" w:eastAsia="IRNazanin"/>
          <w:color w:val="111111"/>
          <w:sz w:val="28"/>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ظَهَرَ الْفَسَادُ فِي الْبَرِّ وَالْبَحْرِ بِمَا كَسَبَتْ أَيْدِي النَّاسِ</w:t>
      </w:r>
      <w:r>
        <w:rPr>
          <w:rFonts w:ascii="IRNazanin" w:hAnsi="IRNazanin" w:eastAsia="IRNazanin"/>
          <w:color w:val="111111"/>
          <w:sz w:val="28"/>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أنّ للأفعال الصادرة عن الإنسان بالاختيار آثاراً مختلفة بالجعل الإلهيّ، إن خيراً فخيرٌ وإن شرّاً فشرٌّ، ولكنّه لمّا كان صدورها عن الإنسان مرتبطاً باختياره وإرادته فتكون </w:t>
      </w:r>
    </w:p>
    <w:p>
      <w:pPr>
        <w:pStyle w:val="BookText"/>
        <w:rPr/>
      </w:pPr>
      <w:r>
        <w:rPr>
          <w:rFonts w:ascii="Amiri" w:hAnsi="Amiri" w:eastAsia="Amiri" w:cs="Amiri"/>
          <w:color w:val="111111"/>
          <w:sz w:val="28"/>
          <w:sz w:val="28"/>
          <w:szCs w:val="28"/>
          <w:rtl w:val="true"/>
          <w:lang w:bidi="ar-SA"/>
        </w:rPr>
        <w:t>تلك الآثار مستندة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أُسندت آثار الأعمال الحسنة أو السيّئة إلى اللّه فهو لأجل أنّ آثار الأعمال إنّما تكون بجعل من اللّه تعالى، وإسناده إلى الإنسان فلأجل أنّها مستندة إلى قدرته وإرادته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الحسنة والسيّئة في الآية الثانية بمعنى النعمة والمصيبة، وأمّا لو كانتا بمعنى الطاعة والمعصية فيتّضح الأمر ممّا مرّ من أنّ اللّه تعالى أولى بالطاعات منّا ونحن أولى بالمعاصي منه عزّ وجلّ، وقد مرّ توضيح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التوحيد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أبي نصر البزنطيّ،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بعضهم يقولون بالجبر وبعضهم بالاستطاعة،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لنفسك ما تشاء، وبقوّتي أدّيت إليّ فرائضي وبنعمتي قويت على معصيتي، جعلتك سميعاً بصيراً قويّاً، ما أصابك من حسنة فمن اللّه، وما أصابك من سيّئة فمن نفسك، وذلك أنّي أولى بحسناتك منك وأنت أولى بسيّئاتك منّي، وذلك أنّي لا أسأل عمّا أفعل وهم يسألون، قد نظمت لك كلّ شيء تريد</w:t>
      </w:r>
      <w:r>
        <w:rPr>
          <w:rFonts w:eastAsia="Amiri" w:cs="Amiri" w:ascii="Amiri" w:hAnsi="Amiri"/>
          <w:color w:val="111111"/>
          <w:sz w:val="28"/>
          <w:szCs w:val="28"/>
          <w:rtl w:val="true"/>
          <w:lang w:bidi="ar-SA"/>
        </w:rPr>
        <w:t>.</w:t>
      </w:r>
      <w:r>
        <w:rPr>
          <w:rStyle w:val="FootnoteAnchor"/>
          <w:rtl w:val="true"/>
        </w:rPr>
        <w:footnoteReference w:id="566"/>
      </w:r>
      <w:bookmarkStart w:id="860" w:name="pg7617_94954"/>
    </w:p>
    <w:p>
      <w:pPr>
        <w:pStyle w:val="Heading6"/>
        <w:numPr>
          <w:ilvl w:val="5"/>
          <w:numId w:val="1"/>
        </w:numPr>
        <w:rPr/>
      </w:pPr>
      <w:bookmarkStart w:id="861" w:name="__RefHeading___Toc3479834_1051229030"/>
      <w:bookmarkStart w:id="862" w:name="_Toc326"/>
      <w:bookmarkEnd w:id="860"/>
      <w:bookmarkEnd w:id="861"/>
      <w:r>
        <w:rPr>
          <w:rtl w:val="true"/>
        </w:rPr>
        <w:t>الوجه الثامن</w:t>
      </w:r>
      <w:r>
        <w:rPr>
          <w:rtl w:val="true"/>
        </w:rPr>
        <w:t>: «</w:t>
      </w:r>
      <w:r>
        <w:rPr>
          <w:rtl w:val="true"/>
        </w:rPr>
        <w:t>أخبار الطينة</w:t>
      </w:r>
      <w:r>
        <w:rPr>
          <w:rtl w:val="true"/>
        </w:rPr>
        <w:t>»</w:t>
      </w:r>
      <w:bookmarkEnd w:id="862"/>
    </w:p>
    <w:p>
      <w:pPr>
        <w:pStyle w:val="Heading6"/>
        <w:numPr>
          <w:ilvl w:val="5"/>
          <w:numId w:val="1"/>
        </w:numPr>
        <w:rPr/>
      </w:pPr>
      <w:bookmarkStart w:id="863" w:name="__RefHeading___Toc3479836_1051229030"/>
      <w:bookmarkStart w:id="864" w:name="_Toc327"/>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وهي عمدة ما استدلّوا به، وقد أورد هذه الأخبار الشريفة ثقة الإسلام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الثاني من الكافي الشريف، والعلّامة المجلسي في المجلد الخامس من بحارالأنوار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 هذه الأخبار أنّ الإنسان إنّما يعمل على وفق طينته التي خلق منها، بل بعضها ظاهر في أنّالتخلّف عن اقتضاء الطينة مستحيل وغير مقدور، كما أنّ ظاهر بعضها أنّ اللّه تعالى قال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الجنّة ولا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النار ولا أبالي</w:t>
      </w:r>
      <w:r>
        <w:rPr>
          <w:rFonts w:eastAsia="Amiri" w:cs="Amiri" w:ascii="Amiri" w:hAnsi="Amiri"/>
          <w:color w:val="111111"/>
          <w:sz w:val="28"/>
          <w:szCs w:val="28"/>
          <w:rtl w:val="true"/>
          <w:lang w:bidi="ar-SA"/>
        </w:rPr>
        <w:t>».</w:t>
      </w:r>
      <w:r>
        <w:rPr>
          <w:rStyle w:val="FootnoteAnchor"/>
          <w:rtl w:val="true"/>
        </w:rPr>
        <w:footnoteReference w:id="567"/>
      </w:r>
    </w:p>
    <w:p>
      <w:pPr>
        <w:pStyle w:val="Heading6"/>
        <w:numPr>
          <w:ilvl w:val="5"/>
          <w:numId w:val="1"/>
        </w:numPr>
        <w:rPr/>
      </w:pPr>
      <w:bookmarkStart w:id="865" w:name="__RefHeading___Toc3479838_1051229030"/>
      <w:bookmarkStart w:id="866" w:name="_Toc328"/>
      <w:bookmarkEnd w:id="865"/>
      <w:r>
        <w:rPr>
          <w:rtl w:val="true"/>
        </w:rPr>
        <w:t>الجواب</w:t>
      </w:r>
      <w:r>
        <w:rPr>
          <w:rtl w:val="true"/>
        </w:rPr>
        <w:t>:</w:t>
      </w:r>
      <w:bookmarkEnd w:id="866"/>
    </w:p>
    <w:p>
      <w:pPr>
        <w:pStyle w:val="Heading6"/>
        <w:numPr>
          <w:ilvl w:val="5"/>
          <w:numId w:val="1"/>
        </w:numPr>
        <w:rPr/>
      </w:pPr>
      <w:bookmarkStart w:id="867" w:name="__RefHeading___Toc3479840_1051229030"/>
      <w:bookmarkStart w:id="868" w:name="_Toc329"/>
      <w:bookmarkEnd w:id="867"/>
      <w:r>
        <w:rPr>
          <w:rtl w:val="true"/>
        </w:rPr>
        <w:t>نظرة إجماليّة لأخبار الطينة</w:t>
      </w:r>
      <w:bookmarkEnd w:id="868"/>
    </w:p>
    <w:p>
      <w:pPr>
        <w:pStyle w:val="BookText"/>
        <w:rPr/>
      </w:pPr>
      <w:r>
        <w:rPr>
          <w:rFonts w:ascii="Amiri" w:hAnsi="Amiri" w:eastAsia="Amiri" w:cs="Amiri"/>
          <w:color w:val="111111"/>
          <w:sz w:val="28"/>
          <w:sz w:val="28"/>
          <w:szCs w:val="28"/>
          <w:rtl w:val="true"/>
          <w:lang w:bidi="ar-SA"/>
        </w:rPr>
        <w:t xml:space="preserve">لا ينبغي الحكم على وفق هذه الأخبار إلّا بعد مراجعة جميع الأدلّة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الخلقة وإبداع الإنسان وسائر الكائنات، وبعد النظر فيها بتأمّل تامّ يتبيّن منشأ وجود الطينتين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العلّيّين والسجّين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علينا إمّا أن ندع الاستدلال بهذه الأخبار رأساً، وإمّا أن نلاحظ مجموعها، لأنّ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أخبارنا متشابهاً كمتشابه القرآن ومحكماً كمحكم القرآن، فردّوا متشابهها إلى محكمها ولا تتّبعوا متشابهها دون محكمها فتضلّوا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فيجب علينا الأخذ بالمتشابهات بعد إحكامها بالرجوع إلى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تعرف أنّ صراحة الآيات الكثيرة ونصوصيّة الأخبار المتواترة في نفي الجبر وقضاء ضرورة الشرايع بعد ضرورة العقول على نفيه تلزمنا أن نفسّر أخبار الطينة بنحو لا يتوهّم منها الجبر ولا تنطبق عليه وهذا واضح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الآية المباركة والأخبار الكثيرة هو كون المادّة الأصليّة لجميع الكائنات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دنيويّة كانت أم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جوهراً سيّالاً يعبّر عنه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مِنَ الْمَاءِ كُلّ شَيءٍ حَيّ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مسنداً عن محمّد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 من علمائهم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جئت أسألك عن مسألة قد أعيت عليّ أن أجد أحداً يفسّرها، وقد سألت عنها ثلاثة أصناف من الناس فقال كلّ صنف منهم شيئاً غير الذي قال الصنف الآخر،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أسألك عن أوّل ما خلق اللّه من خلقه، فإنّ بعض من سألته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قالوا شيئاً، اُخبرك أنّ اللّه تبارك وتعالى كان ولا شيء غيره، وكان عزيزاً، ولا أحد كان قبل عزّه،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Style w:val="FootnoteAnchor"/>
          <w:rtl w:val="true"/>
        </w:rPr>
        <w:footnoteReference w:id="570"/>
      </w:r>
      <w:r>
        <w:rPr>
          <w:rFonts w:ascii="Amiri" w:hAnsi="Amiri" w:eastAsia="Amiri" w:cs="Amiri"/>
          <w:color w:val="111111"/>
          <w:sz w:val="28"/>
          <w:sz w:val="28"/>
          <w:szCs w:val="28"/>
          <w:rtl w:val="true"/>
          <w:lang w:bidi="ar-SA"/>
        </w:rPr>
        <w:t xml:space="preserve">وكان الخالق قبل المخلوق، ولو كان أوّل ما خلق من خلقه الشيء من الشيء إذا لم يكن له انقطاع أبداً ولم يزل اللّه إذاً ومعه شيء ليس هو يتقدّمه، ولكنّه كان إذ لا شيء غيره وخلق الشيء الذي جميع الأشياء منه وهو الماء الذي خلق الأشياء منه فجعل نسب كلّ شيء إلى الماء ولم يجعل للماء نسباً يضاف إليه </w:t>
      </w:r>
      <w:r>
        <w:rPr>
          <w:rFonts w:eastAsia="Amiri" w:cs="Amiri" w:ascii="Amiri" w:hAnsi="Amiri"/>
          <w:color w:val="111111"/>
          <w:sz w:val="28"/>
          <w:szCs w:val="28"/>
          <w:rtl w:val="true"/>
          <w:lang w:bidi="ar-SA"/>
        </w:rPr>
        <w:t>...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وروى الصدوق مسنداً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أوّل ما خلق اللّه عزّ وجلّ؟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خلق اللّه عزّ وجلّ ما خلق منه كلّ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w:t>
      </w:r>
      <w:r>
        <w:rPr>
          <w:rStyle w:val="FootnoteAnchor"/>
          <w:rtl w:val="true"/>
        </w:rPr>
        <w:footnoteReference w:id="57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بالماء هي مادّة الموادّ لكلّ المادّيّات التي خُلق كلّ شيء منها، وتلك المادّة مع وجودها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تكوّنها باللّه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فاقدة بذاتها لنور الحياة والعلم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أعطى ذلك الماء العلم والفهم والإرادة والاختيار، فصارت حيّة عالمة قادرة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حمّل دينه وعلمه الماء قبل أن تكون أرض وسماء أو جنّ أو إنس أو شمس أو قمر </w:t>
      </w:r>
      <w:r>
        <w:rPr>
          <w:rFonts w:eastAsia="Amiri" w:cs="Amiri" w:ascii="Amiri" w:hAnsi="Amiri"/>
          <w:color w:val="111111"/>
          <w:sz w:val="28"/>
          <w:szCs w:val="28"/>
          <w:rtl w:val="true"/>
          <w:lang w:bidi="ar-SA"/>
        </w:rPr>
        <w:t>...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وبعد ذلك عرّف نفسه القدّوس لهذا الماء وأخذ منه الإقرار على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 الماء أقرّ واعترف بالربوبيّة، وقسم منه جحد 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الماء الذي سبق إلى الإقرار علّيّين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عذباً فراتاً، والماء الذي لم يقرّ سجّيناً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ملحاً أُجاجاً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خلق أهل طاعته من العلّيّين وخلق أهل معصيته من السجّين، ثمّ أمر الطينتين فاختلطا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الخلط هو اللطخ والمسح، كما في رواية عبد اللّه بن سنان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اللطخ والمسح لا يوجب تغيير العلّيّين إلى السجّين ولا العكس، بل هو عرض يعرض على كلّ واحد منهما وله آثار من دون أن تتغيّر الطينة بأصلها، كما أنّه قد تتأثّر بشرةالإنسان إذا وقف تجاه الشمس لمدّة طويلة، فحرارة الشمس تؤثّر على بشرته من دون تغيير أصل البشرة، وكذا تتغيّر صفات بدنه بتغيير البيئة التي يعيش فيها، كما أنّ المؤمن والمطيع قد يتأثّر بأخلاق الكافر والعاصي إذا عاشره وصاحبه وكذا العكس، ولذا وردت أخبار في سنن العشرة وأحكامها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والحكمة في هذا الاختلاط هو أن يكون طريق التوبة وسبيل الطاعة مفتوحاً تكويناً للكافر والعاصي، كما أنّ المؤمن بسبب هذا الخلط لابدّ له من المجاهدة الشديدة في العبادات والطاعات وبسببها ترفع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لولا هذا الاختلاط لما حصل الاختبار والامتحان الذي من أجله جيء بالإنسان إلى الدنيا، كما أنّه لولاه لم يمكن التعايش بين أهل الطاعة وأهل المعصية في دار الدنيا</w:t>
      </w:r>
      <w:r>
        <w:rPr>
          <w:rFonts w:eastAsia="Amiri" w:cs="Amiri" w:ascii="Amiri" w:hAnsi="Amiri"/>
          <w:color w:val="111111"/>
          <w:sz w:val="28"/>
          <w:szCs w:val="28"/>
          <w:rtl w:val="true"/>
          <w:lang w:bidi="ar-SA"/>
        </w:rPr>
        <w:t xml:space="preserve">. </w:t>
      </w:r>
      <w:bookmarkStart w:id="869" w:name="pg7617_94957"/>
    </w:p>
    <w:p>
      <w:pPr>
        <w:pStyle w:val="BookText"/>
        <w:rPr/>
      </w:pPr>
      <w:bookmarkEnd w:id="869"/>
      <w:r>
        <w:rPr>
          <w:rFonts w:ascii="Amiri" w:hAnsi="Amiri" w:eastAsia="Amiri" w:cs="Amiri"/>
          <w:color w:val="111111"/>
          <w:sz w:val="28"/>
          <w:sz w:val="28"/>
          <w:szCs w:val="28"/>
          <w:rtl w:val="true"/>
          <w:lang w:bidi="ar-SA"/>
        </w:rPr>
        <w:t>إذا عرفت ما ذكرنا يظهر لك أنّ مادّة خلقة الجميع واحدة، والاختلاف بالعلّيّين والسجّين والاختلاط إنّما هو في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يبطل ما ذكره صاحب الكفاية من كون السعادة والشقاوة والإيمان والكفر ذاتيّتين</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3479842_1051229030"/>
      <w:bookmarkStart w:id="871" w:name="_Toc330"/>
      <w:bookmarkEnd w:id="870"/>
      <w:r>
        <w:rPr>
          <w:rtl w:val="true"/>
        </w:rPr>
        <w:t>ذكر بعض أخبار الطينة</w:t>
      </w:r>
      <w:bookmarkEnd w:id="871"/>
    </w:p>
    <w:p>
      <w:pPr>
        <w:pStyle w:val="BookText"/>
        <w:rPr/>
      </w:pPr>
      <w:r>
        <w:rPr>
          <w:rFonts w:ascii="Amiri" w:hAnsi="Amiri" w:eastAsia="Amiri" w:cs="Amiri"/>
          <w:color w:val="111111"/>
          <w:sz w:val="28"/>
          <w:sz w:val="28"/>
          <w:szCs w:val="28"/>
          <w:rtl w:val="true"/>
          <w:lang w:bidi="ar-SA"/>
        </w:rPr>
        <w:t>و إليك نصّ بعض الأخبار، ونذكر المستفاد منها بعد التعرّض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مسنداً عن داود الرقيّ،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اللّه عزّ وجلّ أن يخلق الخلق خلقهم ونشرهم بين يديه،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ربّكم؟ فأوّل من نطق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والأئمّة صلوات اللّه عليهم أجمعين،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فحمّلهم العلم والدين، ثمّ قال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ديني وعلمي وأُمنائي في خلقي، وهم المسؤولون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للّه بالربوبيّة، ولهؤلاء النفر بالطاعة والولاية،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أقررنا، فقال اللّه جلّ جلاله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على أن لا يقولوا غداً إنّا كنّا عن هذا غافلين، أو يقولوا إنّما أشرك آباؤنا من قبل وكنّا ذرّيّة من بعدهم أفتهلكنا بما فعل المبطلون؛ يا داود الأنبياء مؤكّدة عليهم في الميثاق</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وروى مسنداً عن عبد اللّه بن محمّد الجعفيّ وعقبة جميعاً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خلق الخلق فخلق من أحبّ ممّا أحبّ، وكان ما أحبّ أن خلقه من طينة الجنّة، وخلق من أبغض ممّا أبغض وكان ما أبغض أن خلقه من طينة النار، ثمّ بعثهم في الظلال،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الظلال؟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ظلّك في الشمس شيء وليس بشيء؟ ثمّ بعث منهم النبيّين فدعوهم إلى الإقرار باللّه، وهو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خَلَقَهُمْ لَيَقُولُنَّ اللهُ</w:t>
      </w:r>
      <w:r>
        <w:rPr>
          <w:rStyle w:val="FootnoteAnchor"/>
          <w:rtl w:val="true"/>
        </w:rPr>
        <w:footnoteReference w:id="575"/>
      </w:r>
      <w:r>
        <w:rPr>
          <w:rFonts w:ascii="Amiri" w:hAnsi="Amiri" w:eastAsia="Amiri" w:cs="Amiri"/>
          <w:color w:val="111111"/>
          <w:sz w:val="28"/>
          <w:sz w:val="28"/>
          <w:szCs w:val="28"/>
          <w:rtl w:val="true"/>
          <w:lang w:bidi="ar-SA"/>
        </w:rPr>
        <w:t>ثمّ دعوهم إلى الإقرار بالنبيّين فأنكر بعض وأقرّ بعض، ثمّ دعوهم إلى ولايتنا فأقرّ بها واللّه من أحبّ، وأنكرها من أبغض، وهو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بِهِ مِن قَبلُ</w:t>
      </w:r>
      <w:r>
        <w:rPr>
          <w:rFonts w:ascii="IRNazanin" w:hAnsi="IRNazanin" w:eastAsia="IRNazanin"/>
          <w:color w:val="111111"/>
          <w:sz w:val="28"/>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التكذيب ثَمّ</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وروى مسنداً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أوّل ما خلق اللّه عزّ وجلّ؟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خلق اللّه عزّ وجلّ ما خلق منه كلّ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إنّ اللّه تبارك وتعالى خلق الماء بحرين، أحدهما عذب، والآخر ملح، فلمّا خلقهما نظر إلى العذب، فقال يا 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بركتي ورحمتي ومنك أخلق أهل طاعتي وجنّتي، ثمّ نظر إلى الآخر فقال، يا بحر، فلم يجب فأعاد عليه ثلاث مرّات يا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لعنتي ومنك أخلق أهل معصيتي ومن أسكنته ناري، ثمّ أمرهما فامتزجا،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يخرج المؤمن من الكافر والكافر من المؤمن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وروى عن زيد الشحّام،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خلقنا من نور مبتدع من نور رسخ ذلك النور في طينة من أعلا علّيّين، وخلق قلوب شيعتنا ممّا خلق منه أبداننا، وخلق أبدانهم من طينة دون ذلك، فقلوبهم تهوي إلينا، لأنّها خلقت ممّا خلقنا منه،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ascii="IRNazanin" w:hAnsi="IRNazanin" w:eastAsia="IRNazanin"/>
          <w:color w:val="111111"/>
          <w:sz w:val="28"/>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وإنّ اللّه تبارك وتعالى خلققلوب أعدائنا من طينة من سجّين، وخلق أبدانهم من طينة من دون ذلك، وخلق قلوب شيعتهم ممّا خلق منه أبدانهم فقلوبهم تهوي إليهم،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وروى عن أبي يحيى الواسطيّ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خلقنا من علّيّين، وخلق أرواحنا من فوق ذلك، وخلق أرواح شيعتنا من علّيّين، وخلق أجسادهم من دون ذلك، فمن أجل ذلك كان القرابة بيننا وبينهم، ومن ثَمّ تحنّ قلوبهم إلينا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وروى مسنداً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Style w:val="FootnoteAnchor"/>
          <w:rtl w:val="true"/>
        </w:rPr>
        <w:footnoteReference w:id="5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ثبتت المعرفة ونسوا الوقت وسيذكرونه يوماً، ولولا ذلك لم يدر أحد من خالقه ولا من رازقه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خلق ماء عذباً فخلق منه أهل طاعته، وجعل ماء مُرّاً فخلق منه أهل معصيته، ثمّ أمرهما فاختلطا، فلولا ذلك ما ولد المؤمن، إلّا مؤمناً، ولا الكافر إلّا كافراً</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وروى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خلق النبيّين من طينة علّيّين وأبدانهم، وخلق قلوب المؤمنين من تلك الطينة، وخلق أبدانهم من دون ذلك، وخلق الكافرين من طينة سجّين وقلوبهم وأبدانهم، فخلط بين الطينتين فمن هذا الذي يلد المؤمن الكافر، ويلد الكافر المؤمن، ومن هاهنا يصيب المؤمن السيّئة، ويصيب الكافر الحسنة، فقلوب المؤمنين تحنّ إلى ما خلقوا منه وقلوب الكافرين تحنّ إلى ما خلقوا منه</w:t>
      </w:r>
      <w:r>
        <w:rPr>
          <w:rFonts w:eastAsia="Amiri" w:cs="Amiri" w:ascii="Amiri" w:hAnsi="Amiri"/>
          <w:color w:val="111111"/>
          <w:sz w:val="28"/>
          <w:szCs w:val="28"/>
          <w:rtl w:val="true"/>
          <w:lang w:bidi="ar-SA"/>
        </w:rPr>
        <w:t>.</w:t>
      </w:r>
      <w:r>
        <w:rPr>
          <w:rStyle w:val="FootnoteAnchor"/>
          <w:rtl w:val="true"/>
        </w:rPr>
        <w:footnoteReference w:id="586"/>
      </w:r>
      <w:bookmarkStart w:id="872" w:name="pg7617_94960"/>
    </w:p>
    <w:p>
      <w:pPr>
        <w:pStyle w:val="BookText"/>
        <w:rPr/>
      </w:pPr>
      <w:bookmarkEnd w:id="872"/>
      <w:r>
        <w:rPr>
          <w:rFonts w:ascii="IRNazanin" w:hAnsi="IRNazanin" w:eastAsia="IRNazanin"/>
          <w:color w:val="111111"/>
          <w:sz w:val="28"/>
          <w:sz w:val="28"/>
          <w:szCs w:val="28"/>
          <w:rtl w:val="true"/>
          <w:lang w:bidi="fa-IR"/>
        </w:rPr>
        <w:t>وروى مسنداً عن محمّد بن سنان، عن معاوية بن شريح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أجرى ماء فقال له كن بحراً عذباً أخلق منك جنّتي وأهل طاعتي، وإنّ اللّه عزّ وجلّ أجرىماء،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بحراً مالحاً أخلق منك ناري وأهل معصيتي، ثمّ خلطهما جميعاً، فمن ثَمَّ يخرج المؤمن من الكافر ويخرج الكافر من المؤمن، ولو لم يخلطهما لم يخرج من هذا إلّا مثله، ولا من هذا إلّا مثله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وروى مسنداً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يقول في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رأيت من نزق أصحابك وخرقهم فهو ممّا أصابهم من لطخ أصحاب الشمال، وما رأيت من حسن شيم من خالفهم ووقارهم فهو من لطخ أصحاب اليمين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وروى بسنده عن أبان بن عثمان وأبى الربيع يرفعانه،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خلق ماء فجعله عذباً فجعل منه أهل طاعته، وخلق ماء مُرّاً فجعل منه أهل معصيته، ثمّ أمرهما فاختلطا، ولولا ذلك ما ولد المؤمن إلّا مؤمناً ولا الكافر إلّا كافرا</w:t>
      </w:r>
      <w:r>
        <w:rPr>
          <w:rFonts w:eastAsia="Amiri" w:cs="Amiri" w:ascii="Amiri" w:hAnsi="Amiri"/>
          <w:color w:val="111111"/>
          <w:sz w:val="28"/>
          <w:szCs w:val="28"/>
          <w:rtl w:val="true"/>
          <w:lang w:bidi="ar-SA"/>
        </w:rPr>
        <w:t>.</w:t>
      </w:r>
      <w:r>
        <w:rPr>
          <w:rStyle w:val="FootnoteAnchor"/>
          <w:rtl w:val="true"/>
        </w:rPr>
        <w:footnoteReference w:id="589"/>
      </w:r>
    </w:p>
    <w:p>
      <w:pPr>
        <w:pStyle w:val="Heading6"/>
        <w:numPr>
          <w:ilvl w:val="5"/>
          <w:numId w:val="1"/>
        </w:numPr>
        <w:rPr/>
      </w:pPr>
      <w:bookmarkStart w:id="873" w:name="__RefHeading___Toc3479844_1051229030"/>
      <w:bookmarkStart w:id="874" w:name="_Toc331"/>
      <w:bookmarkEnd w:id="873"/>
      <w:r>
        <w:rPr>
          <w:rtl w:val="true"/>
        </w:rPr>
        <w:t>المحصّل من الأخبار</w:t>
      </w:r>
      <w:bookmarkEnd w:id="874"/>
    </w:p>
    <w:p>
      <w:pPr>
        <w:pStyle w:val="Heading6"/>
        <w:numPr>
          <w:ilvl w:val="5"/>
          <w:numId w:val="1"/>
        </w:numPr>
        <w:rPr/>
      </w:pPr>
      <w:bookmarkStart w:id="875" w:name="__RefHeading___Toc3479846_1051229030"/>
      <w:bookmarkStart w:id="876" w:name="_Toc332"/>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وهذه الأخبار تتضمّن أموراً دقيقة هامّة يظهر بها الجواب عن استدلال المجبّرة بأخبار الطينة</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3479848_1051229030"/>
      <w:bookmarkStart w:id="878" w:name="_Toc333"/>
      <w:bookmarkEnd w:id="877"/>
      <w:r>
        <w:rPr>
          <w:rtl w:val="true"/>
        </w:rPr>
        <w:t>الأوّل</w:t>
      </w:r>
      <w:r>
        <w:rPr>
          <w:rtl w:val="true"/>
        </w:rPr>
        <w:t xml:space="preserve">: </w:t>
      </w:r>
      <w:r>
        <w:rPr>
          <w:rtl w:val="true"/>
        </w:rPr>
        <w:t>بدء الكائنات من الماء وعروض صفة العلّيّين والسجّين</w:t>
      </w:r>
      <w:bookmarkEnd w:id="878"/>
    </w:p>
    <w:p>
      <w:pPr>
        <w:pStyle w:val="BookText"/>
        <w:rPr/>
      </w:pPr>
      <w:r>
        <w:rPr>
          <w:rFonts w:ascii="Amiri" w:hAnsi="Amiri" w:eastAsia="Amiri" w:cs="Amiri"/>
          <w:color w:val="111111"/>
          <w:sz w:val="28"/>
          <w:sz w:val="28"/>
          <w:szCs w:val="28"/>
          <w:rtl w:val="true"/>
          <w:lang w:bidi="ar-SA"/>
        </w:rPr>
        <w:t>انّ بدء كلّ الكائنات كان من مادّة واحدة، والعلّيّين والسجّين من العوارض على تلك المادّة، لا من ذاتيّاتها، فلذا ورد في بعض الروايات أنّه بعد خلق المادّة الأوّليّة قيل لبعض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عذباً فراتاً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ملحاً أُجاجاً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فهما قابلان للتغيير ومن ثَمَّ شرط البداء في السجّين</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3479850_1051229030"/>
      <w:bookmarkStart w:id="880" w:name="_Toc334"/>
      <w:bookmarkEnd w:id="879"/>
      <w:r>
        <w:rPr>
          <w:rtl w:val="true"/>
        </w:rPr>
        <w:t>الثاني</w:t>
      </w:r>
      <w:r>
        <w:rPr>
          <w:rtl w:val="true"/>
        </w:rPr>
        <w:t xml:space="preserve">: </w:t>
      </w:r>
      <w:r>
        <w:rPr>
          <w:rtl w:val="true"/>
        </w:rPr>
        <w:t>اختلاط الطينتين</w:t>
      </w:r>
      <w:bookmarkEnd w:id="88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الاختلاط الحاصل بين الطينتين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من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حِكَمٍ ومصالح قد مرّ التعرّض لبعضها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المؤمن من الكافر أو العكس إنّما هو لأجل هذا الاختلاط</w:t>
      </w:r>
      <w:r>
        <w:rPr>
          <w:rFonts w:eastAsia="Amiri" w:cs="Amiri" w:ascii="Amiri" w:hAnsi="Amiri"/>
          <w:color w:val="111111"/>
          <w:sz w:val="28"/>
          <w:szCs w:val="28"/>
          <w:rtl w:val="true"/>
          <w:lang w:bidi="ar-SA"/>
        </w:rPr>
        <w:t xml:space="preserve">. </w:t>
      </w:r>
      <w:bookmarkStart w:id="881" w:name="pg7617_94961"/>
    </w:p>
    <w:p>
      <w:pPr>
        <w:pStyle w:val="Heading6"/>
        <w:numPr>
          <w:ilvl w:val="5"/>
          <w:numId w:val="1"/>
        </w:numPr>
        <w:rPr/>
      </w:pPr>
      <w:bookmarkStart w:id="882" w:name="__RefHeading___Toc3479852_1051229030"/>
      <w:bookmarkStart w:id="883" w:name="_Toc335"/>
      <w:bookmarkEnd w:id="881"/>
      <w:bookmarkEnd w:id="882"/>
      <w:r>
        <w:rPr>
          <w:rtl w:val="true"/>
        </w:rPr>
        <w:t>الثالث</w:t>
      </w:r>
      <w:r>
        <w:rPr>
          <w:rtl w:val="true"/>
        </w:rPr>
        <w:t xml:space="preserve">: </w:t>
      </w:r>
      <w:r>
        <w:rPr>
          <w:rtl w:val="true"/>
        </w:rPr>
        <w:t>نوعيّة الطينة رهن الإيمان والكفر الاختياريّ</w:t>
      </w:r>
      <w:bookmarkEnd w:id="883"/>
    </w:p>
    <w:p>
      <w:pPr>
        <w:pStyle w:val="BookText"/>
        <w:rPr/>
      </w:pPr>
      <w:r>
        <w:rPr>
          <w:rFonts w:ascii="Amiri" w:hAnsi="Amiri" w:eastAsia="Amiri" w:cs="Amiri"/>
          <w:color w:val="111111"/>
          <w:sz w:val="28"/>
          <w:sz w:val="28"/>
          <w:szCs w:val="28"/>
          <w:rtl w:val="true"/>
          <w:lang w:bidi="ar-SA"/>
        </w:rPr>
        <w:t>إنّ صيرورة البعض من العلّيّين والآخر من السجّين إنّما كانت نتيجة الإقرار والإيمان، وكذا الإنكار والكفر الصادرين عنهم بإرادة واختيار، والذي حصل منهم بعدأن عرّف اللّه تعالى نفسه إيّاهم وعرّفهم رسله وأنبيائه، فأقرّ من أقرّ فصار من العلّيّين، وأنكر من أنكر وصار من السجّين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أرواح المؤمنين من العلّيّين وخلق أرواح الكفّار من السجّين، ذلك أنّه تعالى كان يعلم ما هم صائرون إليه بالقدرة والاختيار من الإيمان أو الكفر، ومن الواضح أنّ علمه تعالى تابع لا علّة لصدور الإيمان أو الكفر كما مرّ مفصّلاً، وأنّ العلّيّين والسجّين عرض يعرض على الطينة الأصليّة ولا يكون إلّا مقتضياً للإيمان أو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عرّف نفسه القدّوس للأرواح فقسم آمن به وأقرّ طوعاً وقسم آخر لم يؤمن وأقرّ كُرهاً، فجعل اللّه تعالى أرواح المؤمنين في أبدان مخلوقة من الماء العذب الفرات نتيجة إيمانهم وإقرارهم وجعل أرواح الكفّار في الماء الملح الأُجاج جزاء على عدم إقرارهم 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أحمد بن محمّد، عن الحسين بن سعيد، عن النضر بن سويد، عن القاسم بن سليمان،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لَوِ اسْتَقَامُوا عَلَى الطَّرِيقَةِ لَأَسْقَيْنَاهُم مَاءً غَدَقاً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فيه شيء من شرك الشيطان، على الطريقة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الولاية في الأصل عند الأظلّة حين أخذ اللّه ميثاق بني آدم، أَسْقَيْنَاهُمْ مَاءً غَدَقاً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وضعنا أظلّتهم في الماء الفرات العذب</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من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لمّا كانت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على عدم تحقّق الاستقامة فالمراد بهم من جرى فيهم شرك الشيطان من المنكرين للولاية، وحاصل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بالآية أنّهم لو كانوا أقرّوا في عالم الظلال والأرواح </w:t>
      </w:r>
      <w:bookmarkStart w:id="884" w:name="pg7617_94962"/>
    </w:p>
    <w:p>
      <w:pPr>
        <w:pStyle w:val="BookText"/>
        <w:rPr/>
      </w:pPr>
      <w:bookmarkEnd w:id="884"/>
      <w:r>
        <w:rPr>
          <w:rFonts w:ascii="Amiri" w:hAnsi="Amiri" w:eastAsia="Amiri" w:cs="Amiri"/>
          <w:color w:val="111111"/>
          <w:sz w:val="28"/>
          <w:sz w:val="28"/>
          <w:szCs w:val="28"/>
          <w:rtl w:val="true"/>
          <w:lang w:bidi="ar-SA"/>
        </w:rPr>
        <w:t>بالولاية لجعلنا أرواحهم في أجساد مخلوقة من الماء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اختلاف الطينة هو التكليف الأوّل في عالم الأرواح عند الميثاق</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وروى الصدوق مسنداً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غَلَبَتْ عَلَيْنَا شِقْوَتُنَا</w:t>
      </w:r>
      <w:r>
        <w:rPr>
          <w:rStyle w:val="FootnoteAnchor"/>
          <w:rtl w:val="true"/>
        </w:rPr>
        <w:footnoteReference w:id="5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بأعمالهم شقوا</w:t>
      </w:r>
      <w:r>
        <w:rPr>
          <w:rFonts w:eastAsia="IRNazanin" w:cs="IRNazanin"/>
          <w:color w:val="111111"/>
          <w:sz w:val="28"/>
          <w:szCs w:val="28"/>
          <w:rtl w:val="true"/>
          <w:lang w:bidi="fa-IR"/>
        </w:rPr>
        <w:t>.</w:t>
      </w:r>
      <w:r>
        <w:rPr>
          <w:rStyle w:val="FootnoteAnchor"/>
          <w:rtl w:val="true"/>
        </w:rPr>
        <w:footnoteReference w:id="594"/>
      </w:r>
    </w:p>
    <w:p>
      <w:pPr>
        <w:pStyle w:val="Heading6"/>
        <w:numPr>
          <w:ilvl w:val="5"/>
          <w:numId w:val="1"/>
        </w:numPr>
        <w:rPr/>
      </w:pPr>
      <w:bookmarkStart w:id="885" w:name="__RefHeading___Toc3479854_1051229030"/>
      <w:bookmarkStart w:id="886" w:name="_Toc336"/>
      <w:bookmarkEnd w:id="885"/>
      <w:r>
        <w:rPr>
          <w:rtl w:val="true"/>
        </w:rPr>
        <w:t>الرابع</w:t>
      </w:r>
      <w:r>
        <w:rPr>
          <w:rtl w:val="true"/>
        </w:rPr>
        <w:t xml:space="preserve">: </w:t>
      </w:r>
      <w:r>
        <w:rPr>
          <w:rtl w:val="true"/>
        </w:rPr>
        <w:t>بقاء القدرة على مخالفة مقتضى الطينة</w:t>
      </w:r>
      <w:bookmarkEnd w:id="886"/>
    </w:p>
    <w:p>
      <w:pPr>
        <w:pStyle w:val="BookText"/>
        <w:rPr/>
      </w:pPr>
      <w:r>
        <w:rPr>
          <w:rFonts w:ascii="Amiri" w:hAnsi="Amiri" w:eastAsia="Amiri" w:cs="Amiri"/>
          <w:color w:val="111111"/>
          <w:sz w:val="28"/>
          <w:sz w:val="28"/>
          <w:szCs w:val="28"/>
          <w:rtl w:val="true"/>
          <w:lang w:bidi="ar-SA"/>
        </w:rPr>
        <w:t>إنّ كون الطينة من العلّيّين أو السجّين ليست علّة تامّة لاختيار الإيمان والكفر أو الخير والشرّ، بل الإنسان قادر على الفعل والترك، والقدرة واردة وحاكمة على جميع المقتضيات التي منها كون الطينة من العلّيّين أو السجّين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يحسن التكليف وإرسال الرسل وإنزال الكتب والمدح والذمّ والتحسين والتقبيح، ولا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وصعوبة الإيمان والعمل الصالح وتوقّفهما على المجاهدة الشديدة لأجل كثرة مقتضيات الشرّ لا توجب سلب القدرة من الإنسان على الإيمان والطاعة وترك القبايح، وهذا واضح للمتأمّل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الثواب وكثرته يدور مدار العبوديّة والمجاهدة وتحمّل أعباء التكليف، فكلّما كثرت المجاهدة واشتدّت في طريق الإيمان وإطاعة المولى والاجتناب عن المعاصي كان الأجر والثواب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تمام الكلام إنّما هو في أنّ التكليف دائر مدار وجود القدرة، لا صعوبة الامتثال وسهولته، فمهما وجدت القدرة يصحّ التكليف ومهما فقدت يكون التكليف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معنى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595"/>
      </w:r>
      <w:bookmarkStart w:id="887" w:name="pg7617_94963"/>
    </w:p>
    <w:p>
      <w:pPr>
        <w:pStyle w:val="Heading6"/>
        <w:numPr>
          <w:ilvl w:val="5"/>
          <w:numId w:val="1"/>
        </w:numPr>
        <w:rPr/>
      </w:pPr>
      <w:bookmarkStart w:id="888" w:name="__RefHeading___Toc3479856_1051229030"/>
      <w:bookmarkStart w:id="889" w:name="_Toc337"/>
      <w:bookmarkEnd w:id="887"/>
      <w:bookmarkEnd w:id="888"/>
      <w:r>
        <w:rPr>
          <w:rtl w:val="true"/>
        </w:rPr>
        <w:t>الخامس</w:t>
      </w:r>
      <w:r>
        <w:rPr>
          <w:rtl w:val="true"/>
        </w:rPr>
        <w:t xml:space="preserve">: </w:t>
      </w:r>
      <w:r>
        <w:rPr>
          <w:rtl w:val="true"/>
        </w:rPr>
        <w:t>إمكان تغيير الطينة</w:t>
      </w:r>
      <w:bookmarkEnd w:id="889"/>
    </w:p>
    <w:p>
      <w:pPr>
        <w:pStyle w:val="BookText"/>
        <w:rPr/>
      </w:pPr>
      <w:r>
        <w:rPr>
          <w:rFonts w:ascii="Amiri" w:hAnsi="Amiri" w:eastAsia="Amiri" w:cs="Amiri"/>
          <w:color w:val="111111"/>
          <w:sz w:val="28"/>
          <w:sz w:val="28"/>
          <w:szCs w:val="28"/>
          <w:rtl w:val="true"/>
          <w:lang w:bidi="ar-SA"/>
        </w:rPr>
        <w:t>يستفاد من الآيات والأخبار أنّه من الممكن تغيير الطينة وتبديلها، بل المستفاد منهما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يخرج الأشقياء من الظلمات إلى النور،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 بِهِ اللهُ مَنِ اتَّبَعَ رِضْوَانَهُ سُبُلَ السَّلَامِ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خْرِجُهُم مِنَ الظُّلُمَاتِ إِلَى النُّورِ بِإِذْنِهِ وَيَهْدِيهِمْ إِلَى صِرَاطٍ مُسْتَقِيمٍ</w:t>
      </w:r>
      <w:r>
        <w:rPr>
          <w:rFonts w:ascii="IRNazanin" w:hAnsi="IRNazanin" w:eastAsia="IRNazanin"/>
          <w:color w:val="111111"/>
          <w:sz w:val="28"/>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ascii="IRNazanin" w:hAnsi="IRNazanin" w:eastAsia="IRNazanin"/>
          <w:color w:val="111111"/>
          <w:sz w:val="28"/>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ascii="IRNazanin" w:hAnsi="IRNazanin" w:eastAsia="IRNazanin"/>
          <w:color w:val="111111"/>
          <w:sz w:val="28"/>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هُوَ الَّذِي يُنَزِّلُ عَلَى عَبْدِهِ آيَاتٍ بَيِّنَاتٍ لِيُخْرِجَكُم مِنَ الظُّلُمَاتِ إِلَى النُّورِ وَإِنَّ اللَّهَ بِكُمْ لَرَؤُوفٌ رَحِيمٌ</w:t>
      </w:r>
      <w:r>
        <w:rPr>
          <w:rFonts w:ascii="IRNazanin" w:hAnsi="IRNazanin" w:eastAsia="IRNazanin"/>
          <w:color w:val="111111"/>
          <w:sz w:val="28"/>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رَسُولاً يَتْلُو عَلَيْكُمْ آيَاتِ اللَّهِ مُبَيِّنَاتٍ لِيُخْرِجَ الَّذِينَ آمَنُوا وَعَمِلُوا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 مِنَ الظُّلُمَاتِ إِلَى النُّورِ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وهذا من أقوى الشواهد والأدلّة على ما مرّ منّا من أنّ الطينة مقتضية وليست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بعض الأخبار أنّ اللّه تعالى لا ينقل السعيد من السعادة إلى الشقاء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ينقل العبد من الشقاء إلى السعادة ولا ينقله من السعادة إلى الشقاء</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ويشهد لهذا المدّعى أمور كثيرة نشير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أَيَطْمَعُ كُلُّ امْرِئٍ مِنْهُمْ أَن يُدْخَلَ 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إِنَّا خَلَقْنَاهُم مِمَّا يَعْلَمُونَ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ويتبيّن الاستشهاد بهذه الآية بعد ملاحظة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الكريمة تشير إلى أنّ علّة حرمان البعض من الجنّة ودخولهم في النار هو خلقهم ممّا هم يعلمون؛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شبهة في أنّ الدخول في الجنّة أو النار رهن الإيمان والعمل الصالح أو الكفر والعمل غير الصالح، وهذا أيضاً منشأ السعادة والشقاوة؛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حقيقة طينة العلّيّين والسجّين غير معلوم لنا؛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هو واضح للإنسان هو الأعمال الاختياريّة الصادرة عنه وحسنها وقبحها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فنستنتج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يدخلوا الجنّة مع أنّهم يعلمون بأنّهم قد خلقوا من الطينة الخبيثة بسبب أعمالهم القبيحة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لَوْ اسْتَقَامُوا عَلَى الطَّرِيقَةِ لَأَسْقَيْنَاهُمْ مَاءً غَدَقاً</w:t>
      </w:r>
      <w:r>
        <w:rPr>
          <w:rStyle w:val="FootnoteAnchor"/>
          <w:rtl w:val="true"/>
        </w:rPr>
        <w:footnoteReference w:id="603"/>
      </w:r>
      <w:r>
        <w:rPr>
          <w:rFonts w:ascii="Amiri" w:hAnsi="Amiri" w:eastAsia="Amiri" w:cs="Amiri"/>
          <w:color w:val="111111"/>
          <w:sz w:val="28"/>
          <w:sz w:val="28"/>
          <w:szCs w:val="28"/>
          <w:rtl w:val="true"/>
          <w:lang w:bidi="ar-SA"/>
        </w:rPr>
        <w:t>وفسّرها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جرى فيه من شرك الشيطان على الطريقة يعني على الولا ية في الأصل عند الأظلّة حين أخذ اللّه ميثاق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لكنّا وضعنا أظلّتهم في الماء الفرات العذب</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فيظهر أنّ الأعمال القبيحة تؤثّر على خلق الإنسان وطينته وسجيّته، فالإنسان إنّما يخلق من أعماله الحسنة أو القبيحة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القرآن المجيد عن التحوّل والتبدّل بالخلقة، حينما يقول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p>
    <w:p>
      <w:pPr>
        <w:pStyle w:val="BookText"/>
        <w:rPr/>
      </w:pPr>
      <w:r>
        <w:rPr>
          <w:rFonts w:ascii="Amiri" w:hAnsi="Amiri" w:eastAsia="Amiri" w:cs="Amiri"/>
          <w:color w:val="111111"/>
          <w:sz w:val="28"/>
          <w:sz w:val="28"/>
          <w:szCs w:val="28"/>
          <w:rtl w:val="true"/>
          <w:lang w:bidi="ar-SA"/>
        </w:rPr>
        <w:t>فِي بُطُونِ أُمَّهَاتِكُمْ خَلْقاً مِن بَعْدِ خَلْقٍ فِي ظُلُمَاتٍ ثَلَاثٍ</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مشابه الخلق،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خلق الاختراع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والْأَرْضَ فِي سِتَّةِ أَيَّامٍ</w:t>
      </w:r>
      <w:r>
        <w:rPr>
          <w:rFonts w:ascii="IRNazanin" w:hAnsi="IRNazanin" w:eastAsia="IRNazanin"/>
          <w:color w:val="111111"/>
          <w:sz w:val="28"/>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وخلق الاستحالة،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فِي بُطُونِ أُمَّهَاتِكُمْ خَلْقاً مِن بَعْدِ خَلْقٍ فِي ظُلُمَاتٍ ثَلَاثٍ</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خَلَقَكُم مِّن تُرَابٍ ثُمَّ مِن نُطْفَةٍ</w:t>
      </w:r>
      <w:r>
        <w:rPr>
          <w:rStyle w:val="FootnoteAnchor"/>
          <w:rtl w:val="true"/>
        </w:rPr>
        <w:footnoteReference w:id="607"/>
      </w:r>
      <w:r>
        <w:rPr>
          <w:rFonts w:ascii="Amiri" w:hAnsi="Amiri" w:eastAsia="Amiri" w:cs="Amiri"/>
          <w:color w:val="111111"/>
          <w:sz w:val="28"/>
          <w:sz w:val="28"/>
          <w:szCs w:val="28"/>
          <w:rtl w:val="true"/>
          <w:lang w:bidi="ar-SA"/>
        </w:rPr>
        <w:t>الآية، وأمّا خلق التقدير فقوله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الطِّينِ</w:t>
      </w:r>
      <w:r>
        <w:rPr>
          <w:rStyle w:val="FootnoteAnchor"/>
          <w:rtl w:val="true"/>
        </w:rPr>
        <w:footnoteReference w:id="60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وهذه حقيقة تستفاد من الآيات والروايات بوضوح، وهي عبارة عن أنّ أعمال الإنسان تؤثّر في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مسألة تجسّم الأعمال يوم القيامة إنّما تبتني على هذا المطلب،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وَوَجَدُوا مَا عَمِلُوا حَاضِراً وَلَا يَظْلِمُ رَبُّكَ أَحَداً</w:t>
      </w:r>
      <w:r>
        <w:rPr>
          <w:rFonts w:ascii="IRNazanin" w:hAnsi="IRNazanin" w:eastAsia="IRNazanin"/>
          <w:color w:val="111111"/>
          <w:sz w:val="28"/>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ascii="IRNazanin" w:hAnsi="IRNazanin" w:eastAsia="IRNazanin"/>
          <w:color w:val="111111"/>
          <w:sz w:val="28"/>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الأخبار على أنّ الصلاة وكذا الولاية تجسّمان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هذه الآيات والأخبار أنّ العمل بنفسه يكون مشهوداً وحاضراً يوم القيامة مضافاً إلى نتايج الأعمال </w:t>
      </w:r>
    </w:p>
    <w:p>
      <w:pPr>
        <w:pStyle w:val="BookText"/>
        <w:rPr/>
      </w:pPr>
      <w:r>
        <w:rPr>
          <w:rFonts w:ascii="Amiri" w:hAnsi="Amiri" w:eastAsia="Amiri" w:cs="Amiri"/>
          <w:color w:val="111111"/>
          <w:sz w:val="28"/>
          <w:sz w:val="28"/>
          <w:szCs w:val="28"/>
          <w:rtl w:val="true"/>
          <w:lang w:bidi="ar-SA"/>
        </w:rPr>
        <w:t>وآثارها وجزائها، فلو لم تؤثّر الأعمال فيالجسم والمادّة فلا يمكن أن يكون العمل مشهوداً، بداهة عدم إمكان رؤية غير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اكتشف علماء الفيزياء أخيراً أنّ الطاقة في الطبيعة تتبدّل إلى المادّة دائماً وكذا المادّة تتحوّل إلى الطاقة</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هذا مع أنّ تجسّم الأعمال إنّما يكون بخلق الأعراض في المادّة اللطيفة المناسبة للأعمال طيباً وخُبثا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الأساس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قادر على أن يبدّل طينته الخبيثة إلى طينة طيّبة، ذلك أنّ طينة الإنسان إنّما تتشكّل طبق أعماله الصادرة عنه باختياره وفقاً لقانون الطبيعة، إن خيراً فخير وإن شرّاً فشرّ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في الأخبار ما يدلّ على أنّ هؤلاء لا يستطيعون أن يكونوا من هؤلاء ولا هؤلاء أن يكونوا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الجواب عنه بأنّ العبد ليفعل العمل الحسن فيبدّل اللّه طينته، فهو بنفسه لا يستطيع أن يبدّل طينته، بل الربّ تبارك وتعالى يبدّلها بعد ما أتى العبد بالأعمال الصالحة المقتضية لتبديلها بالجعل التكوينيّ الإلهيّ، كما أنّه هو بنفسه لا يستطيع أن يمحو سيّئاته وذنوبه بل اللّه تعالى يمحوها بقدرته بعد توبة العبد وإتيانه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مكارم الأخلاق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واستصلح بقدرتك ما فسد منّي</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وأمّا إمكان البداء للّه تعالى عن علم فقد تقرّر في محلّه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عندك من الأشقياء فامحني من الأشقياء واكتبني في السعداء،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فإنّه من الواضح أنّ الإمحاء من الأشقياء والإدخال في السعداء لا يمكن إلّا بتغيير الطينة من السجّين إلى العلّيّين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أهمّ أغراض انتقال العباد إلى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ورد في الأخبار، مع انّه قد تميّز المطيع عن العاصي في العوالم السابقة،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ثبتت الطاعة والمعصية</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 xml:space="preserve">هو تجديد الامتحان والاختبار مرّة أخرى للخاسرين في تلكم العوالم،وإتمام الحجّة على العباد، كي تتاح الفرصة لمن خسر في العوالم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من أجل ذلك من السجّين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عمله ويصلح الفاسد فيتوب إلى اللّه ويصير من الفائزين والعلّيّين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لابدّ من أن يكون اللّه تعالى قد أعطاهم القدرة والسلطنة على ذلك كي يتمكّنوا من تغيير طينتهم وتبديلها من السجّين إلى العلّيّين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ورد في الروايات الصادرة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روح الإنسان بالأرض، والتربية والمربّي، والعلم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مواعظ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إسرائيل زاحموا العلماء في مجالسهم ولو جثواً على الركب، فإن اللّه يحيي القلوب 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تة بنور الحكمة كما يحيي الأرض الميتة بوابل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الزرع ينبت في السهل ولا ينبت في الصفا، وكذلك الحكمة تعمر في قلب المتواضع ولا تعمر في قلب المتكبّر الجبّار</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جالس العلماء، وزاحمهم بركبتيك فإنّ اللّه عزّوجلّ يحيي القلوب بنور الحكمة كما يحيي الأرض بوابل السماء</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في الرسالة الذهبيّة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أمير المؤمنين أنّ الجسد بمنزلة الأرض الطيّبة، متى تعوهدت بالعمارة والسقي من حيث لا يزداد في الماء فتغرق، ولا ينقص منه فتعطش، دامت عمارتها، وكثر ريعها، وزكى زرعها، وإن تغوفل عنها فسدت، ولم ينبت فيها العشب، فالجسد بهذه المنزلة، وبالتدبير في الأغذية والأشربة يصلح ويصحّ، وتزكو العافية فيه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تميتوا القلوب بكثرة الطعام والشراب، فإنّ القلوب تموت كالزروع إذا كثر عليها الماء</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ولهذا التشبيه وجوه متعدّدة وبيانها يتطلّب بحثاً مفصّلاً، ومن جملة تلك الوجوه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مهما كانت مستعدّة للزرع ولكن ما لم يصل إليها الماء العذب لا تثمر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روح الإنسان مهما كانت طيّبةً ومستعدّة لا تثمر ما لم تستفد من أنوار الأئمّةالطاهرين عليهم أفضل صلوات المصلّين الذين جاؤوا لتزكية النفوس وتربيتها وتعليمها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إنّ صرف كون طينة أحد من العلّيّين لا تكون علّة تامّة لسعادته التي لا تحصل إلّا بالإيمان والأعمال الصالحة، كما أنّ الأرض بوحدها لا تكاد تكون مثمرة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تلك الوجوه أنّ قطعات الأرض مختلفة من حيث الاستعداد للزرع والنبت فبعضها يقبل الزرع بسهولة وبعضها لا يقبل ذلك، ولكنّ الزارع الخبير يستطيع بواسطة تغيير التراب وإضافة العناصر اللازمة للزراعة بها أن يحصد منه الزرع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روح الانسان مهما كانت مستعدّة لا يمكن ايجاد التغيير فيها إلّا إذا ربّاها المعلّم الربّانيّ كى تصل إلى الدرجة العالية من الكمال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فَلْيَنظُرِ الإِنسَانُ إِلَی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وَزَيْتُوناً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عمّن ذكره، عن زيد الشحّام،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الإِنسَانُ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ممّن يأخذه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بطون الآية الكريمة، وعلى هذا التأويل المراد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الفائضة منه تعالى فإنّها سبب لحياة القلوب وعمارتها، وبالأرض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والأرواح، وبتلك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تلك العلوم</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لَا يَدْعُونَ مَعَ اللهِ إِلهاً آخَرَ وَلَا يَقْتُلُونَ النَّفْسَ الَّتِي حَرَّمَ اللهُ إلنا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إلنا مَن تَابَ وَآمَنَ وَعَمِلَ عَمَلاً 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 فَأُولئِكَ يُبَدِّلُ اللهُ سَيِّئَاتِهِمْ حَسَنَاتٍ وَكَانَ اللهُ غَفُوراً رَحِيماً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ascii="Amiri" w:hAnsi="Amiri" w:eastAsia="Amiri" w:cs="Amiri"/>
          <w:color w:val="111111"/>
          <w:sz w:val="28"/>
          <w:sz w:val="28"/>
          <w:szCs w:val="28"/>
          <w:rtl w:val="true"/>
          <w:lang w:bidi="ar-SA"/>
        </w:rPr>
        <w:t>ووجه الاستشهاد بالآية واضح؛ وذلك أنّ تبديل السيّئات إلى الحسنات لا معنى له مع بقاء الطينة على السجّينيّة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كون الطينة من السجّين هي من السيّئات، واللّه تعالى يبدّلها إلى الحسنات فتكون من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إطلاق السيّئة على السجّين هو باعتبار أنّ العبد هو الذي هيّأ مقدّماتها بأعماله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دخول الجنّة مع بقاء الطينة على السجّينيّة، والآية تصرّح بأنّ من حكم </w:t>
      </w:r>
    </w:p>
    <w:p>
      <w:pPr>
        <w:pStyle w:val="BookText"/>
        <w:rPr/>
      </w:pPr>
      <w:r>
        <w:rPr>
          <w:rFonts w:ascii="Amiri" w:hAnsi="Amiri" w:eastAsia="Amiri" w:cs="Amiri"/>
          <w:color w:val="111111"/>
          <w:sz w:val="28"/>
          <w:sz w:val="28"/>
          <w:szCs w:val="28"/>
          <w:rtl w:val="true"/>
          <w:lang w:bidi="ar-SA"/>
        </w:rPr>
        <w:t>عليه بدخول النار لو تاب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ورد من الأمر بالتوبة وقبولها والرجوع إلى اللّه تعالى في كثير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الأشقياء أيضاً مأمورون بالتوبة والرجوع، وتقبل توبتهم إذا رجعوا وتابوا،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توبة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الدين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للتوبة والرجوع مع عدم القدرة على تبدّل الطينة، فكيف يمكن للشقيّ الفاسق الكافر أن يصير مؤمناً صالحاً وليّاً من أولياء اللّه مع بقاء طينته على الشقاوة مطلقاً فضلاً عن الذاتيّة؟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الدعاء الوارد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خلقت هذه النفس من طينة أخلصتها وجعلت منها أوليائك وأولياء أوليائك، وإن شئت أن تنحّي عنها الآفات فعلت، اللهمّ وقد تعوّذ ببيتك الحرام الذي يأمن به كلّ شيء وقد تعوّذ بنا وأنا أسئلك يا من احتجب بنوره عن خلقه أسئلك بمحمّد وعليّ وفاطمة والحسن والحسين يا غاية كلّ محزون وملهوف ومكروب ومضطرّ ومبتلى أن تؤمنه بأماننا ممّا يجد وأن تمحو من طينته ما قدّر عليها من البلاء وأن تفرّج كربته يا أرحم الراحمين</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هذه جملة من الأدلّة على إمكان التغيير في 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البسط في هذا الباب وفي ساير المباحث المتعلّقة بعالم الذرّ والطينة، وكذا سائر العوالم الموجودة قبل نشأة الدنيا زماناً، فراجع كتابنا سدّ المفرّ على منكر الذرّ فقد ذكرنا فيه روايات كثيرة متواترة بالتواتر المعنويّ تدلّ على ما ذكرناه بوضوح وصراحة، وزيّفنا جميع ما استدلّ به على إنكار عالم الذرّ أو تصويره بشكل يرجع إلى إنكار وقوعه كعالَمواقعيّ جمعيّ محيط بالعالم الدنيويّ جرى فيه ما جرى من تعريف اللّه سبحانه ذاته القدّوس وأخذ الاقرار والاختبار، فصار كرماد اشتدّت به الريح في يوم عاصف</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تحميل الأعمال الحسنة على المؤمنين إنّما يكون لأجل ذلك اللطخ الحاصل بخلط الطينتين، فإنّ المخالفين فعلوا الخير لاختلاط طينتهم بالطينة الطيّبة، وبما أنّ الطينة الطيّبة مختصّة بالمؤمن لإيمانه الاختياريّ فيكون هو أولى بالحسنة من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إلى تحميل الأعمال القبيحة الصادرة عن المؤمنين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ذلك إلى الإيمان والكفر الاختياريّين في العوالم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وهناك فرق بين تحميل عمل أحد على الآخر وبين اللوم والمدح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النار ولا أبالي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بعض أخبار الطينة ما يمكن أن يتوهّم منه الجبر لعدم الإحاطة بالمعنى الدقيق الذي تشير إليه، وهو ما أشرنا إليه في أوّل هذا الوجه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إلى الجنّة بسلام وهؤلاء إلى النار ولا اُبالي بعد حكمه على أهل الجنّة بالجنّة وعلى أهل النار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الناس كيف ابتداءُ الخلق ما اختلف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قبل أن يخلق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ماءً عَذْباً، أخلق منك جَنّتي وأهل طاعتي، وكن ملحاً أُجاجاً أخلق منك ناري وأهل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أمرهما فامتزجا فمن ذلك صار يلد المؤمنُ الكافر والكافرُ المؤمن، ثمّ أخذ طيناً من أديم الأرض فعَرَكه عَركاً شديداً فإذا هم كالذرِّ يَدبّون، فقال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بسلام، وقال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 ثمّ أمر ناراً فأُسْعرت،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ادخولها فهابُوها، فقال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برداً وسلاماً فكانت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فادخلوها فذهبوا فهابوها فثَمّ ثبتت الطاعة والمعصية، فلا يستطيع هؤلاء أن يكونوا من هؤلاء ولا هؤلاء من هؤلاء</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والجواب عن هذا التوهّم هو أنّ الظاهر من هذا الخبر بقرينة سائر الأخبار أنّ أهل الجنّة يذهبون إلى الجنّة بسبب أعمالهم الصالحة فيدخلونها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النار فيذهبون إلى الجحيم بسبب سوء اختيارهم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أكترث بما يعملون، فإذا همّوا بالمعصية </w:t>
      </w:r>
    </w:p>
    <w:p>
      <w:pPr>
        <w:pStyle w:val="BookText"/>
        <w:rPr/>
      </w:pPr>
      <w:r>
        <w:rPr>
          <w:rFonts w:ascii="Amiri" w:hAnsi="Amiri" w:eastAsia="Amiri" w:cs="Amiri"/>
          <w:color w:val="111111"/>
          <w:sz w:val="28"/>
          <w:sz w:val="28"/>
          <w:szCs w:val="28"/>
          <w:rtl w:val="true"/>
          <w:lang w:bidi="ar-SA"/>
        </w:rPr>
        <w:t>لا أحول بينهم وبينها، ذلك أنّي زوّدتهم بالعقل وآتيتهم رشدهم وتقواهم ومنحتهم القدرة فإذا ذهبوا بسوءاختيارهم نحو المعاصي خلّيتم وما يختارون ولا أبالي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أنّه لمّا كان حكمه عزّ وجلّ بدخولهم النار حكماً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فعلوا بقدرتهم واختيارهم ما يوجب استحقاق دخول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يكترث الربّ المتعال بما يقول الناس من استغرابهم من حكمه بإدخالهم النار وما نسبوا إلى الربّ المتعال السبّوح القدّوس من أنّ حكمه هذا يكون بالجبر كما ذهب إليه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الحكم إنّما يستند إلى سوء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التأييد بسائر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الخبر في مقام بيان خلق الأبدان الذرّيّة ومن الواضح أنّ الأرواح خلقت قبل الأجساد بألفي عام وأُخذ عليها العهد والميثاق فآمن بعضها بالقدرة والاختيار وكفر آخرون بالقدرة والاختيار ومن آمن منها وضع في بدن ذرّيّ يناسبه وهو البدن المخلوق من الماء العذب، وأمّا من كفر فيوضع في البدن المخلوق من الماء الملح الأُجاج فيكون الحكم على أصحاب اليمين بدخول الجنّة وعلى أصحاب الشمال بدخول النار بعد أن امتحنهم اللّه تعالى في عالم الأرواح وبعد تميّز العاصي عن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إلى الجنّة ولا أُبالي وأخذ قبضة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إلى النار ولا أُبالي</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فالظاهر من صدره وذيله أنّ عدم اكتراثه عزّوجلّ بالحكم على أصحاب اليمين بالجنّة وكذا على أصحاب الشمال بالنار هو لأجل أنّهم باختيارهم وإرادتهم انساقوا إلى ما حكم اللّه به عليهم فأصحاب اليمين يذهبون إلى الجنّة لأنّهم أطاعوه ووحّدوه وأصحاب الشمال يذهبون إلى النار لأنّهم عصوه وكفروا 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أكترث بهذا الحكم فهو من جهة أنّه حكم على أصحاب اليمين بالجنّة مع أنّهم ارتكبوا بعض المعاصي وحكم على النصّاب بالنار مع أنّهم عملوا </w:t>
      </w:r>
    </w:p>
    <w:p>
      <w:pPr>
        <w:pStyle w:val="BookText"/>
        <w:rPr/>
      </w:pPr>
      <w:r>
        <w:rPr>
          <w:rFonts w:ascii="Amiri" w:hAnsi="Amiri" w:eastAsia="Amiri" w:cs="Amiri"/>
          <w:color w:val="111111"/>
          <w:sz w:val="28"/>
          <w:sz w:val="28"/>
          <w:szCs w:val="28"/>
          <w:rtl w:val="true"/>
          <w:lang w:bidi="ar-SA"/>
        </w:rPr>
        <w:t>بعض الصالحات ولكن مع ذلك حكم على الأوّل بالجنّة غير مكترثٍ وحكمه العدل وحكم على الثاني بالنار غير مكترثٍ وحكمه العدل ذلك أنّ السبب في ميل الأبرار إلى الأعمال القبيحة هو اللطخ الحاصل بينطينتهم وطينة النصّاب، ومن الواضح أنّ الطينة الخبيثة إنّما كانت نتيجة عدم إيمان أرواح النصّاب فيرجع الشرّ إليهم مآلاً لا إلى الأبرار وكذا الأمر بالنسبة إلى ميل النصّاب إلى الأعمال الحسنة والإتيان بهما فإنّ هذا الميل هو نتيجة اللطخ الحاصل بين طينتهم وطينة أصحاب اليمين، ومن الواضح أنّ طينة أصحاب اليمين يرجع عذوبتها إلى إيمان أرواحهم بالقدرة والاختيار ولذا لا يحقّ لأحد الاعتراض على اللّه تعالى بأنّه لماذا حكمت على أصحاب اليمين بالجنّة مع أنّهم ارتكبوا بعض القبائح ولماذا حكمت على النصّاب بالنار مع أنّهم فعلوا بعض الخيرات، ذلك أنّ إتيان كلّ واحد من أصحاب اليمين والنصّاب بما ينافي مقتضى طينته إنّما هو لميله إلى ذلك، وقد حدث الميل إلى المعصية للمؤمن بسبب صدور الكفر عن النصّاب، كما أنّ الميل إلى الخيرات حصل للنصّاب بسبب صدور الإيمان عن أصحاب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شكّ في صحّة لوم المؤمن على ما ارتكبه من المعاصي لأنّه وإن ارتكبها ومال إليها بسبب اللطخ إلّا أنّ اللّه تعالى أعطاه القدرة الحاكمة على جميع الدواعي والشهوات فلو ارتكب المؤمن القبيح بعد وجدانه العلم والقدرة، للّه تعالى أن يلومه ويوبّخه ويعذّبه ولكن مع ذلك كلّه فللّه تعالى أن يرحمه ويغفر له كرامةً لنبيّه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تفضّل عليه وغفر له لا يكون ذلك إلّا عدلاً وفضلاً مطابقاً للحكمة فلا يحقّ لأحد الاعتراض على اللّه تعالى بسبب حكمه على المؤمن المذنب بالجنّة ذلك أنّ هذا الحكم غير منافٍ للحكمة وله تعالى أن يتعلّق رأيه بالغفران والعطف والرحمة فإنّه لا يسئل عمّا يفعل وهم يسئلون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أصل اللطخ فمع أنّه لا يجبر العبد على الإيمان أو الكفر والطاعة أو المعصية يكون بالنسبة إلى المؤمنين بسبب بطئهم في الإيمان وقبول الحقّ عندما أخذ اللّه الميثاق عنهم ويقتضي المجاهدة الشديدة في الدنيا وهي توجب قربهم إلى رحمة اللّه تعالى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الكفّار والنصّاب فمع أنّه أيضاً لا يجبرهم على الإتيان بالحسنات </w:t>
      </w:r>
    </w:p>
    <w:p>
      <w:pPr>
        <w:pStyle w:val="BookText"/>
        <w:rPr/>
      </w:pPr>
      <w:r>
        <w:rPr>
          <w:rFonts w:ascii="Amiri" w:hAnsi="Amiri" w:eastAsia="Amiri" w:cs="Amiri"/>
          <w:color w:val="111111"/>
          <w:sz w:val="28"/>
          <w:sz w:val="28"/>
          <w:szCs w:val="28"/>
          <w:rtl w:val="true"/>
          <w:lang w:bidi="ar-SA"/>
        </w:rPr>
        <w:t>يوجب إتمام الحجّة من اللّه تعالى عليهم بقدرتهم على الإيمان والطاعة وبميلهم نحوها بسبب اللّطخ، وهو يقتضي نزول الرحمة من اللّه تعالى عليهم وسوقهم إلى الإيمان والطاعة مع عدم سلبالقدرة والاختيار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يلد المؤمن الكافر ويلد الكافر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دخول أهل الجنّة الجنّة، ودخول أهل النار النار، بمعنى أنّه لا يضيق عليَّ دخولهم الجنّة أو النار بل لا يضيق عليّ دخول جميع الناس الجنّة أو النار لأنّ قدرتي لا تحدّ حيث أنّ المبالاة في اللغة بمعنى الاكتراث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أنّي لا أُبالي ولا أهتمّ لأنّه لا يشتدُّ ولا يشقّ عليَّ دخولهم الجنّة أو النار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تعالى بدخول أهل الجنّة الجنّة، وأهل النار النار، وعدم اكتراثه ومبالاته تعالى بذلك إنّما هو لأجل أنّ الإيمان والطاعة أو الكفر والمعصية المقتضيان لدخول الجنّة أو النار يصدران عن العبد بالقدرة والاختيار فهذه الجملة لا تدلّ على الجبر بل هي نافية للجبر وتدلّ على القدرة والاختيار بحسب ما ذكرناه في توضيحها</w:t>
      </w:r>
      <w:r>
        <w:rPr>
          <w:rFonts w:eastAsia="Amiri" w:cs="Amiri" w:ascii="Amiri" w:hAnsi="Amiri"/>
          <w:color w:val="111111"/>
          <w:sz w:val="28"/>
          <w:szCs w:val="28"/>
          <w:rtl w:val="true"/>
          <w:lang w:bidi="ar-SA"/>
        </w:rPr>
        <w:t xml:space="preserve">. </w:t>
      </w:r>
      <w:bookmarkStart w:id="890" w:name="pg7617_94975"/>
    </w:p>
    <w:p>
      <w:pPr>
        <w:pStyle w:val="Heading6"/>
        <w:numPr>
          <w:ilvl w:val="5"/>
          <w:numId w:val="1"/>
        </w:numPr>
        <w:rPr/>
      </w:pPr>
      <w:bookmarkStart w:id="891" w:name="__RefHeading___Toc3479858_1051229030"/>
      <w:bookmarkStart w:id="892" w:name="_Toc338"/>
      <w:bookmarkEnd w:id="890"/>
      <w:bookmarkEnd w:id="891"/>
      <w:r>
        <w:rPr>
          <w:rtl w:val="true"/>
        </w:rPr>
        <w:t>الوجه التاسع</w:t>
      </w:r>
      <w:r>
        <w:rPr>
          <w:rtl w:val="true"/>
        </w:rPr>
        <w:t xml:space="preserve">: </w:t>
      </w:r>
      <w:r>
        <w:rPr>
          <w:rtl w:val="true"/>
        </w:rPr>
        <w:t>الشقيّ شقي في بطن أُمّه والناس معادن</w:t>
      </w:r>
      <w:bookmarkEnd w:id="892"/>
    </w:p>
    <w:p>
      <w:pPr>
        <w:pStyle w:val="Heading6"/>
        <w:numPr>
          <w:ilvl w:val="5"/>
          <w:numId w:val="1"/>
        </w:numPr>
        <w:rPr/>
      </w:pPr>
      <w:bookmarkStart w:id="893" w:name="__RefHeading___Toc3479860_1051229030"/>
      <w:bookmarkStart w:id="894" w:name="_Toc339"/>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قد استدلّوا بروايات ادّعوا أنّها ظاهرة في كون السعادة والشقاوة ذاتيّتين وأنّ الأعمال تابعة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الشقيّ من شقيّ في بطن أُمّه، والسعيد من سعه في بطن أُمّه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معادن كمعادن الذهب والفضّة، فمن كان له في الجاهليّة أصل فله في الإسلام أصل</w:t>
      </w:r>
      <w:r>
        <w:rPr>
          <w:rFonts w:eastAsia="Amiri" w:cs="Amiri" w:ascii="Amiri" w:hAnsi="Amiri"/>
          <w:color w:val="111111"/>
          <w:sz w:val="28"/>
          <w:szCs w:val="28"/>
          <w:rtl w:val="true"/>
          <w:lang w:bidi="ar-SA"/>
        </w:rPr>
        <w:t>.</w:t>
      </w:r>
      <w:r>
        <w:rPr>
          <w:rStyle w:val="FootnoteAnchor"/>
          <w:rtl w:val="true"/>
        </w:rPr>
        <w:footnoteReference w:id="631"/>
      </w:r>
    </w:p>
    <w:p>
      <w:pPr>
        <w:pStyle w:val="Heading6"/>
        <w:numPr>
          <w:ilvl w:val="5"/>
          <w:numId w:val="1"/>
        </w:numPr>
        <w:rPr/>
      </w:pPr>
      <w:bookmarkStart w:id="895" w:name="__RefHeading___Toc3479862_1051229030"/>
      <w:bookmarkStart w:id="896" w:name="_Toc340"/>
      <w:bookmarkEnd w:id="895"/>
      <w:r>
        <w:rPr>
          <w:rtl w:val="true"/>
        </w:rPr>
        <w:t>الجواب</w:t>
      </w:r>
      <w:r>
        <w:rPr>
          <w:rtl w:val="true"/>
        </w:rPr>
        <w:t>:</w:t>
      </w:r>
      <w:bookmarkEnd w:id="896"/>
    </w:p>
    <w:p>
      <w:pPr>
        <w:pStyle w:val="Heading6"/>
        <w:numPr>
          <w:ilvl w:val="5"/>
          <w:numId w:val="1"/>
        </w:numPr>
        <w:rPr/>
      </w:pPr>
      <w:bookmarkStart w:id="897" w:name="__RefHeading___Toc3479864_1051229030"/>
      <w:bookmarkStart w:id="898" w:name="_Toc341"/>
      <w:bookmarkEnd w:id="897"/>
      <w:r>
        <w:rPr>
          <w:rtl w:val="true"/>
        </w:rPr>
        <w:t>حديث</w:t>
      </w:r>
      <w:r>
        <w:rPr>
          <w:rtl w:val="true"/>
        </w:rPr>
        <w:t xml:space="preserve">: </w:t>
      </w:r>
      <w:r>
        <w:rPr>
          <w:rtl w:val="true"/>
        </w:rPr>
        <w:t>الشقيّ من شقي في بطن أُمّه</w:t>
      </w:r>
      <w:bookmarkEnd w:id="898"/>
    </w:p>
    <w:p>
      <w:pPr>
        <w:pStyle w:val="Heading6"/>
        <w:numPr>
          <w:ilvl w:val="5"/>
          <w:numId w:val="1"/>
        </w:numPr>
        <w:rPr/>
      </w:pPr>
      <w:bookmarkStart w:id="899" w:name="__RefHeading___Toc3479866_1051229030"/>
      <w:bookmarkStart w:id="900" w:name="_Toc342"/>
      <w:bookmarkEnd w:id="899"/>
      <w:r>
        <w:rPr>
          <w:rtl w:val="true"/>
        </w:rPr>
        <w:t>الأوّل</w:t>
      </w:r>
      <w:r>
        <w:rPr>
          <w:rtl w:val="true"/>
        </w:rPr>
        <w:t xml:space="preserve">: </w:t>
      </w:r>
      <w:r>
        <w:rPr>
          <w:rtl w:val="true"/>
        </w:rPr>
        <w:t>علمه تعالى بمآل العبد من الشقاوة والسعادة</w:t>
      </w:r>
      <w:bookmarkEnd w:id="900"/>
    </w:p>
    <w:p>
      <w:pPr>
        <w:pStyle w:val="BookText"/>
        <w:rPr/>
      </w:pPr>
      <w:r>
        <w:rPr>
          <w:rFonts w:ascii="IRNazanin" w:hAnsi="IRNazanin" w:eastAsia="IRNazanin"/>
          <w:color w:val="111111"/>
          <w:sz w:val="28"/>
          <w:sz w:val="28"/>
          <w:szCs w:val="28"/>
          <w:rtl w:val="true"/>
          <w:lang w:bidi="fa-IR"/>
        </w:rPr>
        <w:t>قد فسّر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بعلم الباري تعالى، أي إنّ اللّه تعالى عالم بالجنين في بطن أمّه وأنّه سوف يكون باختياره وإرادته شقيّاً فهو شقيّ لا محالة، أو سوف يكون سعيداً باختياره وإرادته فهو سعيد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مرّ أنّ علم الباري تعالى لا يكون موجباً للجبر في أفعال البشر، لأنّ العلم تابع للمعلوم والواقع، لا أنّ الواقع تابع للعلم، ثمّ لا يخفى أنّ هذه الشبهة إنّما تكون بالنسبة إلى العلم المحمول القابل للتغيير وأمّا العلم المكفوف فلا تعيّن فيه وقد مرّ الكلام حوله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بسنده عن الفضل بن شاذان،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الشقيّ من شقي في بطن أمّه، والسعيد من سعد في بطن أمّه،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الشقيّ من علم اللّه وهو في بطن أمّه أنّه سيعمل أعمال الأشقياء، والسعيد من علم اللّه وهو في بطن أمّه أنّه سيعمل أعمال السعداء </w:t>
      </w:r>
      <w:r>
        <w:rPr>
          <w:rFonts w:eastAsia="Amiri" w:cs="Amiri" w:ascii="Amiri" w:hAnsi="Amiri"/>
          <w:color w:val="111111"/>
          <w:sz w:val="28"/>
          <w:szCs w:val="28"/>
          <w:rtl w:val="true"/>
          <w:lang w:bidi="ar-SA"/>
        </w:rPr>
        <w:t>...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ونظير هذه الرواية روايات قد جمعها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السماء والعالم من بحاره الشريف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 خلق الإنسان في الرحم</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ومفادها أنّ الجنين اذا بلغ أربعة أشهر يرسل اللّه إلى الرحم ملكين ويأمرهما بأن يكتبا على جبينه جميع مقدّراته ثمّ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أشقيٌّ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فيكتبان ما يأمرهما اللّه تعالى، ثمّ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اشترطا لي البداء في ما تكتبان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الخلق فعلم ما هم إليه صائرون</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روى الكلينيّ بسنده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إذا أراد أن يخلق النطفة التي أخذ عليها الميثاق في صلب آدم أو ما يبدو له فيه ويجعلها في الرحم، حرّك الرجل للجماع، وأوحى إلى الرحم أن افتحي بابك حتّى يلج فيك خلقي وقضائي النافذ وقدري، فتفتح الرحم بابها فتصل النطفة إلى الرحم فتردّد فيه أربعين يوماً، ثمّ تصير علقة أربعين يوماً، ثمّ تصير مضغة أربعين يوماً، ثمّ تصير لحماً تجري فيه عروق مشتبكة، ثمّ يبعث اللّه ملكين خلّاقين يخلقان في الأرحام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يوحي اللّه إلى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عليه قضائي وقدري ونافذ أمري واشترطا لي البداء في ما تكتبان،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 وجلّ إليهما أن ارفعا رؤوسكما إلى رأس أمّه، فيرفعان رؤوسهما فإذا اللوح يقرع جبهة أمّه، فينظران فيه فيجدان في اللوح صورته ورؤيته وأجله وميثاقهشقيّاً أو سعيداً وجميع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فيملي أحدهما على صاحبه فيكتبان جميع ما في اللوح، ويشترطان البداء في ما يكتبان، ثمّ يختمان الكتاب ويجعلانه بين عينيه، ثمّ يقيمانه قائماً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عتا فانقلب، ولا يكون ذلك إلّا في كلّ عاتٍ أو ماردٍ </w:t>
      </w:r>
      <w:r>
        <w:rPr>
          <w:rFonts w:eastAsia="Amiri" w:cs="Amiri" w:ascii="Amiri" w:hAnsi="Amiri"/>
          <w:color w:val="111111"/>
          <w:sz w:val="28"/>
          <w:szCs w:val="28"/>
          <w:rtl w:val="true"/>
          <w:lang w:bidi="ar-SA"/>
        </w:rPr>
        <w:t>... .</w:t>
      </w:r>
      <w:r>
        <w:rPr>
          <w:rStyle w:val="FootnoteAnchor"/>
          <w:rtl w:val="true"/>
        </w:rPr>
        <w:footnoteReference w:id="635"/>
      </w:r>
      <w:bookmarkStart w:id="901" w:name="pg7617_94977"/>
    </w:p>
    <w:p>
      <w:pPr>
        <w:pStyle w:val="BookText"/>
        <w:rPr/>
      </w:pPr>
      <w:bookmarkEnd w:id="901"/>
      <w:r>
        <w:rPr>
          <w:rFonts w:ascii="IRNazanin" w:hAnsi="IRNazanin" w:eastAsia="IRNazanin"/>
          <w:color w:val="111111"/>
          <w:sz w:val="28"/>
          <w:sz w:val="28"/>
          <w:szCs w:val="28"/>
          <w:rtl w:val="true"/>
          <w:lang w:bidi="fa-IR"/>
        </w:rPr>
        <w:t>وروى بسنده عن الحسن ابن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 فإذا كمل أربعة أشهر بعث اللّه عزّ وجلّ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تخلق؟ ذكراً أو أنثى؟ فيؤمران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شقيّاً أو سعيداً؟ فيؤمران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أجله؟ وما رزقه؟ وما كلّ شيء من حاله؟ وعدّد من ذلك أشياء ويكتبان الميثاق بين عينيه، فإذا أكمل اللّه الأجل بعث اللّه ملكاً فزجره زجرة فيخرج وقد نسي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يدعو اللّه عزّ وجلّ فيحوّل الأنثى ذكراً أو الذكر 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السعادة والشقاوة للجنين في الرحم تابعتين لإسلامه وكفره، ومعلوم أنّ الإسلام والكفر من الأعمال الاختياريّة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بسنده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لمّا خلق الخلق من طين أفاض بها كإفاضة القداح، فأخرج المسلم فجعله سعيداً وجعل الكافر شقيّاً، فإذا وقعت النطفة تلقّتها الملائكة فصوّروها،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أذكر أو أثنى؟ فيقول الربّ جلّ جلاله أيّ ذلك شاء،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 ...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ومحصّل مجموع الروايات أنّ تقدير السعادة والشقاوة في الرحم تابع لأعماله الاختياريّة التي سوف يعملها في دار الدنيا، وبما أنّ اللّه يعلم ما ذا يفعل العبد وأنّه بإرادته واختياره المستندة إلى قدرته يعمل الصالحات أو القبائح يكتب على جبين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سعيد، وعلى جبين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شقيّ، فهو كالعلمتابع للأعمال الاختياريّة لا أنّ الأعمال تابعة لتقدير السعادة والشقاوة</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3479868_1051229030"/>
      <w:bookmarkStart w:id="903" w:name="_Toc343"/>
      <w:bookmarkEnd w:id="902"/>
      <w:r>
        <w:rPr>
          <w:rtl w:val="true"/>
        </w:rPr>
        <w:t>الثاني</w:t>
      </w:r>
      <w:r>
        <w:rPr>
          <w:rtl w:val="true"/>
        </w:rPr>
        <w:t xml:space="preserve">: </w:t>
      </w:r>
      <w:r>
        <w:rPr>
          <w:rtl w:val="true"/>
        </w:rPr>
        <w:t>استثناء البداء ينفي حتميّة الشقاء</w:t>
      </w:r>
      <w:bookmarkEnd w:id="90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اشتراط البداء في الأشقياء يدلّ على أنّ جعل الجنين في الرحم شقيّاً لا يجبره على </w:t>
      </w:r>
      <w:bookmarkStart w:id="904" w:name="pg7617_94978"/>
    </w:p>
    <w:p>
      <w:pPr>
        <w:pStyle w:val="BookText"/>
        <w:rPr/>
      </w:pPr>
      <w:bookmarkEnd w:id="904"/>
      <w:r>
        <w:rPr>
          <w:rFonts w:ascii="Amiri" w:hAnsi="Amiri" w:eastAsia="Amiri" w:cs="Amiri"/>
          <w:color w:val="111111"/>
          <w:sz w:val="28"/>
          <w:sz w:val="28"/>
          <w:szCs w:val="28"/>
          <w:rtl w:val="true"/>
          <w:lang w:bidi="ar-SA"/>
        </w:rPr>
        <w:t>العصيان، فقد مرّ أنّ تبديل الطينة ممكن واللّه على كلّ شيء قدير يمحو ما يشاء ويثبت وعنده أمّ الكتاب</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3479870_1051229030"/>
      <w:bookmarkStart w:id="906" w:name="_Toc344"/>
      <w:bookmarkEnd w:id="905"/>
      <w:r>
        <w:rPr>
          <w:rtl w:val="true"/>
        </w:rPr>
        <w:t>الثالث</w:t>
      </w:r>
      <w:r>
        <w:rPr>
          <w:rtl w:val="true"/>
        </w:rPr>
        <w:t xml:space="preserve">: </w:t>
      </w:r>
      <w:r>
        <w:rPr>
          <w:rtl w:val="true"/>
        </w:rPr>
        <w:t>تأثير الأعمال الاختياريّة في العوالم السابقة</w:t>
      </w:r>
      <w:bookmarkEnd w:id="906"/>
    </w:p>
    <w:p>
      <w:pPr>
        <w:pStyle w:val="BookText"/>
        <w:rPr/>
      </w:pPr>
      <w:r>
        <w:rPr>
          <w:rFonts w:ascii="Amiri" w:hAnsi="Amiri" w:eastAsia="Amiri" w:cs="Amiri"/>
          <w:color w:val="111111"/>
          <w:sz w:val="28"/>
          <w:sz w:val="28"/>
          <w:szCs w:val="28"/>
          <w:rtl w:val="true"/>
          <w:lang w:bidi="ar-SA"/>
        </w:rPr>
        <w:t xml:space="preserve">يمكن أن يكون الحديث ناظراً إلى الطاعة والعصيان الصادرين عن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العوالم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أثّرا على الطينة كما مرّ بيانه، فصار الإنسان سعيداً طيّب الطينة لكونه قد أطاع الربّ جلّ وعلا في عالم الذرّ والأرواح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أنّ طينة العلّيّين والسجّين لا توجبان الجبر</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3479872_1051229030"/>
      <w:bookmarkStart w:id="908" w:name="_Toc345"/>
      <w:bookmarkEnd w:id="907"/>
      <w:r>
        <w:rPr>
          <w:rtl w:val="true"/>
        </w:rPr>
        <w:t>الرابع</w:t>
      </w:r>
      <w:r>
        <w:rPr>
          <w:rtl w:val="true"/>
        </w:rPr>
        <w:t xml:space="preserve">: </w:t>
      </w:r>
      <w:r>
        <w:rPr>
          <w:rtl w:val="true"/>
        </w:rPr>
        <w:t>الخلقة الظاهريّة</w:t>
      </w:r>
      <w:bookmarkEnd w:id="908"/>
    </w:p>
    <w:p>
      <w:pPr>
        <w:pStyle w:val="Heading6"/>
        <w:numPr>
          <w:ilvl w:val="5"/>
          <w:numId w:val="1"/>
        </w:numPr>
        <w:rPr/>
      </w:pPr>
      <w:bookmarkStart w:id="909" w:name="__RefHeading___Toc3479874_1051229030"/>
      <w:bookmarkStart w:id="910" w:name="_Toc346"/>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قد احتمل بعض أنّ المراد من الشقاوة والسعادة المجعولة في الرحم هما بحسب الخلقة الجسمانيّة، مثل كون إنسانٍ جميل الوجه والآخر كريه المنظر، أو إنسان تامّ الخلقة والآخر ناقص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ظاهر الأخبار</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3479876_1051229030"/>
      <w:bookmarkStart w:id="912" w:name="_Toc347"/>
      <w:bookmarkEnd w:id="911"/>
      <w:r>
        <w:rPr>
          <w:rtl w:val="true"/>
        </w:rPr>
        <w:t>حديث</w:t>
      </w:r>
      <w:r>
        <w:rPr>
          <w:rtl w:val="true"/>
        </w:rPr>
        <w:t xml:space="preserve">: </w:t>
      </w:r>
      <w:r>
        <w:rPr>
          <w:rtl w:val="true"/>
        </w:rPr>
        <w:t>الناس معادن</w:t>
      </w:r>
      <w:bookmarkEnd w:id="912"/>
    </w:p>
    <w:p>
      <w:pPr>
        <w:pStyle w:val="BookText"/>
        <w:rPr/>
      </w:pPr>
      <w:r>
        <w:rPr>
          <w:rFonts w:ascii="Amiri" w:hAnsi="Amiri" w:eastAsia="Amiri" w:cs="Amiri"/>
          <w:color w:val="111111"/>
          <w:sz w:val="28"/>
          <w:sz w:val="28"/>
          <w:szCs w:val="28"/>
          <w:rtl w:val="true"/>
          <w:lang w:bidi="ar-SA"/>
        </w:rPr>
        <w:t>إنّ وجه الشبه في تقسيم الناس إلى قسمين كمعادن الذهب والفضّة يمكن أن يكون أحد الوجوه الأربعة ولا يستلزم الجبر منها</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3479878_1051229030"/>
      <w:bookmarkStart w:id="914" w:name="_Toc348"/>
      <w:bookmarkEnd w:id="913"/>
      <w:r>
        <w:rPr>
          <w:rtl w:val="true"/>
        </w:rPr>
        <w:t>أحدها</w:t>
      </w:r>
      <w:r>
        <w:rPr>
          <w:rtl w:val="true"/>
        </w:rPr>
        <w:t xml:space="preserve">: </w:t>
      </w:r>
      <w:r>
        <w:rPr>
          <w:rtl w:val="true"/>
        </w:rPr>
        <w:t>التقسيم من جهة الإيمان والكفر</w:t>
      </w:r>
      <w:bookmarkEnd w:id="91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التقسيم من جهة الإيمان والكفر، أي إنّ الناس في أعمالهم على قسمين فقسم منهم يؤمنون ويعملون الصالحات، وقسم منهم يكفرون ويعملون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هذا التشبيه بهذا الحدّ لا يستفاد منه الجبر أبداً، لأنّه ناظرٌ إلى ظهور الأفعال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منشأ هذه الأفعال فليس في مقام البيان أبداً، كي يدلّ على أنّ منشأها هل يكون على نحو الجبر أو الاختيار</w:t>
      </w:r>
      <w:r>
        <w:rPr>
          <w:rFonts w:eastAsia="Amiri" w:cs="Amiri" w:ascii="Amiri" w:hAnsi="Amiri"/>
          <w:color w:val="111111"/>
          <w:sz w:val="28"/>
          <w:szCs w:val="28"/>
          <w:rtl w:val="true"/>
          <w:lang w:bidi="ar-SA"/>
        </w:rPr>
        <w:t xml:space="preserve">. </w:t>
      </w:r>
      <w:bookmarkStart w:id="915" w:name="pg7617_94979"/>
    </w:p>
    <w:p>
      <w:pPr>
        <w:pStyle w:val="Heading6"/>
        <w:numPr>
          <w:ilvl w:val="5"/>
          <w:numId w:val="1"/>
        </w:numPr>
        <w:rPr/>
      </w:pPr>
      <w:bookmarkStart w:id="916" w:name="__RefHeading___Toc3479880_1051229030"/>
      <w:bookmarkStart w:id="917" w:name="_Toc349"/>
      <w:bookmarkEnd w:id="915"/>
      <w:bookmarkEnd w:id="916"/>
      <w:r>
        <w:rPr>
          <w:rtl w:val="true"/>
        </w:rPr>
        <w:t>ثانيها</w:t>
      </w:r>
      <w:r>
        <w:rPr>
          <w:rtl w:val="true"/>
        </w:rPr>
        <w:t xml:space="preserve">: </w:t>
      </w:r>
      <w:r>
        <w:rPr>
          <w:rtl w:val="true"/>
        </w:rPr>
        <w:t>التقسيم من جهة اختلاف استعداد الإنسان</w:t>
      </w:r>
      <w:bookmarkEnd w:id="917"/>
    </w:p>
    <w:p>
      <w:pPr>
        <w:pStyle w:val="BookText"/>
        <w:rPr/>
      </w:pPr>
      <w:r>
        <w:rPr>
          <w:rFonts w:ascii="Amiri" w:hAnsi="Amiri" w:eastAsia="Amiri" w:cs="Amiri"/>
          <w:color w:val="111111"/>
          <w:sz w:val="28"/>
          <w:sz w:val="28"/>
          <w:szCs w:val="28"/>
          <w:rtl w:val="true"/>
          <w:lang w:bidi="ar-SA"/>
        </w:rPr>
        <w:t>كون التقسيم لأجل تقسيم الناس بحسب استعداداتهم المكنونة في ذواتهم؛ فإنّ في بعضهم استعداد ظهور الكفر وفي بعض آخر ظهور الإيمان وهذا راجع إلى الطينة أي إنّ طينة بعضهم من العلّيّين وطينة بعض من السجّين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يثبت الجبر وقد مرّ ذلك في الجواب عن أخبار 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الاحتمال بعيد لأنّه لا تشابه بين طينة السجّين والفضّة كما لا يخفى</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3479882_1051229030"/>
      <w:bookmarkStart w:id="919" w:name="_Toc350"/>
      <w:bookmarkEnd w:id="918"/>
      <w:r>
        <w:rPr>
          <w:rtl w:val="true"/>
        </w:rPr>
        <w:t>ثالثها</w:t>
      </w:r>
      <w:r>
        <w:rPr>
          <w:rtl w:val="true"/>
        </w:rPr>
        <w:t xml:space="preserve">: </w:t>
      </w:r>
      <w:r>
        <w:rPr>
          <w:rtl w:val="true"/>
        </w:rPr>
        <w:t>التقسيم بلحاظ حياتهم الدنيويّة</w:t>
      </w:r>
      <w:bookmarkEnd w:id="919"/>
    </w:p>
    <w:p>
      <w:pPr>
        <w:pStyle w:val="BookText"/>
        <w:rPr/>
      </w:pPr>
      <w:r>
        <w:rPr>
          <w:rFonts w:ascii="Amiri" w:hAnsi="Amiri" w:eastAsia="Amiri" w:cs="Amiri"/>
          <w:color w:val="111111"/>
          <w:sz w:val="28"/>
          <w:sz w:val="28"/>
          <w:szCs w:val="28"/>
          <w:rtl w:val="true"/>
          <w:lang w:bidi="ar-SA"/>
        </w:rPr>
        <w:t>كون التقسيم لأجل تقسيم الناس بحسب استعداداتهم المكنونة في ذواتهم، كما في الوجه السابق لكن بلحاظ استعدادات الناس في أمور معاشهم دون ما يرتبط بالإيمان والكفر والعمل الصالح والقبيح، أي إنّ الناس مختلفون بحسب حياتهم الدنيويّة ففي بعضهم استعداد العمل الكذائيّ وفي بعض آخر استعداد عمل آخر كما أنّهم مختلفون بحسب الألوان والأشكال والألسنة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أقوى من سائر الوجوه؛ لأنّ اللّه تبارك وتعالى بحسب حكمته البالغة قد جعل الناس مختلفين في استعداداتهم وأشواقهم رعاية للنظم وبقاءً للحياة، وذلك لأنّه لو كان جميع الناس شائقاً إلى عمل خاصّ وحرفة خاصّة لاختلّ نظم المجتمع، فإنّ الناس يحتاجون إلى جميع ما يهمّهم من الحرف والصناعات والأعمال وليس أحد منها يسدّ مسدّ الآخر، فكما أنّ الناس يحتاجون إلى الطبيب كذلك يحتاجون إلى البنّاء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هذا الاستظهار ملاحظة التشبيه الوارد في الحديث بالذهب والفضّة، فإنّ الناس كما يحتاجون إلى الذهب كذلك يحتاجون إلى الفضّة ولا يغني أحدهما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هذا المعنى أيضاً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الناس بخير ما تفاوتوا فإذا استووا هلكوا</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يقوّي هذا الوجه عدم الشباهة بين الكفر والفضّة</w:t>
      </w:r>
      <w:r>
        <w:rPr>
          <w:rFonts w:eastAsia="Amiri" w:cs="Amiri" w:ascii="Amiri" w:hAnsi="Amiri"/>
          <w:color w:val="111111"/>
          <w:sz w:val="28"/>
          <w:szCs w:val="28"/>
          <w:rtl w:val="true"/>
          <w:lang w:bidi="ar-SA"/>
        </w:rPr>
        <w:t xml:space="preserve">. </w:t>
      </w:r>
      <w:bookmarkStart w:id="920" w:name="pg7617_94980"/>
    </w:p>
    <w:p>
      <w:pPr>
        <w:pStyle w:val="Heading6"/>
        <w:numPr>
          <w:ilvl w:val="5"/>
          <w:numId w:val="1"/>
        </w:numPr>
        <w:rPr/>
      </w:pPr>
      <w:bookmarkStart w:id="921" w:name="__RefHeading___Toc3479884_1051229030"/>
      <w:bookmarkStart w:id="922" w:name="_Toc351"/>
      <w:bookmarkEnd w:id="920"/>
      <w:bookmarkEnd w:id="921"/>
      <w:r>
        <w:rPr>
          <w:rtl w:val="true"/>
        </w:rPr>
        <w:t>رابعها</w:t>
      </w:r>
      <w:r>
        <w:rPr>
          <w:rtl w:val="true"/>
        </w:rPr>
        <w:t xml:space="preserve">: </w:t>
      </w:r>
      <w:r>
        <w:rPr>
          <w:rtl w:val="true"/>
        </w:rPr>
        <w:t>التقسيم بلحاظ شرافة النسب</w:t>
      </w:r>
      <w:bookmarkEnd w:id="922"/>
    </w:p>
    <w:p>
      <w:pPr>
        <w:pStyle w:val="Heading6"/>
        <w:numPr>
          <w:ilvl w:val="5"/>
          <w:numId w:val="1"/>
        </w:numPr>
        <w:rPr/>
      </w:pPr>
      <w:bookmarkStart w:id="923" w:name="__RefHeading___Toc3479886_1051229030"/>
      <w:bookmarkStart w:id="924" w:name="_Toc352"/>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ما ذكره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في تفسير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العامّة هذا الخبر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 خيارهم في الجاهليّة خيارهم في الإسلام إذا 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الناس مختلفون بحسب استعدادهم وقابليّتهم وأخلاقهم وعقولهم كاختلاف المعادن، فإنّ بعضها ذهب، وبعضها فضّة فمن كان في الجاهليّة خيراً حسن الخلق عاقلاً فَهِماً، ففي الإسلام أيضاً يسرع إلى قبول الحقّ ويتّصف بمعالي الأخلاق ويجتنّب مساوي الأعمال بعد العلم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أنّ الناس مختلفون في شرافة النسب والحسب، كاختلاف المعادن، فمن كان في الجاهليّة من أهل بيت شرف ورفعة، فهو في الإسلام أيضاً يصير من أهل الشرف بمتابعة الدين، وانقياد الحقّ والاتّصاف بمكارم الأخلاق فشبّههم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كونهم في الجاهليّة بما يكون في المعدن قبل استخراجه، وعند دخولهم في الإسلام بما يظهر من كمال ما يخرج من المعدن، ونقصه بعد العمل فيه</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فتحصّل أنّ الخبر يحتمل وجوهاً أربعة، ولا دلالة في الخبر على الجبر بناءاً على جميع المحتملات ولا على الاستعدادات الذاتيّة غير القابلة للتغيير الموجبة لصدور الأعمال عنها جبرا</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3479888_1051229030"/>
      <w:bookmarkStart w:id="926" w:name="_Toc353"/>
      <w:bookmarkEnd w:id="925"/>
      <w:r>
        <w:rPr>
          <w:rtl w:val="true"/>
        </w:rPr>
        <w:t>إشكاليّة اختلاف الإنسان في القابليّات وحلّها</w:t>
      </w:r>
      <w:bookmarkEnd w:id="926"/>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تشبيه الناس بمعادن كمعادن الذهب والفضّة، فكما أنّ صيرورة الفضّة فضّة والذهب ذهباً ليست بالاختيار والإرادة من الذهب والفضّة، فكذا اختلاف أفراد البشر لا يكون مستنداً إلى اختيارهم وإرادتهم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وجه الشبه هو أنّ اختلاف أفراد الإنسان غير اختياريّ كتغاير معدن الذهب والفضّة فلقائل أن يقول أنّ وجه الشبه هو أصل الاختلاف والتغاير لاكيفيّته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وجه الشبه هو اختلاف أفراد الإنسان بلا اختيار منهم كتغاير معادن الذهب والفضّة، ولكنّ المراد من الاختلاف والتغاير هو التغاير في الاستعدادات والمشتهيات كما مرّ توضيحه في الجواب الثاني، لا التغاير بحسب 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التغاير بحسب مقتضيات الكفر والإيمان التي لا توجب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تغاير معادن الذهب والفصّة يكون بلا اختيار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المستفاد من الأدلّة هو أنّ اللّه تعالى حمّل علمه ودينه الماء الذي يكون مادّة لجميع الكائنات وعرّف نفسه إيّاه وكلّفه التصديق والقبول فكلّ موجود في خلق اللّه واجد للعلم والشعور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أيضاً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ascii="IRNazanin" w:hAnsi="IRNazanin" w:eastAsia="IRNazanin"/>
          <w:color w:val="111111"/>
          <w:sz w:val="28"/>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إِذَا الْوُحُوشُ حُشِرَتْ</w:t>
      </w:r>
      <w:r>
        <w:rPr>
          <w:rFonts w:ascii="IRNazanin" w:hAnsi="IRNazanin" w:eastAsia="IRNazanin"/>
          <w:color w:val="111111"/>
          <w:sz w:val="28"/>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وَإِن مِن شَيْءٍ إلنا يُسَبِّحُ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 وَلكِن لّا تَفْقَهُونَ تَسْبِيحَهُمْ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وجمعنا الأدلّة الدالّة على أنّ جميع الأشياء شاعرة وواجدة للشعور وساجدة للربّ المتعال وتحدّثنا عن هذا الموضوع في محلّه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وجداننا شعورهم وسجودهم وتكليفهم وتسبيحهم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بهذا الوهم أوهن من بيت العنكبوت، فإنّ عدم الوجدان لا يدلّ على عدم الوجود لا سيّما بعد ندائه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تَفْقَهُونَ تَسْبِيحَهُمْ، وبعد ورود الروايات المتواترة معنى بثبوت هذا الأمر، فالقول بأنّ هذه المقالة خلاف العقل تخرج قائله </w:t>
      </w:r>
    </w:p>
    <w:p>
      <w:pPr>
        <w:pStyle w:val="BookText"/>
        <w:rPr/>
      </w:pPr>
      <w:r>
        <w:rPr>
          <w:rFonts w:ascii="Amiri" w:hAnsi="Amiri" w:eastAsia="Amiri" w:cs="Amiri"/>
          <w:color w:val="111111"/>
          <w:sz w:val="28"/>
          <w:sz w:val="28"/>
          <w:szCs w:val="28"/>
          <w:rtl w:val="true"/>
          <w:lang w:bidi="ar-SA"/>
        </w:rPr>
        <w:t>عن زمرة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يظهر لك أنّ صيرورة الذهب ذهباً والفضّة فضّة إنّما تكون بعد وجدان الشعور والتكليف، كما روي في استحباب التختّم بالعقيق لكونه أوّل جبل أقرّ للّه بالوحدانيّة وللرسول بالرسالة ولأميرالمؤمنين بالولا ية، وما روي في عرض الولا ية على جميع الكائنات فما قبل صار طيّباً طاهراً، وما لم يقبل صار خبيثاً رديّا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سلمان الفارسيّ</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تختَّمْ باليمين تكن من المقرَّبين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أقرّ للّه عزّوجلَّ بالوحدانيّة ولِي بالنبوّة ولك يا عليّ بالوصيّة وَلوُلْدك بالإمامة ولمحبّيك بالجنّة ولشيعة وُلْدك بالفردوس</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ابن المغازليّ بإسناده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المنصور وهو جالس للمظالم فلمّا بَصُرَ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سليمان حدّثني الصادق عن الباقر عن السجّاد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بالعقيق فإنّه أوّل حجر أقرّ للّه بالوحدانيّة ولي بالنبوّة ولعليّ ولوُلْده بالولاية</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وأبوذرّ وبلال نسير ذات يوم مع عليّ بن أبي طالب فنظر عليّ إلى بطّيخ فحلّ درهماً ودفعه إلى بلال فقال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ايتني بهذا الدرهم منْ هذا البطّيخ ومضى عليّ إلى منزله، فما شعرنا إلّا وبلال قد وافى بالبطّيخ، فأخذ عليّ بطّيخة فقطعها فإذا هي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أبعد بهذا البطّيخ عنّي وأقْبِل عليَّ حتّى أُحدِّثك بحديث حدّثني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على منكبي، إنَّ اللّه تبارك وتعالى طرح حبّي على الحجر والمدر والبحار والجبال والشجر، فما أجاب إلى حبّي عذب وما لم يُجِبْ إلى حبّي خَبُثَ ومَرَّ </w:t>
      </w:r>
    </w:p>
    <w:p>
      <w:pPr>
        <w:pStyle w:val="BookText"/>
        <w:rPr/>
      </w:pPr>
      <w:r>
        <w:rPr>
          <w:rFonts w:ascii="Amiri" w:hAnsi="Amiri" w:eastAsia="Amiri" w:cs="Amiri"/>
          <w:color w:val="111111"/>
          <w:sz w:val="28"/>
          <w:sz w:val="28"/>
          <w:szCs w:val="28"/>
          <w:rtl w:val="true"/>
          <w:lang w:bidi="ar-SA"/>
        </w:rPr>
        <w:t>وإنّي لأظنُّ أنّ هذا البطّيخ ممَّا لمْ يُجِب إلى حبِّي</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قنبر مولى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أنا أشتهي بطّيخاً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أميرالمؤمنين بشراءٍ فوجّهْت بدرهم فجاءُونا بثلاث بطّيخات فقطعت واحداً فإذا هو 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يا أميرالمؤمنين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 به من النار وإلى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الثاني فإذا هو حامض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حامض يا أميرالمؤمنين،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 من النار إلى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الثالثة فإذا مَدُودَةٌ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مَدُودَةٌ ياأميرالمؤمنين،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 من النار إلى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وجّهت بدرهم آخر فجاءونا بثلاث بطّيخات فوثبت على قدميّ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أعفني يا أميرالمؤمنين عن قطعه كأنّه تأثَّم بقطعه فقال له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قنبر فإنّها مأمورة فجلست فقطعت فإذا هو حلو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يا أميرالمؤمنين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وأطعمنا فأكلت ضلعاً وأطعمته ضلعاً وأطعمت الجليس ضلعاً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إنّ اللّه تبارك وتعالى عرض وَلا يتنا على أهل السماوات وأهل الأرض من الجنّ والإنس والثمر وغير ذلك فما قبل منه ولا يتنا طاب وطهر وعذب وما لمْ يقبل منه خبث ورَدِيَ ونَتُن</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الحديث في مقام تقسيم الناس بحسب اقتضاء الإيمان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 من وجوه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الجبر؛ لأنّ انقسام الناس إلى معادن كمعادن الذهب والفضّة لا يدلّ على كون هذه المقتضيات فيهم ذاتيّة؛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منشأ هذا الانقسام أمر غير اختياريّ، بل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صدور الأعمال عن هذا المقتضى بنحو الضرورة والإلجاء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ترى كيف استشهد الآخوند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السالفة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الرواية لإثبات الجبر؟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إناطة جميع الأشياء بمشيّة اللّه</w:t>
      </w:r>
    </w:p>
    <w:p>
      <w:pPr>
        <w:pStyle w:val="BookText"/>
        <w:rPr/>
      </w:pPr>
      <w:r>
        <w:rPr>
          <w:rFonts w:ascii="Amiri" w:hAnsi="Amiri" w:eastAsia="Amiri" w:cs="Amiri"/>
          <w:color w:val="111111"/>
          <w:sz w:val="28"/>
          <w:sz w:val="28"/>
          <w:szCs w:val="28"/>
          <w:rtl w:val="true"/>
          <w:lang w:bidi="ar-SA"/>
        </w:rPr>
        <w:t>استدلّوا بآيات وأخبار اُسند فيها الإيمان والكفر وكذا ساير أفعال العباد إلى مشيّة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الآيات؛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شَاءَ اللهُ مَا اقْتَتَلَ الَّذِينَ مِن بَعْدِهِم مِن بَعْدِ مَا جَاءَتْهُمُ الْبَيِّنَاتُ</w:t>
      </w:r>
      <w:r>
        <w:rPr>
          <w:rFonts w:ascii="IRNazanin" w:hAnsi="IRNazanin" w:eastAsia="IRNazanin"/>
          <w:color w:val="111111"/>
          <w:sz w:val="28"/>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وَلَوْ شَاءَ اللهُ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 عَلَى الْهُدَى</w:t>
      </w:r>
      <w:r>
        <w:rPr>
          <w:rFonts w:ascii="IRNazanin" w:hAnsi="IRNazanin" w:eastAsia="IRNazanin"/>
          <w:color w:val="111111"/>
          <w:sz w:val="28"/>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وَلَوْ شَاءَ اللهُ مَا أَشْرَكُوا</w:t>
      </w:r>
      <w:r>
        <w:rPr>
          <w:rFonts w:ascii="IRNazanin" w:hAnsi="IRNazanin" w:eastAsia="IRNazanin"/>
          <w:color w:val="111111"/>
          <w:sz w:val="28"/>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وَلَوْ شَاءَ رَبُّكَ لَآمَنَ مَنْ فِي الْأَرْضِ كُلُّهُمْ جَميعاً</w:t>
      </w:r>
      <w:r>
        <w:rPr>
          <w:rFonts w:ascii="IRNazanin" w:hAnsi="IRNazanin" w:eastAsia="IRNazanin"/>
          <w:color w:val="111111"/>
          <w:sz w:val="28"/>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مَا قَطَعْتُم مِن لِينَةٍ أَوْ تَرَكْتُمُوهَا قَائِمَةً عَلَى أُصُولِهَا فَبِإِذْنِ اللهِ وَلِيُخْزِيَ الْفَاسِقِينَ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ومن الروايات؛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شيء في الأرض ولا في السماء إلّا بهذه الخصال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بمشيّة وإرادة وقدر وقضاء وإذن وكتاب وأجل، فمن زعم أنّه يقدر على نقض واحدة منهنّ فقد كفر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وقد عقد ثقة الاسلام الكلينيّ باباً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أنّه لا يكون شيء في السماء والأرض إلّا بسبعة</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روى الصدوق بسنده عن أبي أحمد الغازيّ، عن عليّ بن موسى الرضا، عن آبائه،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على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وفضائل، ومعاصي، فأمّا الفرائض فبأمر اللّه تعالى وبرضى اللّه وبقضائه وتقديره ومشيّ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وعلمه؛ وأمّا الفضائل فليست بأمر اللّه ولكن برضى اللّه وبقضاء اللّه وبقدر اللّه وبمشيّة اللّه وبعلم اللّه، وأمّا المعاصي فليست </w:t>
      </w:r>
      <w:bookmarkStart w:id="927" w:name="pg7617_94985"/>
    </w:p>
    <w:p>
      <w:pPr>
        <w:pStyle w:val="BookText"/>
        <w:rPr/>
      </w:pPr>
      <w:bookmarkEnd w:id="927"/>
      <w:r>
        <w:rPr>
          <w:rFonts w:ascii="Amiri" w:hAnsi="Amiri" w:eastAsia="Amiri" w:cs="Amiri"/>
          <w:color w:val="111111"/>
          <w:sz w:val="28"/>
          <w:sz w:val="28"/>
          <w:szCs w:val="28"/>
          <w:rtl w:val="true"/>
          <w:lang w:bidi="ar-SA"/>
        </w:rPr>
        <w:t>بأمر اللّه ولكن بقضاء اللّه وبقدر اللّه وبمشيّة اللّه وبعلمه ثمّ يعاقب عليها</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بإسناده إلى 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يصف به الربّ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يجور في 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الخلق إلى ما علم منقادون، وعلى ما سطر في كتابه ماضون، لا يعملون خلاف ما علم منهم، ولا غيره يريدون </w:t>
      </w:r>
      <w:r>
        <w:rPr>
          <w:rFonts w:eastAsia="Amiri" w:cs="Amiri" w:ascii="Amiri" w:hAnsi="Amiri"/>
          <w:color w:val="111111"/>
          <w:sz w:val="28"/>
          <w:szCs w:val="28"/>
          <w:rtl w:val="true"/>
          <w:lang w:bidi="ar-SA"/>
        </w:rPr>
        <w:t>...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روى الصدوق بسنده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تعالى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تريد وأريد، ولا يكون إلّا ما أريد، فإن أسلمت لما أريد أعطيتك ما تريد، وإن لم تسلم لما أريد أتعبتك فيما تريد ثمّ لا يكون إلّا ما أريد</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وروى بسنده عن العرزميّ،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اسمه قنبر، وكان يحبّ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شديداً، فإذا 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أثره بالسيف، فرآه ذات 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 مشي خلفك فإنّ الناس كما تراهم يا أمير المؤمنين فخفت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أمن أهل السماء تحرسني أم من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الأرض لا يستطيعون بي شيئاً إلّا بإذن اللّه عزّ وجلّ من السماء، فارجع، فرجع</w:t>
      </w:r>
      <w:r>
        <w:rPr>
          <w:rFonts w:eastAsia="IRNazanin" w:cs="IRNazanin"/>
          <w:color w:val="111111"/>
          <w:sz w:val="28"/>
          <w:szCs w:val="28"/>
          <w:rtl w:val="true"/>
          <w:lang w:bidi="fa-IR"/>
        </w:rPr>
        <w:t>.</w:t>
      </w:r>
      <w:r>
        <w:rPr>
          <w:rStyle w:val="FootnoteAnchor"/>
          <w:rtl w:val="true"/>
        </w:rPr>
        <w:footnoteReference w:id="657"/>
      </w:r>
    </w:p>
    <w:p>
      <w:pPr>
        <w:pStyle w:val="Heading6"/>
        <w:numPr>
          <w:ilvl w:val="5"/>
          <w:numId w:val="1"/>
        </w:numPr>
        <w:rPr/>
      </w:pPr>
      <w:bookmarkStart w:id="928" w:name="__RefHeading___Toc3479890_1051229030"/>
      <w:bookmarkStart w:id="929" w:name="_Toc354"/>
      <w:bookmarkEnd w:id="928"/>
      <w:r>
        <w:rPr>
          <w:rtl w:val="true"/>
        </w:rPr>
        <w:t>والجواب</w:t>
      </w:r>
      <w:r>
        <w:rPr>
          <w:rtl w:val="true"/>
        </w:rPr>
        <w:t>:</w:t>
      </w:r>
      <w:bookmarkEnd w:id="929"/>
    </w:p>
    <w:p>
      <w:pPr>
        <w:pStyle w:val="Heading6"/>
        <w:numPr>
          <w:ilvl w:val="5"/>
          <w:numId w:val="1"/>
        </w:numPr>
        <w:rPr/>
      </w:pPr>
      <w:bookmarkStart w:id="930" w:name="__RefHeading___Toc3479892_1051229030"/>
      <w:bookmarkStart w:id="931" w:name="_Toc355"/>
      <w:bookmarkEnd w:id="930"/>
      <w:r>
        <w:rPr>
          <w:rtl w:val="true"/>
        </w:rPr>
        <w:t>أفعال العباد لا تخرج عن حدود سلطان اللّه</w:t>
      </w:r>
      <w:bookmarkEnd w:id="93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مراراً أنّ ثبوت القدرة والاختيار للعباد في الأفعال الاختياريّة ليس بمعنى إنعزال الباري تعالى عن سلطنته التامّة وقدرته المطلقة، وقلنا إنّ لكلّ فعل من الأفعال الاختياريّة مقدّمات </w:t>
      </w:r>
    </w:p>
    <w:p>
      <w:pPr>
        <w:pStyle w:val="BookText"/>
        <w:rPr/>
      </w:pPr>
      <w:r>
        <w:rPr>
          <w:rFonts w:ascii="Amiri" w:hAnsi="Amiri" w:eastAsia="Amiri" w:cs="Amiri"/>
          <w:color w:val="111111"/>
          <w:sz w:val="28"/>
          <w:sz w:val="28"/>
          <w:szCs w:val="28"/>
          <w:rtl w:val="true"/>
          <w:lang w:bidi="ar-SA"/>
        </w:rPr>
        <w:t>كثيرة لا تحصيها عقول الرجال، ومنها القدرة والسلطنة وجميعها بيد اللّه ومشيّته وقضائه وقدره وجعله وإذنه التكوينيّ وإمضائه حدوثاً وبقاءً، وينتفي الفعل بانتفاء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هو الذي ملّك العباد ما هو أملك به منهم وأقدرهم على ما عليه أقدرهم كما قال في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لنفسك ما تشاء وتقول</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ومضافاً إلى أنّه تعالى شاء وأراد أن يجعل الإنسان قادراً وشائيّاً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أنعم عليهم وحدّده بمقادير معلومة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والعلم والحياة والإرادة وغير ذلك من مقدّمات الفعل الاختياريّ إنّما منحها اللّه الإنسان بقدر مقدور، ولا يخرج شيء منها عن تقديره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من يعصي اللّه جلّ جلاله لا يقدر على العصيان والظلم كيف ما يريد بل كلّ ذلك بمقدار أَمْ حَسِبَ الَّذِينَ يَعْمَلُونَ السَّيِّئَاتِ أَن يَسْبِقُونَا سَاءَ مَا يَحْكُمُونَ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وكذلك طاعة المطيع لا تخرج عن القدر الذي قدّره الباري تعالى، والتقدير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الهندسة من الطول والعرض والعمق والوزن والحجم والزمان والمكان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الأشياء، فلو لم يقدّر اللّه واحداً منها يستحيل أن يتحقّق شيء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القدر وتقدير اللّه تعالى للأفعال في هذه الأخبار بمعنى الإلجاء عليها، إنّما يكون بمعنى تعيين الحدود والهندسة التي يقدر العبد في تلك الحدود على فعل الخير أو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القدر والتقدير الموجب للإلجاء والجبر منفيّ في أخبار أخرى والقائل به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جماعة من علماء الإسلام، عن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لعنت القدريّة على لسان سبعين نبيّاً؛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القدريّة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أنّ اللّه سبحانه قدّر عليهم المعاصي وعذّبهم عليها</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صاحب الفائق وغيره، عن جابر بن عبد اللّه،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bookmarkStart w:id="932" w:name="pg7617_94987"/>
    </w:p>
    <w:p>
      <w:pPr>
        <w:pStyle w:val="BookText"/>
        <w:rPr/>
      </w:pPr>
      <w:bookmarkEnd w:id="932"/>
      <w:r>
        <w:rPr>
          <w:rFonts w:ascii="Amiri" w:hAnsi="Amiri" w:eastAsia="Amiri" w:cs="Amiri"/>
          <w:color w:val="111111"/>
          <w:sz w:val="28"/>
          <w:sz w:val="28"/>
          <w:szCs w:val="28"/>
          <w:rtl w:val="true"/>
          <w:lang w:bidi="ar-SA"/>
        </w:rPr>
        <w:t>يكون في آخر الزمان قوم يعملون 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قدّرها عليهم، الرادّ عليهم كشاهر سيفه في سبيل اللّه</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وهكذا لو لم يأذن اللّه تعالى لا يمكن أن تقع واقعة في العالم ولا يقدر أحد على فعل شيء وترك شيء، فإنّه من الواضح أنّه ليس للعبد علم وقدرة وإرادة وحياة بذاته، ولا تصير ذاتيّة له في آنٍ من الآنات، بل كلّ ذلك عطاء من الكريم الوهّاب، يتجدّد في كلّ آن ولحظة فلو لم يأذن تبارك وتعالى بتحقّق شيء من الأشياء يستحيل تحقّقه، ولو أراده جميع البشر فَسُبْحَانَ الَّذِي بِيَدِهِ مَلَكُوتُ كُلِّ شَيْءٍ وَإِلَيْهِ تُرْجَعُونَ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ألا ترى أنّ نبيّ اللّه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يسند خلق هيئة الطير إلى 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الخلقة منّي إنّما تكون بإذن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وَأُحْيِي الْمَوْتَى بِإِذْنِ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فالعاصي حينما يعصي ويخالف الربّ جلّ شأنه، إنّما يفعل ما يفعل بعد ما أقدره اللّه تعالى وأذن له تكويناً أن يصرف قدرته فيما شاء وأراد بداهة أنّه لو لم يأذن اللّه ولم يقدّره ما كان هو الذي يعصي وما كان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تعالى يقول في وصف السحرة الذين كانوا يؤذون الناس بسحرهم ويفرّقون بين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بِضَارِّينَ بِهِ مِنْ أَحَدٍ إلنا بِإِذْنِ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p>
    <w:p>
      <w:pPr>
        <w:pStyle w:val="Heading6"/>
        <w:numPr>
          <w:ilvl w:val="5"/>
          <w:numId w:val="1"/>
        </w:numPr>
        <w:rPr/>
      </w:pPr>
      <w:bookmarkStart w:id="933" w:name="__RefHeading___Toc3479894_1051229030"/>
      <w:bookmarkStart w:id="934" w:name="_Toc356"/>
      <w:bookmarkEnd w:id="933"/>
      <w:r>
        <w:rPr>
          <w:rtl w:val="true"/>
        </w:rPr>
        <w:t>الإذن غير الرضا</w:t>
      </w:r>
      <w:bookmarkEnd w:id="934"/>
    </w:p>
    <w:p>
      <w:pPr>
        <w:pStyle w:val="BookText"/>
        <w:rPr/>
      </w:pPr>
      <w:r>
        <w:rPr>
          <w:rFonts w:ascii="IRNazanin" w:hAnsi="IRNazanin" w:eastAsia="IRNazanin"/>
          <w:color w:val="111111"/>
          <w:sz w:val="28"/>
          <w:sz w:val="28"/>
          <w:szCs w:val="28"/>
          <w:rtl w:val="true"/>
          <w:lang w:bidi="fa-IR"/>
        </w:rPr>
        <w:t>لكنّ الحقيقة التي يجب الالتفات إليها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الإذن غير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 اللّه تبارك وتعالى تكويناً للعاصي أن يعصيه بمعنى إعطائه القدرة والسلطنة على الفعل والترك، لكنّه لم يرض ذلك منه، فلذا عبّر الإمام أميرالمؤمنين ومولى 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الفرائض بأنّها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 اللّه تعالى وبرضى اللّه وبقضائه وتقديره ومشيّ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قال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بأمر اللّه لكن بقضاء اللّه وبقدر اللّه وبمشيّة اللّه وبعلمه ثمّ يعاقب عليها</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روى الكلينيّ 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شاء وأراد وقدّر وقضى؟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شاء وأراد وقدّر وقضى ولم يحبّ؟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خرج إلينا</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 والعمل بمنزلة الروح والجسد، فالروح بغير الجسد لا يتحرّك ولا يرى، والجسد بغير الروح صورة لا حراك له، فإذا اجتمعا قويا وصلحا وحسنا وملحا، كذلك القدر والعمل، فلو لم يكن القدر واقعاً على العمل لم يعرف الخالق من المخلوق، ولو لم يكن العمل بموافقة من القدر لم يمض ولم يتمّ، ولكن باجتماعهما قويا وصلحا وللّه فيه العون لعباده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حَبَّبَ إِلَيْكُمُ الإِيمَانَ وَزَيَّنَهُ فِي قُلُوبِكُمْ</w:t>
      </w:r>
      <w:r>
        <w:rPr>
          <w:rStyle w:val="FootnoteAnchor"/>
          <w:rtl w:val="true"/>
        </w:rPr>
        <w:footnoteReference w:id="667"/>
      </w:r>
      <w:r>
        <w:rPr>
          <w:rFonts w:ascii="IRNazanin" w:hAnsi="IRNazanin" w:eastAsia="IRNazanin"/>
          <w:color w:val="111111"/>
          <w:sz w:val="28"/>
          <w:sz w:val="28"/>
          <w:szCs w:val="28"/>
          <w:rtl w:val="true"/>
          <w:lang w:bidi="fa-IR"/>
        </w:rPr>
        <w:t>الآية،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ابن آدم بين اللّه وبين الشيطان، فإن أحبّه اللّه تقدّست أسماؤه خلصه واستخلصه، وإلّا خلا بينه وبين عدوّه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وكذا الكتاب والأجل؛ فإنّ جميع ما خلق اللّه وجميع ما ملّك اللّه عباده وجميع ما يصنع العباد، وجميع مقدّراتهم وما يعطيهم اللّه تعالى من النعم، مكتوبة ومضبوطة، موقّتة إلى أجل مسمّى، قد وكّل بحفظها الملائكة الكرام، وهذا الكتاب الذي تكون جميع التقديرات مكتوبة فيه هو وعاء مشيّة الربّ المتعال، وهو قلب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وهولوح المحو والإثبات، وجميع التقديرات تتنزّل في ليلة القدر على قلبه بإذن اللّه تبارك وتعالى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زعم أنّه يقدر على نقض واحدة منهنّ فقد كفر؛ فإنّ من زعم أنّه يقدر على أن يفعل فعلاً من دون إذن اللّه، أو من دون قضائه، أو يتجاوز عمّا قدّر له اللّه فيغلب على تقديره سبحانه ويبطله، أو يحفظ لنفسه ما ملّكه اللّه عند زوال أجله الذي أجّله اللّه، فهو كافر </w:t>
      </w:r>
      <w:bookmarkStart w:id="935" w:name="pg7617_94989"/>
    </w:p>
    <w:p>
      <w:pPr>
        <w:pStyle w:val="BookText"/>
        <w:rPr/>
      </w:pPr>
      <w:bookmarkEnd w:id="935"/>
      <w:r>
        <w:rPr>
          <w:rFonts w:ascii="Amiri" w:hAnsi="Amiri" w:eastAsia="Amiri" w:cs="Amiri"/>
          <w:color w:val="111111"/>
          <w:sz w:val="28"/>
          <w:sz w:val="28"/>
          <w:szCs w:val="28"/>
          <w:rtl w:val="true"/>
          <w:lang w:bidi="ar-SA"/>
        </w:rPr>
        <w:t>بالقادر الواحد العزيز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غيره من إله يبسط ويقبض ويعطي ويمنع؟</w:t>
      </w:r>
    </w:p>
    <w:p>
      <w:pPr>
        <w:pStyle w:val="BookText"/>
        <w:rPr/>
      </w:pPr>
      <w:r>
        <w:rPr>
          <w:rFonts w:ascii="Amiri" w:hAnsi="Amiri" w:eastAsia="Amiri" w:cs="Amiri"/>
          <w:color w:val="111111"/>
          <w:sz w:val="28"/>
          <w:sz w:val="28"/>
          <w:szCs w:val="28"/>
          <w:rtl w:val="true"/>
          <w:lang w:bidi="ar-SA"/>
        </w:rPr>
        <w:t>أو هل يقدر العبد الضعيف أن يغلبَ إرادةَ اللّه؟</w:t>
      </w:r>
    </w:p>
    <w:p>
      <w:pPr>
        <w:pStyle w:val="BookText"/>
        <w:rPr/>
      </w:pPr>
      <w:r>
        <w:rPr>
          <w:rFonts w:ascii="Amiri" w:hAnsi="Amiri" w:eastAsia="Amiri" w:cs="Amiri"/>
          <w:color w:val="111111"/>
          <w:sz w:val="28"/>
          <w:sz w:val="28"/>
          <w:szCs w:val="28"/>
          <w:rtl w:val="true"/>
          <w:lang w:bidi="ar-SA"/>
        </w:rPr>
        <w:t>أَوَ يمكن أن لا يشأ اللّه وقوع فعل من العبد حسناً كان أو قبيحاً فتسبق مشيّةُ العبد مشيّةَ الربّ؟</w:t>
      </w:r>
    </w:p>
    <w:p>
      <w:pPr>
        <w:pStyle w:val="BookText"/>
        <w:rPr/>
      </w:pPr>
      <w:r>
        <w:rPr>
          <w:rFonts w:ascii="Amiri" w:hAnsi="Amiri" w:eastAsia="Amiri" w:cs="Amiri"/>
          <w:color w:val="111111"/>
          <w:sz w:val="28"/>
          <w:sz w:val="28"/>
          <w:szCs w:val="28"/>
          <w:rtl w:val="true"/>
          <w:lang w:bidi="ar-SA"/>
        </w:rPr>
        <w:t xml:space="preserve">أو ما كان اللّه جلّ جلاله قادراً على أن يسلب القدرة عن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نعمة أنعم بها عليه التي لا يكون قادراً على العصيان بسلب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يختار العصيان؟</w:t>
      </w:r>
    </w:p>
    <w:p>
      <w:pPr>
        <w:pStyle w:val="Heading6"/>
        <w:numPr>
          <w:ilvl w:val="5"/>
          <w:numId w:val="1"/>
        </w:numPr>
        <w:rPr/>
      </w:pPr>
      <w:bookmarkStart w:id="936" w:name="__RefHeading___Toc3479896_1051229030"/>
      <w:bookmarkStart w:id="937" w:name="_Toc357"/>
      <w:bookmarkEnd w:id="936"/>
      <w:r>
        <w:rPr>
          <w:rtl w:val="true"/>
        </w:rPr>
        <w:t>أحاديث تبين كيفيّة إناطة الأفعال بمشيّة اللّه</w:t>
      </w:r>
      <w:bookmarkEnd w:id="937"/>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الزنديق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 وجلّ كيف لم يخلق الخلق كلّهم مطيعين موحّدين وكان على ذلك قادراً؟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خلقهم مطيعين لم يكن لهم ثواب لأنّ الطاعة إذا ما كانت فعلهم لم تكن جنّة ولا نار، ولكن خلق خلقه فأمرهم بطاعته، ونهاهم عن معصيته، واحتجّ عليهم برسله، وقطع عذرهم بكتبه ليكونوا هم الذين يطيعون ويعصون، ويستوجبون بطاعتهم له الثواب، وبمعصيتهم إيّاه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الصالح من العبد هو فعله، والعمل الشرّ من العبد هو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العبد يفعله واللّه به أمره، والعمل الشرّ العبد يفعله واللّه عنه نهاه؛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فعله بالآلة التي ركّبها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بالآلة التي عمل بها الخير قدر بها على الشرّ الذي نهاه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العبد من الأمر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نهاه اللّه عن شيء إلّا وقد علم أنّه يطيق تركه، ولا أمره بشيء إلّا وقد علم أنّه يستطيع فعله لأنّه ليس من صفته الجور والعبث والظلم وتكليف العباد ما لا 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فمنخلقه اللّه كافراً يستطيع الإيمان وله عليه بتركه الإيمان حجّة؟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خلقه جميعاً مسلمين، أمرهم ونهاهم، والكفر اسم يلحق الفعل حين يفعله العبد، ولم يخلق اللّه العبد حين خلقه كافراً، إنّه إنّما كفر من بعد أن بلغ وقتاً لزمته الحجّة من اللّه فعرض عليه الحقّ فجحده فبإنكاره الحقّ </w:t>
      </w:r>
    </w:p>
    <w:p>
      <w:pPr>
        <w:pStyle w:val="BookText"/>
        <w:rPr/>
      </w:pPr>
      <w:r>
        <w:rPr>
          <w:rFonts w:ascii="Amiri" w:hAnsi="Amiri" w:eastAsia="Amiri" w:cs="Amiri"/>
          <w:color w:val="111111"/>
          <w:sz w:val="28"/>
          <w:sz w:val="28"/>
          <w:szCs w:val="28"/>
          <w:rtl w:val="true"/>
          <w:lang w:bidi="ar-SA"/>
        </w:rPr>
        <w:t>صار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يقدر على العبد الشرّ ويأمره بالخير وهو لا يستطيع الخير أن يعمله ويعذّبه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يليق بعدل اللّه ورأفته أن يقدر على العبد الشرّ ويريده منه، ثمّ يأمره بما يعلم أنّه لا يستطيع أخذه، والإنزاع عمّا لا يقدر على تركه، ثمّ يعذّبه على تركه أمره الذي علم أنّه لا يستطيع أخذه </w:t>
      </w:r>
      <w:r>
        <w:rPr>
          <w:rFonts w:eastAsia="Amiri" w:cs="Amiri" w:ascii="Amiri" w:hAnsi="Amiri"/>
          <w:color w:val="111111"/>
          <w:sz w:val="28"/>
          <w:szCs w:val="28"/>
          <w:rtl w:val="true"/>
          <w:lang w:bidi="ar-SA"/>
        </w:rPr>
        <w:t>...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روى الكلينيّ، عن ابن عامر، عن المعلّى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علم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وشاء، وأراد وقدّر، وقضى وأمضى؛ فأمضى ما قضى، وقضى ما قدّر، وقدّر ما أراد؛ فبعلمه كانت المشيّة، وبمشيّ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كانت الإرادة، وبإرادته كان التقدير، وبتقديره كان القضاء، وبقضائه كان الإمضاء، فالعلم متقدّم على المشيّة، والمشيّة ثانية، والإرادة ثالثة، والتقدير واقع على القضاء بالإمضاء، فللّه تبارك وتعالى البداء فيما علم متى شاء، وفيما أراد لتقدير الأشياء، فإذا وقع القضاء بالإمضاء فلا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يفعل ما يشاء، وبالعلم علم الأشياء قبل كونها، وبالمشيّة عرّف صفاتها وحدودها وأنشأها قبل إظهارها، وبالإرادة ميّز أنفسها في ألوانها وصفاتها وحدودها، وبالتقدير قدّر أقواتها وعرف أوّلها وآخرها، وبالقضاء أبان للناس أماكنها ودلّهم عليها، وبالإمضاء شرح عللها وأبان أمرها، ذلك تقدير العزيز العليم</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وروى بسنده عن عليّ بن إبراهيم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شيء إلّا ما شاء اللّه وأراد وقدّر وقضى،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أمضاه، فذلك الذي لا مردّ له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وروى عن عليّ بن إبراهيم، عن أبيه، عن إسماعيل بن مرار، 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يونس لا تقل بقول القدريّة، فإنّ القدريّة لم يقولوا بقول أهل الجنّة، ولا بقول </w:t>
      </w:r>
    </w:p>
    <w:p>
      <w:pPr>
        <w:pStyle w:val="BookText"/>
        <w:rPr/>
      </w:pPr>
      <w:r>
        <w:rPr>
          <w:rFonts w:ascii="Amiri" w:hAnsi="Amiri" w:eastAsia="Amiri" w:cs="Amiri"/>
          <w:color w:val="111111"/>
          <w:sz w:val="28"/>
          <w:sz w:val="28"/>
          <w:szCs w:val="28"/>
          <w:rtl w:val="true"/>
          <w:lang w:bidi="ar-SA"/>
        </w:rPr>
        <w:t>أهل النار، ولا بقول إبليس، فإنّ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ascii="IRNazanin" w:hAnsi="IRNazanin" w:eastAsia="IRNazanin"/>
          <w:color w:val="111111"/>
          <w:sz w:val="28"/>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وقال أهل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غَلَبَتْ عَلَيْنَا شِقْوَتُنَا وَكُنَّا قَوْماً ضَالِّينَ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r>
        <w:rPr>
          <w:rFonts w:ascii="Amiri" w:hAnsi="Amiri" w:eastAsia="Amiri" w:cs="Amiri"/>
          <w:color w:val="111111"/>
          <w:sz w:val="28"/>
          <w:sz w:val="28"/>
          <w:szCs w:val="28"/>
          <w:rtl w:val="true"/>
          <w:lang w:bidi="ar-SA"/>
        </w:rPr>
        <w:t>وقال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أَغْوَيْتَنِي</w:t>
      </w:r>
      <w:r>
        <w:rPr>
          <w:rStyle w:val="FootnoteAnchor"/>
          <w:rtl w:val="true"/>
        </w:rPr>
        <w:footnoteReference w:id="67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أقول بقولهم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بما شاء اللّه وأراد وقدر وقضى،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ليس هكذا، لا يكون إلّا ما شاء اللّه وأراد وقدّر وقضى، يا يونس تعلم ما المشيئة؟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الذكر الأول، فتعلم ما الإرادة؟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العزيمة على ما يشاء، فتعلم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الهندسة ووضع الحدود من البقاء والفناء،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هو الابرام وإقامة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لي شيئاً كنت عنه في غفلة</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يوضح هذه الأخبار فراجع</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في المحاسن بإسناده عن حمران،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أنا والطيّار جالسين فجاء أبو بصير فأفرجنا له، فجلس بيني وبين الطيّار،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أنتم؟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الإرادة والمشيّة والمحبّة، 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لهم الكفر وأراده؟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ذلك ورضيه؟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وأراد ما لم يحبّ ولم يرض؟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أخرج إلينا</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وبإسناده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كلاماً نتكلّم به، 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 ونهى وكتب الآجال والآثار لكلّ نفس بما قدّر لها وأراد وجعل فيهم من الاستطاعة لطاعته ما يعملون به ما أمرهم به وما نهاهم عنه، فإذا تركوا ذلك إلى غيرهكانوا محجوجين بما صيّر فيهم من الاستطاعة والقوّة لطاعته،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إذا لم تعده إلى غيره</w:t>
      </w:r>
      <w:r>
        <w:rPr>
          <w:rFonts w:eastAsia="Amiri" w:cs="Amiri" w:ascii="Amiri" w:hAnsi="Amiri"/>
          <w:color w:val="111111"/>
          <w:sz w:val="28"/>
          <w:szCs w:val="28"/>
          <w:rtl w:val="true"/>
          <w:lang w:bidi="ar-SA"/>
        </w:rPr>
        <w:t>.</w:t>
      </w:r>
      <w:r>
        <w:rPr>
          <w:rStyle w:val="FootnoteAnchor"/>
          <w:rtl w:val="true"/>
        </w:rPr>
        <w:footnoteReference w:id="678"/>
      </w:r>
      <w:bookmarkStart w:id="938" w:name="pg7617_94992"/>
    </w:p>
    <w:p>
      <w:pPr>
        <w:pStyle w:val="Heading6"/>
        <w:numPr>
          <w:ilvl w:val="5"/>
          <w:numId w:val="1"/>
        </w:numPr>
        <w:rPr/>
      </w:pPr>
      <w:bookmarkStart w:id="939" w:name="__RefHeading___Toc3479898_1051229030"/>
      <w:bookmarkStart w:id="940" w:name="_Toc358"/>
      <w:bookmarkEnd w:id="938"/>
      <w:bookmarkEnd w:id="939"/>
      <w:r>
        <w:rPr>
          <w:rtl w:val="true"/>
        </w:rPr>
        <w:t>سلب القدرة ينافي التفضّل</w:t>
      </w:r>
      <w:bookmarkEnd w:id="940"/>
    </w:p>
    <w:p>
      <w:pPr>
        <w:pStyle w:val="BookText"/>
        <w:rPr/>
      </w:pPr>
      <w:r>
        <w:rPr>
          <w:rFonts w:ascii="IRNazanin" w:hAnsi="IRNazanin" w:eastAsia="IRNazanin"/>
          <w:color w:val="111111"/>
          <w:sz w:val="28"/>
          <w:sz w:val="28"/>
          <w:szCs w:val="28"/>
          <w:rtl w:val="true"/>
          <w:lang w:bidi="fa-IR"/>
        </w:rPr>
        <w:t>ولو أراد تبارك وتعالى أن لا يمنح القدرة والاختيار للإنسان في أفعاله الاختياريّة لكان ذلك عين العدل والعدالة، فكان العبد لا يقدر على شيء، ولكنّه تعالى في هذا الفرض ما كان ليكلّف الإنسان وما كان ليعاقبه، لعدم صحّة التكليف والعقاب بالنسبة إلى الأفعال غير الاختياريّة، لمنافاة ذلك للحكمة والعدل، ولكنّ اللّه تعالى جعل الإنسان قادراً ومختاراً لمصلحة الابتلاء والاختبار، لكي يرقى الإنسان إلى أعلى درجات الكمال والإنسانيّة والفضيلة، وما ذلك إلّا لأجل الفضل والتفضّل،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أنّك بنيت أفعالك على التفضّل</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وذلك لأنّ المجبور لا فضل له ولا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فهل يتردّد أحد في أفضليّة العالِم على غيره؟</w:t>
      </w:r>
    </w:p>
    <w:p>
      <w:pPr>
        <w:pStyle w:val="BookText"/>
        <w:rPr/>
      </w:pPr>
      <w:r>
        <w:rPr>
          <w:rFonts w:ascii="Amiri" w:hAnsi="Amiri" w:eastAsia="Amiri" w:cs="Amiri"/>
          <w:color w:val="111111"/>
          <w:sz w:val="28"/>
          <w:sz w:val="28"/>
          <w:szCs w:val="28"/>
          <w:rtl w:val="true"/>
          <w:lang w:bidi="ar-SA"/>
        </w:rPr>
        <w:t>هَلْ يَسْتَوِي الَّذِينَ يَعْلَمُونَ وَالَّذِينَ لَا يَعْلَمُونَ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يشكّ أحد في أفضليّة القادر على العاجز؟</w:t>
      </w:r>
    </w:p>
    <w:p>
      <w:pPr>
        <w:pStyle w:val="BookText"/>
        <w:rPr/>
      </w:pPr>
      <w:r>
        <w:rPr>
          <w:rFonts w:ascii="Amiri" w:hAnsi="Amiri" w:eastAsia="Amiri" w:cs="Amiri"/>
          <w:color w:val="111111"/>
          <w:sz w:val="28"/>
          <w:sz w:val="28"/>
          <w:szCs w:val="28"/>
          <w:rtl w:val="true"/>
          <w:lang w:bidi="ar-SA"/>
        </w:rPr>
        <w:t xml:space="preserve">فجميع مِنَح اللّه تبارك وتعالى إنّما هي فضل، وبعد ما كان قادراً على عدم الإعطاء، وبعد إرادة اللّه تعالى بصيرورة الإنسان شائيّاً مريداً يكون الإنسان هو الذي يختار جانب الخير أو الشرّ، وانتخابه للخير وإتيانه به لا يكون إلّا بهداية اللّه وعلمه وإقداره وإيجاد الشوق فيه، وهذا معنى التوفيق، وارتكابه للشرور لا يكون إلّا بعد إعطائه العلم والهامه الفجور وتحذيره منها وتوعيده عليها ثمّ عدم عونه عليها حينما يختاره وإيكاله إلى نفسه، وهذا معنى 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أولى بحسناتنا منّا كما نحن أولى بسيّئاتنا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شرح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التوراة مكتوب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خلقتك واصطفيتك وقوّيتك، وأمرتك بطاعتي، ونهيتك عن معصيتي، فإن أطعتني أعنتك على طاعتي وإن عصيتني لم أعنك على معصيتي، ولي المنّة عليك في طاعتك، ولي الحجّة عليك في </w:t>
      </w:r>
      <w:bookmarkStart w:id="941" w:name="pg7617_94993"/>
    </w:p>
    <w:p>
      <w:pPr>
        <w:pStyle w:val="BookText"/>
        <w:rPr/>
      </w:pPr>
      <w:bookmarkEnd w:id="941"/>
      <w:r>
        <w:rPr>
          <w:rFonts w:ascii="Amiri" w:hAnsi="Amiri" w:eastAsia="Amiri" w:cs="Amiri"/>
          <w:color w:val="111111"/>
          <w:sz w:val="28"/>
          <w:sz w:val="28"/>
          <w:szCs w:val="28"/>
          <w:rtl w:val="true"/>
          <w:lang w:bidi="ar-SA"/>
        </w:rPr>
        <w:t>معصيتك</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ولو أراد تبارك وتعالى أن يسلب القدرة من الإنسان لكي لا يستطيع ارتكاب المعاصي أو أراد أن يجبره على الطاعة لكان قادراً، ولكنّه شاء أن يختبر الإنسان على طبق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شَاءَ اللهُ مَاأَشْرَكُوا</w:t>
      </w:r>
      <w:r>
        <w:rPr>
          <w:rFonts w:ascii="IRNazanin" w:hAnsi="IRNazanin" w:eastAsia="IRNazanin"/>
          <w:color w:val="111111"/>
          <w:sz w:val="28"/>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وَلَوْ شَاءَ رَبُّكَ لَآمَنَ مَنْ فِي الأَرْضِ كُلُّهُمْ جَميعاً</w:t>
      </w:r>
      <w:r>
        <w:rPr>
          <w:rFonts w:ascii="IRNazanin" w:hAnsi="IRNazanin" w:eastAsia="IRNazanin"/>
          <w:color w:val="111111"/>
          <w:sz w:val="28"/>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بالجبر والقهر كما في الأخبار، إلّا أنّه لم يرد ذلك، وترك الإنسان واختياره ووكله إلى نفسه عند إرادة المعاصي، بعد ما هداه النجدين، وألهمه فجوره وتقواه، وبشّره وحذّره، وبعد ما فطره على التوحيد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اختار العبد بعد جميع تلك الهدايات الطاعة لا يتركه ونفسه، بل يعينه عليها وَيَزِيدُ اللَّهُ الَّذِينَ اهْتَدَوْا هُدىً</w:t>
      </w:r>
      <w:r>
        <w:rPr>
          <w:rFonts w:ascii="IRNazanin" w:hAnsi="IRNazanin" w:eastAsia="IRNazanin"/>
          <w:color w:val="111111"/>
          <w:sz w:val="28"/>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فلا معصية إلّا بالخذلان ولا طاعة إلّا بالتوفيق</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3479900_1051229030"/>
      <w:bookmarkStart w:id="943" w:name="_Toc359"/>
      <w:bookmarkEnd w:id="942"/>
      <w:r>
        <w:rPr>
          <w:rtl w:val="true"/>
        </w:rPr>
        <w:t>زبدة الكلام في إناطة أفعال العباد بمشيّة اللّه</w:t>
      </w:r>
      <w:bookmarkEnd w:id="943"/>
    </w:p>
    <w:p>
      <w:pPr>
        <w:pStyle w:val="BookText"/>
        <w:rPr/>
      </w:pPr>
      <w:r>
        <w:rPr>
          <w:rFonts w:ascii="Amiri" w:hAnsi="Amiri" w:eastAsia="Amiri" w:cs="Amiri"/>
          <w:color w:val="111111"/>
          <w:sz w:val="28"/>
          <w:sz w:val="28"/>
          <w:szCs w:val="28"/>
          <w:rtl w:val="true"/>
          <w:lang w:bidi="ar-SA"/>
        </w:rPr>
        <w:t>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مفاد الآيات المذكورة وغيرها من الآيات والروايات المتظافرة في هذا المعنى ممّا لا يمكن العدول عنه، ولكنّه بمعزل عن الجبر والاضطرار إلى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لم يقع شيء في الأرض ولا في السماء إلّا بمشيّة اللّه، إلّا أنّه تعالى رعاية للفضل والكرم شاء أن يجعل الإنسان شائيّاً يختار لنفسه ما يشاء، فلو صار الإنسان مجبوراً في أفعاله يكون ذلك مخالفاً لمشيّة اللّه تعالى، لأنّه شاء أن يُعبَد اختياراً لا جبراً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مشيّة الباري تعلّقت بأن يكون الإنسان شائيّاً بحيث يمكن إسناد الأفعال الصادرة عنه إليه، كلّ ذلك كي يصحّ الثواب والعقاب والأمر والنهي والتكليف والتحذير، فلو صار الإنسان مجبوراً لكان خارجاً عن مشيّة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شيئاً ولم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ساحة قدسه عمّا يفترى الجاهلون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ممّا تبطله الروايات المذكورة فمن زعم أنّه يقدر على نقض واحدة منهنّ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تكون هذه الآيات والأحاديث دليلاً على نفي التفويض وإبطاله، لا على ما راموا إثباته من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المستحيل أن يعيّن الحكم موضوعه كما قرّر في محلّه، وهذه الأدلّة إنّما تدلّ على أنّه لا يخرج شيء من الحوادث الواقعة في العالم عن مشيّة اللّه،وأمّا أنّه كيف تتحقّق تلك الحوادث فليست تلك الأدلّة بصدد بيان كيفيّة تحقّقها ووقوعها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شاء وأراد وقوع جميع حوادث الكون وصدورها عن إرادة وقدرة من الخلائق بعد ما أقدرهم؟</w:t>
      </w:r>
    </w:p>
    <w:p>
      <w:pPr>
        <w:pStyle w:val="BookText"/>
        <w:rPr/>
      </w:pPr>
      <w:r>
        <w:rPr>
          <w:rFonts w:ascii="Amiri" w:hAnsi="Amiri" w:eastAsia="Amiri" w:cs="Amiri"/>
          <w:color w:val="111111"/>
          <w:sz w:val="28"/>
          <w:sz w:val="28"/>
          <w:szCs w:val="28"/>
          <w:rtl w:val="true"/>
          <w:lang w:bidi="ar-SA"/>
        </w:rPr>
        <w:t>أو أراد تحقّقها بلا إرادة منهم؟</w:t>
      </w:r>
    </w:p>
    <w:p>
      <w:pPr>
        <w:pStyle w:val="BookText"/>
        <w:rPr/>
      </w:pPr>
      <w:r>
        <w:rPr>
          <w:rFonts w:ascii="Amiri" w:hAnsi="Amiri" w:eastAsia="Amiri" w:cs="Amiri"/>
          <w:color w:val="111111"/>
          <w:sz w:val="28"/>
          <w:sz w:val="28"/>
          <w:szCs w:val="28"/>
          <w:rtl w:val="true"/>
          <w:lang w:bidi="ar-SA"/>
        </w:rPr>
        <w:t>أو أراد أن تصدر طائفة بلا إرادة منهم وطائفة أخرى بإرادتهم؟</w:t>
      </w:r>
    </w:p>
    <w:p>
      <w:pPr>
        <w:pStyle w:val="BookText"/>
        <w:rPr/>
      </w:pPr>
      <w:r>
        <w:rPr>
          <w:rFonts w:ascii="Amiri" w:hAnsi="Amiri" w:eastAsia="Amiri" w:cs="Amiri"/>
          <w:color w:val="111111"/>
          <w:sz w:val="28"/>
          <w:sz w:val="28"/>
          <w:szCs w:val="28"/>
          <w:rtl w:val="true"/>
          <w:lang w:bidi="ar-SA"/>
        </w:rPr>
        <w:t>ومن الواضح أنّه يمكن تعلّق مشيّة اللّه بتحقّق الأشياء جميعها جبراً، ويمكن تعلّق مشيّته بتحقّق بعضها جبراً كطلوع الشمس وغروبها وبعضها اختياراً كالأفعال الصادرة عن العباد، كما يمكن تعلّق مشيّته بصدور الجميع بإرادة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الأدلّة الدالّة على عدم تحقّق شيء إلّا بمشيّته تعالى بصدد بيان كيفيّة وقوعها وتحقّقها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المستفاد من الأخبار أنّ اللّه على كلّ شيء قدير وأنّه لا يكون شيء في السماء والأرض إلّا طوعاً لمشيّته حتّى صيرورة العباد مختارين فمن أنكر ذلك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اليقينيّة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قضاء الفطرة والوجدان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ناصّة على كون ارادة اللّه تعالى إنّما تعلّقت بتحقّق الأشياء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الحوادث ما يكون تحقّقها جبراً بالقضاء التكوينيّ، كحياة الإنسان وموته وحركة الأرض وطلوع الشمس وغروبها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يكون تحقّقها مستنداً إلى إرادة الإنسان واختياره وهي الافعال الاختياريّة، والفرق بين جريان الدم في العروق وبين الأكل والشرب والتكلّم والرؤية والاستماع ممّا لا يخفى على أحد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الإشارة إلى بعض تلك الأدلّة سابقاً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سابقاً أنّ للّه تعالى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وإرادة عزم، فإرادته بالنسبة إلى أعمال </w:t>
      </w:r>
    </w:p>
    <w:p>
      <w:pPr>
        <w:pStyle w:val="BookText"/>
        <w:rPr/>
      </w:pPr>
      <w:r>
        <w:rPr>
          <w:rFonts w:ascii="Amiri" w:hAnsi="Amiri" w:eastAsia="Amiri" w:cs="Amiri"/>
          <w:color w:val="111111"/>
          <w:sz w:val="28"/>
          <w:sz w:val="28"/>
          <w:szCs w:val="28"/>
          <w:rtl w:val="true"/>
          <w:lang w:bidi="ar-SA"/>
        </w:rPr>
        <w:t>العباد إنّما تكون من إرادة العزم الذي ليس إلّا إعطاء القدرة وآلات الفعل والأمر والنهي والتوفيق والخذلان، لا إرادة الحتم، فراجع فقد بيّنا هناك ماينفع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عليّ بن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موسى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الخلق فعلم ما هم إليه صائرون فأمرهم ونهاهم، فما أمرهم به من شيء فقد جعل لهم السبيل إلى الأخذ به، وما نهاهم عنه من شيء فقد جعل لهم السبيل إلى تركه، ولا يكونون آخذين ولا تاركين إلّا بإذنه، وما جبر اللّه أحداً من خلقه على معصيته، بل اختبرهم بالبلوى،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آخر الزمان قوم يعملون المعاصي ويقولون إنّ اللّه قد قدّرها عليهم، الرادّ عليهم كشاهر سيفه في سبيل اللّه</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اللّه يجبر عباده على المعاصي أو يكلّفهم ما لا يطيقون فلا تأكلوا ذبيحته ولا تقبلوا شهادته ولا تصلّوا ورائه ولا تعطوه من الزكاة شيئا</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مضافاً إلى أنّ هذه الآيات والأخبار المتواترة إرشاد إلى ما يجده العاقل من القدرة والاختيار في جملة من أفعاله وعدمه في جملة أخرى، وهو أقوى الأدلّة على تعيّن الوجه الثالث</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جميع الآيات والأخبار الواردة في الثواب والعقاب والجنّة والنار وكيفيّة العذاب وإنذار الناس وتبشيرهم، تدلّ على تعيّن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أعدل من أن يُجبر عباده على عمل ثمّ يعذّبهم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جميع التشريعات والتقنينات والأحكام الشرعيّة، من العبادات والمعاملات والفرائض والسنن والحلال والحرام، دليل على تعيّن الوجه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كيف يمكن تكليف من لا قدرة له على امتثاله؟ أو هل يكلّف الحكيم جلّ وعلى المشلول بالكتابة؟ أو المُقعد بالمشي؟ أو الأخرس بالتكلّم؟</w:t>
      </w:r>
    </w:p>
    <w:p>
      <w:pPr>
        <w:pStyle w:val="BookText"/>
        <w:rPr/>
      </w:pPr>
      <w:r>
        <w:rPr>
          <w:rFonts w:ascii="IRNazanin" w:hAnsi="IRNazanin" w:eastAsia="IRNazanin"/>
          <w:color w:val="111111"/>
          <w:sz w:val="28"/>
          <w:sz w:val="28"/>
          <w:szCs w:val="28"/>
          <w:rtl w:val="true"/>
          <w:lang w:bidi="fa-IR"/>
        </w:rPr>
        <w:t>والأئمّة المعصومون عليهم أفضل صلوات المصلّين، الذين جعلهم اللّه تعالى حفظة لدينه، وأمناء على وحيه، وحججاً على عباده، بيّنوا تلك الحقائق تبعاً للآيات القرآنيّة وأقاموا الأدلّة العقليّة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اقتفى أثرهم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بالأخذ عنهم، لا يحتمل أن يكونوا بصدد إثبات الجبر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صراحة الأدلّة القطعيّة النقليّة مضافاً إلى شهادة العقل والفطرة بإبطال الجبر فلا يجوز لأحدالتمسّك ببعض المتشابهات من الأدلّة النقليّة، ولا يرتاب عاقل في عدم جواز رفع اليد عمّا هو معلوم يقيناً لأجل متشابه لم يتّضح معناه لديه، وهذا هو المراد من ردّ المتشابهات إلى المحكمات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أخبارنا متشابهاً كمتشابه القرآن ومحكماً كمحكم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7617_94998"/>
      <w:bookmarkStart w:id="945" w:name="pg7617_94998"/>
      <w:bookmarkEnd w:id="945"/>
    </w:p>
    <w:p>
      <w:pPr>
        <w:pStyle w:val="Heading2"/>
        <w:numPr>
          <w:ilvl w:val="1"/>
          <w:numId w:val="1"/>
        </w:numPr>
        <w:rPr/>
      </w:pPr>
      <w:bookmarkStart w:id="946" w:name="pg7617_94998"/>
      <w:bookmarkStart w:id="947" w:name="__RefHeading___Toc3479902_1051229030"/>
      <w:bookmarkStart w:id="948" w:name="_Toc360"/>
      <w:bookmarkEnd w:id="946"/>
      <w:bookmarkEnd w:id="947"/>
      <w:r>
        <w:rPr>
          <w:rtl w:val="true"/>
        </w:rPr>
        <w:t xml:space="preserve">الباب الرابع </w:t>
      </w:r>
      <w:r>
        <w:rPr>
          <w:rtl w:val="true"/>
        </w:rPr>
        <w:t>:</w:t>
      </w:r>
      <w:r>
        <w:rPr>
          <w:rtl w:val="true"/>
        </w:rPr>
        <w:t>نظريّة التفويض ونقدها</w:t>
      </w:r>
      <w:bookmarkEnd w:id="94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9" w:name="__RefHeading___Toc3479904_1051229030"/>
      <w:bookmarkStart w:id="950" w:name="_Toc361"/>
      <w:bookmarkEnd w:id="949"/>
      <w:r>
        <w:rPr>
          <w:rtl w:val="true"/>
        </w:rPr>
        <w:t>اشارة</w:t>
      </w:r>
      <w:bookmarkEnd w:id="95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1" w:name="pg7617_95000"/>
      <w:bookmarkStart w:id="952" w:name="pg7617_95000"/>
      <w:bookmarkEnd w:id="952"/>
    </w:p>
    <w:p>
      <w:pPr>
        <w:pStyle w:val="Heading3"/>
        <w:numPr>
          <w:ilvl w:val="2"/>
          <w:numId w:val="1"/>
        </w:numPr>
        <w:rPr/>
      </w:pPr>
      <w:bookmarkStart w:id="953" w:name="pg7617_95000"/>
      <w:bookmarkStart w:id="954" w:name="__RefHeading___Toc3479906_1051229030"/>
      <w:bookmarkStart w:id="955" w:name="_Toc362"/>
      <w:bookmarkEnd w:id="953"/>
      <w:bookmarkEnd w:id="954"/>
      <w:r>
        <w:rPr>
          <w:rtl w:val="true"/>
        </w:rPr>
        <w:t>معنى التفويض</w:t>
      </w:r>
      <w:bookmarkEnd w:id="955"/>
    </w:p>
    <w:p>
      <w:pPr>
        <w:pStyle w:val="BookText"/>
        <w:rPr/>
      </w:pPr>
      <w:r>
        <w:rPr>
          <w:rFonts w:ascii="Amiri" w:hAnsi="Amiri" w:eastAsia="Amiri" w:cs="Amiri"/>
          <w:color w:val="111111"/>
          <w:sz w:val="28"/>
          <w:sz w:val="28"/>
          <w:szCs w:val="28"/>
          <w:rtl w:val="true"/>
          <w:lang w:bidi="ar-SA"/>
        </w:rPr>
        <w:t>النظريّة الثانية التي ذهب إليها بعض علماء البشر المنقطعين عن منبع الوحي وتعليمات العلماء الربّانيّين هي القول بالتفويض، بمعنى أنّ الإنسان مستقلّ في أفعاله وليس للّه تعالى دخل فيها، إنّما فوّض اللّه أمر الفعل والترك إليه فصار مستقلّاً في أفعاله بعد تفويضه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تشبّثهم بهذا القول هو أنّهم لمّا رأوا أنّ نظريّة الجبر التي تبنّتها مدرسة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صوناً لتوحيد اللّه على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توجب نسبة الظلم إلى اللّه عزّوجلّ، راموا تنزيه ساحة الباري تعالى عن الظلم وعن معاصي العباد فذهبوا إلى هذه المقالة الفاسدة وادّعوا زوراً وبهتاناً استقلال العبد في أفعاله وتروكه، وعزلوا اللّه عزّ وجلّ عن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معان أخرى للتفويض كتفويض الأمر والنهي إلى العباد، وكتفويض التشريع إليهم، والجامع بين جميعها هو فرض استقلال العبد إمّا في القدرة والتمكّن، وإمّا في غيرها، وجميعها مردودة</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غاية فكر البشر؛ فهو إمّا يذهب إلى الجبر فينسب الظلم إلى اللّه تبارك وتعالى، أو يلتزم بالتفويض فيعزله تعالى عن حكمه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التحيّر والاختلاف إلّا لأجل الإعراض عن العلم الإلهيّ والمعلّمين الربّانيّين حيث إنّهم استغنوا بأفكارهم الفاسدة وتوهّماتهم الباطلة عن مستقى العلم، الذي جعله اللّه‌عند أهله، وهم العلماء باللّه العارفون </w:t>
      </w:r>
    </w:p>
    <w:p>
      <w:pPr>
        <w:pStyle w:val="BookText"/>
        <w:rPr/>
      </w:pPr>
      <w:r>
        <w:rPr>
          <w:rFonts w:ascii="IRNazanin" w:hAnsi="IRNazanin" w:eastAsia="IRNazanin"/>
          <w:color w:val="111111"/>
          <w:sz w:val="28"/>
          <w:sz w:val="28"/>
          <w:szCs w:val="28"/>
          <w:rtl w:val="true"/>
          <w:lang w:bidi="fa-IR"/>
        </w:rPr>
        <w:t>به، وطلبوا العلم من غير أهله، وزعموا أنّ ما أقاموه من الأقيسة القابلة للخطأ ذاتاً هو البرهان العقليّ، مع أنّ العقل معصوم عن الخطأ فإنّه نور وحجّة من اللّه تعالى على العباد التي تكون بها حجّيّة كلّ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وسمّوا كلمات معلّميهم بالمعقول وما يؤخذ من كلمات معلّميننا المعصومين بالمنقول، كأنّ ما أخذ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يكون معقولاً بنور العقل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حصل التعارض بين كلمات المعصومين وما سمّوه بالبرهان تصدّوا لتوجيه الأخبار أو ردّها، وقد غفلوا عن أنّ ما نقل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العقائد ليس تعبّداً محضاً، بل هو إرشاد إلى ما يجده الإنسان بنور العقل أو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ثمّ حاشا أن يكون العلم عند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أبواب العلوم ومعدنها، أو تكون الحكمة مأخوذة عن سواهم وهم بداية الحكمة ونهايتها، فمن طلب الهدى من غيرهم ألزمه اللّه التيه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الصفّار في البصائر بسنده عن جابر بن يزيد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دان اللّه بغير سماع عن صادق ألزمه اللّه التيه إلى يوم القيمة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 اللّه فيما لديك، وانظر في حقّه عليك، وارجع إلى معرفة ما لا تعذر بجهالته، فإنّ للطاعة أعلاماً واضحة، وسبلاً نيّرة، ومحجّة نهجة، وغاية مطلوبة، يردها الأكياس، ويخالفها 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نكب عنها جار عن الحقّ وخبط في التيه، وغيّر اللّه نعمته، وأحلّ به نقمته </w:t>
      </w:r>
      <w:r>
        <w:rPr>
          <w:rFonts w:eastAsia="Amiri" w:cs="Amiri" w:ascii="Amiri" w:hAnsi="Amiri"/>
          <w:color w:val="111111"/>
          <w:sz w:val="28"/>
          <w:szCs w:val="28"/>
          <w:rtl w:val="true"/>
          <w:lang w:bidi="ar-SA"/>
        </w:rPr>
        <w:t>...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سلك الطريق الواضح ورد الماء، ومن خالف وقع في التيه</w:t>
      </w:r>
      <w:r>
        <w:rPr>
          <w:rFonts w:eastAsia="Amiri" w:cs="Amiri" w:ascii="Amiri" w:hAnsi="Amiri"/>
          <w:color w:val="111111"/>
          <w:sz w:val="28"/>
          <w:szCs w:val="28"/>
          <w:rtl w:val="true"/>
          <w:lang w:bidi="ar-SA"/>
        </w:rPr>
        <w:t>.</w:t>
      </w:r>
      <w:r>
        <w:rPr>
          <w:rStyle w:val="FootnoteAnchor"/>
          <w:rtl w:val="true"/>
        </w:rPr>
        <w:footnoteReference w:id="693"/>
      </w:r>
      <w:bookmarkStart w:id="956" w:name="pg7617_95002"/>
    </w:p>
    <w:p>
      <w:pPr>
        <w:pStyle w:val="Heading3"/>
        <w:numPr>
          <w:ilvl w:val="2"/>
          <w:numId w:val="1"/>
        </w:numPr>
        <w:rPr/>
      </w:pPr>
      <w:bookmarkStart w:id="957" w:name="__RefHeading___Toc3479908_1051229030"/>
      <w:bookmarkStart w:id="958" w:name="_Toc363"/>
      <w:bookmarkEnd w:id="956"/>
      <w:bookmarkEnd w:id="957"/>
      <w:r>
        <w:rPr>
          <w:rtl w:val="true"/>
        </w:rPr>
        <w:t>ابطال مقالة التفويض</w:t>
      </w:r>
      <w:bookmarkEnd w:id="958"/>
    </w:p>
    <w:p>
      <w:pPr>
        <w:pStyle w:val="BookText"/>
        <w:rPr/>
      </w:pPr>
      <w:r>
        <w:rPr>
          <w:rFonts w:ascii="Amiri" w:hAnsi="Amiri" w:eastAsia="Amiri" w:cs="Amiri"/>
          <w:color w:val="111111"/>
          <w:sz w:val="28"/>
          <w:sz w:val="28"/>
          <w:szCs w:val="28"/>
          <w:rtl w:val="true"/>
          <w:lang w:bidi="ar-SA"/>
        </w:rPr>
        <w:t>هذه المقالة باطلة بالعقل والنقل</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3479910_1051229030"/>
      <w:bookmarkStart w:id="960" w:name="_Toc364"/>
      <w:bookmarkEnd w:id="959"/>
      <w:r>
        <w:rPr>
          <w:rtl w:val="true"/>
        </w:rPr>
        <w:t>الدليل العقليّ على بطلان التفويض</w:t>
      </w:r>
      <w:bookmarkEnd w:id="960"/>
    </w:p>
    <w:p>
      <w:pPr>
        <w:pStyle w:val="BookText"/>
        <w:rPr/>
      </w:pPr>
      <w:r>
        <w:rPr>
          <w:rFonts w:ascii="Amiri" w:hAnsi="Amiri" w:eastAsia="Amiri" w:cs="Amiri"/>
          <w:color w:val="111111"/>
          <w:sz w:val="28"/>
          <w:sz w:val="28"/>
          <w:szCs w:val="28"/>
          <w:rtl w:val="true"/>
          <w:lang w:bidi="ar-SA"/>
        </w:rPr>
        <w:t>أمّا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حقيقة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قائم بالغير لا قوام له إلّا باللّه تعالى، فهو في كلّ آنٍ يحتاج ويفتقر في شيئيّته وبقائه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أصل التكوّن، وهكذا الأمر بعد التكوّن فإنّه فاقد بذاته لجميع الكمالات من الحياة والعقل والشعور والقدرة وغيرها ومحتاج في وجدانه لها وبقائها له في كلّ آنٍ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الإنسان مهما بلغ في علمه وقدرته فقيراً بالذات وكلّ هذه الكمالات عطاء من المتفضّل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تمكّنه من الأفعال إنّما هو بالآلات التي ركّبت فيه والأعضاء والجوارح والأسباب الخارجيّة، وحاجة الإنسان في جميعها حدوثاً وبقاءً إلى اللّه تعالى من أبده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للإنسان دواعٍ كثيرة وأهواء وشهوات مختلفة، وكلّ واحدة منها يجرّ الإنسان إلى العمل بمقتضاها، ولولا توفيقاته تعالى وهداياته ما كان الإنسان يعمل شيئاً من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جميع ذلك هو الوجدان، فإنّا نجد بالعقل والفطرة أنّ القدرة والعلم والفهم، وهكذا الحياة والاستطاعة ليست ذاتيّةً لنا، وذلك لأنّ البرهان الصادع والدليل الصادق على عدم كون شيء ذاتيّاً لشيء آخر انفكاكه عنه ولو في الجملة، فاذا انفكّ شيء عن ذاتٍ ولو في آنٍ من الآنات يعلم أنّ ذلك الشيء ما كان ذاتيّاً له وهذا واضح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الواضح أنّنا لم نكن قادرين عند مجيئنا إلى الدنيا، ثمّ صرنا قادرين شيئاً فشيئاً حتّى استطعنا من إتيان أفعالٍ ما كنّا قادرين عليها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القدرة لا تبقى لنا طوال حياتنا بل قد نفقدها حين النوم، فنبقى نحن وذواتنا لا نملك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مضيّ </w:t>
      </w:r>
    </w:p>
    <w:p>
      <w:pPr>
        <w:pStyle w:val="BookText"/>
        <w:rPr/>
      </w:pPr>
      <w:r>
        <w:rPr>
          <w:rFonts w:ascii="Amiri" w:hAnsi="Amiri" w:eastAsia="Amiri" w:cs="Amiri"/>
          <w:color w:val="111111"/>
          <w:sz w:val="28"/>
          <w:sz w:val="28"/>
          <w:szCs w:val="28"/>
          <w:rtl w:val="true"/>
          <w:lang w:bidi="ar-SA"/>
        </w:rPr>
        <w:t>الشباب نعود إلى أرذل العُمُر فلا نقدر على كثير ممّا كنّا قادرين عليه، ونجهل كثيراً ممّا كنّا عالمين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أَخْرَجَكُم مِّن بُطُونِ أُمَّهَاتِكُمْ لَا تَعْلَمُونَ شَيْئاً</w:t>
      </w:r>
      <w:r>
        <w:rPr>
          <w:rFonts w:ascii="IRNazanin" w:hAnsi="IRNazanin" w:eastAsia="IRNazanin"/>
          <w:color w:val="111111"/>
          <w:sz w:val="28"/>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وَمِنكُم مَن يُرَدُّ إِلَى أَرْذَلِ الْعُمُرِ لِكَيْ لَا يَعْلَمَ بَعْدَ عِلْمٍ شَيْئاً</w:t>
      </w:r>
      <w:r>
        <w:rPr>
          <w:rFonts w:ascii="IRNazanin" w:hAnsi="IRNazanin" w:eastAsia="IRNazanin"/>
          <w:color w:val="111111"/>
          <w:sz w:val="28"/>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يَشَاءُ وَهُوَ الْعَلِيمُ الْقَدِيرُ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فيظهر بنور العقل أنّ حيث ذواتنا حيث العجز والجهل والفقر والموت والضعف، لأنّه لو كنّا قادرين وعالمين بحسب الذات لما انفكّ عنّا القدرة والعلم أبداً، فإنّه من المستحيل انفكاك الذاتيّات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فالإعطاء بعد الفقدان، والحرمان بعد الوجدان، أعظم دليل على عدم كون القدرة والعلم وهكذا سائر الكمالات عين ذواتنا وتحت إرادتنا ولسنا مالكين لها، فلو كانت تحت إرادتنا لكنّا قادرين على الامتناع من سلبها عنّا، وكنّا قادرين على تحصيلها كيفما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نشاهده من أنّ كثيراً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ممّا كان محبوباً ومطلوباً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نقدر عليها أبداً ولو كنّا في قمّة قدرتنا وعلمنا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الوجدان والفطرة يناديان بأعلى صوتهما بتصديق ما قاله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الْفُقَرَاءُ إِلَى اللهِ وَاللهُ هُوَ الْغَنِيُّ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 اللّه تبارك وتعالى هو الذي يعطي ويأخذ ويقبض ويبسط، فكلّما نجد شيئاً من العلم والقدرة والحياة والاستطاعة يكون بإعطاء من اللّه تعالى حدوثا وبقاءً، وكلّما يزداد ذلك فهو بفضل اللّه ورحمته علينا، وكلّما أراد سلبها عنّا سلبها، فهذه الكمالات </w:t>
      </w:r>
    </w:p>
    <w:p>
      <w:pPr>
        <w:pStyle w:val="BookText"/>
        <w:rPr/>
      </w:pPr>
      <w:r>
        <w:rPr>
          <w:rFonts w:ascii="Amiri" w:hAnsi="Amiri" w:eastAsia="Amiri" w:cs="Amiri"/>
          <w:color w:val="111111"/>
          <w:sz w:val="28"/>
          <w:sz w:val="28"/>
          <w:szCs w:val="28"/>
          <w:rtl w:val="true"/>
          <w:lang w:bidi="ar-SA"/>
        </w:rPr>
        <w:t>ملك للّه تعالى حقيقة وقد ملّكنا ما هو أملك به منّا حدوثاً وبقاء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مولانا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العرفة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أنا الفقيرُ في غِنايَ فكيف لا أكون فقيراً في فقري، إلهي أنا الجاهلُ في علمي فكيف لا أكون جهولاً في جهلي</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ويشهد على هذا أيضاً أنّا نريد أحياناً إيقاع فعل ونجزم على تحقّقه، ولكن بعد هذه الإرادة القويّة في أنفسنا يمنعنا عن تحقّقه مانع، فلا نستطيع إعمال ما أردنا إعماله، وأحياناً لا يكون لدينا مانع عن تحقّقه ولكن ننصرف عمّا كنّا مصمّمين على انجازه فلا يتحقّق ولا يصدر الفعل عنّا، فهذا ينبى‌ء عن وجود قدرة قاهرة تفسخ العزائم والهمم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رجل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بماذا عرفت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العزائم ومنع الهمّة لمّا أن هممت بأمر فحال بينى وبين همّتي، وعزمت فخالف القضاء عزمي، علمت أنّ المدبّر غيري</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فكيف يمكن لهذا الإنسان الفقير المسكين أن يدّعي التفويض والاستقلال في أفعاله، مع ما يراه من الحاجة والفاقة في نفسه وجميع شؤونه إليه تعالى؟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أجاب بعض مشايخنا عن هذه الشبهة بهذا الجواب ببيان آخر وهو أنّ الاستقلال في ايجاد الشيء، إنّما هو بسدّ باب العدم من جميع نواحي الوجود، حيث إنّ لوجود كلّ شيء شرائط ومقتضيات وموانع، فلكلّ شيء أعدام بعدم كلّ شرط وبوجود كلّ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الإنسان لا يقدر على سدّ العدم في فعله من جميع النواحي، لأنّ أوّل شرط من شرائط تحقّق كلّ فعل هو كيان الإنسان وحياته وهو لا يقدر على سدّ العدم في فعله من هذه الجهة، لأنّ وجود الفاعل متوقّف على إرادة اللّه، وهكذا سائر مقدّمات الفعل من القدرة والأعضاء والجوارح وجميعُها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استقلال العبد في فعله مع عدم استقلاله في وجوده وحياته وساير ما يتوقّف عليه الفعل أو الترك</w:t>
      </w:r>
      <w:r>
        <w:rPr>
          <w:rFonts w:eastAsia="Amiri" w:cs="Amiri" w:ascii="Amiri" w:hAnsi="Amiri"/>
          <w:color w:val="111111"/>
          <w:sz w:val="28"/>
          <w:szCs w:val="28"/>
          <w:rtl w:val="true"/>
          <w:lang w:bidi="ar-SA"/>
        </w:rPr>
        <w:t xml:space="preserve">. </w:t>
      </w:r>
      <w:bookmarkStart w:id="961" w:name="pg7617_95005"/>
    </w:p>
    <w:p>
      <w:pPr>
        <w:pStyle w:val="Heading3"/>
        <w:numPr>
          <w:ilvl w:val="2"/>
          <w:numId w:val="1"/>
        </w:numPr>
        <w:rPr/>
      </w:pPr>
      <w:bookmarkStart w:id="962" w:name="__RefHeading___Toc3479912_1051229030"/>
      <w:bookmarkStart w:id="963" w:name="_Toc365"/>
      <w:bookmarkEnd w:id="961"/>
      <w:bookmarkEnd w:id="962"/>
      <w:r>
        <w:rPr>
          <w:rtl w:val="true"/>
        </w:rPr>
        <w:t>الدليل النقليّ على بطلان التفويض</w:t>
      </w:r>
      <w:bookmarkEnd w:id="963"/>
    </w:p>
    <w:p>
      <w:pPr>
        <w:pStyle w:val="BookText"/>
        <w:rPr/>
      </w:pPr>
      <w:r>
        <w:rPr>
          <w:rFonts w:ascii="Amiri" w:hAnsi="Amiri" w:eastAsia="Amiri" w:cs="Amiri"/>
          <w:color w:val="111111"/>
          <w:sz w:val="28"/>
          <w:sz w:val="28"/>
          <w:szCs w:val="28"/>
          <w:rtl w:val="true"/>
          <w:lang w:bidi="ar-SA"/>
        </w:rPr>
        <w:t>وأمّا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آيات كثيرة وطوائف من الروايات المستفيضة على نفي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تعلّق الأمور كلّها على مشيّة اللّه تعالى التي منها أفعال العباد وقد تقدّم بعضها نظير ما دلّت على أنّه لا يقع شيء في الأرض ولا في السماء إلّا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الهداية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نفي المشيّة عن العباد إلّا بعد مشيّته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تَشَاؤُونَ إلنا أَن يَشَاءَ اللهُ إِنَّ اللَّهَ كَانَ عَلِيماً حَكِيماً</w:t>
      </w:r>
      <w:r>
        <w:rPr>
          <w:rFonts w:ascii="IRNazanin" w:hAnsi="IRNazanin" w:eastAsia="IRNazanin"/>
          <w:color w:val="111111"/>
          <w:sz w:val="28"/>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وَمَا تَشَاؤُونَ إلنا أَن يَشَاءَ اللهُ رَبُّ الْعَالَمِينَ</w:t>
      </w:r>
      <w:r>
        <w:rPr>
          <w:rFonts w:ascii="IRNazanin" w:hAnsi="IRNazanin" w:eastAsia="IRNazanin"/>
          <w:color w:val="111111"/>
          <w:sz w:val="28"/>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وَلَا تَقُولَنَّ لِشَيْءٍ إِنِّي فَاعِلٌ ذلِكَ غَداً إلَّا أَنْ يَشاءَ اللَّه</w:t>
      </w:r>
      <w:r>
        <w:rPr>
          <w:rFonts w:ascii="IRNazanin" w:hAnsi="IRNazanin" w:eastAsia="IRNazanin"/>
          <w:color w:val="111111"/>
          <w:sz w:val="28"/>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إِنَّكَ لَا تَهْدِي مَنْ أَحْبَبْتَ وَلكِنَّ اللهَ يَهْدِي مَن يَشَاءُ</w:t>
      </w:r>
      <w:r>
        <w:rPr>
          <w:rFonts w:ascii="IRNazanin" w:hAnsi="IRNazanin" w:eastAsia="IRNazanin"/>
          <w:color w:val="111111"/>
          <w:sz w:val="28"/>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وَلَايَنفَعُكُمْ نُصْحِي إِنْ أَرَدْتُّ أَنْ أَنصَحَ لَكُمْ إِن كَانَ اللهُ يُرِيدُ أَن يُغْوِيَكُمْ</w:t>
      </w:r>
      <w:r>
        <w:rPr>
          <w:rFonts w:ascii="IRNazanin" w:hAnsi="IRNazanin" w:eastAsia="IRNazanin"/>
          <w:color w:val="111111"/>
          <w:sz w:val="28"/>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وَمَن يُرِدِ اللهُ فِتْنَتَهُ فَلَن تَمْلِكَ لَهُ مِنَ اللهِ شَيْئاً أُولئِكَ الَّذِينَ لَمْ يُرِدِ اللهُ أَن يُطَهِّرَ قُلُوبَهُمْ</w:t>
      </w:r>
      <w:r>
        <w:rPr>
          <w:rFonts w:ascii="IRNazanin" w:hAnsi="IRNazanin" w:eastAsia="IRNazanin"/>
          <w:color w:val="111111"/>
          <w:sz w:val="28"/>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وَمَا كَانَ لِنَفْسٍ أَنْ تُؤْمِنَ إلنا بِإِذْنِ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عن الفقه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مساكين القدريّة أرادوا أن يصفوا اللّه عزّ وجلّ بعدله فأخرجوه من قدرته وسلطانه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روى الصدوق بإسناده عن أحمد بن محمّد بن أبي نصر البزنطيّ،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بعضهم يقولون بالجبر وبعضهم بالاستطاعة،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 كنت أنت الذي تشاء لنفسك ما تشاء، وبقوّتي أدّيت إليّ فرائضي وبنعمتي قويت على معصيتي، جعلتك سميعاً بصيراً قويّاً </w:t>
      </w:r>
      <w:r>
        <w:rPr>
          <w:rFonts w:eastAsia="Amiri" w:cs="Amiri" w:ascii="Amiri" w:hAnsi="Amiri"/>
          <w:color w:val="111111"/>
          <w:sz w:val="28"/>
          <w:szCs w:val="28"/>
          <w:rtl w:val="true"/>
          <w:lang w:bidi="ar-SA"/>
        </w:rPr>
        <w:t>...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وروى أيضاً بسنده، عن سليمان بن جعفر الجعفريّ،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الجبر والتفويض،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أعطيكم في هذا أصلاً لا تختلفون فيه ولا تخاصمون عليه أحداً إلّا كسرتموه،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 يطع بإكراه، ولم يعص بغلبة ولم يهمل العباد في ملكه، هو المالك لما ملّكهم، والقادر على ما أقدرهم عليه، فإن ائتمر العباد بطاعته لم يكن اللّه عنها صادّاً ولا منها مانعاً، وإن ائتمروا بمعصيته فشاء أن يحول بينهم وبين ذلك فعل، وإن لم يحل وفعلوه فليس هو الذي أدخلهم فيه،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يضبط حدود هذا الكلام فقد خصم من خالفه</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معنى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روى الكلينيّ عن محمّد بن إسماعيل، عن الفضل بن شاذان، عن حمّاد بن عيسى، عن إبراهيم ابن عمر اليمانيّ،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الخلق فعلم ما هم صائرون إليه وأمرهم ونهاهم، فما أمرهم به من شيء فقد جعل لهم السبيل إلى تركه ولا يكونون آخذين ولا تاركين إلّا بإذن اللّه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وروى عن عليّ بن إبراهيم، عن محمّد بن عيسى، عن يونس بن عبدالرحمن، عن حفص ابن قرط،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اللّه يأمر بالسوء والفحشاء فقد كذب على اللّه، ومن زعم أنّ الخير والشرّ بغير مشيئة اللّه فقد أخرج اللّه من سلطانه ومن زعم أنّ المعاصي بغير قوّة اللّه فقد كذب على اللّه، ومن كذب على اللّه أدخله اللّه النار</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روى الكلينيّ بإسناده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مسجد المدينة رجل يتكلّم في القدر والناس مجتمعون،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ملك اللّه تبارك وتعالى ما لا يريد؟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طويلاً ثمّ رفع رأسه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يكون في ملكه ما لا يريد، إنّه لمقهور ولئن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في ملكه إلّا ما يريد أقررت لك بالمعاصي،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هذا القدريّ فكان من جوابه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نظر أما لو قال غير ما قال لهلك</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تقول بالتفويض فإنّ اللّه عزّ وجلّ لم يفوّض الأمر إلى خلقه وهناً منه وضعفا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والاعتقاد بالتفويض مناف للتوحيد، والالتزام بوجود قدرة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قدرة اللّه تعالى موجب للشرك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يتوهّم أنّه لمّا كان اللّه تعالى قادراً على كلّ شيء فهو يقدر على أن يجعل الإنسان مستقلّاً في أفعاله فيفوّض إليه أمر ما منحه من العلم والقدرة والحياة وغيرها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قدرة الباري تعالى لا تتعلّق بالمحالات، وصيرورة الفقير بالذات غنيّاً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آنٍ ولحظة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ذاتاً، والسرّ في ذلك أنّ المخلوقيّة تساوق الشيئيّة بالغير، فالمخلوق و الشيء بالغير والعالم القادر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وصيرورته شيئاً وعالماً وقادراً بالذات مناف لحيث ذاته </w:t>
      </w:r>
      <w:bookmarkStart w:id="964" w:name="pg7617_95008"/>
    </w:p>
    <w:p>
      <w:pPr>
        <w:pStyle w:val="BookText"/>
        <w:rPr/>
      </w:pPr>
      <w:bookmarkEnd w:id="964"/>
      <w:r>
        <w:rPr>
          <w:rFonts w:ascii="Amiri" w:hAnsi="Amiri" w:eastAsia="Amiri" w:cs="Amiri"/>
          <w:color w:val="111111"/>
          <w:sz w:val="28"/>
          <w:sz w:val="28"/>
          <w:szCs w:val="28"/>
          <w:rtl w:val="true"/>
          <w:lang w:bidi="ar-SA"/>
        </w:rPr>
        <w:t>وخلف لفرض كونه مخلوقاً</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3479914_1051229030"/>
      <w:bookmarkStart w:id="966" w:name="_Toc366"/>
      <w:bookmarkEnd w:id="965"/>
      <w:r>
        <w:rPr>
          <w:rtl w:val="true"/>
        </w:rPr>
        <w:t>تقارير أخرى لنفي التفويض</w:t>
      </w:r>
      <w:bookmarkEnd w:id="966"/>
    </w:p>
    <w:p>
      <w:pPr>
        <w:pStyle w:val="Heading4"/>
        <w:numPr>
          <w:ilvl w:val="3"/>
          <w:numId w:val="1"/>
        </w:numPr>
        <w:rPr/>
      </w:pPr>
      <w:bookmarkStart w:id="967" w:name="__RefHeading___Toc3479916_1051229030"/>
      <w:bookmarkStart w:id="968" w:name="_Toc367"/>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هناك تقارير أخرى لنفي التفويض ولكنّها مخدوشة نتعرّض لها وننقدها بحول اللّه تعالى وقوّته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3479918_1051229030"/>
      <w:bookmarkStart w:id="970" w:name="_Toc368"/>
      <w:bookmarkEnd w:id="969"/>
      <w:r>
        <w:rPr>
          <w:rtl w:val="true"/>
        </w:rPr>
        <w:t>الأوّل</w:t>
      </w:r>
      <w:r>
        <w:rPr>
          <w:rtl w:val="true"/>
        </w:rPr>
        <w:t xml:space="preserve">: </w:t>
      </w:r>
      <w:r>
        <w:rPr>
          <w:rtl w:val="true"/>
        </w:rPr>
        <w:t>نفي التفويض على مبنى العلّيّة</w:t>
      </w:r>
      <w:bookmarkEnd w:id="970"/>
    </w:p>
    <w:p>
      <w:pPr>
        <w:pStyle w:val="BookText"/>
        <w:rPr/>
      </w:pPr>
      <w:r>
        <w:rPr>
          <w:rFonts w:ascii="Amiri" w:hAnsi="Amiri" w:eastAsia="Amiri" w:cs="Amiri"/>
          <w:color w:val="111111"/>
          <w:sz w:val="28"/>
          <w:sz w:val="28"/>
          <w:szCs w:val="28"/>
          <w:rtl w:val="true"/>
          <w:lang w:bidi="ar-SA"/>
        </w:rPr>
        <w:t>وقع البحث بين الأعلام في أنّ الملاك لاحتياج الممكن إلى العلّة ما هو؟ هل المناط فيه هو مجرّد الحدوث فلا يحتاج في البقاء إلى العلّة، أو الإمكان فالممكن لإمكانه يحتاج إلى العلّة دائماً في حدوثه وبقائه لأنّه لا يصير واجبا؟</w:t>
      </w:r>
    </w:p>
    <w:p>
      <w:pPr>
        <w:pStyle w:val="BookText"/>
        <w:rPr/>
      </w:pPr>
      <w:r>
        <w:rPr>
          <w:rFonts w:ascii="Amiri" w:hAnsi="Amiri" w:eastAsia="Amiri" w:cs="Amiri"/>
          <w:color w:val="111111"/>
          <w:sz w:val="28"/>
          <w:sz w:val="28"/>
          <w:szCs w:val="28"/>
          <w:rtl w:val="true"/>
          <w:lang w:bidi="ar-SA"/>
        </w:rPr>
        <w:t>لا ريب في بطلان الأوّل؛ فإنّ الممكن يحتاج إلى العلّة في الحدوث والبقاء، لأنّه لو صار مستغنياً عن العلّة في البقاء بعد ما كان محتاجاً إليها في الحدوث، للزم تبدّل الممكن إلى الواجب؛ خصوصاً على القول بالحركة الجوهريّة وأنّ كلّ موجود بحسب جوهره متحرّك دائماً، لأنّه لا يتصوّر على هذا القول مفهوم للبقاء بل يكون كلّ موجود في كلّ آنٍ في حال الحركة والحدوث، ولو كان ملاك الحاجة إلى العلّة هو الحدوث فقط، فلابدّ أن تكون كلّ حركة بعد حدوثها 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 الإنسان كسائر الممكنات يحتاج في حدوثه وبقائه في جميع شؤونه وأطواره إلى العلّة المحدثة والمبقية، وبعد ما ظهر أنّ الإنسان يحتاج دائماً إلى الباري تعالى، فلا يتصوّر الاستغناء والاستقلال له بحيث لا يكون للباري تعالى دخل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الباري تعالى بالمعنى الفلسفيّ فاسد ومستلزم لمحاذير لا يمكن الالتزام بها، وقلنا إنّ صدور المعلولعن العلّة وتولّده عنها يختلف عن صدور الفعل عن الفاعل المختار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بالحركة الجوهريّة؛ ففيه ما لا يخفى على المتأمّل المنصف، فإنّ مقسم الجوهر والعرض اللذَيْن وقع الخلاف في تحقّق الحركة فيهما إنّما يكون الماهيّة لا الوجود كما يتّضح </w:t>
      </w:r>
      <w:bookmarkStart w:id="971" w:name="pg7617_95009"/>
    </w:p>
    <w:p>
      <w:pPr>
        <w:pStyle w:val="BookText"/>
        <w:rPr/>
      </w:pPr>
      <w:bookmarkEnd w:id="971"/>
      <w:r>
        <w:rPr>
          <w:rFonts w:ascii="Amiri" w:hAnsi="Amiri" w:eastAsia="Amiri" w:cs="Amiri"/>
          <w:color w:val="111111"/>
          <w:sz w:val="28"/>
          <w:sz w:val="28"/>
          <w:szCs w:val="28"/>
          <w:rtl w:val="true"/>
          <w:lang w:bidi="ar-SA"/>
        </w:rPr>
        <w:t>من تعريفهما، ولا معنى لتقسيم الوجود إلى الجوهر والعرض ثمّ فرض الحركة فيهما على مبنى أصالة الوجود واعتباريّة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الحركة في الوجود فهي مبتنية على أصالة الوجود وكونه ذات مراتب وفيه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مسألة الحركة الجوهريّة ليست إلّا فرضيّة محضة ولم يقم عليها دليل سديد، بل ذكرها صدرالدين الشيرازيّ وتعرّض لها في عباراته بصورة الخطابيّات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بحثناها وأبطلناها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مسألة أصالة الوجود وأصالة الماهيّة هي مدار معركة الآراء المتشتّتة وفيها أقوال مختلفة، وقد تعرّضنا لأدلّة أصالة الوجود وأبطلناها عند البحث عنها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الاطݨݨݨݧݧݧݧݨݨنلاع على بعض الكلام فيها فليراجع ما ذكره شيخنا الأستاذ آية اللّه الميرزا جواد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وصوفى چه مى‌گويند؟ وكتاب التوحيد لآية اللّه الشيخ هاديّ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972" w:name="__RefHeading___Toc3479920_1051229030"/>
      <w:bookmarkStart w:id="973" w:name="_Toc369"/>
      <w:bookmarkEnd w:id="972"/>
      <w:r>
        <w:rPr>
          <w:rtl w:val="true"/>
        </w:rPr>
        <w:t>الثاني والثالث</w:t>
      </w:r>
      <w:r>
        <w:rPr>
          <w:rtl w:val="true"/>
        </w:rPr>
        <w:t xml:space="preserve">: </w:t>
      </w:r>
      <w:r>
        <w:rPr>
          <w:rtl w:val="true"/>
        </w:rPr>
        <w:t>نفي الجبر والتفويض باختلاف المتعلّق</w:t>
      </w:r>
      <w:bookmarkEnd w:id="973"/>
    </w:p>
    <w:p>
      <w:pPr>
        <w:pStyle w:val="BookText"/>
        <w:rPr/>
      </w:pPr>
      <w:r>
        <w:rPr>
          <w:rFonts w:ascii="Amiri" w:hAnsi="Amiri" w:eastAsia="Amiri" w:cs="Amiri"/>
          <w:color w:val="111111"/>
          <w:sz w:val="28"/>
          <w:sz w:val="28"/>
          <w:szCs w:val="28"/>
          <w:rtl w:val="true"/>
          <w:lang w:bidi="ar-SA"/>
        </w:rPr>
        <w:t xml:space="preserve">قد احتمل بعض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الاختيار في الأفعال الاختياريّة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الأفعال الاختياريّة من التكوينيّات كنزول المطر وضربان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الإنسان ليس مجبوراً في أفعاله الاختياريّة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التشريع والأحكام فليس الإنسان مفوَّضاً إليه يصنع ما يريد بل كلّ فعل من أفعاله محكوم بحكم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الاحتمالين وإن كان كلّ منهما صحيحاً في حدّ نفسه، إلّا أنّهما غير مراد من الروايات قطعاً، وذلك لما يلي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السياق في الروايات يقتضي أن يكون متعلّق الجبر والتفويض فيها شيئاً واحداً، والحال أنّه في المعنى الأوّل يكون متعلّق الجبر المنفيّ هو الأفعال الاختياريّة ومتعلّق التفويض المنفيّ هي المكوّنات غير الاختياريّة، وكذا في المعنى الثاني يكون التفويض المنفيّ في الأحكام بعد ما كان الجبر المنفيّ هو الجبر في الأفعال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نفي التفويض بهذين المعنيين ليس محلّاً للبحث والإشكال، ولم يدّع أحد التفويض إلى العباد في مثل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كنزول المطر والأحكام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لهذا الإصرار الأكيد الوارد في الروايات، فالأمر ينبئ عن وجود فكرة باطلة بين فِرَق المسلمين، فقام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لمقابلتها والردّ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محلّاً للإشكال بينهم هو الجبر والتفويض في الأفعال الصادرة عن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الأخبار تأبى عن الحمل على مثل هذين الاحتمالين، بل تشهد بظاهرها على المعنى الذي استفدناه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بإسناده عن ابن سنان،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عمّا اختلف فيه من خلّفت من موالينا،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الجبر والتفويض،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أقهر لهم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أقدر عليهم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هذا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يده مرّتين أو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أجبتك فيه لكفرت</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روى الكلينيّ مسنداً عن الحسن بن عليّ الوشّاء،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إلى العباد؟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أعزّ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وأحكم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وأنت أولى بسيّئاتك منّي، عملت المعاصي بقوّتي التي جعلتها فيك</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وروى عن محمّد بن يحيى، عن أحمد بن محمّد بن الحسن زعلان، عن أبي طالب القميّ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على المعاصي؟ 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الامر؟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r>
        <w:rPr>
          <w:rStyle w:val="FootnoteAnchor"/>
          <w:rtl w:val="true"/>
        </w:rPr>
        <w:footnoteReference w:id="717"/>
      </w:r>
      <w:bookmarkStart w:id="974" w:name="pg7617_95011"/>
    </w:p>
    <w:p>
      <w:pPr>
        <w:pStyle w:val="BookText"/>
        <w:rPr/>
      </w:pPr>
      <w:bookmarkEnd w:id="974"/>
      <w:r>
        <w:rPr>
          <w:rFonts w:ascii="IRNazanin" w:hAnsi="IRNazanin" w:eastAsia="IRNazanin"/>
          <w:color w:val="111111"/>
          <w:sz w:val="28"/>
          <w:sz w:val="28"/>
          <w:szCs w:val="28"/>
          <w:rtl w:val="true"/>
          <w:lang w:bidi="fa-IR"/>
        </w:rPr>
        <w:t>وروى عن عليّ بن إبراهيم، عن محمّد بن عيسى، عن يونس بن عبدالرحمن، عن غير واحد،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أرحم بخلقه من أن يجبر خلقه على الذنوب ثمّ يعذبّهم عليها، واللّه أعزّ من أن يريد أمراً فلا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بين الجبر والقدر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بين السماء والأرض</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وروى عن عليّ بن إبراهيم، عن محمّد، عن يونس، عن عدّة،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أجبر اللّه العباد على المعاصي؟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أعدل من أن يجبرهم على المعاصي ثمّ يعذّبهم عليها،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ففوّض اللّه إلى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 إليهم لم يحصرهم بالأمر والنهي،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فبينهما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ما بين السماء والأرض</w:t>
      </w:r>
      <w:r>
        <w:rPr>
          <w:rFonts w:eastAsia="Amiri" w:cs="Amiri" w:ascii="Amiri" w:hAnsi="Amiri"/>
          <w:color w:val="111111"/>
          <w:sz w:val="28"/>
          <w:szCs w:val="28"/>
          <w:rtl w:val="true"/>
          <w:lang w:bidi="ar-SA"/>
        </w:rPr>
        <w:t>.</w:t>
      </w:r>
      <w:r>
        <w:rPr>
          <w:rStyle w:val="FootnoteAnchor"/>
          <w:rtl w:val="true"/>
        </w:rPr>
        <w:footnoteReference w:id="719"/>
      </w:r>
    </w:p>
    <w:p>
      <w:pPr>
        <w:pStyle w:val="Heading3"/>
        <w:numPr>
          <w:ilvl w:val="2"/>
          <w:numId w:val="1"/>
        </w:numPr>
        <w:rPr/>
      </w:pPr>
      <w:bookmarkStart w:id="975" w:name="__RefHeading___Toc3479922_1051229030"/>
      <w:bookmarkStart w:id="976" w:name="_Toc370"/>
      <w:bookmarkEnd w:id="975"/>
      <w:r>
        <w:rPr>
          <w:rtl w:val="true"/>
        </w:rPr>
        <w:t>نفي التفويض في التشريع</w:t>
      </w:r>
      <w:bookmarkEnd w:id="976"/>
    </w:p>
    <w:p>
      <w:pPr>
        <w:pStyle w:val="BookText"/>
        <w:rPr/>
      </w:pPr>
      <w:r>
        <w:rPr>
          <w:rFonts w:ascii="IRNazanin" w:hAnsi="IRNazanin" w:eastAsia="IRNazanin"/>
          <w:color w:val="111111"/>
          <w:sz w:val="28"/>
          <w:sz w:val="28"/>
          <w:szCs w:val="28"/>
          <w:rtl w:val="true"/>
          <w:lang w:bidi="fa-IR"/>
        </w:rPr>
        <w:t>نعم قد ورد في بعض الروايات نفي التفويض تشريعاً مثل ما في رسالة الامام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الأهواز</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التفويض الذي أبطله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وخطّأ من دان به وتقلّده، فهو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ذكره فوّض إلى العباد اختيار أمره ونهيه وأهملهم، وفي هذا كلام دقيق لمن يذهب إلى تحريره ودقّته، وإلى هذا ذهبت الأئمّة المهتدية من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إليهم على جهة الإهمال لكان لازماً له رضى ما اختاروه، واستوجبوا به الثواب، ولم يكن عليهم فيما جنوه العقاب إذا كان الإهمال واقعاً، وتنصرف هذه المقالة على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العباد تظاهروا عليه فألزموه قبول اختيارهم بآرائهم ضرورة، كره ذلك أم أحبّ، فقد لزمه الوهن، أو يكون جلّ وعزّ عجز عن تعبّدهم بالأمر والنهي على إرادته، كرهوا أو أحبّوا ففوّض أمره ونهيه إليهم وأجراهما على محبّتهم، إذ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عن تعبّدهم بإرادته فجعل الاختيار إليهم في الكفر والإيمان، ومَثَل ذلك مَثَل رجل ملك عبداً ابتاعهليخدمه، ويعرف له فضل ولايته، ويقف عند أمره ونهيه، وادّعى مالك العبد أنّه قاهر عزيز حكيم فأمر عبده ونهاه ووعده على اتّباع أمره عظيم الثواب، وأوعده على معصيته أليم العقاب، فخالف العبد إرادة مالكه، ولم يقف عند أمره ونهيه، فأيّ أمر أمره به أو أيّ نهي نهاه عنه لم يأته على إرادة المولى، بل كان العبد يتبع إرادة نفسه، واتّباع هواه، ولا يطيق المولى أن يردّه إلى اتّباع أمره ونهيه والوقوف على إرادته، ففوّض اختيار أمره ونهيه إليه ورضي منه بكلّ ما فعله على إرادة العبد لا على إرادة المالك، وبعثه في بعض حوائجه وسمّى له الحاجة فخالف على مولاه، وقصد لإرادة نفسه، واتّبع هواه، فلمّا رجع إلى مولاه نظر إلى ما أتاه به فإذا هو خلاف ما أمره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أتيتني بخلاف ما أمرتك؟ فقال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اتّكلت على تفويضك الأمر إليَّ فاتّبعت هواي وإرادتي لأنّ المفوَّض إليه غير محظور عليه فاستحال التفويض، أوليس يجب على هذا السبب إمّا أن يكون المالك للعبد قادراً يأمر عبده باتّباع أمره ونهيه على إرادته لا على إرادة العبد، ويملكه من الطاقة بقدر ما يأمره به وينهاه عنه، فإذا أمره بأمر ونهاه عن نهي عرفه الثواب والعقاب عليهما وحذّره ورغّبه بصفة ثوابه وعقابه ليعرف العبد قدرة مولاه بما ملكه من الطاقة لأمره ونهيه وترغيبه وترهيبه، فيكون عدله وانصافه شاملاً له، وحجّته واضحة عليه للإعذار والإنذار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اتّبع العبد أمر مولاه جازاه، وإذا لم يزدجر عن نهيه عاقبه؟ أو يكون عاجزاً غير قادر ففوّض أمره إليه أحسن أم أساء أطاع أم عصى عاجز عن عقوبته وردّه إلی اتّباع أمره، وفي إثبات العجز نفي القدرة والتأَلُّه، وإبطال الأمر والنهي والثواب والعقاب، ومخالفة الكتاب، إذ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يَرْضَى لِعِبَادِهِ الْكُفْرَ وَإِن تَشْكُرُوْا يَرْضَهُ لَكُمْ</w:t>
      </w:r>
      <w:r>
        <w:rPr>
          <w:rStyle w:val="FootnoteAnchor"/>
          <w:rtl w:val="true"/>
        </w:rPr>
        <w:footnoteReference w:id="720"/>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وَلَا تَمُوتُنَّ إلنا وَأَنْتُم مُسْلِمُونَ</w:t>
      </w:r>
      <w:r>
        <w:rPr>
          <w:rStyle w:val="FootnoteAnchor"/>
          <w:rtl w:val="true"/>
        </w:rPr>
        <w:footnoteReference w:id="721"/>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خَلَقْتُ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وَالإِنسَ إلنا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وَمَا أُرِيدُ أَن يُطْعِمُونِ</w:t>
      </w:r>
      <w:r>
        <w:rPr>
          <w:rStyle w:val="FootnoteAnchor"/>
          <w:rtl w:val="true"/>
        </w:rPr>
        <w:footnoteReference w:id="72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اعْبُدُوا اللهَ وَلَا تُشْرِكُوا</w:t>
      </w:r>
    </w:p>
    <w:p>
      <w:pPr>
        <w:pStyle w:val="BookText"/>
        <w:rPr/>
      </w:pPr>
      <w:r>
        <w:rPr>
          <w:rFonts w:ascii="Amiri" w:hAnsi="Amiri" w:eastAsia="Amiri" w:cs="Amiri"/>
          <w:color w:val="111111"/>
          <w:sz w:val="28"/>
          <w:sz w:val="28"/>
          <w:szCs w:val="28"/>
          <w:rtl w:val="true"/>
          <w:lang w:bidi="ar-SA"/>
        </w:rPr>
        <w:t>بِهِشَيْئاً</w:t>
      </w:r>
      <w:r>
        <w:rPr>
          <w:rStyle w:val="FootnoteAnchor"/>
          <w:rtl w:val="true"/>
        </w:rPr>
        <w:footnoteReference w:id="723"/>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وَرَسُولَهُ وَلَا تَوَلَّوْا عَنْهُ وَأَنْتُمْ تَسْمَعُونَ</w:t>
      </w:r>
      <w:r>
        <w:rPr>
          <w:rStyle w:val="FootnoteAnchor"/>
          <w:rtl w:val="true"/>
        </w:rPr>
        <w:footnoteReference w:id="724"/>
      </w:r>
      <w:r>
        <w:rPr>
          <w:rFonts w:ascii="Amiri" w:hAnsi="Amiri" w:eastAsia="Amiri" w:cs="Amiri"/>
          <w:color w:val="111111"/>
          <w:sz w:val="28"/>
          <w:sz w:val="28"/>
          <w:szCs w:val="28"/>
          <w:rtl w:val="true"/>
          <w:lang w:bidi="ar-SA"/>
        </w:rPr>
        <w:t>فمن زعم أنّ اللّه تعالى فوّض أمره ونهيه إلى عباده فقد أثبت عليه العجز، وأوجب عليه قبول كلّ ما عملوا من خير وشرّ، وأبطل أمر اللّه ونهيه، ووعده ووعيده لعلّة ما زعم أنّ اللّه فوّضها إليها لأنّ المفوَّض إليه يعمل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فإن شاء الكفر أو الإيمان، كان غير مردود عليه ولا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دان بالتفويض على هذا المعنى فقد أبطل جميع ما ذكرنا من وعده ووعيده وأمره ونهيه، وهو من أهل هذه الآية أَ فَتُؤْمِنُونَ بِبَعْضِ الْكِتَابِ وَتَكْفُرُونَ بِبَعْضٍ فَمَا جَزَاءُ مَنْ يَفْعَلُ ذلِكَ مِنْكُمْ إلنا خِزْيٌ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الدُّنْيَا وَيَوْمَ الْقِيَامَةِ يُرَدُّونَ إِلَى أَشَدِّ الْعَذَابِ وَمَا اللهُ بِغَافِلٍ عَمَّا تَعْمَلُونَ</w:t>
      </w:r>
      <w:r>
        <w:rPr>
          <w:rStyle w:val="FootnoteAnchor"/>
          <w:rtl w:val="true"/>
        </w:rPr>
        <w:footnoteReference w:id="725"/>
      </w:r>
      <w:r>
        <w:rPr>
          <w:rFonts w:ascii="Amiri" w:hAnsi="Amiri" w:eastAsia="Amiri" w:cs="Amiri"/>
          <w:color w:val="111111"/>
          <w:sz w:val="28"/>
          <w:sz w:val="28"/>
          <w:szCs w:val="28"/>
          <w:rtl w:val="true"/>
          <w:lang w:bidi="ar-SA"/>
        </w:rPr>
        <w:t xml:space="preserve">تعالى اللّه عمّا يدين به أهل التفويض علوّاً كبيرا </w:t>
      </w:r>
      <w:r>
        <w:rPr>
          <w:rFonts w:eastAsia="Amiri" w:cs="Amiri" w:ascii="Amiri" w:hAnsi="Amiri"/>
          <w:color w:val="111111"/>
          <w:sz w:val="28"/>
          <w:szCs w:val="28"/>
          <w:rtl w:val="true"/>
          <w:lang w:bidi="ar-SA"/>
        </w:rPr>
        <w:t>...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عقائد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والتفويض هو القول برفع الحظر عن الخلق في الأفعال والإباحة لهم، مع ما شاؤوا من الأعمال، وهذا قول الزنادقة وأصحاب الإباحات</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مساق هذه الروايات يختلف عن الأخبار التي أشرنا إليها في نفي الجبر والتفويض، فإنّ التفويض إلى العباد منفيٌّ سواء كان في أفعالهم الاختياريّة أو في الأحكام الإلهيّة، وقد تصدّى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لإبطال كليهما في الأحاديث المختلفة، والرسالة المباركة النقويّة لمّا أنّها أُرسلت إلى عموم الشيعة بيّن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مصاديق التفويض المنفيّ بحيث يكون قابلاً لفهم جميعهم</w:t>
      </w:r>
      <w:r>
        <w:rPr>
          <w:rFonts w:eastAsia="IRNazanin" w:cs="IRNazanin"/>
          <w:color w:val="111111"/>
          <w:sz w:val="28"/>
          <w:szCs w:val="28"/>
          <w:rtl w:val="true"/>
          <w:lang w:bidi="fa-IR"/>
        </w:rPr>
        <w:t xml:space="preserve">. </w:t>
      </w:r>
      <w:bookmarkStart w:id="977" w:name="pg7617_95014"/>
    </w:p>
    <w:p>
      <w:pPr>
        <w:pStyle w:val="Heading3"/>
        <w:numPr>
          <w:ilvl w:val="2"/>
          <w:numId w:val="1"/>
        </w:numPr>
        <w:rPr/>
      </w:pPr>
      <w:bookmarkStart w:id="978" w:name="__RefHeading___Toc3479924_1051229030"/>
      <w:bookmarkStart w:id="979" w:name="_Toc371"/>
      <w:bookmarkEnd w:id="977"/>
      <w:bookmarkEnd w:id="978"/>
      <w:r>
        <w:rPr>
          <w:rtl w:val="true"/>
        </w:rPr>
        <w:t>شبهات في التفويض</w:t>
      </w:r>
      <w:bookmarkEnd w:id="979"/>
    </w:p>
    <w:p>
      <w:pPr>
        <w:pStyle w:val="Heading3"/>
        <w:numPr>
          <w:ilvl w:val="2"/>
          <w:numId w:val="1"/>
        </w:numPr>
        <w:rPr/>
      </w:pPr>
      <w:bookmarkStart w:id="980" w:name="__RefHeading___Toc3479926_1051229030"/>
      <w:bookmarkStart w:id="981" w:name="_Toc372"/>
      <w:bookmarkEnd w:id="980"/>
      <w:r>
        <w:rPr>
          <w:rtl w:val="true"/>
        </w:rPr>
        <w:t>الشبهة الأولى</w:t>
      </w:r>
      <w:r>
        <w:rPr>
          <w:rtl w:val="true"/>
        </w:rPr>
        <w:t xml:space="preserve">: </w:t>
      </w:r>
      <w:r>
        <w:rPr>
          <w:rtl w:val="true"/>
        </w:rPr>
        <w:t>استغناء المعلول عن العلّة بقاءاً</w:t>
      </w:r>
      <w:bookmarkEnd w:id="981"/>
    </w:p>
    <w:p>
      <w:pPr>
        <w:pStyle w:val="Heading4"/>
        <w:numPr>
          <w:ilvl w:val="3"/>
          <w:numId w:val="1"/>
        </w:numPr>
        <w:rPr/>
      </w:pPr>
      <w:bookmarkStart w:id="982" w:name="__RefHeading___Toc3479928_1051229030"/>
      <w:bookmarkStart w:id="983" w:name="_Toc373"/>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إنّ المفوّضة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الملاك لاحتياج الممكن إلى العلّة الإمكان إنّما هو الحدوث فبقائه غير محتاج إلى العلّة، وذكروا لذلك 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كإيجاد الأب ولده، وإيجاد البَنَّاء البِناء، ثمّ يبقى الولد بعد موت والده وكذا البِناء بعد موت البَنَّاء</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3479930_1051229030"/>
      <w:bookmarkStart w:id="985" w:name="_Toc374"/>
      <w:bookmarkEnd w:id="984"/>
      <w:r>
        <w:rPr>
          <w:rtl w:val="true"/>
        </w:rPr>
        <w:t>الجواب</w:t>
      </w:r>
      <w:r>
        <w:rPr>
          <w:rtl w:val="true"/>
        </w:rPr>
        <w:t>:</w:t>
      </w:r>
      <w:bookmarkEnd w:id="985"/>
    </w:p>
    <w:p>
      <w:pPr>
        <w:pStyle w:val="BookText"/>
        <w:rPr/>
      </w:pPr>
      <w:r>
        <w:rPr>
          <w:rFonts w:ascii="Amiri" w:hAnsi="Amiri" w:eastAsia="Amiri" w:cs="Amiri"/>
          <w:color w:val="111111"/>
          <w:sz w:val="28"/>
          <w:sz w:val="28"/>
          <w:szCs w:val="28"/>
          <w:rtl w:val="true"/>
          <w:lang w:bidi="ar-SA"/>
        </w:rPr>
        <w:t>إنّ فعل الوالد ليس هو إيجاد الولد ولا يكون هو علّة لحدوثه، بل الصادر عنه فعل واحد يوجب انعقاد النطفة في الرحم، وأمّا وجود الولد وحدوثه، وخلق النطفة وتكاملها في الرحم، وخلق الروح وإيلاجها في البدن، وغير ذلك من الأمور الكثيرة فليس من فعل الأب، وهكذا بقائه حيّاً بل هي مستندة إلى خالقه وبارئه وأمّا في البِناء فالفعل الصادر عن البَنَّاء هو إيجاد صورة البِناء وهيئته وحركة يده ووضع اللِّبن على اللِّبن، وأمّا علّة بقائه فهي القوّة الجاذبة في الأرض والمُمسكة لأجزاء البناء وغيرها ممّا يوجب ارتباط أجزاء البِناء، وجميعها إنّما تتحقّق بمشيّة اللّه تعالى حدوثاً وبقاءاً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يحتاج إلى العلّة في الحدوث والبقاء إلّا أنّ علّة الحدوث فعل الباني وعلّة البقاء هو أمر آخر ولا يلزم أن تكون علّة البقاء والحدوث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لو قلنا إنّ ملاك احتياج الممكن إلى العلّة هو الحدوث لا البقاء، يتصوّر الاستقلال في أفعاله ولكن هذا القول باطل بل الممكن يحتاج إليها في الحدوث والبقاء فلا يتصوّر الاستقلال للإنسان آناً ولحظة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المخلوق والمصنوع هو الشيء بالغير والعالم بالغير والقادر بالغير والحيّ بالغير، فلا يعقل استقلاله عن الغير الذي هو قيّومه في لحظةٍ من اللحظات وآنٍ من الآنات</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3479932_1051229030"/>
      <w:bookmarkStart w:id="987" w:name="_Toc375"/>
      <w:bookmarkEnd w:id="986"/>
      <w:r>
        <w:rPr>
          <w:rtl w:val="true"/>
        </w:rPr>
        <w:t>الشبهة الثانية</w:t>
      </w:r>
      <w:r>
        <w:rPr>
          <w:rtl w:val="true"/>
        </w:rPr>
        <w:t xml:space="preserve">: </w:t>
      </w:r>
      <w:r>
        <w:rPr>
          <w:rtl w:val="true"/>
        </w:rPr>
        <w:t>استناد الأفعال إلى إرادة العباد</w:t>
      </w:r>
      <w:bookmarkEnd w:id="987"/>
    </w:p>
    <w:p>
      <w:pPr>
        <w:pStyle w:val="Heading4"/>
        <w:numPr>
          <w:ilvl w:val="3"/>
          <w:numId w:val="1"/>
        </w:numPr>
        <w:rPr/>
      </w:pPr>
      <w:bookmarkStart w:id="988" w:name="__RefHeading___Toc3479934_1051229030"/>
      <w:bookmarkStart w:id="989" w:name="_Toc376"/>
      <w:bookmarkEnd w:id="988"/>
      <w:r>
        <w:rPr>
          <w:rtl w:val="true"/>
        </w:rPr>
        <w:t>اشارة</w:t>
      </w:r>
      <w:bookmarkEnd w:id="98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أنّ أفعال العباد لا يصحّ إسنادها إلى اللّه تعالى لاستنادها إلى إرادتهم ومشيّتهم فعلى </w:t>
      </w:r>
      <w:bookmarkStart w:id="990" w:name="pg7617_95015"/>
    </w:p>
    <w:p>
      <w:pPr>
        <w:pStyle w:val="BookText"/>
        <w:rPr/>
      </w:pPr>
      <w:bookmarkEnd w:id="990"/>
      <w:r>
        <w:rPr>
          <w:rFonts w:ascii="Amiri" w:hAnsi="Amiri" w:eastAsia="Amiri" w:cs="Amiri"/>
          <w:color w:val="111111"/>
          <w:sz w:val="28"/>
          <w:sz w:val="28"/>
          <w:szCs w:val="28"/>
          <w:rtl w:val="true"/>
          <w:lang w:bidi="ar-SA"/>
        </w:rPr>
        <w:t>هذا يلزم استقلالهم في الإرادة</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3479936_1051229030"/>
      <w:bookmarkStart w:id="992" w:name="_Toc377"/>
      <w:bookmarkEnd w:id="991"/>
      <w:r>
        <w:rPr>
          <w:rtl w:val="true"/>
        </w:rPr>
        <w:t>الجواب</w:t>
      </w:r>
      <w:r>
        <w:rPr>
          <w:rtl w:val="true"/>
        </w:rPr>
        <w:t>:</w:t>
      </w:r>
      <w:bookmarkEnd w:id="992"/>
    </w:p>
    <w:p>
      <w:pPr>
        <w:pStyle w:val="BookText"/>
        <w:rPr/>
      </w:pPr>
      <w:r>
        <w:rPr>
          <w:rFonts w:ascii="Amiri" w:hAnsi="Amiri" w:eastAsia="Amiri" w:cs="Amiri"/>
          <w:color w:val="111111"/>
          <w:sz w:val="28"/>
          <w:sz w:val="28"/>
          <w:szCs w:val="28"/>
          <w:rtl w:val="true"/>
          <w:lang w:bidi="ar-SA"/>
        </w:rPr>
        <w:t>لا ريب أنّ جميع مقدّمات الفعل من وجود الفاعل وحياته وقدرته وسلطنته وغيرها كلّها رهن مشيّة اللّه تعالى، وبعد إعطائها يصير العبد قادراً شائيّاً وتتحقّق له السلطنة على الفعل والترك، فيكون هو الذي يريد الفعل والترك فالإرادة بمعنى إعمال القدرة والعزم الوارد على جميع الأشواق إنّما يكون بيد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إرادته متوقّفة على وجوده وحياته وقدرته وجميعهذه المقدّمات بمشيّة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ودخالته تعالى في الأفعال الاختياريّة الصادرة عن العبد إنّما تكون يإيجاد هذه المقدّمات وكذا التوفيقات والخذلانات على نحو لا يستلزم معها الجبر، فهو أراد تحقّق الأفعال من العباد بإرادة العزم والاختيار لا إرادة الحتم والاضطرار، وقد مرّ توضيحهما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اللّه تبارك وتعالى خلق الإنسان وأعطاه الجوارح والأعضاء والسلطنة والقدرة، ولو شاء لسلبها عن العبد فأفعال العبد لا تكون منقطعة عن اللّه، إلّا أنّ اللّه تعالى أراد أن يجعل أمر الإرادة والانتخاب بيد العبد، بعد أن جعله قادراً وأعطاه القدرة والسلطنة، كي يصل العبد إلى الكمال الاختياريّ ويليق بأن يكون موضعاً للثواب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فالسلطنة على الفعل والترك ممّا أعطاه اللّه وهي بيده تعالى حدوثاً وبقاءً، وحيثيّة القدرة وحقيقتها هو الاختيار والسلطنة على الفعل والترك، وإلّا فلو أراد اللّه صدور الفعل عن العبد إرادة حتم، مع أنّ إرادة الحتم منه تعالى لا تنفكّ عن المراد، فلا معنى لقدرة العبد وسلطنته بل هذا عين الإلجاء والاضطرار، فيكون إعطاء القدرة وكذا الابتلاء والامتحان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الصادر عن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كحركة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ارادة العبد، وإرادته متوقّفة على وجوده وحياته وقدرته وجميعها من اللّه تعالى حدوثاً وبقاءً فلا يعقل الاستقلال ثمّ إنّه لا يفعل الخير إلّا بتوفيق اللّه تعالى إيّاه في الطاعات ولا يرتكب المعاصي إلّا بعد الخذلان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إرادة العبد إنّما تكون في طول 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المراد أنّه تعالى </w:t>
      </w:r>
      <w:bookmarkStart w:id="993" w:name="pg7617_95016"/>
    </w:p>
    <w:p>
      <w:pPr>
        <w:pStyle w:val="BookText"/>
        <w:rPr/>
      </w:pPr>
      <w:bookmarkEnd w:id="993"/>
      <w:r>
        <w:rPr>
          <w:rFonts w:ascii="Amiri" w:hAnsi="Amiri" w:eastAsia="Amiri" w:cs="Amiri"/>
          <w:color w:val="111111"/>
          <w:sz w:val="28"/>
          <w:sz w:val="28"/>
          <w:szCs w:val="28"/>
          <w:rtl w:val="true"/>
          <w:lang w:bidi="ar-SA"/>
        </w:rPr>
        <w:t>أراد وجود العبد وحياته وقدرته، والعبد هو الذي يريد ببركة القدرة التي منحها اللّه إيّاه، فهو 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 اللّه تبارك وتعالى أراد الفعل من العبد وكانت الإرادة بمعنى إرادة العزم أو الرضا منه تعالى فهو أيضاً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أنّ إرادة العبد لا تكون إلّا بعد إرادته تعالى تلك الإرادة من العبد، بحيث لا يتخلّف المعلول والمراد عن العلّة والإرادة، فهو باطل؛ لأنّهذا عين الجبر ومناف لقدرة العبد وسلطنته، وقد مرّ شرح ذلك</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3479938_1051229030"/>
      <w:bookmarkStart w:id="995" w:name="_Toc378"/>
      <w:bookmarkEnd w:id="994"/>
      <w:r>
        <w:rPr>
          <w:rtl w:val="true"/>
        </w:rPr>
        <w:t>تبيين لما نسبه الفيض إلى الخواجة</w:t>
      </w:r>
      <w:bookmarkEnd w:id="995"/>
    </w:p>
    <w:p>
      <w:pPr>
        <w:pStyle w:val="BookText"/>
        <w:rPr/>
      </w:pPr>
      <w:r>
        <w:rPr>
          <w:rFonts w:ascii="Amiri" w:hAnsi="Amiri" w:eastAsia="Amiri" w:cs="Amiri"/>
          <w:color w:val="111111"/>
          <w:sz w:val="28"/>
          <w:sz w:val="28"/>
          <w:szCs w:val="28"/>
          <w:rtl w:val="true"/>
          <w:lang w:bidi="ar-SA"/>
        </w:rPr>
        <w:t>ثمّ إعلم أنّه نسب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الخواجه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عين الاختيار مجبورون فنحن إذاً مجبورون على الاختيار</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مراده تعلّق إرادة اللّه تعالى بإرادة العبد فهذا عين الجبر لأنّ تعلّق إرادته تعالى بفعل العبد إرادة حتم لا يجتمع مع الاختيار للعبد، سواء تعلّقت إرادته بفعل العبد أو تعلّقت بإرادة العبد المتعلّقة بالفعل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زيادة بيان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مراده تعلّق إرادته تعالى بصيرورة العبد ذا قدرة ومشيّة بحيث يستند الفعل والترك إليه فهذا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مراده من المجبوريّة على الاختيار هي لزوم اختيار كلّ قادر ملتفت جانب الفعل أو جانب الترك لمكان استحالة ارتفاع النقيضين ولا يعقل أن لا يختار أصلاً لا الفعل ولا الترك فهذا أيضاً صحيح ومن دقائق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جميع ما ذكرنا أنّه لا جبر لوجود القدرة والسلطنة، ولا تفويض لعدم الاستقلال</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3479940_1051229030"/>
      <w:bookmarkStart w:id="997" w:name="_Toc379"/>
      <w:bookmarkEnd w:id="996"/>
      <w:r>
        <w:rPr>
          <w:rtl w:val="true"/>
        </w:rPr>
        <w:t>تفويض أمر الخلق والرزق إلى أولياء اللّه تعالى</w:t>
      </w:r>
      <w:bookmarkEnd w:id="99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جمع من الغلاة إلى أنّ اللّه تعالى خلق محمّداً وعليّاً وأوصيائهما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فوّض إليهم أمر الخلق والرزق، فهم يخلقون ما يشاؤون ويدبّرون العالم، واللّه تعالى منعزل عن ذلك </w:t>
      </w:r>
    </w:p>
    <w:p>
      <w:pPr>
        <w:pStyle w:val="BookText"/>
        <w:rPr/>
      </w:pPr>
      <w:r>
        <w:rPr>
          <w:rFonts w:ascii="Amiri" w:hAnsi="Amiri" w:eastAsia="Amiri" w:cs="Amiri"/>
          <w:color w:val="111111"/>
          <w:sz w:val="28"/>
          <w:sz w:val="28"/>
          <w:szCs w:val="28"/>
          <w:rtl w:val="true"/>
          <w:lang w:bidi="ar-SA"/>
        </w:rPr>
        <w:t>كلّه، وقد وردت الروايات في الردّ عليهم وإبطال قولهم والبرائة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في العيون بإسناده عن يزيد بن عمير بن معاوية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روي لنا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ولا تفويض بل أمر بين أمرين فما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يفعل أفعالنا ثمّ يعذّبنا عليها فقد قال بالجبر، ومن زعم أنّ اللّه عز وجل فوّض أمر الخلق والرزق إلى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فالقائل بالجبر كافر والقائل بالتفويض مشرك </w:t>
      </w:r>
      <w:r>
        <w:rPr>
          <w:rFonts w:eastAsia="Amiri" w:cs="Amiri" w:ascii="Amiri" w:hAnsi="Amiri"/>
          <w:color w:val="111111"/>
          <w:sz w:val="28"/>
          <w:szCs w:val="28"/>
          <w:rtl w:val="true"/>
          <w:lang w:bidi="ar-SA"/>
        </w:rPr>
        <w:t>...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وروى في العيون بسنده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الغلاة والمفوّضة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الغلاة كفّار والمفوّضة مشركون، من جالسهم أو خالطهم أو واكلهم أو شاربهم أو واصلهم أو زوّجهم أو تزوّج إليهم أو آمنهم أو ائتمنهم على أمانة أو صدّق حديثهم أو أعانهم بشطر كلمة؛ خرج من ولاية اللّه عزّ وجلّ وولاية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وولايتنا أهل البيت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كان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دعائه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إنّي بريء من الحول والقوّة، ولا حول ولا قوّة إلّا بك، اللهمّ إنّي أعوذ بك وأبرأ إليك من الذين ادّعوا لنا ما ليس لنا بحقّ اللهمّ إنّي أبرأ إليك من الذين قالوا فينا ما لم نقله في أنفسنا، اللهمّ لك الخلق ومنك الرزق وإيّاك نعبد وإيّاك نستعين، اللهمّ أنت خالقنا وخالق آبائنا الأوّلين وآبائنا الآخرين، اللهمّ لا تليق الربوبيّة إلّا بك ولا تصلح الإلهيّة إلّا لك، فالعن النصارى الذين صغّروا عظمتك والعن المضاهئين لقولهم من بريّتك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عبيدك وأبناء عبيدك لا نملك لأنفسنا نفعاً ولا ضرّاً ولا موتاً ولا حياة ولا نشوراً، اللهمّ من زعم أنّا أرباب فنحن منه براء، ومن زعم أنّ إلينا الخلق وعلينا الرزق، فنحن براء منه كبراءة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النصارى، اللهمّ إنّا لم ندعهم إلى ما يزعمون، </w:t>
      </w:r>
      <w:bookmarkStart w:id="998" w:name="pg7617_95018"/>
    </w:p>
    <w:p>
      <w:pPr>
        <w:pStyle w:val="BookText"/>
        <w:rPr/>
      </w:pPr>
      <w:bookmarkEnd w:id="998"/>
      <w:r>
        <w:rPr>
          <w:rFonts w:ascii="Amiri" w:hAnsi="Amiri" w:eastAsia="Amiri" w:cs="Amiri"/>
          <w:color w:val="111111"/>
          <w:sz w:val="28"/>
          <w:sz w:val="28"/>
          <w:szCs w:val="28"/>
          <w:rtl w:val="true"/>
          <w:lang w:bidi="ar-SA"/>
        </w:rPr>
        <w:t>فلا تؤاخذنا بما يقولون، واغفر لنا ما يدّعون ولا تدع على الأرض منهم ديّاراً 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وروي عن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 عبداللّه بن سبا يقول بالتفويض،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التفويض؟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محمّداً وعليّاً صلوات اللّه عليهما ففوّض إليهما فخلقا ورزقا وأماتا وأحييا،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عدوّ اللّه إذا انصرفت إليه فاتل عليه هذه الآية التي في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لِلَّهِ شُرَكَاءَ خَلَقُواكَخَلْقِهِ فَتَشَابَهَ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عَلَيْهِم قُلِ اللهُ خَالِقُ كُلِّ شَيْءٍ وَهُوَ الْوَاحِدُ الْقَهَّارُ</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فانصرفت إلى الرجل فأخبرته فكأنّي ألقمته حجراً،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خرس</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أنّ التفويض بهذا المعنى ممّا لا ريب في بطلانه فإنّه مناف لربوبيّة اللّه الواحد القهّار، فلذا ترى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بهذا القول فقد صغّر عظمة اللّه تعالى كالنصارى، بل </w:t>
      </w:r>
      <w:r>
        <w:rPr>
          <w:rFonts w:ascii="Amiri" w:hAnsi="Amiri" w:eastAsia="Amiri" w:cs="Amiri"/>
          <w:color w:val="111111"/>
          <w:sz w:val="28"/>
          <w:sz w:val="28"/>
          <w:szCs w:val="28"/>
          <w:rtl w:val="true"/>
          <w:lang w:bidi="ar-SA"/>
        </w:rPr>
        <w:t>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وَالأَمْرُ</w:t>
      </w:r>
      <w:r>
        <w:rPr>
          <w:rStyle w:val="FootnoteAnchor"/>
          <w:rtl w:val="true"/>
        </w:rPr>
        <w:footnoteReference w:id="734"/>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كُلَّ يَوْمٍ هُوَ فِي شَأْنٍ</w:t>
      </w:r>
      <w:r>
        <w:rPr>
          <w:rFonts w:ascii="IRNazanin" w:hAnsi="IRNazanin" w:eastAsia="IRNazanin"/>
          <w:color w:val="111111"/>
          <w:sz w:val="28"/>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وممّا يدلّ على ذلك أيضاً احتياج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تعالى في جميع شؤونهم وحالاتهم، وكذلك ما يدلّ على أنّ أمر الخلق والرزق 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مسئلة تفويض أمر الخلق والرزق وكذا أمر التشريع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اللّه تعالى أعطاهم القدرة والعلم وسائر الكمالات ويفيضها عليهم آناً فآناً من دون استقلال لهم وأذن لهم في ذلك فهي بمكان من الإمكان عقلاً وقد بحثنا ذلك في محلّه</w:t>
      </w:r>
      <w:r>
        <w:rPr>
          <w:rFonts w:eastAsia="IRNazanin" w:cs="IRNazanin"/>
          <w:color w:val="111111"/>
          <w:sz w:val="28"/>
          <w:szCs w:val="28"/>
          <w:rtl w:val="true"/>
          <w:lang w:bidi="fa-IR"/>
        </w:rPr>
        <w:t>.</w:t>
      </w:r>
    </w:p>
    <w:p>
      <w:pPr>
        <w:pStyle w:val="Heading3"/>
        <w:numPr>
          <w:ilvl w:val="2"/>
          <w:numId w:val="1"/>
        </w:numPr>
        <w:rPr/>
      </w:pPr>
      <w:bookmarkStart w:id="999" w:name="__RefHeading___Toc3479942_1051229030"/>
      <w:bookmarkStart w:id="1000" w:name="_Toc380"/>
      <w:bookmarkEnd w:id="999"/>
      <w:r>
        <w:rPr>
          <w:rtl w:val="true"/>
        </w:rPr>
        <w:t>ثبوت الولاية المطلقة الإلهيّة للنبيّ وأهل بيته</w:t>
      </w:r>
      <w:r>
        <w:rPr>
          <w:rtl w:val="true"/>
        </w:rPr>
        <w:t>(</w:t>
      </w:r>
      <w:r>
        <w:rPr>
          <w:rtl w:val="true"/>
        </w:rPr>
        <w:t>علیهم السلام</w:t>
      </w:r>
      <w:r>
        <w:rPr>
          <w:rtl w:val="true"/>
        </w:rPr>
        <w:t>)</w:t>
      </w:r>
      <w:bookmarkEnd w:id="100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 لا يخفى أن المستفاد من جميع الآيات والروايات والأدعية والزيارات المنقولة في الأبواب المتفرّقة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جميع الأشياء باللّه تعالى، ويقدرون </w:t>
      </w:r>
      <w:bookmarkStart w:id="1001" w:name="pg7617_95019"/>
    </w:p>
    <w:p>
      <w:pPr>
        <w:pStyle w:val="BookText"/>
        <w:rPr/>
      </w:pPr>
      <w:bookmarkEnd w:id="1001"/>
      <w:r>
        <w:rPr>
          <w:rFonts w:ascii="Amiri" w:hAnsi="Amiri" w:eastAsia="Amiri" w:cs="Amiri"/>
          <w:color w:val="111111"/>
          <w:sz w:val="28"/>
          <w:sz w:val="28"/>
          <w:szCs w:val="28"/>
          <w:rtl w:val="true"/>
          <w:lang w:bidi="ar-SA"/>
        </w:rPr>
        <w:t>على كلّ ما يريدونه باللّه تعالى، وأنّ جميع الأشياء مسخّرة لهم بمعنى أنّ اللّه تعالى أجرى طاعتهم على جميع الأشياء فذلّ كلّ شيء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أنّهم يقدرون على الخلق والرزق والإماتة والإحياء بلا تفويض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يستفاد منها أيضاً أنّ هذه الكمالات وغيرها ليست ذاتيّة لهم، بل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مربوبون، ولا يملكون فضيلة وكمالاً إلّا بعد تمليك اللّه تعالى إيّاهم واستدامة هذا التمليك منه في كلّ آنٍ ولحظة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اللّه تعالى أعطانا القدرة فنقدر على أن نفعل أفعالنا الاختياريّة، ولا يلزم من هذا الإقدار التفويض كما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قوام هذه النعمة إنّما يكون بلطف القيّوم المتعال ابتداءً واستدامة في كلّ آنٍ ولحظة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اللّه تبارك وتعالى أقدر أوليائه وحججه وخلفائه في أرضه ومنحهم قدرة يقدرون بها على فعل ما لا نقدر عليه،ولا يلزم من هذا الإقدار تفويض إليهم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ذلك إلّا لبيان فضلهم ومكانتهم عند اللّه تعالى، لكي يصيروا خلفائه في عباده، وأمنائه في أرضه، ولذلك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يستعملون هذه القدرة الإلهيّة إلّا فيما يرضى اللّه 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مولانا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جهلوا واللّه أمر اللّه وأمر أوليائه معه، إنّ المراتب الرفيعة لا تنال إلّا بالتسليم للّه عزّوجلّ وترك الاقتراح عليه والرضا بما يدبّرهم به، إنّ أولياء اللّه صبروا على المحن والمكاره، صبراً لم يساوهم فيه غيرهم فجازاهم اللّه بأن أوجب لهم نجح جميع طلباتهم ومع ذلك لا يريدون إلّا ما يريده لهم</w:t>
      </w:r>
      <w:r>
        <w:rPr>
          <w:rFonts w:eastAsia="Amiri" w:cs="Amiri" w:ascii="Amiri" w:hAnsi="Amiri"/>
          <w:color w:val="111111"/>
          <w:sz w:val="28"/>
          <w:szCs w:val="28"/>
          <w:rtl w:val="true"/>
          <w:lang w:bidi="ar-SA"/>
        </w:rPr>
        <w:t>.</w:t>
      </w:r>
      <w:r>
        <w:rPr>
          <w:rStyle w:val="FootnoteAnchor"/>
          <w:rtl w:val="true"/>
        </w:rPr>
        <w:footnoteReference w:id="736"/>
      </w:r>
    </w:p>
    <w:p>
      <w:pPr>
        <w:pStyle w:val="Heading3"/>
        <w:numPr>
          <w:ilvl w:val="2"/>
          <w:numId w:val="1"/>
        </w:numPr>
        <w:rPr/>
      </w:pPr>
      <w:bookmarkStart w:id="1002" w:name="__RefHeading___Toc3479944_1051229030"/>
      <w:bookmarkStart w:id="1003" w:name="_Toc381"/>
      <w:bookmarkEnd w:id="1002"/>
      <w:r>
        <w:rPr>
          <w:rtl w:val="true"/>
        </w:rPr>
        <w:t>قلوب الأئمّة</w:t>
      </w:r>
      <w:r>
        <w:rPr>
          <w:rtl w:val="true"/>
        </w:rPr>
        <w:t>(</w:t>
      </w:r>
      <w:r>
        <w:rPr>
          <w:rtl w:val="true"/>
        </w:rPr>
        <w:t>علیهم السلام</w:t>
      </w:r>
      <w:r>
        <w:rPr>
          <w:rtl w:val="true"/>
        </w:rPr>
        <w:t xml:space="preserve">) </w:t>
      </w:r>
      <w:r>
        <w:rPr>
          <w:rtl w:val="true"/>
        </w:rPr>
        <w:t>أوعية لمشيّة اللّه تعالى</w:t>
      </w:r>
      <w:bookmarkEnd w:id="100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ويستفاد من جميع الآيات والروايات الواردة في المقام أنّ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 ية المطلقة على ما سوى اللّه بإذنه تعالى، فاللّه عزّوجلّ قد أعطاهم هذا المقام الشامخ وهي الولا ية على جميع ما سواه من دون تفويض إليهم، ويلزم من ذلك أن يكون جميع ما يتحقّق في الكون بأمرهم </w:t>
      </w:r>
    </w:p>
    <w:p>
      <w:pPr>
        <w:pStyle w:val="BookText"/>
        <w:rPr/>
      </w:pPr>
      <w:r>
        <w:rPr>
          <w:rFonts w:ascii="IRNazanin" w:hAnsi="IRNazanin" w:eastAsia="IRNazanin"/>
          <w:color w:val="111111"/>
          <w:sz w:val="28"/>
          <w:sz w:val="28"/>
          <w:szCs w:val="28"/>
          <w:rtl w:val="true"/>
          <w:lang w:bidi="fa-IR"/>
        </w:rPr>
        <w:t>وإذنهم، وإذا أراد اللّه تعالى تحقّق شيء في الكون تثبت مشيّ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تعالى في قلب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لوح المحو والإثبات كما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أوعية مشيّة اللّه تعالى ووكر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أحمد بن محمّد السيّاريّ قال حدّثني غير واحد من أصحابنا قال خرج عن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 قلوب الأئمّة مورداً لإرادته، فإذا شاء اللّه شيئاً شاؤوه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أحمد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المؤمنين والمقصّرة كامل بن إبراهيم المدنيّ المعروف بصناعة أبي محمّد بسامرا إلى الناحية في أمرهم قال كامل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إلّا من عرف معرفتي، وقال مقالتي قال فلمّا دخلت على سيّدي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وجلست إلى باب ستر مرخيً فجاءت الريح فكشفت طرفه، فإذا بفتىًكأنّه فلقة قمر من أبناء 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فاقشعريت من ذلك وألهمت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يا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وجئت تسأله عن المفوّضة، كذبوا بل قلوبنا أوعية لمشيّة اللّه، فإذا شاء اللّه شيئاً شئنا،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w:t>
      </w:r>
      <w:r>
        <w:rPr>
          <w:rFonts w:ascii="IRNazanin" w:hAnsi="IRNazanin" w:eastAsia="IRNazanin"/>
          <w:color w:val="111111"/>
          <w:sz w:val="28"/>
          <w:sz w:val="28"/>
          <w:szCs w:val="28"/>
          <w:rtl w:val="true"/>
          <w:lang w:bidi="fa-IR"/>
        </w:rPr>
        <w:t>، ثمّ رجع الستر إلى حاله فلم أكشفه، فنظر إليَّ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بن إبراهيم، ما جلوسك وقد أنباك المهديّ والحجّة بعدي بما كان في نفسك وجئت تسألني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وأخذت الجواب الذي أسررته في نفسي من الإمام المهديّ، ولم ألقه بعد ذلك</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وعن تفسير فرات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معنعناً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باب اللّه وحجّته وأمناؤه على خلقه وخزّانه في سمائه وأرضه، حلّلنا </w:t>
      </w:r>
      <w:bookmarkStart w:id="1004" w:name="pg7617_95021"/>
    </w:p>
    <w:p>
      <w:pPr>
        <w:pStyle w:val="BookText"/>
        <w:rPr/>
      </w:pPr>
      <w:bookmarkEnd w:id="1004"/>
      <w:r>
        <w:rPr>
          <w:rFonts w:ascii="IRNazanin" w:hAnsi="IRNazanin" w:eastAsia="IRNazanin"/>
          <w:color w:val="111111"/>
          <w:sz w:val="28"/>
          <w:sz w:val="28"/>
          <w:szCs w:val="28"/>
          <w:rtl w:val="true"/>
          <w:lang w:bidi="fa-IR"/>
        </w:rPr>
        <w:t>عن اللّه، وحرّمنا عن اللّه، لا نحتجب عن اللّه إذا شئنا 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تَشَاؤُونَ إلنا أَن يَشَاءَ اللهُ</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قلب وليّه وكراً لإرادته فإذا شاء اللّه شئنا</w:t>
      </w:r>
      <w:r>
        <w:rPr>
          <w:rFonts w:eastAsia="IRNazanin" w:cs="IRNazanin"/>
          <w:color w:val="111111"/>
          <w:sz w:val="28"/>
          <w:szCs w:val="28"/>
          <w:rtl w:val="true"/>
          <w:lang w:bidi="fa-IR"/>
        </w:rPr>
        <w:t>.</w:t>
      </w:r>
      <w:r>
        <w:rPr>
          <w:rStyle w:val="FootnoteAnchor"/>
          <w:rtl w:val="true"/>
        </w:rPr>
        <w:footnoteReference w:id="740"/>
      </w:r>
    </w:p>
    <w:p>
      <w:pPr>
        <w:pStyle w:val="Heading3"/>
        <w:numPr>
          <w:ilvl w:val="2"/>
          <w:numId w:val="1"/>
        </w:numPr>
        <w:rPr/>
      </w:pPr>
      <w:bookmarkStart w:id="1005" w:name="__RefHeading___Toc3479946_1051229030"/>
      <w:bookmarkStart w:id="1006" w:name="_Toc382"/>
      <w:bookmarkEnd w:id="1005"/>
      <w:r>
        <w:rPr>
          <w:rtl w:val="true"/>
        </w:rPr>
        <w:t>وفي قنوت الإمام الحسين بن عليّ</w:t>
      </w:r>
      <w:r>
        <w:rPr>
          <w:rtl w:val="true"/>
        </w:rPr>
        <w:t>(</w:t>
      </w:r>
      <w:r>
        <w:rPr>
          <w:rtl w:val="true"/>
        </w:rPr>
        <w:t>علیهما السلام</w:t>
      </w:r>
      <w:r>
        <w:rPr>
          <w:rtl w:val="true"/>
        </w:rPr>
        <w:t>):</w:t>
      </w:r>
      <w:bookmarkEnd w:id="1006"/>
    </w:p>
    <w:p>
      <w:pPr>
        <w:pStyle w:val="BookText"/>
        <w:rPr/>
      </w:pPr>
      <w:r>
        <w:rPr>
          <w:rFonts w:ascii="Amiri" w:hAnsi="Amiri" w:eastAsia="Amiri" w:cs="Amiri"/>
          <w:color w:val="111111"/>
          <w:sz w:val="28"/>
          <w:sz w:val="28"/>
          <w:szCs w:val="28"/>
          <w:rtl w:val="true"/>
          <w:lang w:bidi="ar-SA"/>
        </w:rPr>
        <w:t>اللّهم منك البدء ولك المشيّة، ولك الحول ولك القوّة، وأنت اللّه الذي لا إله إلّا أنت، جعلت قلوب أوليائك مسكناً 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 ومكمناً لإرادتك، وجعلت عقولهم مناصب أوامرك ونواهيك، فأنت إذا شئت ما تشاء حرّكت من أسرارهم كوامن ما أبطنت فيهم، وأبدأت من إرادتك على ألسنتهم ما أفهمتهم به عنك في عقودهم بعقول تدعوك وتدعو إليك بحقايق ما منحتهم به، وإنّي لا علم مما علّمتني ممّا أنت المشكور على ما منه أريتني، وإليه آويتني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مع ذلك كلّه عائذ بك، لائذ بحولك وقوّتك، راض بحكمك الذي سقته إليّ في علمك، جار بحيث أجريتني، قاصد ما أممتني، غير ضنين بنفسي فيما يرضيك عنّي إذ به قد رضيتني، ولا قاصر بجهدي عمّا إليه ندبتني، مسارع لما عرفتني، شارع فيما أشرعتني، مستبصر ما بصرتني، مراع ما أرعيتني،فلا تخلني من رعايتك، ولا تخرجني من عنايتك، ولا تقعدني عن حولك، ولا تخرجني عن مقصد أنال به إرادتك، واجعل على البصيرة مدرجتي، وعلى الهداية محجّتي، وعلى الرشاد مسلكي، حتّى تنيلني وتنيل بي أُمنيّتي، وتحلّ بي على ما به أردتني، وله خلقتني، وإليه آويتني </w:t>
      </w:r>
      <w:r>
        <w:rPr>
          <w:rFonts w:eastAsia="Amiri" w:cs="Amiri" w:ascii="Amiri" w:hAnsi="Amiri"/>
          <w:color w:val="111111"/>
          <w:sz w:val="28"/>
          <w:szCs w:val="28"/>
          <w:rtl w:val="true"/>
          <w:lang w:bidi="ar-SA"/>
        </w:rPr>
        <w:t>...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وبعد ما ثبتت مشيّة الباري تعالى في قلب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الإمام الملائكة الموكّلين لتدبير ذلك الأمر، الذين يعبّر عنهم القرآن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فَالْمُدَبِّراتِ أمْراً</w:t>
      </w:r>
      <w:r>
        <w:rPr>
          <w:rStyle w:val="FootnoteAnchor"/>
          <w:rtl w:val="true"/>
        </w:rPr>
        <w:footnoteReference w:id="742"/>
      </w:r>
      <w:r>
        <w:rPr>
          <w:rFonts w:ascii="Amiri" w:hAnsi="Amiri" w:eastAsia="Amiri" w:cs="Amiri"/>
          <w:color w:val="111111"/>
          <w:sz w:val="28"/>
          <w:sz w:val="28"/>
          <w:szCs w:val="28"/>
          <w:rtl w:val="true"/>
          <w:lang w:bidi="ar-SA"/>
        </w:rPr>
        <w:t>فينجّزون ما أُمِروا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الربّ في مقادير أموره تهبط إليكم وتصدر من بيوتكم، والصادر عمّا فصل من أفعال العباد</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ولا يتصوّر الاستقلال لوليّ اللّه تعالى ولا الانعزال للحقّ المتعال ولا التفويض إليهم في حال من الأحوال، كما لا يتصوّر الاستقلال للملائكة في تدبير الأمور؛ لأنّ ولا يتهم على ما سواه تعالى وكون قلوبهم وكراً لإرادته وأوعية لمشيّته لا يعقل من دون كونهم عالمين وقادرين باللّه تعالى، والعلم والقدرة لابدّ أن تفاض عليهم في كلّ آنٍ ولحظة، كي يكونوا أوليائه وتثبت لهم الولاية على الكائنات، فإنّ حقيقة الولاية ليست منفكّة عن العلم والقدرة؛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يحتاجون في كلّ آنٍ ولحظة أشدّ الاحتياج إلى لطف الحيّ القيّوم لكي يكونوا أوليائه وحججه وأمنائه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الروايات قد عبّرت عن الملك الذي يباشر خلقة الجنين في الرحم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الخلّاقة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التعبير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وعبّر عن الملكين المباشرين لتصوير الجنين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الذي يخرجه عن الرحم بالقوّة القهريّة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لاريب في أنّ خلقة الجنين وتصويره وإخراجه من الرحم من أفعاله تعالى،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يُصَوِّرُكُمْ فِي الْأَرْحَامِ كَيْفَ يَشَاءُ</w:t>
      </w:r>
      <w:r>
        <w:rPr>
          <w:rFonts w:ascii="IRNazanin" w:hAnsi="IRNazanin" w:eastAsia="IRNazanin"/>
          <w:color w:val="111111"/>
          <w:sz w:val="28"/>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فِي بُطُونِ أُمَّهَاتِكُمْ خَلْقاً مِن بَعْدِ خَلْقٍ فِي ظُلُمَاتٍ ثَلَاثٍ</w:t>
      </w:r>
      <w:r>
        <w:rPr>
          <w:rFonts w:ascii="IRNazanin" w:hAnsi="IRNazanin" w:eastAsia="IRNazanin"/>
          <w:color w:val="111111"/>
          <w:sz w:val="28"/>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وَاللهُ أَخْرَجَكُم مِّن بُطُونِ أُمَّهَاتِكُمْ لَا تَعْلَمُونَ شَيْئاً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وذلك لأنّ الفعل كما يسند إلى الآمر حقيقة، كذلك يسند إلى المباشر المأمور بإنجاز ذلك الفعل، خصوصاً إذا كانت قدرته وعلمه من الآمر كما أنّ اللّه تعالى يسند توفّي الأنفس إلى نفسه مرّة، وإلى ملك الموت أخرى، وإلى الملائكة ثالثة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يكون إسناد الخلق والرزق والإماتة والإحياء إلى الملائكة المباشرين لإجراء تلك الأعمال ممّا لا محذور فيه، كما أنّه لا محذور في إسنادها إلى وليّ اللّه الذي تكون الملائكة والمدبّرات تحت أمره وتدبيره وولا يته بالأولويّة القطعيّة</w:t>
      </w:r>
      <w:r>
        <w:rPr>
          <w:rFonts w:eastAsia="Amiri" w:cs="Amiri" w:ascii="Amiri" w:hAnsi="Amiri"/>
          <w:color w:val="111111"/>
          <w:sz w:val="28"/>
          <w:szCs w:val="28"/>
          <w:rtl w:val="true"/>
          <w:lang w:bidi="ar-SA"/>
        </w:rPr>
        <w:t xml:space="preserve">. </w:t>
      </w:r>
      <w:bookmarkStart w:id="1007" w:name="pg7617_95023"/>
    </w:p>
    <w:p>
      <w:pPr>
        <w:pStyle w:val="BookText"/>
        <w:rPr/>
      </w:pPr>
      <w:bookmarkEnd w:id="1007"/>
      <w:r>
        <w:rPr>
          <w:rFonts w:ascii="IRNazanin" w:hAnsi="IRNazanin" w:eastAsia="IRNazanin"/>
          <w:color w:val="111111"/>
          <w:sz w:val="28"/>
          <w:sz w:val="28"/>
          <w:szCs w:val="28"/>
          <w:rtl w:val="true"/>
          <w:lang w:bidi="fa-IR"/>
        </w:rPr>
        <w:t>بصائر الدرجات مسنداً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وعصافير على الحائط قبالته يصحن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حمزة أتدري ما يقلن؟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يتحدّثن، إنّ لهنّ وقتاً يسألن فيه قوتهنّ، يا أبا حمزة لا تنامنّ قبل طلوع الشمس فإنّي أكرهها لك، إنّ اللّه يقسّم في ذلك الوقت أرزاق العباد، وعلى أيدينا يجريها</w:t>
      </w:r>
      <w:r>
        <w:rPr>
          <w:rFonts w:eastAsia="Amiri" w:cs="Amiri" w:ascii="Amiri" w:hAnsi="Amiri"/>
          <w:color w:val="111111"/>
          <w:sz w:val="28"/>
          <w:szCs w:val="28"/>
          <w:rtl w:val="true"/>
          <w:lang w:bidi="ar-SA"/>
        </w:rPr>
        <w:t>.</w:t>
      </w:r>
      <w:r>
        <w:rPr>
          <w:rStyle w:val="FootnoteAnchor"/>
          <w:rtl w:val="true"/>
        </w:rPr>
        <w:footnoteReference w:id="747"/>
      </w:r>
    </w:p>
    <w:p>
      <w:pPr>
        <w:pStyle w:val="Heading3"/>
        <w:numPr>
          <w:ilvl w:val="2"/>
          <w:numId w:val="1"/>
        </w:numPr>
        <w:rPr/>
      </w:pPr>
      <w:bookmarkStart w:id="1008" w:name="__RefHeading___Toc3479948_1051229030"/>
      <w:bookmarkStart w:id="1009" w:name="_Toc383"/>
      <w:bookmarkEnd w:id="1008"/>
      <w:r>
        <w:rPr>
          <w:rtl w:val="true"/>
        </w:rPr>
        <w:t>تفويض أمر الدين إلى أولياء اللّه تعالى</w:t>
      </w:r>
      <w:bookmarkEnd w:id="1009"/>
    </w:p>
    <w:p>
      <w:pPr>
        <w:pStyle w:val="BookText"/>
        <w:rPr/>
      </w:pPr>
      <w:r>
        <w:rPr>
          <w:rFonts w:ascii="IRNazanin" w:hAnsi="IRNazanin" w:eastAsia="IRNazanin"/>
          <w:color w:val="111111"/>
          <w:sz w:val="28"/>
          <w:sz w:val="28"/>
          <w:szCs w:val="28"/>
          <w:rtl w:val="true"/>
          <w:lang w:bidi="fa-IR"/>
        </w:rPr>
        <w:t>وللتفويض معنى ثالث لا ضير في الالتزام به، وقد وردت الروايات الكثيرة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التفويض في أمر الدين وتشريع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افتراض طاعتهم وأنّ لهم الأمر والنهي في الموسّعات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الأئمّة الأطهار عليهم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الشيخ المرواريد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التفويض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ويناسب نقل ما تعرّض له في هذا المقام شيخنا الأستاذ آية اللّه الميرزا حسنعليّ المرواريد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التفويض إليهم صلوات اللّه عليهم في أمر الدين فيدلّ عليه غير واحد من الروايات، أورد عدّة منها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السابع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موضوعه وحدوده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بطلان القول به على نحو العموم بأن يحلّلوا ما شاؤوا ويحرّموا ما شاؤوا من غيروحي وإلهام من اللّه تعالى، أو يغيّروا ما أوحي إليهم بآرائهم، كما يظهر لمن تتبّع أحوال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وصل إلينا منه ومن أوصيائه، وأنّه كان ينتظر الوحي، بل لا يقول به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يظهر من مجموع الروايات المباركات أنّ الأحكام الصادرة منهم لبيان وظائف الناس على قسمين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فرضها اللّه تعالى، وكان شأن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إبلاغها، إمّا بنحو كلّيّ أو بصورة الحكم الجزئيّ الذي يشمله الحكم الكلّيّ الصادر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ويعبّر عن تلك الأحكام بالفريضة أو بفرض اللّه، وهذا يعمّ الواجبات والمحرّمات بل وغيرهما، فإنّ كلّ حكم شرعه اللّه تعالى وعيّنه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تكليفيّاً كان أو وضعيّاً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فريضة </w:t>
      </w:r>
      <w:bookmarkStart w:id="1010" w:name="pg7617_95024"/>
    </w:p>
    <w:p>
      <w:pPr>
        <w:pStyle w:val="BookText"/>
        <w:rPr/>
      </w:pPr>
      <w:bookmarkEnd w:id="1010"/>
      <w:r>
        <w:rPr>
          <w:rFonts w:ascii="Amiri" w:hAnsi="Amiri" w:eastAsia="Amiri" w:cs="Amiri"/>
          <w:color w:val="111111"/>
          <w:sz w:val="28"/>
          <w:sz w:val="28"/>
          <w:szCs w:val="28"/>
          <w:rtl w:val="true"/>
          <w:lang w:bidi="ar-SA"/>
        </w:rPr>
        <w:t>منه تعالى وإن كان الشايع استعمالها في 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فوّض أمرها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له الولاية عليها، وهذا على ثلاثة أقسام كلّها من شؤون الولاية التشريعيّة التي جعلها اللّه تعالى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طبق ظاهر بعض الروايات كما سيأتي، وهذه الأقسام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الحكم الدائم، وموضوعه ما لم يشرّع اللّه فيه حكماً، فإنّه الذي فوّض أمره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وعبّر عنه تارة بالسنّة، وأخرى بفرض النبيّ، وهذا ثابت للنبيّ كما سيأتي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الحكم الموقّت لمصالح وقتيّة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ثابت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نهيه عن أكل لحوم الحُمُر الأهليّة في بعض الغزوات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وظاهر بعض الروايات ثبوته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كما روي في جعل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على الخيل العتاق،</w:t>
      </w:r>
      <w:r>
        <w:rPr>
          <w:rStyle w:val="FootnoteAnchor"/>
          <w:rtl w:val="true"/>
        </w:rPr>
        <w:footnoteReference w:id="749"/>
      </w:r>
      <w:r>
        <w:rPr>
          <w:rFonts w:ascii="IRNazanin" w:hAnsi="IRNazanin" w:eastAsia="IRNazanin"/>
          <w:color w:val="111111"/>
          <w:sz w:val="28"/>
          <w:sz w:val="28"/>
          <w:szCs w:val="28"/>
          <w:rtl w:val="true"/>
          <w:lang w:bidi="fa-IR"/>
        </w:rPr>
        <w:t>وإيجاب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على عدّة من أصحابه في بعض أموالهم الزكويّة،</w:t>
      </w:r>
      <w:r>
        <w:rPr>
          <w:rStyle w:val="FootnoteAnchor"/>
          <w:rtl w:val="true"/>
        </w:rPr>
        <w:footnoteReference w:id="750"/>
      </w:r>
      <w:r>
        <w:rPr>
          <w:rFonts w:ascii="Amiri" w:hAnsi="Amiri" w:eastAsia="Amiri" w:cs="Amiri"/>
          <w:color w:val="111111"/>
          <w:sz w:val="28"/>
          <w:sz w:val="28"/>
          <w:szCs w:val="28"/>
          <w:rtl w:val="true"/>
          <w:lang w:bidi="ar-SA"/>
        </w:rPr>
        <w:t>على إشكال في أنّ هذا قسم مستقلّ أو مندرج في القسم الآتي ولعلّه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والنواهي أو ما يؤدّي مؤدّاهما الصادرة منهم من غير تصريح بالوجوب أو التحريم على نحو العموم أو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شؤون ولايتهم تشريعاً على كيفيّة التبليغ، وإعمال اللحن، والمعاريض، والتورية من غير كذب، وإبراز الحكم الغير الإلزاميّ بصورة الإلزام تربية أو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ثابت للنبيّ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r>
        <w:rPr>
          <w:rStyle w:val="FootnoteAnchor"/>
          <w:rtl w:val="true"/>
        </w:rPr>
        <w:footnoteReference w:id="751"/>
      </w:r>
    </w:p>
    <w:p>
      <w:pPr>
        <w:pStyle w:val="Heading3"/>
        <w:numPr>
          <w:ilvl w:val="2"/>
          <w:numId w:val="1"/>
        </w:numPr>
        <w:rPr/>
      </w:pPr>
      <w:bookmarkStart w:id="1011" w:name="__RefHeading___Toc3479950_1051229030"/>
      <w:bookmarkStart w:id="1012" w:name="_Toc384"/>
      <w:bookmarkEnd w:id="1011"/>
      <w:r>
        <w:rPr>
          <w:rtl w:val="true"/>
        </w:rPr>
        <w:t>أدّبه على أدبه ثمّ فوّض إليه أمر دينه</w:t>
      </w:r>
      <w:bookmarkEnd w:id="101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التفويض إليهم صلوات اللّه عليهم إنّما يكون بعد أن أدّبهم اللّه تعالى بتأديبه وبعد أن أعطاهم علم المصالح والمفاسد كما ورد في الأخبار، فهم لا يشاؤون إلّا ما يشاء اللّه ربّ العالمين، ولا يحكمون إلّا بما يرضى به الربّ جلّ جلاله، فلا يلزم من تفويض أمر الدين إليهم إبطال شرايع اللّه تعالى ولا خراب دينه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حكمهم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ورضاهم رضاه، وبما أنّهم عالمون بما يرضى به اللّه وما لا يرضى به فوّض اللّه إليهم أمر دينه في الجملة، إظهاراً لشأنهم وعلوّ مقامهم ولكي يميّز المطيع لنبيّه وأوصيائه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جَعَلْنَا الْقِبْلَةَ الَّتِي كُنْتَ عَلَيْهَا إلنا لِنَعْلَمَ مِن يَتَّبِعُ الرَّسُولَ مِمَّنْ يَنْقَلِبُ عَلَى عَقِبَيْهِ</w:t>
      </w:r>
      <w:r>
        <w:rPr>
          <w:rFonts w:ascii="IRNazanin" w:hAnsi="IRNazanin" w:eastAsia="IRNazanin"/>
          <w:color w:val="111111"/>
          <w:sz w:val="28"/>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فَلَا وَرَبِّكَ لَا يُؤْمِنُونَ حَتَّى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حَكِّمُوكَ فِيمَا شَجَرَ بَيْنَهُمْ ثُمَّ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جِدُوا فِي أَنْفُسِهِمْ حَرَجاً مِمَّا قَضَيْتَ وَيُسَلِّمُوا تَسْلِيماً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فلذا ترى أنّ الذين في قلوبهم مرض كانوا يسألون النبيّ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هذا الحكم حكم من اللّه أو شيء حكمت به من عندك؟</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روى الصدوق في العيون عن ماجيلويه عن عليّ عن أبيه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التفويض؟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فوّض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دينه فقال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آتَاكُمُ الرَّسُولُ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وَمَا نَهَاكُمْ عَنْهُ فَانتَهُوا</w:t>
      </w:r>
      <w:r>
        <w:rPr>
          <w:rFonts w:ascii="IRNazanin" w:hAnsi="IRNazanin" w:eastAsia="IRNazanin"/>
          <w:color w:val="111111"/>
          <w:sz w:val="28"/>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فأمّا الخلق والرزق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خالق كلّ شيء وهو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خَلَقَكُمْ ثُمَّ رَزَقَكُمْ ثُمَّ يُمِيتُكُمْ ثُمَّ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حْيِيكُمْ هَلْ مِن شُرَكَائِكُم مَّن يَفْعَلُ مِن ذلِكُم مِن شَيْءٍ سُبْحَانَهُ وَتَعَالَى عَمَّا يُشْرِكُونَ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روى الصفّار في البصائر عن بن يزيد عن ابن أبي عمير عن إبراهيم بن عبد الحميد عن أبي أسامة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محمّداً عبداً فأدّبه حتّى إذا بلغ أربعين سنة أوحى إليه وفوّض إليه الأشياء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مَاآتَاكُمُ الرَّسُولُ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وَمَا نَهَاكُمْ عَنْهُ فَانتَهُوا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وروى عن أحمد بن محمّد عن الحجّال عن ثعلبة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فوّض إلى نبيّه أمر خلقه لينظر كيف طاعتهم،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وَمَا نَهَاكُمْ عَنْهُ فَانتَهُوا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وروى عن أحمد بن محمّد عن البزنطيّ عن حمّاد بن عثمان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العين ودية النفس ودية الأنف وحرّم النبيذ وكلّ مسكر،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أن يكون جاء فيه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ليعلم من يطع الرسول ويعصيه</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وروى عن ابن يزيد عن أحمد بن الحسن بن زياد عن محمّد بن الحسن الميثمي عن أبيه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أدّب رسوله حتّى قوّمه على ما أراد ثمّ فوّض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وَمَا نَهَاكُمْ عَنْهُ فَانتَهُوا فما فوّض اللّه إلى رسوله فقد فوّضه إلينا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وفي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نوادر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واللّه ما فوّض اللّه إلى أحد من خلقه إلّا إلى الرسول وإلى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إِلَيْكَ الْكِتَابَ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لِتَحْكُمَ بَيْنَ النَّاسِ بِمَا أَرَاكَ اللهُ</w:t>
      </w:r>
      <w:r>
        <w:rPr>
          <w:rStyle w:val="FootnoteAnchor"/>
          <w:rtl w:val="true"/>
        </w:rPr>
        <w:footnoteReference w:id="762"/>
      </w:r>
      <w:r>
        <w:rPr>
          <w:rFonts w:ascii="Amiri" w:hAnsi="Amiri" w:eastAsia="Amiri" w:cs="Amiri"/>
          <w:color w:val="111111"/>
          <w:sz w:val="28"/>
          <w:sz w:val="28"/>
          <w:szCs w:val="28"/>
          <w:rtl w:val="true"/>
          <w:lang w:bidi="ar-SA"/>
        </w:rPr>
        <w:t>وهي جارية في الأوصياء</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الاختصاص وبصائر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 ابن عميرة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أحللنا له شيئاً أصابه من أعمال الظالمين فهو له حلال، لأنّ الأئمّة منّا مفوّض إليهم، فما أحلّوا فهو حلال وما حرّموا فهو حرام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موسى عن عليّ بن إسماعيل عن صفوان عن عاصم بن حميد عن أبي إسحاق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أدّب نبيّه على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عَظِيمٍ</w:t>
      </w:r>
      <w:r>
        <w:rPr>
          <w:rStyle w:val="FootnoteAnchor"/>
          <w:rtl w:val="true"/>
        </w:rPr>
        <w:footnoteReference w:id="765"/>
      </w:r>
      <w:r>
        <w:rPr>
          <w:rFonts w:ascii="Amiri" w:hAnsi="Amiri" w:eastAsia="Amiri" w:cs="Amiri"/>
          <w:color w:val="111111"/>
          <w:sz w:val="28"/>
          <w:sz w:val="28"/>
          <w:szCs w:val="28"/>
          <w:rtl w:val="true"/>
          <w:lang w:bidi="ar-SA"/>
        </w:rPr>
        <w:t>ثمّ فوّض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وَمَا نَهَاكُمْ عَنْهُ فَانتَهُوا</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7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نبيّ اللّه فوّض إلى عليّ وائتمنه، فسلّمتم وجحد الناس، واللّه لحسبكم أن تقولوا إذا قلنا وتصمتوا إذا صمتنا، ونحن فيما بينكم وبين اللّه فما جعل اللّه لأحد من خير في خلاف أمرنا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من كتاب رياض الجنان لفضل اللّه بن محمود الفارسيّ بالإسناد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اختلاف الشيعة فقال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لم يزل فرداً متفرّداً في الوحدانيّة ثمّ خلق محمّداً وعليّاً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فمكثوا ألف دهر، ثمّ خلق الأشياء وأشهدهم خلقها، وأجرى عليها طاعتهم، وجعل فيهم ما شاء، وفوّض أمر الأشياء إليهم في الحكم والتصرّف والإرشاد والأمر والنهي في الخلق، لأنّهم الولاة فلهم الأمر والولاية والهداية، فهم أبوابه ونوّابه وحجابه يحلّلون ما شاء ويحرّمون ما شاء، ولا يفعلون إلّا ما شاء،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r>
        <w:rPr>
          <w:rFonts w:ascii="Amiri" w:hAnsi="Amiri" w:eastAsia="Amiri" w:cs="Amiri"/>
          <w:color w:val="111111"/>
          <w:sz w:val="28"/>
          <w:sz w:val="28"/>
          <w:szCs w:val="28"/>
          <w:rtl w:val="true"/>
          <w:lang w:bidi="ar-SA"/>
        </w:rPr>
        <w:t>فهذه الديانة التي من تقدّمها غرق في بحر الإفراط ومن نقصهم عن هذه المراتب التي رتّبهم اللّه فيها زهق في برّ التفريط، ولم يوف آل محمّد حقّهم فيما يجب على المؤمن من معرفتهم،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فإنّها من مخزون العلم ومكنونه</w:t>
      </w:r>
      <w:r>
        <w:rPr>
          <w:rFonts w:eastAsia="Amiri" w:cs="Amiri" w:ascii="Amiri" w:hAnsi="Amiri"/>
          <w:color w:val="111111"/>
          <w:sz w:val="28"/>
          <w:szCs w:val="28"/>
          <w:rtl w:val="true"/>
          <w:lang w:bidi="ar-SA"/>
        </w:rPr>
        <w:t>.</w:t>
      </w:r>
      <w:r>
        <w:rPr>
          <w:rStyle w:val="FootnoteAnchor"/>
          <w:rtl w:val="true"/>
        </w:rPr>
        <w:footnoteReference w:id="769"/>
      </w:r>
      <w:bookmarkStart w:id="1013" w:name="pg7617_95028"/>
    </w:p>
    <w:p>
      <w:pPr>
        <w:pStyle w:val="BookText"/>
        <w:rPr/>
      </w:pPr>
      <w:bookmarkEnd w:id="1013"/>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من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لَكَ مِنَ الأَمْرِ شَيْءٌ</w:t>
      </w:r>
      <w:r>
        <w:rPr>
          <w:rStyle w:val="FootnoteAnchor"/>
          <w:rtl w:val="true"/>
        </w:rPr>
        <w:footnoteReference w:id="7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أن يكون عليّ وليّ الأمر من بعده فذلك الذي عنى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لَكَ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يكون له من الأمر شيء وقد فوّض اللّه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حلال، وما حرّم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حرام</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 عن زياد القنديّ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يصنع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بشارب الخمر؟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يحدّه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يحدّه ثلاث مرات، فإن عاد كان يقتله،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يصنع بشارب المسكر؟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شرب الخمر كمن شرب المسكر؟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تستعظم ذلك إنّ اللّه لمّا أدّب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ائتدب ففوّض إليه، وإنّ اللّه حرّم مكة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المدينة، فأجاز اللّه له ذلك، وإنّ اللّه حرّم الخمر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المسكر فأجاز اللّه ذلك كلّه له، وإنّ اللّه فرض فرائض من الصلب و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الجدّ فأجاز اللّه ذلك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وما حرف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p>
    <w:p>
      <w:pPr>
        <w:pStyle w:val="Heading3"/>
        <w:numPr>
          <w:ilvl w:val="2"/>
          <w:numId w:val="1"/>
        </w:numPr>
        <w:rPr/>
      </w:pPr>
      <w:bookmarkStart w:id="1014" w:name="__RefHeading___Toc3479952_1051229030"/>
      <w:bookmarkStart w:id="1015" w:name="_Toc385"/>
      <w:bookmarkEnd w:id="1014"/>
      <w:r>
        <w:rPr>
          <w:rtl w:val="true"/>
        </w:rPr>
        <w:t>كلام العلّامة المجلسيّ في تفويض أمر الدين</w:t>
      </w:r>
      <w:bookmarkEnd w:id="1015"/>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التفويض في أمر الدين، وهذا أيضاً يحتمل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يكون اللّه تعالى فوّض إلى النبيّ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أن يُحلّوا ما شاؤوا ويُحرّموا ما شاؤوا من غير وحي وإلهام أو يغيّروا ما أوحى إليهم بآرائهم وهذا باطل لا يقول به عاقل،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ينتظر الوحي أيّاماً كثيرة لجواب سائل ولا يجيبه من عنده، وقد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إلنا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لمّا أكمل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لم يكن يختار من الأمور شيئاً إلّا ما يوافق الحقّ والصواب ولا يحلّ بباله ما يخالف مشيّ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تعالى في كلّ باب فوّض إليه تعيين بعض الأمور، كالزيادة في الصلاة وتعيين النوافل في الصلاة، والصوم، وطعمة الجدّ، وغير ذلك ممّا مضى وسيأتي إظهاراً لشرفه وكرامته عنده، ولم يكن أصل التعيين إلّا بالوحي، ولم يكن الاختيار إلّا بإلهام، ثمّ كان يؤكّد 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بالوحي، ولا فساد في ذلك عقلاً وقد دلّت النصوص المستفيضة عليه ممّا تقدم في هذا الباب وفي أبواب فضائل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إنّما نفى المعنى الأوّل حيث قال 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فوّض اللّه عزّوجلّ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دينه ولم يفوّض إليه تعدّي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كثيراً من أخبار التفويض في كتبه ولم يتعرّض لتأويلها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أمور الخلق إليهم من سياستهم وتأديبهم وتكميلهم وتعليمهم وأمر الخلق بإطاعتهم فيما أحبّوا وكرهوا وفيما علموا جهة المصلحة فيه وما يعلموا، وهذا حقّ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وَمَا نَهَاكُمْ عَنْهُ فَانتَهُوا</w:t>
      </w:r>
      <w:r>
        <w:rPr>
          <w:rStyle w:val="FootnoteAnchor"/>
          <w:rtl w:val="true"/>
        </w:rPr>
        <w:footnoteReference w:id="775"/>
      </w:r>
      <w:r>
        <w:rPr>
          <w:rFonts w:ascii="Amiri" w:hAnsi="Amiri" w:eastAsia="Amiri" w:cs="Amiri"/>
          <w:color w:val="111111"/>
          <w:sz w:val="28"/>
          <w:sz w:val="28"/>
          <w:szCs w:val="28"/>
          <w:rtl w:val="true"/>
          <w:lang w:bidi="ar-SA"/>
        </w:rPr>
        <w:t>وغير ذلك من الآيات والأخبار، وعليه يحمل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المحلّلون حلاله والمحرّمون حرامه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أي بيانهما علينا، ويجب على الناس الرجوع فيهما إلينا، وبهذا الوجه ورد خبر أبي إسحاق والميثميّ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بيان العلوم والأحكام بما رأوا المصلحة فيها بسبب اختلاف عقولهم، أو بسبب التقيّة فيفتون بعض الناس بالواقع من الأحكام، وبعضهم بالتقيّة ويبيّنون تفسير الآيات وتأويلها، وبيان المعارف بحسب ما يحتمل عقل كلّ سائل، ولهم أن يبيّنوا ولهم أن يسكتوا كما ورد 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المسألة وليس علينا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كلّ ذلك بحسب ما يريهم اللّه من مصالح الوقت كما ورد في خبر ابن أشيم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معاني خبر محمّد بن سنان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أَرَاكَ اللهُ</w:t>
      </w:r>
      <w:r>
        <w:rPr>
          <w:rFonts w:ascii="IRNazanin" w:hAnsi="IRNazanin" w:eastAsia="IRNazanin"/>
          <w:color w:val="111111"/>
          <w:sz w:val="28"/>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ولعلّ تخصيصه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تيسّر هذه التوسعة لسائر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كانوا </w:t>
      </w:r>
    </w:p>
    <w:p>
      <w:pPr>
        <w:pStyle w:val="BookText"/>
        <w:rPr/>
      </w:pPr>
      <w:r>
        <w:rPr>
          <w:rFonts w:ascii="Amiri" w:hAnsi="Amiri" w:eastAsia="Amiri" w:cs="Amiri"/>
          <w:color w:val="111111"/>
          <w:sz w:val="28"/>
          <w:sz w:val="28"/>
          <w:szCs w:val="28"/>
          <w:rtl w:val="true"/>
          <w:lang w:bidi="ar-SA"/>
        </w:rPr>
        <w:t>مكلّفين بعدم التقيّة في بعض الموارد وإن أصابهم الضرر، والتفويض بهذا المعنى أيضاً ثابت حقّ بالأخبار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في أن يحكموا بظاهر الشريعة أو بعلمهم وبما يلهمهم اللّه من الواقع ومخّ الحقّ في كلّ واقعة، وهذا أظهر محامل خبر ابن سنان وعليه أيضاً دلّت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العطاء فإنّ اللّه تعالى خلق لهم الأرض وما فيها وجعل لهم الأنفال والخمس والصفاياوغيرها فلهم أن يعطوا ما شاؤوا ويمنعوا ما شاؤوا، كما مرّ في خبر الثماليّ وسيأتي في مواضعه، وإذا أحطت خُبراً بما ذكرنا من معاني التفويض سهل عليك فهم الأخبار الواردة فيه وعرفت ضعف قول من نفى التفويض مطلقاً ولما يحط بمعانيه</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البحث عن التفويض في التكوين والخلق والرزق، وكذا التفويض في أمر الدين والتشريع، ممّا يحتاج إلى مجال واسع وليس هنا محلّه، وقد تعرّضنا للبحث عنه مع بيان معاني التفويض وذكر الأدلّة على المختار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النفحات الرضويّة في إثبات الولاية التكوينيّة والتشريعيّة، فمن أراد تحقيق المقال فليراجعه</w:t>
      </w:r>
      <w:r>
        <w:rPr>
          <w:rFonts w:eastAsia="Amiri" w:cs="Amiri" w:ascii="Amiri" w:hAnsi="Amiri"/>
          <w:color w:val="111111"/>
          <w:sz w:val="28"/>
          <w:szCs w:val="28"/>
          <w:rtl w:val="true"/>
          <w:lang w:bidi="ar-SA"/>
        </w:rPr>
        <w:t>.</w:t>
      </w:r>
      <w:r>
        <w:rPr>
          <w:rStyle w:val="FootnoteAnchor"/>
          <w:rtl w:val="true"/>
        </w:rPr>
        <w:footnoteReference w:id="78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6" w:name="pg7617_95032"/>
      <w:bookmarkStart w:id="1017" w:name="pg7617_95032"/>
      <w:bookmarkEnd w:id="1017"/>
    </w:p>
    <w:p>
      <w:pPr>
        <w:pStyle w:val="Heading2"/>
        <w:numPr>
          <w:ilvl w:val="1"/>
          <w:numId w:val="1"/>
        </w:numPr>
        <w:rPr/>
      </w:pPr>
      <w:bookmarkStart w:id="1018" w:name="pg7617_95032"/>
      <w:bookmarkStart w:id="1019" w:name="__RefHeading___Toc3479954_1051229030"/>
      <w:bookmarkStart w:id="1020" w:name="_Toc386"/>
      <w:bookmarkEnd w:id="1018"/>
      <w:bookmarkEnd w:id="1019"/>
      <w:r>
        <w:rPr>
          <w:rtl w:val="true"/>
        </w:rPr>
        <w:t xml:space="preserve">الباب الخامس </w:t>
      </w:r>
      <w:r>
        <w:rPr>
          <w:rtl w:val="true"/>
        </w:rPr>
        <w:t xml:space="preserve">: </w:t>
      </w:r>
      <w:r>
        <w:rPr>
          <w:rtl w:val="true"/>
        </w:rPr>
        <w:t>نظريّة الأمر بين الأمرين</w:t>
      </w:r>
      <w:bookmarkEnd w:id="1020"/>
    </w:p>
    <w:p>
      <w:pPr>
        <w:pStyle w:val="Heading3"/>
        <w:numPr>
          <w:ilvl w:val="2"/>
          <w:numId w:val="1"/>
        </w:numPr>
        <w:rPr/>
      </w:pPr>
      <w:bookmarkStart w:id="1021" w:name="__RefHeading___Toc3479956_1051229030"/>
      <w:bookmarkStart w:id="1022" w:name="_Toc387"/>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الأمر بين الأمرين</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والخذلان</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بيان الأمر بين الأمرين</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وتحليل حول 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أنا أولى بحسناتك منك وأنت أولى بسيّئاتك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الأمرين حقيقة واسعة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أخرى في تفسير الأمر بين الأمرين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3" w:name="pg7617_95034"/>
      <w:bookmarkStart w:id="1024" w:name="pg7617_95034"/>
      <w:bookmarkEnd w:id="1024"/>
    </w:p>
    <w:p>
      <w:pPr>
        <w:pStyle w:val="Heading3"/>
        <w:numPr>
          <w:ilvl w:val="2"/>
          <w:numId w:val="1"/>
        </w:numPr>
        <w:rPr/>
      </w:pPr>
      <w:bookmarkStart w:id="1025" w:name="pg7617_95034"/>
      <w:bookmarkStart w:id="1026" w:name="__RefHeading___Toc3479958_1051229030"/>
      <w:bookmarkStart w:id="1027" w:name="_Toc388"/>
      <w:bookmarkEnd w:id="1025"/>
      <w:bookmarkEnd w:id="1026"/>
      <w:r>
        <w:rPr>
          <w:rtl w:val="true"/>
        </w:rPr>
        <w:t xml:space="preserve">الفصل الأوّل </w:t>
      </w:r>
      <w:r>
        <w:rPr>
          <w:rtl w:val="true"/>
        </w:rPr>
        <w:t>:</w:t>
      </w:r>
      <w:r>
        <w:rPr>
          <w:rtl w:val="true"/>
        </w:rPr>
        <w:t>تحليل الأمر بين الأمرين</w:t>
      </w:r>
      <w:bookmarkEnd w:id="102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8" w:name="__RefHeading___Toc3479960_1051229030"/>
      <w:bookmarkStart w:id="1029" w:name="_Toc389"/>
      <w:bookmarkEnd w:id="1028"/>
      <w:r>
        <w:rPr>
          <w:rtl w:val="true"/>
        </w:rPr>
        <w:t>اشارة</w:t>
      </w:r>
      <w:bookmarkEnd w:id="102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0" w:name="pg7617_95036"/>
      <w:bookmarkStart w:id="1031" w:name="pg7617_95036"/>
      <w:bookmarkEnd w:id="1031"/>
    </w:p>
    <w:p>
      <w:pPr>
        <w:pStyle w:val="Heading4"/>
        <w:numPr>
          <w:ilvl w:val="3"/>
          <w:numId w:val="1"/>
        </w:numPr>
        <w:rPr/>
      </w:pPr>
      <w:bookmarkStart w:id="1032" w:name="pg7617_95036"/>
      <w:bookmarkStart w:id="1033" w:name="__RefHeading___Toc3479962_1051229030"/>
      <w:bookmarkStart w:id="1034" w:name="_Toc390"/>
      <w:bookmarkEnd w:id="1032"/>
      <w:bookmarkEnd w:id="1033"/>
      <w:r>
        <w:rPr>
          <w:rtl w:val="true"/>
        </w:rPr>
        <w:t>معجزة أهل البيت</w:t>
      </w:r>
      <w:r>
        <w:rPr>
          <w:rtl w:val="true"/>
        </w:rPr>
        <w:t>(</w:t>
      </w:r>
      <w:r>
        <w:rPr>
          <w:rtl w:val="true"/>
        </w:rPr>
        <w:t>علیهم السلام</w:t>
      </w:r>
      <w:r>
        <w:rPr>
          <w:rtl w:val="true"/>
        </w:rPr>
        <w:t xml:space="preserve">) </w:t>
      </w:r>
      <w:r>
        <w:rPr>
          <w:rtl w:val="true"/>
        </w:rPr>
        <w:t>في بيان الأمر بين الأمرين</w:t>
      </w:r>
      <w:bookmarkEnd w:id="1034"/>
    </w:p>
    <w:p>
      <w:pPr>
        <w:pStyle w:val="BookText"/>
        <w:rPr/>
      </w:pPr>
      <w:r>
        <w:rPr>
          <w:rFonts w:ascii="IRNazanin" w:hAnsi="IRNazanin" w:eastAsia="IRNazanin"/>
          <w:color w:val="111111"/>
          <w:sz w:val="28"/>
          <w:sz w:val="28"/>
          <w:szCs w:val="28"/>
          <w:rtl w:val="true"/>
          <w:lang w:bidi="fa-IR"/>
        </w:rPr>
        <w:t>نظريّة الأمر بين الأمرين أو المنزلة بين المنزلتين هي التي تفرّدت بها الشيعة الإماميّة تبعاً لأئمّة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ودلّت عليها آيات وروايات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إنّها من المعاجز العلميّة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البشر لو خُلّي ونفسه من دون تذكّرات العلماء الربّانيّين إمّا يعتقد بالجبر أو بالتفويض، ولكنّ القرآن والروايات بيّنّا حقيقة الأمر الذي غفل عنه البشر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يعبّر عنها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 وهي أوسع ممّا بين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تحدّوا الناس بهذه النظريّة فأعيوهم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الكلينيّ بسنده عن صالح بن سهل، عن بعض أصحابه،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الجبر والقدر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ولا قدر ولكن منزلة بينهما، فيها الحقّ التي بينهما لا يعلمها إلّا العالم أو من علّمها إيّاه العالم</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تذكيرات 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نشاهد صدق ما بيّنوه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لكنّ الذين أعرضوا عن باب العلم وتوهّموا أنّ العلم هو ما يؤخذ عن سواهم، تاهوا وضلّوا وأضلّوا، وإليك بيان ذلك</w:t>
      </w:r>
      <w:r>
        <w:rPr>
          <w:rFonts w:eastAsia="IRNazanin" w:cs="IRNazanin"/>
          <w:color w:val="111111"/>
          <w:sz w:val="28"/>
          <w:szCs w:val="28"/>
          <w:rtl w:val="true"/>
          <w:lang w:bidi="fa-IR"/>
        </w:rPr>
        <w:t>.</w:t>
      </w:r>
    </w:p>
    <w:p>
      <w:pPr>
        <w:pStyle w:val="Heading4"/>
        <w:numPr>
          <w:ilvl w:val="3"/>
          <w:numId w:val="1"/>
        </w:numPr>
        <w:rPr/>
      </w:pPr>
      <w:bookmarkStart w:id="1035" w:name="__RefHeading___Toc3479964_1051229030"/>
      <w:bookmarkStart w:id="1036" w:name="_Toc391"/>
      <w:bookmarkEnd w:id="1035"/>
      <w:r>
        <w:rPr>
          <w:rtl w:val="true"/>
        </w:rPr>
        <w:t>تنبيهات إلى حقيقة الأمر بين الأمرين</w:t>
      </w:r>
      <w:bookmarkEnd w:id="103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عاقل يجد بعقله ضرورةً بطلان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ملجئاً ومكرهاً ومجبوراً في أفعاله الاختياريّة، فقد سبق التنبيه أنّ الاستضائة بالعلم والقدرة فينا من أبده البديهيّات، وعليه يترتّب نظام المعاش والمعاد حتّى عند القائلين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هو الأوامر والنواهي من الموالي إلى العبيد، ووضع القوانين من قبل الدول والحكومات والدوائر، وعقاب المتخلّفين، وإسناد جملة من الأمور إلى الإنسان دون بعض آخر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فمالكيّة الإنسان للعلم والقدرة والاستطاعة والمشيّة من أوضح الأمور لدى 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هو المالك الحقيقيّ للعلم والقدرة وهكذا الحياة والاستطاعة، فإنّ من الواضح أنّ هذه الأمور ليست ذاتيّة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جميع ذلك هو الوجدان، فإنّا نجد أنّ القدرة والسلطنة والعلم قد تسلب عنّا أحياناً من دون اختيار منّا، بل نريد بقائها فلا تبقى لنا وتؤخذ عنّا قهراً، وفي حال كوننا مالكين لها نجد أنّ قوامها لا يكون بأيدينا ولا طوعاً لإرادتنا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الكمالات موجودة لنا في حال اليقظة دون المنام، وفي زمن الشباب دون الصغر والهرم، وفي حال السلامة دون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عالمين بجميع الأفعال ولا قادرين عليها، فكم من عمل لا نقدر عليه وكم من شيء لا نعرفه، بل ما لا نقدر عليه وما لا نعلمه أكثر ممّا نقدر ونعلم بما لا يحصى ذلك أنّ الإنسان إذا كانت ذاته عين القدرةوالعلم لا يعقل عدم قدرته على شيء دون شيء بل يكون على كلّ شيء قدير ولمّا نرى من أنفسنا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القدرة ليست ذاتيّة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آيات وبراهين على أنّ العلم والقدرة والحياة والاختيار ليسوا حيث ذواتنا فتارة نجدها وأخرى نفقدها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بنور العقل أنّ حيث ذواتنا حيث العجز والجهل، لأنّا لو كنّا قادرين وعالمين ذاتاً لما انفكّ العلم والقدرة عنّا أبداً، فإنّه من المستحيل انفكاك الذاتيّات عن الذات، فيظهر أنّ اللّه تبارك وتعالى هو الذي يعطي ويأخذ ويقبض ويبسط، قال تعالى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أَخْرَجَكُم مِّن بُطُونِ أُمَّهَاتِكُمْ لَا تَعْلَمُونَ شَيْئاً</w:t>
      </w:r>
      <w:r>
        <w:rPr>
          <w:rFonts w:ascii="IRNazanin" w:hAnsi="IRNazanin" w:eastAsia="IRNazanin"/>
          <w:color w:val="111111"/>
          <w:sz w:val="28"/>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وَمِنكُم مَن يُرَدُّ إِلَى أَرْذَلِ الْعُمُرِ لِكَيْ لَا يَعْلَمَ بَعْدَ عِلْمٍ شَيْئاً</w:t>
      </w:r>
      <w:r>
        <w:rPr>
          <w:rFonts w:ascii="IRNazanin" w:hAnsi="IRNazanin" w:eastAsia="IRNazanin"/>
          <w:color w:val="111111"/>
          <w:sz w:val="28"/>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يَشَاءُ وَهُوَ الْعَلِيمُ الْقَدِيرُ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فالإعطاء بعد الفقدان والحرمان بعد الوجدان أعظم دليل على عدم كون القدرة والعلم وهكذا سائر الكمالات عين ذواتنا وتحت إرادتنا ولسنا مالكين لها، حيث إنّه لو كانت تحت إرادتنا لكنّا قادرين على الامتناع من سلبها عنّا وكنّا قادرين على تحصيلها كيفما نريد مع أنّا نشاهد أنّ كثيراً من الأشياء لا نقدر عليها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الوجدان والفطرة يناديان بأعلى صوتهما ويصدّقان ما قاله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الْفُقَرَاءُ إِلَى اللهِ وَاللهُ هُوَ الْغَنِيُّ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نجد شيئاً من العلم والقدرة والحياة والاستطاعة يكون بإعطاء من اللّه تعالى، وكلّما يزداد ذلك يكون بفضل اللّه ورحمته علينا، وكلّما أراد سلبها عنّا سلبها، فهذه الكمالات ملك للّه تعالى حقيقة وقد ملّكنا ما هو أملك به منّا حدوثاً وبقاءا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يجد كلّ عاقل أنّه لولا عونه تعالى وهداياته، وترغيبه في الحسنات وتحذيره عن السيّئات، وتذكيراترسله وغير ذلك من توفيقاته تبارك تعالى، لما حصل للإنسان داعٍ إلى الإيمان والعمل الصالح وما كان ليتحرّك نحوهما مع كونه قادراً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لولا خذلانه تعالى، وترك العبد ونفسه حينما يعرض وجهه عن تلكم الهدايات والتوفيقات لما عصاه أحد مع القدرة على ترك المعصية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تعلم حقيقة الأمر بين الأمرين؛ فإنّه لا جبر لوجود السلطنة والقدرة والاختيار في الأفعال الصادرة عن الإنسان، ولا تفويض لأنّه تعالى قد ملّكنا القدرة والعلم والاستطاعة بلا تفويض إلينا فنحن لكي نبقى فاعلين قادرين نحتاج أشدّ الاحتياج إلى </w:t>
      </w:r>
      <w:bookmarkStart w:id="1037" w:name="pg7617_95039"/>
    </w:p>
    <w:p>
      <w:pPr>
        <w:pStyle w:val="BookText"/>
        <w:rPr/>
      </w:pPr>
      <w:bookmarkEnd w:id="1037"/>
      <w:r>
        <w:rPr>
          <w:rFonts w:ascii="Amiri" w:hAnsi="Amiri" w:eastAsia="Amiri" w:cs="Amiri"/>
          <w:color w:val="111111"/>
          <w:sz w:val="28"/>
          <w:sz w:val="28"/>
          <w:szCs w:val="28"/>
          <w:rtl w:val="true"/>
          <w:lang w:bidi="ar-SA"/>
        </w:rPr>
        <w:t>دوام لطفه وإنعامه وتفضّله تعالى آناً فآناً، بل أقلّ من الآن بكثير، ولا يتصوّر الاستقلال للإنسان في آنٍ من الآنات، مضافاً إلى وجود توفيقاته وخذلانه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قادرون بالقدرة التي أعطانا اللّه تعالى، وفاعلين بالسلطنة التي ملّكنا اللّه، ومريدون بالاستطاعة التي وهبنا اللّه تعالى، وأبقاها لنا إلى آخر آنات صدور الفعل عنّا، كما نقول في صلواتنا بتعليم أئمّتنا عليهم أفضل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لِيَبْلُوَكُمْ فِي مَا آتَاكُمْ</w:t>
      </w:r>
      <w:r>
        <w:rPr>
          <w:rFonts w:ascii="IRNazanin" w:hAnsi="IRNazanin" w:eastAsia="IRNazanin"/>
          <w:color w:val="111111"/>
          <w:sz w:val="28"/>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إِيَّاكَ نَعْبُدُ وَإِيَّاكَ نَسْتَعِينُ</w:t>
      </w:r>
      <w:r>
        <w:rPr>
          <w:rFonts w:ascii="IRNazanin" w:hAnsi="IRNazanin" w:eastAsia="IRNazanin"/>
          <w:color w:val="111111"/>
          <w:sz w:val="28"/>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وَمَا تَشَاؤُونَ إلنا أَن يَشَاءَ اللهُ إِنَّ اللَّهَ كَانَ عَلِيماً حَكِيماً</w:t>
      </w:r>
      <w:r>
        <w:rPr>
          <w:rFonts w:ascii="IRNazanin" w:hAnsi="IRNazanin" w:eastAsia="IRNazanin"/>
          <w:color w:val="111111"/>
          <w:sz w:val="28"/>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إِنْ هُوَ إلنا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 رَبُّ الْعَالَمِينَ</w:t>
      </w:r>
      <w:r>
        <w:rPr>
          <w:rFonts w:ascii="IRNazanin" w:hAnsi="IRNazanin" w:eastAsia="IRNazanin"/>
          <w:color w:val="111111"/>
          <w:sz w:val="28"/>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إلنا أَن يَشَاءَ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p>
    <w:p>
      <w:pPr>
        <w:pStyle w:val="Heading4"/>
        <w:numPr>
          <w:ilvl w:val="3"/>
          <w:numId w:val="1"/>
        </w:numPr>
        <w:rPr/>
      </w:pPr>
      <w:bookmarkStart w:id="1038" w:name="__RefHeading___Toc3479966_1051229030"/>
      <w:bookmarkStart w:id="1039" w:name="_Toc392"/>
      <w:bookmarkEnd w:id="1038"/>
      <w:r>
        <w:rPr>
          <w:rtl w:val="true"/>
        </w:rPr>
        <w:t>بيان السيّد الخوئيّ</w:t>
      </w:r>
      <w:r>
        <w:rPr>
          <w:rtl w:val="true"/>
        </w:rPr>
        <w:t>(</w:t>
      </w:r>
      <w:r>
        <w:rPr>
          <w:rtl w:val="true"/>
        </w:rPr>
        <w:t>رحمه الله</w:t>
      </w:r>
      <w:r>
        <w:rPr>
          <w:rtl w:val="true"/>
        </w:rPr>
        <w:t xml:space="preserve">) </w:t>
      </w:r>
      <w:r>
        <w:rPr>
          <w:rtl w:val="true"/>
        </w:rPr>
        <w:t>للأمر بين الأمرين</w:t>
      </w:r>
      <w:bookmarkEnd w:id="1039"/>
    </w:p>
    <w:p>
      <w:pPr>
        <w:pStyle w:val="BookText"/>
        <w:rPr/>
      </w:pPr>
      <w:r>
        <w:rPr>
          <w:rFonts w:ascii="Amiri" w:hAnsi="Amiri" w:eastAsia="Amiri" w:cs="Amiri"/>
          <w:color w:val="111111"/>
          <w:sz w:val="28"/>
          <w:sz w:val="28"/>
          <w:szCs w:val="28"/>
          <w:rtl w:val="true"/>
          <w:lang w:bidi="ar-SA"/>
        </w:rPr>
        <w:t xml:space="preserve">ولعلّ المثال الذي يقرّب المطلب إلى الذهن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المثال يقرّب من جهة ويبعّد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بعض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إذا افترضنا أنّ للمولى عبداً مشلولاً غير قادر على الحركة، فربط المولى بجسمه تيّاراًكهربائيّاً ليبعث في عضلاته قوّة ونشاطاً نحو العمل، وليصبح بذلك قادراً على تحريكها، وأخذ المولى رأس التيّار الكهربائيّ بيده وهو الساعي لإيصال القوّة في كلّ آن إلى جسم عبده بحيث لو رفع اليد في آن عن السلك الكهربائيّ </w:t>
      </w:r>
    </w:p>
    <w:p>
      <w:pPr>
        <w:pStyle w:val="BookText"/>
        <w:rPr/>
      </w:pPr>
      <w:r>
        <w:rPr>
          <w:rFonts w:ascii="Amiri" w:hAnsi="Amiri" w:eastAsia="Amiri" w:cs="Amiri"/>
          <w:color w:val="111111"/>
          <w:sz w:val="28"/>
          <w:sz w:val="28"/>
          <w:szCs w:val="28"/>
          <w:rtl w:val="true"/>
          <w:lang w:bidi="ar-SA"/>
        </w:rPr>
        <w:t>انقطعت القوّة عن جسمه فيه وأصبح عاجزا</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وعلى هذا فلو أوصل المولى تلك القوّة إلى جسمه وذهب باختياره وقتل شخصاً والمولى يعلم بما فعله، ففي مثل ذلك يستند الفعل إلى الفاعل لأنّه صار متمكّناً من إيحاد الفعل وعدم إيجاده، بعد أن أوصل المولى القوّة إليه وأوجد القدرة في عضلاته، ففعل ما فعل باختياره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المولى فهو وإن كان له دخل في صدور الفعل عن العبد من جهة إعطائه القدرة وإمكان سلبها عنه، إلّا أنّ القدرة هي السلطنة على الفعل والترك، فلذا لا يصحّ إسناد الفعل إلى المولى بمجرّد إعطائه القدرة للعبد، وليس هذا نظير ما إذا أعطى أحد السكّين إلى من يريد القتل،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حال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سينحصر استعماله السكين في القتل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ملّكنا القدرة والعلم وساير الكمالات وهو تعالى أملك بها، ومضافاً إلى أنّ كوننا وحياتنا إنّما تكون به تعالى في جميع الآنات، والحال أنّ حياة العبد وعلمه وكذا قدرته بعد إيصال التيّار إلى بدنه، بل إيجاد القوّة الكهربائيّة في المثال المذكور، ليست بيد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أعان عباده على الإيمان والطاعة والعمل الصالح وأمرهم بها، ورغّبهم فيها وشوّقهم إليها، وأرسل من يحثّهم عليها ويذكّرهم بعد ما فطرهم عليها، ومن جهة أُخرى نهى عن القبائح وحذّرهم عنها بعد ما فطرهم على معرفة 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إنّما يؤمنون ويعملون الصالحات بعونه وتوفيقه تعالى ويجتنبون القبايح بعصمته، أمّا الكفّار والعصاة فإنّما كفروا وعصوا إعراضاً منهم عن هدايات ربّهم وتذكيرات رسله، فبإعراضهم وإصرارهم على المعاصي خذلهم اللّه ووكلهم إلى أنفسهم، ولم يَحُل بينهم وبين معصيتهم وصرف عنهم آياته،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آيَاتِي الَّذِينَ يَتَكَبَّرُونَ فِي الأَرْضِ بِغَيْرِ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2"/>
      </w:r>
      <w:bookmarkStart w:id="1040" w:name="pg7617_95041"/>
    </w:p>
    <w:p>
      <w:pPr>
        <w:pStyle w:val="BookText"/>
        <w:rPr/>
      </w:pPr>
      <w:bookmarkEnd w:id="1040"/>
      <w:r>
        <w:rPr>
          <w:rFonts w:ascii="Amiri" w:hAnsi="Amiri" w:eastAsia="Amiri" w:cs="Amiri"/>
          <w:color w:val="111111"/>
          <w:sz w:val="28"/>
          <w:sz w:val="28"/>
          <w:szCs w:val="28"/>
          <w:rtl w:val="true"/>
          <w:lang w:bidi="ar-SA"/>
        </w:rPr>
        <w:t>هذا من جهة، ومن جهة أُخرى جرت سنّة اللّه تعالى على زيادة الذين قبلوا عونه تعالى وهدايته وعملوا الصالحات هدىً بعد هدى، وعوناً بعد عون، فلا حول عن معاصي اللّه إلّا بعصمة اللّه، ولا قوّة لنا على طاعة اللّه إلّا بعون اللّه</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3479968_1051229030"/>
      <w:bookmarkStart w:id="1042" w:name="_Toc393"/>
      <w:bookmarkEnd w:id="1041"/>
      <w:r>
        <w:rPr>
          <w:rtl w:val="true"/>
        </w:rPr>
        <w:t>كلام الميرزا مهديّ الأصفهانيّ</w:t>
      </w:r>
      <w:r>
        <w:rPr>
          <w:rtl w:val="true"/>
        </w:rPr>
        <w:t>(</w:t>
      </w:r>
      <w:r>
        <w:rPr>
          <w:rtl w:val="true"/>
        </w:rPr>
        <w:t>رحمه الله</w:t>
      </w:r>
      <w:r>
        <w:rPr>
          <w:rtl w:val="true"/>
        </w:rPr>
        <w:t xml:space="preserve">) </w:t>
      </w:r>
      <w:r>
        <w:rPr>
          <w:rtl w:val="true"/>
        </w:rPr>
        <w:t>في الأمر بين الأمرين</w:t>
      </w:r>
      <w:bookmarkEnd w:id="1042"/>
    </w:p>
    <w:p>
      <w:pPr>
        <w:pStyle w:val="BookText"/>
        <w:rPr/>
      </w:pPr>
      <w:r>
        <w:rPr>
          <w:rFonts w:ascii="Amiri" w:hAnsi="Amiri" w:eastAsia="Amiri" w:cs="Amiri"/>
          <w:color w:val="111111"/>
          <w:sz w:val="28"/>
          <w:sz w:val="28"/>
          <w:szCs w:val="28"/>
          <w:rtl w:val="true"/>
          <w:lang w:bidi="ar-SA"/>
        </w:rPr>
        <w:t>قال شيخ مشايخنا فقيه أهل البيت العلّامة آية اللّه الميرزا مهديّ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درجته في بيان حقيقة الأمر بين الأمرين 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شبهة الجبر والتفويض من الشبهات العضال التي عجز جلّ أكابر البشر عن حلّها بحيث لا يلزم 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استغناء المخلوق عن الحقّ تعالى شأنه واستقلاله في الفاعليّة، أو من نسبة الأفعال كلّها إلى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شرك والثاني كفر، بل التزموا بأحد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وأعاظم الحكماء والعرفاء اختاروا صحّة نسبة الأفعال كلّها إلى الحقّ المتعال وسمّوه التوحيد الأفعاليّ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الشريعة المقدّسة فقد جاء في حلّها بما يبهر العقول من تذكّره إلى فقر الفاعل في ذاته وأفعاله إلى الحقّ في عين امتناع نسبة الأفعال إليه سبحانه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البشر من حيث ذاته وقواه لا شيئيّة له بذاته بوجه من الوجوه حتّى الشيئيّة الماهويّة، بل هو حيث الشيئيّة والكون بالغير، فحيث ذاته صرف الفقر والعجز والموت والجهل، ولكن اللّه الذي هو مُشيّء الأشياء ومكوّنها، شيّئه وكوّنه وملّكه الحياة والعلم والعقل والقوّة والقدرة، في عين كونه تعالى أملك بكلّها حال تمليكه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استقلال له بوجه من الوجوه ولا استغناء له عنه تعالى، فلا تفويض لاحتياجه في ذاته وقواه في كلّ الآنات إليه تعالى وإلى حوله وقوّته وإلطافه وإمداده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العبد مالك بالحقيقة لتلك الكمالات والنعمات بتمليكه تعالى، يكون نسبة الأفعال إليه تعالى خلاف مالكيّة العبد للرأي والاختيار، وحيث إنّ مالكيّة الرأي المخصّص للطرفين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القدرة على الطرفين، ولا يكون مرجّح أحدهما غير الرأي،ولا يتوقّف الرأي إلّا على القدرة، ولا ينشأ ولا يتحقّق إلّا بها ومنها، فلا جبر، ويمتنع عليه شيء من التوفيقات والخذلانات في تحقّق الفعل أو تركه للخلف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في القرآن والروايات المتواترة، يرى أنّها تذكرة إلى ما هو الظاهر لكلّ أحد من فقره الذاتيّ، ووجدانه الحياة والعلم والشعور والقوّة والرأي مرّة وفقدانه أخرى، وإلى تحقّق أفعاله المقدورة عن رأيه المخصِّص لأحد الطرفين بعد فرض المرجّحات والمقتضيات لأحد الطرفين، ولظهور ذلك يحكمون بحسن أفعالهم وقبحها واستحقاق الثناء والمدح والعقاب والقدح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مدافع البول إذا لم يسلب قدرته، مع أنّ فيه اقتضاء دفع البول، يكون دفعه أو حبسه عن رأيه فبرأيه ومشيّته يدفع أو يمنع، وصدور المقتضى ليس إلّا عن رأيه ومشيّته، ولا يقع المقتضى عن المقتضي قهراً وجبراً،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بالاستطاعة في الآيات والروايات، عين التذكّر بالقدرة الظاهرة لكلّ أحد، والتصريح بأنّها ملك اللّه تعالى يملكها العبد بتمليكه تعالى وهو أملك منه، نفي التفويض بمعانيه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توهم كون الاستطاعة والقدرة عين ذات الإنسان هو الكفر، وتوهّم كونها للّه ولنفسه معاً هو الشرك، وتوهّم أنّ القدرة المفاضة عليه مطلقة لا يملكها الحقّ، ويكون له الأمر والمشيّة والإرادة على الإطلاق هو عزل الحقّ عن السلطنة، فلا بدّ من نفي الكلّ والقول بأنّه المالك المملِّك لما ملّكهم، والقادر على ما عليه أقدرهم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مستطيعون باللّه لا مع اللّه ولا من دون اللّه، كما هو صريح الروايات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أنّ قوام القدرة بمالكيّة الرأي المخصِّص لأحد الطرفين، فعند القدرة يتحقّق المالكيّة، فلو صدر الفعل أو الترك بالرأي فهو المختار في الفعل والترك، وتكون العلّة في الفاعليّة والتخصيص رأي الفاعل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غير رأيه يكون مكرهاً أو مجبوراً أو مضطرّاً وعناوين الاختيار والإكراه والاضطرار كثيرة في الآيات والأخبار، واختلاف المفاهيم الثلاثة وأحكامها وآثارها وجدانيّ</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3" w:name="pg7617_95044"/>
      <w:bookmarkStart w:id="1044" w:name="pg7617_95044"/>
      <w:bookmarkEnd w:id="1044"/>
    </w:p>
    <w:p>
      <w:pPr>
        <w:pStyle w:val="Heading3"/>
        <w:numPr>
          <w:ilvl w:val="2"/>
          <w:numId w:val="1"/>
        </w:numPr>
        <w:rPr/>
      </w:pPr>
      <w:bookmarkStart w:id="1045" w:name="pg7617_95044"/>
      <w:bookmarkStart w:id="1046" w:name="__RefHeading___Toc3479970_1051229030"/>
      <w:bookmarkStart w:id="1047" w:name="_Toc394"/>
      <w:bookmarkEnd w:id="1045"/>
      <w:bookmarkEnd w:id="1046"/>
      <w:r>
        <w:rPr>
          <w:rtl w:val="true"/>
        </w:rPr>
        <w:t xml:space="preserve">الفصل الثاني </w:t>
      </w:r>
      <w:r>
        <w:rPr>
          <w:rtl w:val="true"/>
        </w:rPr>
        <w:t>:</w:t>
      </w:r>
      <w:r>
        <w:rPr>
          <w:rtl w:val="true"/>
        </w:rPr>
        <w:t>التوفيق والخذلان</w:t>
      </w:r>
      <w:bookmarkEnd w:id="104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8" w:name="__RefHeading___Toc3479972_1051229030"/>
      <w:bookmarkStart w:id="1049" w:name="_Toc395"/>
      <w:bookmarkEnd w:id="1048"/>
      <w:r>
        <w:rPr>
          <w:rtl w:val="true"/>
        </w:rPr>
        <w:t>اشارة</w:t>
      </w:r>
      <w:bookmarkEnd w:id="104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0" w:name="pg7617_95046"/>
      <w:bookmarkStart w:id="1051" w:name="pg7617_95046"/>
      <w:bookmarkEnd w:id="1051"/>
    </w:p>
    <w:p>
      <w:pPr>
        <w:pStyle w:val="BookText"/>
        <w:rPr/>
      </w:pPr>
      <w:bookmarkStart w:id="1052" w:name="pg7617_95046"/>
      <w:bookmarkEnd w:id="1052"/>
      <w:r>
        <w:rPr>
          <w:rFonts w:ascii="Amiri" w:hAnsi="Amiri" w:eastAsia="Amiri" w:cs="Amiri"/>
          <w:color w:val="111111"/>
          <w:sz w:val="28"/>
          <w:sz w:val="28"/>
          <w:szCs w:val="28"/>
          <w:rtl w:val="true"/>
          <w:lang w:bidi="ar-SA"/>
        </w:rPr>
        <w:t xml:space="preserve">قد علمت أنّ من أهمّ الأمور الدخيلة في معرفة حقيقة الأمر بين الأمرين هي معرفة التوفيق والخذلان، فلذا ينبغي لنا بيان حقيقتهما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مرّت الإشارة إليهما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ويتّضح المراد عبر نقاط</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3479974_1051229030"/>
      <w:bookmarkStart w:id="1054" w:name="_Toc396"/>
      <w:bookmarkEnd w:id="1053"/>
      <w:r>
        <w:rPr>
          <w:rtl w:val="true"/>
        </w:rPr>
        <w:t>النقطة الأولى</w:t>
      </w:r>
      <w:r>
        <w:rPr>
          <w:rtl w:val="true"/>
        </w:rPr>
        <w:t xml:space="preserve">: </w:t>
      </w:r>
      <w:r>
        <w:rPr>
          <w:rtl w:val="true"/>
        </w:rPr>
        <w:t>في معنى التوفيق والخذلان</w:t>
      </w:r>
      <w:bookmarkEnd w:id="1054"/>
    </w:p>
    <w:p>
      <w:pPr>
        <w:pStyle w:val="BookText"/>
        <w:rPr/>
      </w:pPr>
      <w:r>
        <w:rPr>
          <w:rFonts w:ascii="Amiri" w:hAnsi="Amiri" w:eastAsia="Amiri" w:cs="Amiri"/>
          <w:color w:val="111111"/>
          <w:sz w:val="28"/>
          <w:sz w:val="28"/>
          <w:szCs w:val="28"/>
          <w:rtl w:val="true"/>
          <w:lang w:bidi="ar-SA"/>
        </w:rPr>
        <w:t>إنّ المراد من التوفيق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وتسهيل العبادة والطاعة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الخذلان هو سلب التوفيق، وترك المعونة، وإيكال العبد إلى نفسه، والتخلية بينه وبين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هذا المعنى للتوفيق والخذلان آيات وأخبار كثيرة،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مفاد الآيات أنّ ما منه تعالى هو التيسير فقط، غاية الأمر أنّه تيسير لليسر بالنسبة إلى طائفة، وتيسير للعسر بالنسبة إلى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على هذا المعنى ما رواه سعد بن طريف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 فإنّ اللّه يؤتى بالواحدة عشرة إلى مائة ألف فما زاد فَسَنُيَسِّرُهُ لِلْيُسْرَى</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يريد شيئاً من الخير إلّا يسّره اللّه له وَأَمَّا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w:t>
      </w:r>
    </w:p>
    <w:p>
      <w:pPr>
        <w:pStyle w:val="BookText"/>
        <w:rPr/>
      </w:pP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حُسْنَى بأن يعطى بالواحدة عشرة إلى مائة ألف فما زاد فَسَنُيَسِّرُهُ لِلْعُسْرَى لا يريد شيئاً من الشرّ إلّا يسّره اللّه له </w:t>
      </w:r>
      <w:r>
        <w:rPr>
          <w:rFonts w:eastAsia="Amiri" w:cs="Amiri" w:ascii="Amiri" w:hAnsi="Amiri"/>
          <w:color w:val="111111"/>
          <w:sz w:val="28"/>
          <w:szCs w:val="28"/>
          <w:rtl w:val="true"/>
          <w:lang w:bidi="ar-SA"/>
        </w:rPr>
        <w:t>... .</w:t>
      </w:r>
      <w:r>
        <w:rPr>
          <w:rStyle w:val="FootnoteAnchor"/>
          <w:rtl w:val="true"/>
        </w:rPr>
        <w:footnoteReference w:id="795"/>
      </w:r>
      <w:r>
        <w:rPr>
          <w:rFonts w:ascii="Amiri" w:hAnsi="Amiri" w:eastAsia="Amiri" w:cs="Amiri"/>
          <w:color w:val="111111"/>
          <w:sz w:val="28"/>
          <w:sz w:val="28"/>
          <w:szCs w:val="28"/>
          <w:rtl w:val="true"/>
          <w:lang w:bidi="ar-SA"/>
        </w:rPr>
        <w:t>فَمَن يُرِدِ اللهُ أَن يَهْدِيَهُ يَشْرَحْ صَدْرَهُ لِلْإِسْلَامِ وَمَن يُرِدْ أَن يُضِلَّهُ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صَدْرَهُ ضَيِّقاً حَرَجاً كَأَنَّمَا يَصَّعَّدُ فِي السَّماءِ كَذلِكَ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الرِّجْسَ عَلَى الَّذِينَ لَايُؤْمِنُونَ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r>
        <w:rPr>
          <w:rFonts w:ascii="IRNazanin" w:hAnsi="IRNazanin" w:eastAsia="IRNazanin"/>
          <w:color w:val="111111"/>
          <w:sz w:val="28"/>
          <w:sz w:val="28"/>
          <w:szCs w:val="28"/>
          <w:rtl w:val="true"/>
          <w:lang w:bidi="fa-IR"/>
        </w:rPr>
        <w:t>هذه الآية تُصرّح بأنّ صنعه تعالى هو شرح الصدر للإسلام، أو سلبه بأن يصير صدره ضيّقاً حرجاً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بإسناده عن حمدان بن سليمان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بنيسابور عن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يرد اللّه أن يهديه بإيمانه في الدنيا إلى جنّته ودار كرامته في الآخرة، يشرح صدره للتسليم للّه، والثقة به، والسكون إلى ما وعده من ثوابه، حتّى يطمئنّ إليه، ومن يرد أن يضلّه عن جنّته ودار كرامته في الآخرة، لكفره به وعصيانه في الدنيا يجعل صدره ضيّقاً حرجاً حتّى يشكّ في كفره، ويضطرب من اعتقاده قلبه حتّى يصير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فضالة، عن أبي بصير، عن خيثمة بن عبدالرحمن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القلب ينقلب من لدن موضعه إلى حنجرته ما لم يصب الحقّ، فإذا أصاب الحقّ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أصابعه وقرأ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 وَمَن يُرِدْ أَن يُضِلَّهُ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صَدْرَهُ ضَيِّقاً حَرَجاً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التوحيد،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سليمان البصريّ، عن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وَمَا تَوْفِيقِي إلنا بِاللهِ</w:t>
      </w:r>
      <w:r>
        <w:rPr>
          <w:rStyle w:val="FootnoteAnchor"/>
          <w:rtl w:val="true"/>
        </w:rPr>
        <w:footnoteReference w:id="800"/>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 وَإِن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خْذُلْكُمْ فَمَن ذَا الَّذِي يَنصُرُكُم مِن بَعْدِهِ</w:t>
      </w:r>
      <w:r>
        <w:rPr>
          <w:rFonts w:ascii="IRNazanin" w:hAnsi="IRNazanin" w:eastAsia="IRNazanin"/>
          <w:color w:val="111111"/>
          <w:sz w:val="28"/>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فعل العبد ما أمره اللّه عزّوجلّ به من الطاعة كان فعله وفقاً لأمر اللّه عزّوجلّ وسمّي العبد به موفّقاً، وإذا أراد العبد أن يدخل في شيء من معاصي اللّه فحال اللّه تبارك وتعالى بينه وبين تلك المعصية فتركها كان تركه لها بتوفيق اللّه تعالى، ومتى خلّي بينه وبين المعصية فلم يحل بينه وبينها حتّى يرتكبها فقد خذله ولم ينصره ولم يوفّقه</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وقد ورد في الدعاء في معنى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وأسألك يا ربّ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 إليَّ عبادتك والمواظبة عليها، وتنشّطني لها، وتبغّض إليّ معاصيك ومحارمك، وتدفعني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وتشرح صدري لإيتآء 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قلبي عن الحرام وتبغّض إلىَّ معاصيك، وتحبّب إليَّ الحلال</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في مناجاة مولانا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واجعلنا ممّن سهّلت له طريق الطاعة بالتوفيق في منازل الأبرار، فحيّوا وقرّبوا وأكرموا وزيّنوا بخدمتك</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في دعاء عشيّة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اللهمّ الهادي في ذلك كلّه للصواب والمعين عليه بالتوفيق والرشاد، فصلّ على محمّد وآل محمّد، وامنن عليّ بذلك يا أرحم الراحمين</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اللّه سبحانه وتعالى أنزل الزكاة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أوجب اللّه سبحانه الزكاة عليهم أبى قارون فصالحه عن كلّ ألف دينار على دينار، وعن كلّ ألف درهم على درهم، وعن كلّ ألف شاة على شاة، وعن كلّ ألف شيء شيئاً، ثمّ رجع إلى بيته فحسبه فوجده كثيراً فلم تسمح بذلك نفسه فجمع بني إسرائيل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إنّ موسى قد أمركم بكلّ شيء فأطعتموه، وهو الآن يريد أن يأخذ أموالكم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كبيرنا وسيّدنا فمرنا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آمركم أن تجيؤوا بفلانة البغيّ فنجعل لها جُعلاً على أن تقذفه بنفسها، فإذا فعلت ذلك خرج عليه بنو إسرائيل ورفضوه فاسترحنا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بها فجعل لها قارون ألف درهم، وقيل ألف دينار، وقيل طستاً من ذهب،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أُموّلك وأُخلّطك بنسائي على أن تقذفي موسى بنفسك غداً إذا حضر بنو إسرائيل، فلمّا أن كان الغد جمع قارون بني إسرائيل، ثمّ أتى موسى،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قد اجتمعوا ينتظرون خروجك لتأمرهم وتنهاهم وتبيّن لهم أعلام دينهم وأحكام شريعتهم، فخرج إليهم موسى وهم في براح من الأرض، فقام فيهم خطيباً ووعظهم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من سرق قطعنا يده، ومن افترى جلّدناه ثمانين، ومن زنا وليست له امرأة جلّدناهمائة، ومن زنا وله امرأة رجمناه حتّى يموت، فقال له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أنا، قال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بني إسرائيل يزعمون أنّك فجرت بفلانة،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ادعوها، فإن قالت فهو كما قالت، فلمّا أن جاءت قال لها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إنّما أنا فعلت لك ما يقول هؤلاء؟ وعظم عليها، وسألها بالذي فلق البحر لبني إسرائيل وأنزل التوراة على موسى إلّا صدقت، فلمّا ناشدها تداركها اللّه بالتوفيق وقالت في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أحدث اليوم توبة أفضل من أن أوذي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كذبوا، ولكن جعل لي قارون جُعلاً على أن أقذفك بنفسي، فلمّا تكلّمت بهذا الكلام سقط في يده قارون ونكس رأسه وسكت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وفضالة، عن كليب بن معاوية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أنتم والناس؟ إنّ اللّه إذا أراد بعبد خيراً نكت في قلبه نكتة بيضاء فإذا هو </w:t>
      </w:r>
      <w:bookmarkStart w:id="1055" w:name="pg7617_95050"/>
    </w:p>
    <w:p>
      <w:pPr>
        <w:pStyle w:val="BookText"/>
        <w:rPr/>
      </w:pPr>
      <w:bookmarkEnd w:id="1055"/>
      <w:r>
        <w:rPr>
          <w:rFonts w:ascii="Amiri" w:hAnsi="Amiri" w:eastAsia="Amiri" w:cs="Amiri"/>
          <w:color w:val="111111"/>
          <w:sz w:val="28"/>
          <w:sz w:val="28"/>
          <w:szCs w:val="28"/>
          <w:rtl w:val="true"/>
          <w:lang w:bidi="ar-SA"/>
        </w:rPr>
        <w:t>يجول لذلك ويطلبه</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القاسم بن يزيد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خيراً نكت في قلبه نكتة بيضاء فجال القلب يطلب الحقّ، ثمّ هو إلى أمركم أسرع من الطير إلى وكره</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ففي هذه الروايات وغيرها ممّا لم نذكره قد فسّر التوفيق بالإعانة، وتسهيل طريق الطاعة، وإعطاء شرح الصدر للإيمان والعمل الصالح والتسليم للّه والثقة به، وتحبيب العبادة والتنشيط لها، وتبغيض المعاصي وصرف القلب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 الخذلان بسلب هذه الأمور والتخلية بين العبد وبين المعصية، وعدم الحول بينه وبينها، وجعل القلب ضيّقاً حرجاً كأنّما يصّعّد إلى السماء، ومن الواضح أنّ التوفيق والخذلان بهذا المعنى لا يلجئان العبد إلى الفعل أو الترك كي 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 في معنى التوفيق والخذلان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التوفيق عبارة عن تهيئة الأسباب من اللّه تعالى وفق ما أراده المكلّف بحسن اختياره بحيث لا يوجب إلجاء العبد وسلب القدرة عنه، والخذلان عبارة عن إيكال اللّه تعالىالعبد إلى نفسه والتخلية بينه وبين ما يريده من المعصية بسوء اختياره</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3479976_1051229030"/>
      <w:bookmarkStart w:id="1057" w:name="_Toc397"/>
      <w:bookmarkEnd w:id="1056"/>
      <w:r>
        <w:rPr>
          <w:rtl w:val="true"/>
        </w:rPr>
        <w:t>النقطة الثانية</w:t>
      </w:r>
      <w:r>
        <w:rPr>
          <w:rtl w:val="true"/>
        </w:rPr>
        <w:t xml:space="preserve">: </w:t>
      </w:r>
      <w:r>
        <w:rPr>
          <w:rtl w:val="true"/>
        </w:rPr>
        <w:t>إنّ الخذلان لا يكون إلّا مسبوقاً بالاختيار دون التوفيق</w:t>
      </w:r>
      <w:bookmarkEnd w:id="105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لا يخذل أحداً أبداً إلّا بعد ما يفعل بسوء اختياره ما يستحقّ الخذلان، فبعد ارتكابه للمعصية والكفران وإصراره عليها وبعد إتمام الحجّة عليه يخذله اللّه تعالى ويكله إلى نفسه، فالخذلان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عقوبة وجزاء للفعل الاختياريّ الصادر عن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التوفيق الذي لا يلزم فيه أن يكون مسبوقاً بفعل اختياريّ بل هو فضل منه تعالى لجميع المكلّفين إبتداء، من دون اشتراطه بأن يفعلوا ما يستحقّوا ذلك، نعم ازدياد التوفيق واشتداده رهين الشكر والإيمان والتسليم والطاعة، والإتيان بالصالحات</w:t>
      </w:r>
      <w:r>
        <w:rPr>
          <w:rFonts w:eastAsia="Amiri" w:cs="Amiri" w:ascii="Amiri" w:hAnsi="Amiri"/>
          <w:color w:val="111111"/>
          <w:sz w:val="28"/>
          <w:szCs w:val="28"/>
          <w:rtl w:val="true"/>
          <w:lang w:bidi="ar-SA"/>
        </w:rPr>
        <w:t xml:space="preserve">. </w:t>
      </w:r>
      <w:bookmarkStart w:id="1058" w:name="pg7617_95051"/>
    </w:p>
    <w:p>
      <w:pPr>
        <w:pStyle w:val="BookText"/>
        <w:rPr/>
      </w:pPr>
      <w:bookmarkEnd w:id="1058"/>
      <w:r>
        <w:rPr>
          <w:rFonts w:ascii="Amiri" w:hAnsi="Amiri" w:eastAsia="Amiri" w:cs="Amiri"/>
          <w:color w:val="111111"/>
          <w:sz w:val="28"/>
          <w:sz w:val="28"/>
          <w:szCs w:val="28"/>
          <w:rtl w:val="true"/>
          <w:lang w:bidi="ar-SA"/>
        </w:rPr>
        <w:t>ويدلّ على ذلك جلّ ما ورد في الخذلان وكيفيّته، فإنّ في أكثر تلك النصوص ما يشير إلى سبب الخذلان منه تعالى، فترى أنّه تعالى يقول بعد ذكر كيفيّة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الرِّجْسَ عَلَى الَّذِينَ لَا يُؤْمِنُونَ</w:t>
      </w:r>
      <w:r>
        <w:rPr>
          <w:rStyle w:val="FootnoteAnchor"/>
          <w:rtl w:val="true"/>
        </w:rPr>
        <w:footnoteReference w:id="809"/>
      </w:r>
      <w:r>
        <w:rPr>
          <w:rFonts w:ascii="Amiri" w:hAnsi="Amiri" w:eastAsia="Amiri" w:cs="Amiri"/>
          <w:color w:val="111111"/>
          <w:sz w:val="28"/>
          <w:sz w:val="28"/>
          <w:szCs w:val="28"/>
          <w:rtl w:val="true"/>
          <w:lang w:bidi="ar-SA"/>
        </w:rPr>
        <w:t>أنّ عدم الإيمان منهم صار سبباً لأن يجعل صدره ضيّقاً 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أنّ الناس كانوا في النشأة السابقة على حدّ سواء وألزمهم اللّه تعالى الحجّة بتعريفه نفسه القدّوس وأوليائه وشريعته لهم، فوفّق اللّه الجميع للإيمان بتهيئة مقدّماته وأسبابه لهم مع أنّه لم يكن لهم في تلك النشأة شهوات فآمن بعض ولم يؤمن آخرون باختيارهم من دون إلجاء، كما بحثنا ذلك مفصّلا</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ثمّ إنّ اللّه تعالى يوفّق المؤمنين في الدنيا جزاء لإيمانهم في تلك النشأة، كما أنّه تعالى يخذل الكفّار والعصاة في الدنيا لكفرهم في 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تنحصر أسباب التوفيقات والخذلانات الإلهيّة بما صدر عن العباد في تلك النشأة كما أنّه لا تنحصر التوفيقات والخذلانات بتهيئة أسباب الطاعة وتيسيرها وكذا بإيكال العبد إلى نفسه في العوالم السابقة</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3479978_1051229030"/>
      <w:bookmarkStart w:id="1060" w:name="_Toc398"/>
      <w:bookmarkEnd w:id="1059"/>
      <w:r>
        <w:rPr>
          <w:rtl w:val="true"/>
        </w:rPr>
        <w:t>النقطة الثالثة</w:t>
      </w:r>
      <w:r>
        <w:rPr>
          <w:rtl w:val="true"/>
        </w:rPr>
        <w:t xml:space="preserve">: </w:t>
      </w:r>
      <w:r>
        <w:rPr>
          <w:rtl w:val="true"/>
        </w:rPr>
        <w:t>الهداية العامّة الحاصلة للجميع</w:t>
      </w:r>
      <w:bookmarkEnd w:id="1060"/>
    </w:p>
    <w:p>
      <w:pPr>
        <w:pStyle w:val="BookText"/>
        <w:rPr/>
      </w:pPr>
      <w:r>
        <w:rPr>
          <w:rFonts w:ascii="IRNazanin" w:hAnsi="IRNazanin" w:eastAsia="IRNazanin"/>
          <w:color w:val="111111"/>
          <w:sz w:val="28"/>
          <w:sz w:val="28"/>
          <w:szCs w:val="28"/>
          <w:rtl w:val="true"/>
          <w:lang w:bidi="fa-IR"/>
        </w:rPr>
        <w:t>إنّ الهداية الإلهيّة ذات درجات ومراتب، وقد حصل بعضها لجميع المكلّفين من المؤمنين والكفّار والمطيعين والعصاة، وهي استضائة الإنسان بنور العقل، وتذكيراتالأنبياء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وهدايته وإرائته طريق الخير والشرّ، وإرسال الرسل، وإنزال الكتب، وإعطائه القدرة، وأمره بالعمل الصالح وإيجاد الشوق فيه بالنسبة إليه، إلى غير ذلك ممّا لو فقد العبد واحداً منها لا يتحرّك نحو الطاعة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تعالى هدى الجميع بالهداية العامّة فكانت رحمته تعالى قبل أعمال العباد هذا من جهة، ومن جهة أُخرى شاء اللّه تعالى أن لا يخذل أحداً ما لم يصدر عنه ما يستحقّ ذلك، كما ورد بذلك الآيات والأخبار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إنّي لا أحصي ثناء عليك، أنت كما أثنيت على نفسك،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يجعل لذكره للّه عزّ وجلّ مقداراً، عند علمه بحقيقة سابقة ذكر اللّه عزّ وجلّ له من قبل ذكره له، فمن دونه أولى، فمن أراد أن يذكر اللّه تعالى، فليعلم أنّه عالم يذكر اللّه العبد بالتوفيق لذكره، لا يقدر العبد على ذكره</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روى الصدوق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محمّد بن خالد البرقيّ، عن عبد الملك بن عنترة الشيبانيّ،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أخبرني عن القدر،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عميق فلا تلجه،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أخبرني عن القدر،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فلا تسلكه،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أخبرني عن القدر،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تكلّفه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أخبرني عن القدر، فقال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فإنّي سائلك، أخبرني أ كانت رحمة اللّه للعباد قبل أعمال العباد أم كانت أعمال العباد قبل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رحمة اللّه للعباد قبل أعمال العباد، فقال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فسلّموا على أخيكم فقد أسلم وقد كان كافراً </w:t>
      </w:r>
      <w:r>
        <w:rPr>
          <w:rFonts w:eastAsia="IRNazanin" w:cs="IRNazanin"/>
          <w:color w:val="111111"/>
          <w:sz w:val="28"/>
          <w:szCs w:val="28"/>
          <w:rtl w:val="true"/>
          <w:lang w:bidi="fa-IR"/>
        </w:rPr>
        <w:t>...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لِيُضِلَّ قَوْماً بَعْدَ إِذْ هَدَاهُمْ حَتَّى يُبَيِّنَ لَهُم مَا يَتَّقُونَ</w:t>
      </w:r>
      <w:r>
        <w:rPr>
          <w:rStyle w:val="FootnoteAnchor"/>
          <w:rtl w:val="true"/>
        </w:rPr>
        <w:footnoteReference w:id="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وقال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جُورَهَا وَتَقْوَاهَا</w:t>
      </w:r>
      <w:r>
        <w:rPr>
          <w:rStyle w:val="FootnoteAnchor"/>
          <w:rtl w:val="true"/>
        </w:rPr>
        <w:footnoteReference w:id="8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وقال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8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عرفناه إمّا آخذاً وإمّا تاركا</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 فَاسْتَحَبُّوا الْعَمَى عَلَى الْهُدَی</w:t>
      </w:r>
      <w:r>
        <w:rPr>
          <w:rStyle w:val="FootnoteAnchor"/>
          <w:rtl w:val="true"/>
        </w:rPr>
        <w:footnoteReference w:id="8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يعرفون</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وسئل عن قوله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8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الخير ونجد الشرّ</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أروي أنّ رجلاً سأل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أكلّف اللّه العباد ما لا يطيقون؟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كلّف اللّه جميع الخلق ما لا يطيقون إن لم يعنهم عليه، فإن أعانهم عليه أطاقوه، قال اللّه عزّ وجلّ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وَمَا صَبْرُكَ إلنا بِاللهِ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الفضل بن سهل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الخلق مجبورون؟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أعدل من أن يجبر خلقه ثمّ يعذّبهم،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أحكم من أن يهمل عبده ويكله إلى نفسه</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في قنوت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جبلّة البشريّة، وطباع الإنسانيّة، وما جرت عليه تركيبات النفسيّة وانعقدت به عقود النسيّة، تعجز عن حمل واردات الأقضية، إلّا ما وفّقت له أهل الاصطفاء، وأعنت عليه ذوي الاجتباء، اللهمّ وإنّ القلوب في قبضتك، والمشيّة لك في ملكتك، وقد تعلم أي ربّ ما الرغبة إليك في كشفه واقعة </w:t>
      </w:r>
      <w:bookmarkStart w:id="1061" w:name="pg7617_95054"/>
    </w:p>
    <w:p>
      <w:pPr>
        <w:pStyle w:val="BookText"/>
        <w:rPr/>
      </w:pPr>
      <w:bookmarkEnd w:id="1061"/>
      <w:r>
        <w:rPr>
          <w:rFonts w:ascii="Amiri" w:hAnsi="Amiri" w:eastAsia="Amiri" w:cs="Amiri"/>
          <w:color w:val="111111"/>
          <w:sz w:val="28"/>
          <w:sz w:val="28"/>
          <w:szCs w:val="28"/>
          <w:rtl w:val="true"/>
          <w:lang w:bidi="ar-SA"/>
        </w:rPr>
        <w:t>لأوقاتها بقدرتك، واقفة بحدّك من إرادتك</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في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مناجاة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كانوا يدعون بها في شهر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لم يكن لي حول فانتقل به عن معصيتك إلّا في وقت أيقظتني لمحبّ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وكما أردت أن أكون كنت، فشكرتك بإدخالي في كرمك، ولتطهير قلبي من أوساخ الغفلة عنك</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وهذه المرحلة من الهداية الإلهيّة الشاملة لكلّ أحد تسمّى بالهداية العامّة التي من دونها لا يقدر أحد على الطاعة والإيمان ولاحول له على ترك المعصية، كيف وإنّ الجبلّة البشريّة وطباع الإنسانيّة مع ما عليها من الضعف والعجز والجهل والشهوة والكسل تعجز عن ذلك، لولا عونه تعالى وتوفيقه ورحمته وهدايته، كما حكى اللّه تعالى عن العبد الصالح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أُبَرِّئُ نَفْسِي إِنَّ النَّفْسَ لَأَمَّارَةٌ بِالسُّوءِ إلنا مَا رَحِمَ رَبِّي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p>
    <w:p>
      <w:pPr>
        <w:pStyle w:val="Heading4"/>
        <w:numPr>
          <w:ilvl w:val="3"/>
          <w:numId w:val="1"/>
        </w:numPr>
        <w:rPr/>
      </w:pPr>
      <w:bookmarkStart w:id="1062" w:name="__RefHeading___Toc3479980_1051229030"/>
      <w:bookmarkStart w:id="1063" w:name="_Toc399"/>
      <w:bookmarkEnd w:id="1062"/>
      <w:r>
        <w:rPr>
          <w:rtl w:val="true"/>
        </w:rPr>
        <w:t>النقطة الرابعة</w:t>
      </w:r>
      <w:r>
        <w:rPr>
          <w:rtl w:val="true"/>
        </w:rPr>
        <w:t xml:space="preserve">: </w:t>
      </w:r>
      <w:r>
        <w:rPr>
          <w:rtl w:val="true"/>
        </w:rPr>
        <w:t>ازدياد التوفيقات جزاء للإيمان والعمل الصالح</w:t>
      </w:r>
      <w:bookmarkEnd w:id="1063"/>
    </w:p>
    <w:p>
      <w:pPr>
        <w:pStyle w:val="BookText"/>
        <w:rPr/>
      </w:pPr>
      <w:r>
        <w:rPr>
          <w:rFonts w:ascii="Amiri" w:hAnsi="Amiri" w:eastAsia="Amiri" w:cs="Amiri"/>
          <w:color w:val="111111"/>
          <w:sz w:val="28"/>
          <w:sz w:val="28"/>
          <w:szCs w:val="28"/>
          <w:rtl w:val="true"/>
          <w:lang w:bidi="ar-SA"/>
        </w:rPr>
        <w:t>لو قبل العبد هذه الهداية الإلهيّة، التي أعطاه اللّه تعالى ابتداء من دون استحقاق، وشكر اللّه تعالى على هدايته فآمن وعمل الصالحات، يزيد اللّه في توفيقاته فيسهل عليه فعل الخيرات شيئاً فشيئاً،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تَتَّقُوا اللهَ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فُرْقَاناً</w:t>
      </w:r>
      <w:r>
        <w:rPr>
          <w:rFonts w:ascii="IRNazanin" w:hAnsi="IRNazanin" w:eastAsia="IRNazanin"/>
          <w:color w:val="111111"/>
          <w:sz w:val="28"/>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وَالَّذِينَ اهْتَدَوْا زَادَهُمْ هُدىً وَآتَاهُمْ تَقْوَاهُمْ</w:t>
      </w:r>
      <w:r>
        <w:rPr>
          <w:rFonts w:ascii="IRNazanin" w:hAnsi="IRNazanin" w:eastAsia="IRNazanin"/>
          <w:color w:val="111111"/>
          <w:sz w:val="28"/>
          <w:sz w:val="28"/>
          <w:szCs w:val="28"/>
          <w:rtl w:val="true"/>
          <w:lang w:bidi="fa-IR"/>
        </w:rPr>
        <w:t>؛</w:t>
      </w:r>
      <w:r>
        <w:rPr>
          <w:rStyle w:val="FootnoteAnchor"/>
          <w:rtl w:val="true"/>
        </w:rPr>
        <w:footnoteReference w:id="83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وَيَزِيدُ اللهُ الَّذِينَ اهْتَدَوْا هُدىً</w:t>
      </w:r>
      <w:r>
        <w:rPr>
          <w:rFonts w:ascii="IRNazanin" w:hAnsi="IRNazanin" w:eastAsia="IRNazanin"/>
          <w:color w:val="111111"/>
          <w:sz w:val="28"/>
          <w:sz w:val="28"/>
          <w:szCs w:val="28"/>
          <w:rtl w:val="true"/>
          <w:lang w:bidi="fa-IR"/>
        </w:rPr>
        <w:t>؛</w:t>
      </w:r>
      <w:r>
        <w:rPr>
          <w:rStyle w:val="FootnoteAnchor"/>
          <w:rtl w:val="true"/>
        </w:rPr>
        <w:footnoteReference w:id="831"/>
      </w:r>
      <w:bookmarkStart w:id="1064" w:name="pg7617_95055"/>
    </w:p>
    <w:p>
      <w:pPr>
        <w:pStyle w:val="BookText"/>
        <w:rPr/>
      </w:pPr>
      <w:bookmarkEnd w:id="1064"/>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وَالَّذِينَ جَاهَدُوا فِينَا لَنَهْدِيَنَّهُمْ سُبُلَنَا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p>
    <w:p>
      <w:pPr>
        <w:pStyle w:val="Heading4"/>
        <w:numPr>
          <w:ilvl w:val="3"/>
          <w:numId w:val="1"/>
        </w:numPr>
        <w:rPr/>
      </w:pPr>
      <w:bookmarkStart w:id="1065" w:name="__RefHeading___Toc3479982_1051229030"/>
      <w:bookmarkStart w:id="1066" w:name="_Toc400"/>
      <w:bookmarkEnd w:id="1065"/>
      <w:r>
        <w:rPr>
          <w:rtl w:val="true"/>
        </w:rPr>
        <w:t>النقطة الخامسة</w:t>
      </w:r>
      <w:r>
        <w:rPr>
          <w:rtl w:val="true"/>
        </w:rPr>
        <w:t xml:space="preserve">: </w:t>
      </w:r>
      <w:r>
        <w:rPr>
          <w:rtl w:val="true"/>
        </w:rPr>
        <w:t>الخذلان، وسلب التوفيقات عقوبة على كفرانها</w:t>
      </w:r>
      <w:bookmarkEnd w:id="1066"/>
    </w:p>
    <w:p>
      <w:pPr>
        <w:pStyle w:val="BookText"/>
        <w:rPr/>
      </w:pPr>
      <w:r>
        <w:rPr>
          <w:rFonts w:ascii="IRNazanin" w:hAnsi="IRNazanin" w:eastAsia="IRNazanin"/>
          <w:color w:val="111111"/>
          <w:sz w:val="28"/>
          <w:sz w:val="28"/>
          <w:szCs w:val="28"/>
          <w:rtl w:val="true"/>
          <w:lang w:bidi="fa-IR"/>
        </w:rPr>
        <w:t>من البديهيّ أنّ توفيقه تعالى بمعنى هدايته وارائته الطريق لا يلجأ الإنسان على الإيمان والعمل الصالح، فقد يوفّق اللّه العبد ولكنّه يعرض وجهه عن العون الإلهيّ وتوفيقه كما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كلّ من نوى شيئاً قدر عليه ولا كلّ من قدر على شيء وفّق له، ولا كلّ من وفّق لشيء أصاب له، فإذا اجتمعت النيّة والقدرة والتوفيق والإصابة فهنالك تمّت السعادة</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فإذا أعرض الإنسان بوجهه عن هدايات ربّه وتوفيقاته وإعانته على الطاعة، فيسلب اللّه تعالى عنه هذه التوفيقات شيئاً فشيئاً فيصعب عليه فعل الخيرات لأنّاللّه تعالى يكله إلى نفسه وإذا وكله اللّه إلى نفسه يسلّط عليه الشيطان والهوى فيزيّن له العصيان والقبائح، فتراه يشتاق إلى فعل السيّئات ويسرع إليها، فهو لا يعصي إلّا بعد صرفه تبارك وتعالى التوفيق عنه وخذلانه وإيكاله إلى نفسه، فلا طاعة إلّا بالتوفيق ولامعصية إلّا بالخذلان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القبض والبسط في التوفيق والخذلان إنّما يكونان وفقاً للقانون الإلهيّ من العدل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ascii="IRNazanin" w:hAnsi="IRNazanin" w:eastAsia="IRNazanin"/>
          <w:color w:val="111111"/>
          <w:sz w:val="28"/>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ذلِكَ بِأَنَّ اللهَ لَمْ يَكُ مُغَيِّراً نِعْمَةً أَنْعَمَهَا عَلَى قَوْمٍ حَتَّى يُغَيِّرُوا مَابِأَنْفُسِهِمْ</w:t>
      </w:r>
      <w:r>
        <w:rPr>
          <w:rFonts w:ascii="IRNazanin" w:hAnsi="IRNazanin" w:eastAsia="IRNazanin"/>
          <w:color w:val="111111"/>
          <w:sz w:val="28"/>
          <w:sz w:val="28"/>
          <w:szCs w:val="28"/>
          <w:rtl w:val="true"/>
          <w:lang w:bidi="fa-IR"/>
        </w:rPr>
        <w:t>؛</w:t>
      </w:r>
      <w:r>
        <w:rPr>
          <w:rStyle w:val="FootnoteAnchor"/>
          <w:rtl w:val="true"/>
        </w:rPr>
        <w:footnoteReference w:id="83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وَمَا كَانَ اللهُ لِيُضِلَّ قَوْماً بَعْدَ إِذْ هَدَاهُمْ حَتَّى يُبَيِّنَ لَهُم مَايَتَّقُونَ</w:t>
      </w:r>
      <w:r>
        <w:rPr>
          <w:rFonts w:ascii="IRNazanin" w:hAnsi="IRNazanin" w:eastAsia="IRNazanin"/>
          <w:color w:val="111111"/>
          <w:sz w:val="28"/>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وَأَمَّا ثَمُودُ فَهَدَيْنَاهُمْ فَاسْتَحَبُّوا الْعَمَى عَلَى الْهُدَى</w:t>
      </w:r>
      <w:r>
        <w:rPr>
          <w:rFonts w:ascii="IRNazanin" w:hAnsi="IRNazanin" w:eastAsia="IRNazanin"/>
          <w:color w:val="111111"/>
          <w:sz w:val="28"/>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كَلّا بَلْ رَانَ عَلَى قُلُوبِهِم مَّا كَانُوا يَكْسِبُونَ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قضى قضاء حتماً أن لا يُنعم على عبد بنعمة فيسلبها إيّاه حتى يحدث العبد ذنباً يستحقّ ذلك النقمة</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في سؤال الزنديق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 اللّه كافراً يستطيع الإيمان وله عليه بتركه الإيمان حجّة؟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خلق خلقه جميعاً مسلمين، أمرهم ونهاهم، والكفر اسم يلحق الفعل حين يفعله العبد، ولم يخلق اللّه العبد حين خلقه كافراً، إنّه إنّما كفر من بعد أن بلغ وقتاً لزمته الحجّة من اللّه فعرض عليه الحقّ فجحده فبإنكاره الحقّ صار كافراً </w:t>
      </w:r>
      <w:r>
        <w:rPr>
          <w:rFonts w:eastAsia="Amiri" w:cs="Amiri" w:ascii="Amiri" w:hAnsi="Amiri"/>
          <w:color w:val="111111"/>
          <w:sz w:val="28"/>
          <w:szCs w:val="28"/>
          <w:rtl w:val="true"/>
          <w:lang w:bidi="ar-SA"/>
        </w:rPr>
        <w:t>...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في التوحيد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بادي النعم من اللّه عزّوجلّ وقد نحلكموه، فلذلك الشرّ من أنفسكم وإن جرى به قدره</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الأسديّ، عن سهل، عن عبد العظيم الحسنيّ، عن إبراهيم ابن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وَتَرَكَهُمْ فِي ظُلُمَاتٍ لَا يُبْصِرُونَ</w:t>
      </w:r>
      <w:r>
        <w:rPr>
          <w:rStyle w:val="FootnoteAnchor"/>
          <w:rtl w:val="true"/>
        </w:rPr>
        <w:footnoteReference w:id="84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لا يوصف بالترك كما يوصف خلقه، ولكنّه متى علم أنّهم لا يرجعون عن الكفر والضلال منعهم المعاونة واللطف، وخلا بينهم وبين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وَعَلَى</w:t>
      </w:r>
    </w:p>
    <w:p>
      <w:pPr>
        <w:pStyle w:val="BookText"/>
        <w:rPr/>
      </w:pPr>
      <w:r>
        <w:rPr>
          <w:rFonts w:ascii="Amiri" w:hAnsi="Amiri" w:eastAsia="Amiri" w:cs="Amiri"/>
          <w:color w:val="111111"/>
          <w:sz w:val="28"/>
          <w:sz w:val="28"/>
          <w:szCs w:val="28"/>
          <w:rtl w:val="true"/>
          <w:lang w:bidi="ar-SA"/>
        </w:rPr>
        <w:t>سَمْعِهِمْ</w:t>
      </w:r>
      <w:r>
        <w:rPr>
          <w:rStyle w:val="FootnoteAnchor"/>
          <w:rtl w:val="true"/>
        </w:rPr>
        <w:footnoteReference w:id="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هو الطبع على قلوب الكفّار عقوبةً على كفرهم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عَلَيْهَا بِكُفْرِهِمْ فَلَا يُؤْمِنُونَ إلنا قَلِيلاً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يحيى،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سليمان إنّ لك قلباً ومسامع، وإنّ اللّه إذا أراد أن يهدي عبداللّه فتح مسامع قلبه، وإذا أراد به غير ذلك ختم مسامع قلبه فلا يصلح أبداً؛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قُلُوبٍ أَقْفَالُهَا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في الكافي بإسناده عن ابن بكير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يذنب الذنب فيحرم صلاة الليل، وإنّ العمل السيّئ 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في دعاء الكميل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ومولاي أجريت علىّ حكماً اتّبعت فيه هوى نفسى، ولم أحترس فيه من تزيين عدوّي، فغرّني بما أهوى، وأسعده على ذلك القضاء، فتجاوزت بما جرى علىّ من ذلك بعض حدودك، وخالفت بعض أوامرك، فلك الحجّة عليّ في جميع ذلك، ولا حجّة لي فيما جرى فيه قضائك، وألزمني حكمك وبلائك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البحار عن الكافي بإسناده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عبد إلّا وفي قلبه نكتة بيضاء، فإذا أذنب ذنباً خرج في النكتة نكتة سوداء، فإن تاب ذهب تلك السواد، وإن تمادى في الذنوب زاد ذلك السواد حتّى يغطّي البياض، فإذا غطّى البياض لميرجع صاحبه إلى خير أبداً،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مثله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النهج، وقال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الكلام أنّ بأصل الإيمان تظهر نكتة بيضاء في قلب من آمن أوّل مرّة، ثمّ إذا أقرّ باللسان ازدادت تلك النكتة، وإذا عمل بالجوارح عملاً صالحاً ازدادت حتّى يصير قلبه نورانيّاً كالنيّر الأعظم، ويعكس ذلك في العمل السيّئ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 الكلام في هذا المقام أنّ المقصود بالقصد الأوّل الأعمال الظاهرة والأمر بمحاسنها والنهي عن مقابحها، هو ما تكتسب النفس منها من الأخلاق الفاضلة والصفات الفاسدة، فمن عمل عملاً صالحاً أثّر في نفسه، وبازدياد العمل يزداد الضياء والصفاء، حتّى تصير كمرآة مجلوّة صافية، ومن أذنب ذنباً أثّر ذلك أيضاً وأورث لها كدورة، فإن تحقّق عنده قبحه وتاب عنه، زال الأثر وصارت النفس مصقولة صافية، وإن أصرّ عليه زاد الأثر الميشوم، وفشا في النفس واستمرّ عليها، وصار من أهل الطبع، ولم يرجع إلى خير أبداً إذ دواء هذا الداء هو الانكسار، وهضم النفس، والاعتراف بالتقصير، والرجوع إلى اللّه بالتوبة والاستغفار، والانقلاع عن المعاصي، ولا محلّ لشيء من ذلك إلى هذا القلب المظلم،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إلى أن ذلك هو الرين المذكور في الآية الكريمة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 مَا كَانُوا يَكْسِبُونَ،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 على قلوبهم ما كانوا يكسبون حتّى قبلت الطبع والختم على وجه لا يدخل فيها شيء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 كانوا يكسبون الأعمال الظاهرة القبيحة والأخلاق الباطنة الخبيثة فإنّ ذلك سبب لرين القلب وصداه، وموجب لظلمته وعماه، فلا يقدر أن ينظر إلى وجوه الخيرات، ولا يستطيع أن يشاهد صور المعقولات، كما أنّ المرآة إذا ألقيت في مواضع الندى ركبها الصدا، وأذهب صفاءها وأبطل جلاءها، فلا يتنقش فيها صور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يشبه القلب في قسوته وغلظته وذهاب نوره، بما يعلوه من الذنوبوالهوى، وما يكسوه من الغفلة والردى، بالمرآة المنكدرة من الندى، وكما أنّ هذه المرآة يمكن إزالة ظلمتها بالعمل المعلوم كذلك هذا القلب يمكن تصفيته من ظلمات الذنوب، وكدورات الأخلاق، بدوام الذكر، والتوبة الخالصة والأعمال الصالحة، والأخلاق الفاضلة، حتّى ينظر إلى عالم الغيب بنور الإيمان ويشاهده مشاهدة العيان إلى أن يبلغ إلى أعلى درجات الإحسان، فيعبد اللّه كأنّه يراه، ويرى الجنّة وما أعدّ اللّه فيها لأوليائه </w:t>
      </w:r>
      <w:bookmarkStart w:id="1067" w:name="pg7617_95059"/>
    </w:p>
    <w:p>
      <w:pPr>
        <w:pStyle w:val="BookText"/>
        <w:rPr/>
      </w:pPr>
      <w:bookmarkEnd w:id="1067"/>
      <w:r>
        <w:rPr>
          <w:rFonts w:ascii="Amiri" w:hAnsi="Amiri" w:eastAsia="Amiri" w:cs="Amiri"/>
          <w:color w:val="111111"/>
          <w:sz w:val="28"/>
          <w:sz w:val="28"/>
          <w:szCs w:val="28"/>
          <w:rtl w:val="true"/>
          <w:lang w:bidi="ar-SA"/>
        </w:rPr>
        <w:t>ويرى النار وما أعدّ اللّه فيها لأعدائه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مجموع الأخبار أنّ الخذلان وترك معونة العبد على الطاعة لا يكون إلّا عقوبة منه تعالى على الفعل الاختياريّ، بينما أنّ التوفيق تفضّل ومنّة من اللّه تعالى على العبد بلافرق بين التوفيق الابتدائيّ واستدامته، كما رأيت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وفي قلبه نكتة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هو الذي يسوّد تلك النكتة بذنوبه وعصيانه</w:t>
      </w:r>
      <w:r>
        <w:rPr>
          <w:rFonts w:eastAsia="IRNazanin" w:cs="IRNazanin"/>
          <w:color w:val="111111"/>
          <w:sz w:val="28"/>
          <w:szCs w:val="28"/>
          <w:rtl w:val="true"/>
          <w:lang w:bidi="fa-IR"/>
        </w:rPr>
        <w:t>.</w:t>
      </w:r>
    </w:p>
    <w:p>
      <w:pPr>
        <w:pStyle w:val="Heading4"/>
        <w:numPr>
          <w:ilvl w:val="3"/>
          <w:numId w:val="1"/>
        </w:numPr>
        <w:rPr/>
      </w:pPr>
      <w:bookmarkStart w:id="1068" w:name="__RefHeading___Toc3479984_1051229030"/>
      <w:bookmarkStart w:id="1069" w:name="_Toc401"/>
      <w:bookmarkEnd w:id="1068"/>
      <w:r>
        <w:rPr>
          <w:rtl w:val="true"/>
        </w:rPr>
        <w:t>النقطة السادسة</w:t>
      </w:r>
      <w:r>
        <w:rPr>
          <w:rtl w:val="true"/>
        </w:rPr>
        <w:t xml:space="preserve">: </w:t>
      </w:r>
      <w:r>
        <w:rPr>
          <w:rtl w:val="true"/>
        </w:rPr>
        <w:t>لا طاعة إلّا بالتوفيق ولا عصيان إلّا بالخذلان</w:t>
      </w:r>
      <w:bookmarkEnd w:id="1069"/>
    </w:p>
    <w:p>
      <w:pPr>
        <w:pStyle w:val="BookText"/>
        <w:rPr/>
      </w:pPr>
      <w:r>
        <w:rPr>
          <w:rFonts w:ascii="Amiri" w:hAnsi="Amiri" w:eastAsia="Amiri" w:cs="Amiri"/>
          <w:color w:val="111111"/>
          <w:sz w:val="28"/>
          <w:sz w:val="28"/>
          <w:szCs w:val="28"/>
          <w:rtl w:val="true"/>
          <w:lang w:bidi="ar-SA"/>
        </w:rPr>
        <w:t>إذا تأمّلت في ما ذكرناه يظهر لك وجه ما ورد في غير واحد من الأخبار، من أنّه لا يكون بعد الهداية العامّة طاعة وإيمان ولا يحصل كمال ولا ترك معصية إلّا بتوفيقه تعالى، وعونه وسداده وعصمته، ولا يتحقّق معصية إلّا بخذلانه تعالى وترك المعونة والتخلية بين العبد وبين الشيطان والهوى، ولا يلزم من ذلك أيّ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لإنّه لولا توفيق اللّه تعالى وتشويقه إلى الصالحات، وترغيبه إليها، وأمره بها، وهدايته، وتسهيله سبيل الخير، وجمع الأسباب لذلك، ما كان العبد ليتحرّك نحو الإيمان والعمل الصالح وتحصيل الكمال والفضل، مع كونه قادراً عليه، إلّا أنّه قد وفّق الجميع ابتداء وهداهم بالهداية العامّة فمنهم شاكر فيزيد في حقّه التوفيقات، ومنهم كفور يسلب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إقبال الأعمال في دعاء أوّل يوم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واقرن اختياري بالتوفيق</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في زيارة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السيّد ومؤلّف مزار الكبير قالا هي مرويّة عن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عزمي بالتحقيق، ونيّتي بالتوفيق</w:t>
      </w:r>
      <w:r>
        <w:rPr>
          <w:rFonts w:eastAsia="Amiri" w:cs="Amiri" w:ascii="Amiri" w:hAnsi="Amiri"/>
          <w:color w:val="111111"/>
          <w:sz w:val="28"/>
          <w:szCs w:val="28"/>
          <w:rtl w:val="true"/>
          <w:lang w:bidi="ar-SA"/>
        </w:rPr>
        <w:t>.</w:t>
      </w:r>
      <w:r>
        <w:rPr>
          <w:rStyle w:val="FootnoteAnchor"/>
          <w:rtl w:val="true"/>
        </w:rPr>
        <w:footnoteReference w:id="85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الاختيار لابدّ وأن يقارنه التوفيق كي يتحقّق الإيمان والعمل الصالح، وإلّا فإنّ الطباع الإنسانيّة مع ما عليها من الضعف والجهل والعجز والضلال الذاتيّ لا تميل إلّا إلى </w:t>
      </w:r>
    </w:p>
    <w:p>
      <w:pPr>
        <w:pStyle w:val="BookText"/>
        <w:rPr/>
      </w:pPr>
      <w:r>
        <w:rPr>
          <w:rFonts w:ascii="IRNazanin" w:hAnsi="IRNazanin" w:eastAsia="IRNazanin"/>
          <w:color w:val="111111"/>
          <w:sz w:val="28"/>
          <w:sz w:val="28"/>
          <w:szCs w:val="28"/>
          <w:rtl w:val="true"/>
          <w:lang w:bidi="fa-IR"/>
        </w:rPr>
        <w:t>جانب الشرّ، كما مرّ في قنوت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جبلّة البشريّة، وطباع الإنسانيّة، وما جرت عليه تركيبات النفسيّة وانعقدت به عقود النسيّة، تعجز عن حمل واردات الأقضية، إلّا ما وفّقت له أهل الاصطفاء، وأعنت عليه ذوي الاجتباء، اللهمّ وإنّ القلوب في قبضتك، والمشيّة لك في ملكتك، وقد تعلم أي ربّ ما الرغبة إليك في كشفه واقعة لأوقاتها بقدرتك، واقفة بحدك من إرادتك</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وكذلك لو لم يحل اللّه تعالى بين العبد وبين ما يريد، ولم يخلّى بينه وبين الشيطان، ولم يمنعه المعونة، ولم يحرمه العصمة، لا يتحرّك نحو المعصية ولا يُقدم على المخالفة، إلّا أنّ ذلك لا يتحقّق بالنسبة إليه إلّا بعد كفران نعمة الهداية والتوفيق، مع أنّه لا يُجْبِره ذلك على ارتكابها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الدعاء بعد زيارة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بتوفيقك يفوز الفائزون ويتوب التائبون ويعبد العابدون وبتسديدك يصلح الصالحون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وبإرشادك نجى الناجون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وبخذلانك خسر المبطلون وهلك الظالمون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وفي زيارة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نعمك يحمد الحامدون ومن شكرك يشكر الشاكرون</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وأيضاً في خبر العلويّ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عن معصيته إلّا بعصمته، ولا قوّة على طاعته إلّا بعونه</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لا حول لنا عن معصية اللّه إلّا بعون اللّه، ولا قوّة لنا على طاعة اللّه إلّا </w:t>
      </w:r>
    </w:p>
    <w:p>
      <w:pPr>
        <w:pStyle w:val="BookText"/>
        <w:rPr/>
      </w:pPr>
      <w:r>
        <w:rPr>
          <w:rFonts w:ascii="Amiri" w:hAnsi="Amiri" w:eastAsia="Amiri" w:cs="Amiri"/>
          <w:color w:val="111111"/>
          <w:sz w:val="28"/>
          <w:sz w:val="28"/>
          <w:szCs w:val="28"/>
          <w:rtl w:val="true"/>
          <w:lang w:bidi="ar-SA"/>
        </w:rPr>
        <w:t>بتوفيق اللّه عزّ وجلّ</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علقمة بن محمّد الحضرميّ،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 كلّكم ضالّ إلّا من هديته، وكلّكم فقير إلّا من أغنيته، وكلّكم مذنب إلّا من عصمته</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عليّ بن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أباالحسن 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خلق الخلق فعلم ما هم إليه صائرون فأمرهم ونهاهم، فما أمرهم به من شيء فقد جعل لهم السبيل إلى الأخذ به، وما نهاهم عنه من شيء فقد جعل لهم السبيل إلى تركه، ولا يكونون آخذين ولا تاركين إلّا بإذنه </w:t>
      </w:r>
      <w:r>
        <w:rPr>
          <w:rFonts w:eastAsia="Amiri" w:cs="Amiri" w:ascii="Amiri" w:hAnsi="Amiri"/>
          <w:color w:val="111111"/>
          <w:sz w:val="28"/>
          <w:szCs w:val="28"/>
          <w:rtl w:val="true"/>
          <w:lang w:bidi="ar-SA"/>
        </w:rPr>
        <w:t>...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أن يكون المراد من إذن اللّه في الخبر هو أنّ اللّه تعالى مضافاً إلى إعطائه القدرة والاستطاعة للعبد وفّقه لما أمره به، كما يلوح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يكونون آخذين ولا تاركين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بقوله آخذين، ولم يعبّر بكونهم قادرين على الأخذ والترك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يدلّ على أنّ المراد من الإذن ليس مجرّد القدرة بل المراد منه هي القدرة والتوفيقات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أنّ رجلاً سأل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أليس أنا مستطيع لما كلّفت؟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الاستطاعة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على العمل،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أعطيت القوّة إن أعطيت المعونة،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المعونة؟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إعطاء التوفيق؟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موفّقاً كنت عاملاً، وقد يكون الكافر أقوى منك ولا يعطى التوفيق فلا يكون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عنك من خلق فيك القوّة؟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وتعالى،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تستطيع بتلك القوّة دفع الضرّ عن </w:t>
      </w:r>
    </w:p>
    <w:p>
      <w:pPr>
        <w:pStyle w:val="BookText"/>
        <w:rPr/>
      </w:pPr>
      <w:r>
        <w:rPr>
          <w:rFonts w:ascii="Amiri" w:hAnsi="Amiri" w:eastAsia="Amiri" w:cs="Amiri"/>
          <w:color w:val="111111"/>
          <w:sz w:val="28"/>
          <w:sz w:val="28"/>
          <w:szCs w:val="28"/>
          <w:rtl w:val="true"/>
          <w:lang w:bidi="ar-SA"/>
        </w:rPr>
        <w:t>نفسك وأخذ النفع إليها بغير العون من اللّه تبارك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تنتحل ما لا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إلنا بِاللَّهِ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رويت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 والعمل بمنزلة الروح والجسد، فالروح بغير الجسد لا يتحرّك ولا يرى، والجسد بغير الروح صورة لا حراك له، فإذا اجتمعا قويا وصَلُحا وحسُنا وملُحا، كذلك القدر والعمل، فلو لم يكن القدر واقعاً على العمل لم يعرف الخالق من المخلوق،ولو لم يكن العمل بموافقة من القدر لم يمض ولم يتمّ، ولكن باجتماعهما قويا وصلحا وللّه فيه العون لعباده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حَبَّبَ إِلَيْكُمُ الإِيمَانَ وَزَيَّنَهُ فِي قُلُوبِكُمْ</w:t>
      </w:r>
      <w:r>
        <w:rPr>
          <w:rStyle w:val="FootnoteAnchor"/>
          <w:rtl w:val="true"/>
        </w:rPr>
        <w:footnoteReference w:id="862"/>
      </w:r>
      <w:r>
        <w:rPr>
          <w:rFonts w:ascii="IRNazanin" w:hAnsi="IRNazanin" w:eastAsia="IRNazanin"/>
          <w:color w:val="111111"/>
          <w:sz w:val="28"/>
          <w:sz w:val="28"/>
          <w:szCs w:val="28"/>
          <w:rtl w:val="true"/>
          <w:lang w:bidi="fa-IR"/>
        </w:rPr>
        <w:t>الآية،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ابن آدم بين اللّه وبين الشيطان، فإن أحبّه اللّه تقدّست أسماؤه خلصه واستخلصه، وإلّا خلا بينه وبين عدوّه</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اللّه تعالى بالنسبة إلى الأفعال الصادرة عن العبد بالروح والجسد، فإنّ الروح بغير الجسد غير قابل للرؤية ولا يكون متحرّكاً والجسد بغير الروح جسم غير متحرّك وصورة لا حركة لها، وإذا اجتمع الروح مع الجسد يتحرّك الجسد كما أنّ الروح يكون حينئذ فعّالاً ومتحرّكاً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فقوّة الروح على التحرّك والأفعال بالجسد وقوّة الجسد على الحركة تكون بالروح ولذا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اجتمعا قويا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البيان ظهر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وصلحا وحسنا وملحا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صلاح الروح وحسنه وملاحته بالتحرّك، كما أنّ صلاح الجسد وحسنه وملاحته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القدر والعمل فإنّه لو لم يقدّر اللّه تعالى قدرة العبد على أفعاله لم يعرف الخالق من المخلوق، فإنّ من أعظم آيات الباري جلّ شأنه تقديره وجدان العبد العلم والقدرة بعد فقدانهما، </w:t>
      </w:r>
    </w:p>
    <w:p>
      <w:pPr>
        <w:pStyle w:val="BookText"/>
        <w:rPr/>
      </w:pPr>
      <w:r>
        <w:rPr>
          <w:rFonts w:ascii="Amiri" w:hAnsi="Amiri" w:eastAsia="Amiri" w:cs="Amiri"/>
          <w:color w:val="111111"/>
          <w:sz w:val="28"/>
          <w:sz w:val="28"/>
          <w:szCs w:val="28"/>
          <w:rtl w:val="true"/>
          <w:lang w:bidi="ar-SA"/>
        </w:rPr>
        <w:t>وفقدانه لهما بعد وجدانه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يَشَاءُ وَهُوَ الْعَلِيمُ الْقَدِيرُ</w:t>
      </w:r>
      <w:r>
        <w:rPr>
          <w:rFonts w:ascii="IRNazanin" w:hAnsi="IRNazanin" w:eastAsia="IRNazanin"/>
          <w:color w:val="111111"/>
          <w:sz w:val="28"/>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وَمِنكُم مَن يُرَدُّ إِلَى أَرْذَلِ الْعُمُرِ لِكَيْ لَا يَعْلَمَ بَعْدَ عِلْمٍ شَيْئاً إِنَّ اللَّهَ عَلِيمٌ قَدِيرٌ</w:t>
      </w:r>
      <w:r>
        <w:rPr>
          <w:rFonts w:ascii="IRNazanin" w:hAnsi="IRNazanin" w:eastAsia="IRNazanin"/>
          <w:color w:val="111111"/>
          <w:sz w:val="28"/>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وَعَلَّمَكَ مَا لَمْ تَكُن تَعْلَمُ وَكَانَ فَضْلُ اللهِ عَلَيْكَ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ومن أعظم آيات الباري جلّ شأنه محدوديّة استضائة العبد بنور العلم والقدرة فليس كلّ ما يريده العبد يقدر عليه وليس كلّ ما يريد أن يعلمه يستطيع نيله والوصول إليه حتّى بعد التعلّم، فإنّ ذلك من أعظم الآيات وأقوى الأدلّة على أنّ الأمر بيد اللّه يعطي من يشاء ويمنع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يكن القدر واقعاً على العمل لم يعرف الخالق من المخلوق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يكن العمل موافقاً لتقدير اللّه تعالى لم يمض ولم يتمّ فإنّ تحقّق العمل في الخارج وتمامه يتوقّف على تقدير اللّه تعالى القدرة للعبد فيكون أصل تحقّق الفعل وحدوده بحسب تقديره تعالى القدرة للعبد، وبحسب تقديره حدود القدرة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لو لم يقدّر اللّه تعالى القدرة لم يتحقّق منه الفعل، فكذا لا يتحقّق الفعل إذا كان فوق حدود القدرة التي قدّرها اللّه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باجتماع تقدير اللّه تعالى القدرة وصدور الفعل من العبد بعد وجدانه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تقديره تعالى كما أنّه حينئذٍ يتحقّق الفعل في الخارج</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كلّه للّه أن يعين 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صرف العبد قدرته التي قدّر اللّه تعالى له في الطاعة شكراً له تعالى على نعمته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 </w:t>
      </w:r>
      <w:bookmarkStart w:id="1070" w:name="pg7617_95064"/>
    </w:p>
    <w:p>
      <w:pPr>
        <w:pStyle w:val="BookText"/>
        <w:rPr/>
      </w:pPr>
      <w:bookmarkEnd w:id="1070"/>
      <w:r>
        <w:rPr>
          <w:rFonts w:ascii="Amiri" w:hAnsi="Amiri" w:eastAsia="Amiri" w:cs="Amiri"/>
          <w:color w:val="111111"/>
          <w:sz w:val="28"/>
          <w:sz w:val="28"/>
          <w:szCs w:val="28"/>
          <w:rtl w:val="true"/>
          <w:lang w:bidi="ar-SA"/>
        </w:rPr>
        <w:t>ويعينه على سائر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صرف قدرته التي وجدها بتقدير اللّه تعالى في طاعة الشيطان خلّاه اللّه تعالى بينه وبين ما يريد العبد اختياره، ويكله إلى نفسه، فلا يصدر عنه الإيمان ولا الطاعة، وإن كان ذا قدرة ومشيّة وإرادة كما هو مشهود بالوجدان، فإنّ الكفّار والعصاة ذوو قدرة ومشيّة ومع ذلك كلّه لم يؤمنوا ولم يطيعوا وذلك لعدم التوفيق من اللّه تعالى</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3479986_1051229030"/>
      <w:bookmarkStart w:id="1072" w:name="_Toc402"/>
      <w:bookmarkEnd w:id="1071"/>
      <w:r>
        <w:rPr>
          <w:rtl w:val="true"/>
        </w:rPr>
        <w:t>النقطة السابعة</w:t>
      </w:r>
      <w:r>
        <w:rPr>
          <w:rtl w:val="true"/>
        </w:rPr>
        <w:t xml:space="preserve">: </w:t>
      </w:r>
      <w:r>
        <w:rPr>
          <w:rtl w:val="true"/>
        </w:rPr>
        <w:t>بقاء سلطنة الإنسان بعد التوفيق والخذلان</w:t>
      </w:r>
      <w:bookmarkEnd w:id="1072"/>
    </w:p>
    <w:p>
      <w:pPr>
        <w:pStyle w:val="BookText"/>
        <w:rPr/>
      </w:pPr>
      <w:r>
        <w:rPr>
          <w:rFonts w:ascii="Amiri" w:hAnsi="Amiri" w:eastAsia="Amiri" w:cs="Amiri"/>
          <w:color w:val="111111"/>
          <w:sz w:val="28"/>
          <w:sz w:val="28"/>
          <w:szCs w:val="28"/>
          <w:rtl w:val="true"/>
          <w:lang w:bidi="ar-SA"/>
        </w:rPr>
        <w:t>من المشاهَد بالوجدان أنّ سلطنة العبد وقدرته على الفعل والترك باقية حتّى بعد التوفيق والخذلان بالمعنى الذي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إلى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التوفيق والخذلان لا يلجئان إلى الفعل والترك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الإمام مولى الموحّدين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وأسعده على ذلك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 معونة العبد لا يخرجه عن الاختيار بحيث يلجأ إلى ارتكاب المعاصي، كما أنّ التوفيق لا يلجئه إلى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اللّه تعالى إن سلب كلّ شيء عنالعاصي المتمرّد لا يسلب عنه قدرته التي أعطاها إيّاه ولذا يبقى مكلّفاً، بل يمكن أن يستفاد من بعض الروايات أنّ الخذلان الإلهيّ مهما بلغ لا يصل إلى حدّ يرى المخذول الباطل حقّاً والحقّ باطلاً، وهذا يكون مزيداً من لطفه تعالى، لأنّه بعد الإعراض عن هداية اللّه وتوفيقه يستحقّ العبد أن يسلب عنه نعمة الهداية وِفقاً للقانون العقليّ والشرعيّ، لكنّه لم يفعل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الحكم،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 اللّهَ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بَيْنَ الْمَرْءِ وَقَلْبِهِ</w:t>
      </w:r>
      <w:r>
        <w:rPr>
          <w:rStyle w:val="FootnoteAnchor"/>
          <w:rtl w:val="true"/>
        </w:rPr>
        <w:footnoteReference w:id="86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w:t>
      </w:r>
      <w:r>
        <w:rPr>
          <w:rStyle w:val="FootnoteAnchor"/>
          <w:rtl w:val="true"/>
        </w:rPr>
        <w:footnoteReference w:id="868"/>
      </w:r>
      <w:bookmarkStart w:id="1073" w:name="pg7617_95065"/>
    </w:p>
    <w:p>
      <w:pPr>
        <w:pStyle w:val="BookText"/>
        <w:rPr/>
      </w:pPr>
      <w:bookmarkEnd w:id="1073"/>
      <w:r>
        <w:rPr>
          <w:rFonts w:ascii="IRNazanin" w:hAnsi="IRNazanin" w:eastAsia="IRNazanin"/>
          <w:color w:val="111111"/>
          <w:sz w:val="28"/>
          <w:sz w:val="28"/>
          <w:szCs w:val="28"/>
          <w:rtl w:val="true"/>
          <w:lang w:bidi="fa-IR"/>
        </w:rPr>
        <w:t>كذلك التوفيق لا يلجأ العبد إلى العمل الصالح والإيمان، وقد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كلّ من نوى شيئاً قدر عليه ولا كلّ من قدر على شيء وفّق له، ولا كلّ من وفّق لشيء أصاب له، فإذا اجتمعت النيّة والقدرة والتوفيق والإصابة فهنالك تمّت السعادة</w:t>
      </w:r>
      <w:r>
        <w:rPr>
          <w:rFonts w:eastAsia="Amiri" w:cs="Amiri" w:ascii="Amiri" w:hAnsi="Amiri"/>
          <w:color w:val="111111"/>
          <w:sz w:val="28"/>
          <w:szCs w:val="28"/>
          <w:rtl w:val="true"/>
          <w:lang w:bidi="ar-SA"/>
        </w:rPr>
        <w:t>.</w:t>
      </w:r>
      <w:r>
        <w:rPr>
          <w:rStyle w:val="FootnoteAnchor"/>
          <w:rtl w:val="true"/>
        </w:rPr>
        <w:footnoteReference w:id="869"/>
      </w:r>
    </w:p>
    <w:p>
      <w:pPr>
        <w:pStyle w:val="Heading4"/>
        <w:numPr>
          <w:ilvl w:val="3"/>
          <w:numId w:val="1"/>
        </w:numPr>
        <w:rPr/>
      </w:pPr>
      <w:bookmarkStart w:id="1074" w:name="__RefHeading___Toc3479988_1051229030"/>
      <w:bookmarkStart w:id="1075" w:name="_Toc403"/>
      <w:bookmarkEnd w:id="1074"/>
      <w:r>
        <w:rPr>
          <w:rtl w:val="true"/>
        </w:rPr>
        <w:t>النقطة الثامنة</w:t>
      </w:r>
      <w:r>
        <w:rPr>
          <w:rtl w:val="true"/>
        </w:rPr>
        <w:t xml:space="preserve">: </w:t>
      </w:r>
      <w:r>
        <w:rPr>
          <w:rtl w:val="true"/>
        </w:rPr>
        <w:t>حقائق تتّضح</w:t>
      </w:r>
      <w:bookmarkEnd w:id="1075"/>
    </w:p>
    <w:p>
      <w:pPr>
        <w:pStyle w:val="Heading5"/>
        <w:numPr>
          <w:ilvl w:val="4"/>
          <w:numId w:val="1"/>
        </w:numPr>
        <w:rPr/>
      </w:pPr>
      <w:bookmarkStart w:id="1076" w:name="__RefHeading___Toc3479990_1051229030"/>
      <w:bookmarkStart w:id="1077" w:name="_Toc404"/>
      <w:bookmarkEnd w:id="1076"/>
      <w:r>
        <w:rPr>
          <w:rtl w:val="true"/>
        </w:rPr>
        <w:t>معنى طلب الأفعال الاختياريّة أو تركها من اللّه</w:t>
      </w:r>
      <w:bookmarkEnd w:id="1077"/>
    </w:p>
    <w:p>
      <w:pPr>
        <w:pStyle w:val="BookText"/>
        <w:rPr/>
      </w:pPr>
      <w:r>
        <w:rPr>
          <w:rFonts w:ascii="Amiri" w:hAnsi="Amiri" w:eastAsia="Amiri" w:cs="Amiri"/>
          <w:color w:val="111111"/>
          <w:sz w:val="28"/>
          <w:sz w:val="28"/>
          <w:szCs w:val="28"/>
          <w:rtl w:val="true"/>
          <w:lang w:bidi="ar-SA"/>
        </w:rPr>
        <w:t>بما ذكرنا يظهر أنّ ما ورد في الأدعية المختلفة من طلب بعض الأعمال الصالحة من اللّه تعالى مع أنّها من أفعالنا الاختياريّة لا يكون إلّا بمعنى التوفيق على إيقاعها والعون عليها، كما ورد في دعاء عالية المضامين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حاجتى إليك أن تغفر لي ما سلف من ذنوبي على كثرتها، وأن تعصمني فيما بقي من عمري، وتطهّر ديني مما يدنّسه ويشينه ويزري به، وتحميه من الريب والشكّ والفساد والشرك، وتثبّ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 على طاعتك وطاعة رسولك وذرّيته النجباء السعداء صلواتك عليهم ورحمتك وسلامك وبركاتك، وتحييني ما احييتني على طاعتهم، وتميتني إذا أمتّنى على طاعتهم، وأن لا تمحو من قلبي مودّتهم ومحبّتهم وبغض أعدائهم ومرافقة أوليائهم وبرّهم، وأسألك يا ربّ أن تقبل ذلك منّي وتحبّب إليَّ عبادتك والمواظبة علیها، وتنشّطني لها، وتبغّض إليّ معاصيك ومحارمك، وتدفعني عنها، وتجنّبيالت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 في صلواتي والاستهانة بها والتراخي عنها، وتوفّقني لتأديتها كما فرضت وأمرت به على سنّة رسولك صلواتك عليه واله ورحمتك وبركاتك، خضوعاً وخشوعاً، وتشرح صدري لإيتآء الزكوة وإعطاء الصدقات وبذل المعروف والإحسان إلى شيعة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ومواساتهم، ولا تتوفّاني إلّا بعد أن ترزقني حجّ بيتك الحرام وزيارة قبر نبيّك وقبور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وأسئلك يا ربّ توبةً نصوحاً ترضاها، ونيّة تحمدها، وعملاً صالحاً تقبّله، وأن تغفر لي وترحمني إذا توفّيتني، وتهوّن عليَّ سكرات الموت، وتحشرني في زمرة محمّد وآله صلوات اللّه عليه وعليهم، </w:t>
      </w:r>
      <w:bookmarkStart w:id="1078" w:name="pg7617_95066"/>
    </w:p>
    <w:p>
      <w:pPr>
        <w:pStyle w:val="BookText"/>
        <w:rPr/>
      </w:pPr>
      <w:bookmarkEnd w:id="1078"/>
      <w:r>
        <w:rPr>
          <w:rFonts w:ascii="Amiri" w:hAnsi="Amiri" w:eastAsia="Amiri" w:cs="Amiri"/>
          <w:color w:val="111111"/>
          <w:sz w:val="28"/>
          <w:sz w:val="28"/>
          <w:szCs w:val="28"/>
          <w:rtl w:val="true"/>
          <w:lang w:bidi="ar-SA"/>
        </w:rPr>
        <w:t>وتدخلني الجنّة برحمتك، وتجعل دمعي غزيراً في طاعتك، وعبرتي جارية فيما يقرّبني منك، وقلبي عطوفاً على أوليائك</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فإنّ الثبات على طاعة اللّه تعالى والرسول والأئمّة عليهم صلوات اللّه ومودّتهم ومحبّتهم، وبغض أعدائهم، ومرافقة أوليائهم، وبرّهم، وعدم التقصير في الصلوات وترك الاستهانة بها، وأدائها على وجهها، وإيتاء الزكاة وبذل المعروف والصدقات والمواساة مع شيعة آل محمّد، والذهاب إلى حجّ بيت اللّه الحرام وزياة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والتوبة والعمل الصالح، والبكاء من خشية اللّه، وغير ذلك ممّا ورد في هذا الدعاء وفي ساير الأدعية، إنّما يكون من الأفعال الصادرة عن اختيار الإنسان بحيث إذا أراد تحقّقها وإيجادها يوجِدها، ومع هذا يبقى السؤال أنّه ما هو وجه أن يسأل العبد ربَّه فيها؟</w:t>
      </w:r>
    </w:p>
    <w:p>
      <w:pPr>
        <w:pStyle w:val="BookText"/>
        <w:rPr/>
      </w:pPr>
      <w:r>
        <w:rPr>
          <w:rFonts w:ascii="Amiri" w:hAnsi="Amiri" w:eastAsia="Amiri" w:cs="Amiri"/>
          <w:color w:val="111111"/>
          <w:sz w:val="28"/>
          <w:sz w:val="28"/>
          <w:szCs w:val="28"/>
          <w:rtl w:val="true"/>
          <w:lang w:bidi="ar-SA"/>
        </w:rPr>
        <w:t>من الواضح أنّه ليس المراد من هذا الطلب أن يعمد اللّه تعالى إلى صدورها عنّا جبراً بحيث يكون الفاعل هو اللّه تعالى، فلا مناص من أن يكون المراد هو سؤال العون والتوفيق وشرح الصدر بالنسبة إليها، فإنّه لولا عونه تعالى وعصمته لما كان لأحد أن يطيعه ويعمل الصالحات ويجتنب القبائح، كما جاء في 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وأسئلك يا ربّ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تحبّب إليَّ عبادتك والمواظبة علیها، وتنشّطني لها، وتبغّض إليّ معاصيك ومحارمك، وتدفعني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وتشرح صدري لإيتآء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 قلبي عن الحرام وتبغّض إليَّ معاصيك، وتحبّب إليَّ الحلال</w:t>
      </w:r>
      <w:r>
        <w:rPr>
          <w:rFonts w:eastAsia="IRNazanin" w:cs="IRNazanin"/>
          <w:color w:val="111111"/>
          <w:sz w:val="28"/>
          <w:szCs w:val="28"/>
          <w:rtl w:val="true"/>
          <w:lang w:bidi="fa-IR"/>
        </w:rPr>
        <w:t>.</w:t>
      </w:r>
    </w:p>
    <w:p>
      <w:pPr>
        <w:pStyle w:val="Heading5"/>
        <w:numPr>
          <w:ilvl w:val="4"/>
          <w:numId w:val="1"/>
        </w:numPr>
        <w:rPr/>
      </w:pPr>
      <w:bookmarkStart w:id="1079" w:name="__RefHeading___Toc3479992_1051229030"/>
      <w:bookmarkStart w:id="1080" w:name="_Toc405"/>
      <w:bookmarkEnd w:id="1079"/>
      <w:r>
        <w:rPr>
          <w:rtl w:val="true"/>
        </w:rPr>
        <w:t>سرّ التأكيد على أن لا يوكل الإنسان إلى نفسه طرفة عين</w:t>
      </w:r>
      <w:bookmarkEnd w:id="108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ذكرنا ظهر أيضاً سرّ ما ورد في أدعية الرسول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تكلني إلى نفسي طرفة عين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الإنسان فاقد لجميع الكمالات من العلم، والقدرة، والحياة،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الذات وإن بلغ ما بلغ من الفضيلة والكمال، فإنّه مخلوق مصنوع مربوب، وآلاء الربّ ونعمه التي أنعم بها عليه لا تحصى كثرة وعدداً، فهو عاجز عن أداء شكرها بمقتضى مخلوقيّته ومحدوديّته وعدم بلوغ وسعه وطاقته لشكرها، فلولا عونه تعالى </w:t>
      </w:r>
    </w:p>
    <w:p>
      <w:pPr>
        <w:pStyle w:val="BookText"/>
        <w:rPr/>
      </w:pPr>
      <w:r>
        <w:rPr>
          <w:rFonts w:ascii="Amiri" w:hAnsi="Amiri" w:eastAsia="Amiri" w:cs="Amiri"/>
          <w:color w:val="111111"/>
          <w:sz w:val="28"/>
          <w:sz w:val="28"/>
          <w:szCs w:val="28"/>
          <w:rtl w:val="true"/>
          <w:lang w:bidi="ar-SA"/>
        </w:rPr>
        <w:t>وعصمته لارتكب جميع القبائح بمقتضى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صدور أوّل معصية منه يستحقّ أن يسلب اللّه تعالى عنه التوفيق ويكله إلى نفسه، لأنّ العصيان كفران لنعمة الهداية والتوفيقات الإلهيّة، فيسرع إلى ارتكاب المعاصي حين خلّاه واختياره ولم يعنه على تركها، وكلّما كثر على العبد نعمته تعالى وعونه كثر فقره وحاجته إلى العصمة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بإسناده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وهو رافع يده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لا تكلني إلى نفسي طرفة عين أبداً، لا أقلّ من ذلك ولا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تحدر الدموع من جوانب لحيته،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يعفور إنّ يونس بن متى وكله اللّه عزّ وجلّ إلى نفسه أقلّ من طرفة عين فأحدث ذلك الذنب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به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الموت على تلك الحال هلاك</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برحمتك أستغيث وبقوّتك اعتصمت واعتضدت، لا تكلني إلى نفسي طرفة عين أبداً، فإنّي أعجز عنها</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عبد 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في ليلتها، ففقدته من الفراش، فدخلها في ذلك ما يدخل النساء، فقامت تطلبه في جوانب البيت حتّى انتهت إليه وهو في جانب من البيت قائم رافع يديه يبكيوهو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تنزع منّي صالح ما أعطيتني أبداً، اللهمّ لا تشمت بي عدوّاً ولا حاسداً أبداً، اللهمّ ولا تردّني في سوء استنقذتني منه أبداً، اللهمّ ولا تكلني إلی نفسي طرفة عين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أمّ سلمة تبكي حتّى 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لبكائها فقال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يبكيك يا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ولم لا أبكي وأنت بالمكان الذي أنت به من اللّه، قد غفر اللّه لك ما تقدّم من ذنبك وما تأخّر، تسأله أن لا يشمت بك عدوّاً أبداً، وأن لا يردّك في سوء استنقذك منه أبداً، وأن لا ينزع منك صالحاً أعطاك أبداً، وأن لا يكلك إلى نفسك طرفة عين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وما يؤمنني؟ وإنّما وكل اللّه يونس بن متى إلى نفسه طرفة عين وكان منه ما كان</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بل الوارد في بعض الأخبار أنّ جميع ما للنبيّ وأهل بيته المطهّرين عليهم أفضل صلوات المصلّين من المكارم والفضائل إنّما حصلت لهم بالتوفيق الإلهيّ، فإنّهم ما وصلوا إلى مقام النبوّة والإمامة والولا ية إلّا بتوفيق من اللّه تعالى وعونه وتفضّله، فيكون نعمته تعالى عليهم أعظم وأفضل، وفقرهم إليه جلّ جلاله آكد وأكثر، وهذا هو السرّ في 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التضرّع والابتهال والإنابة والبكاء والخوف من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الصدوق بإسناده عن محمّد بن مسلم ومحمّد بن مروان،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جبرئيل من قبل اللّه عزّ وجلّ إلّا بالتوفيق</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وقد ورد في أدعية العشر الأواخر من شهر رمضان وغيرها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وارزقني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لما وفّقت له محمّداً وآل محمّد</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فالحديث يبيّن أنّ ما لمحمّد وآل محمّد صلوات اللّه عليهم أجمعين إنّما يكون بالتوفيق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سرّ ما ورد من التاكيد على الدعاء والسؤال من اللّه تعالى، فإنّ جميع ما للصالحين من المقامات إنّما تيسّر لهم بتوفيق اللّه تعالى وعونه وهو قادر على أن يعين الآخرين أيضاً</w:t>
      </w:r>
      <w:r>
        <w:rPr>
          <w:rFonts w:eastAsia="Amiri" w:cs="Amiri" w:ascii="Amiri" w:hAnsi="Amiri"/>
          <w:color w:val="111111"/>
          <w:sz w:val="28"/>
          <w:szCs w:val="28"/>
          <w:rtl w:val="true"/>
          <w:lang w:bidi="ar-SA"/>
        </w:rPr>
        <w:t xml:space="preserve">. </w:t>
      </w:r>
      <w:bookmarkStart w:id="1081" w:name="pg7617_95069"/>
    </w:p>
    <w:p>
      <w:pPr>
        <w:pStyle w:val="Heading5"/>
        <w:numPr>
          <w:ilvl w:val="4"/>
          <w:numId w:val="1"/>
        </w:numPr>
        <w:rPr/>
      </w:pPr>
      <w:bookmarkStart w:id="1082" w:name="__RefHeading___Toc3479994_1051229030"/>
      <w:bookmarkStart w:id="1083" w:name="_Toc406"/>
      <w:bookmarkEnd w:id="1081"/>
      <w:bookmarkEnd w:id="1082"/>
      <w:r>
        <w:rPr>
          <w:rtl w:val="true"/>
        </w:rPr>
        <w:t>كون المؤمن بين الخوف والرجاء</w:t>
      </w:r>
      <w:bookmarkEnd w:id="1083"/>
    </w:p>
    <w:p>
      <w:pPr>
        <w:pStyle w:val="BookText"/>
        <w:rPr/>
      </w:pPr>
      <w:r>
        <w:rPr>
          <w:rFonts w:ascii="Amiri" w:hAnsi="Amiri" w:eastAsia="Amiri" w:cs="Amiri"/>
          <w:color w:val="111111"/>
          <w:sz w:val="28"/>
          <w:sz w:val="28"/>
          <w:szCs w:val="28"/>
          <w:rtl w:val="true"/>
          <w:lang w:bidi="ar-SA"/>
        </w:rPr>
        <w:t>ويظهر ممّا ذكرنا أيضاً وجه التأكيد في كلمات المعصومين على أنّ المؤمن يكون بين الخوف والرجاء دائماً، فإنّه لولا توفيق اللّه تعالى لما كان العبد مطيعاً، وبمجرّد خذلانه يصير العبد كافراً عاصياً، ولو صرف اللّه تعالى عصمته وتوفيقه ورعايته عن العبد في آنٍ من الآنات يكون العبد عُرضة لارتكاب أقبح القبائح وأشدّ الذنوب، وإن كان قبل ذلك من صالح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يظهر لك سرّ ما ورد في الشريعة المطهّرة من الحثّ على الدعاء والسؤال من اللّه تعالى وترك اليأس والقنوط منه عزّوجلّ، فإنّ اللّه إذا أراد أن يتدارك العبد بالتوفيق يسّر له أسباب الخير والهداية وحوّله إلى وليّاً من أوليائه، كما ورد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الراحل إليك قريب المسافة</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وإذا صرف العبد وجهه وأعرض عن نعمه تعالى وإحسانه، وعن هداية أوليائه، ووكله اللّه إلى نفسه بمقتضى كفرانه نعمه وآلائه، يمكن أن يصدر منه أقبح الذنوب وأعظم الكفر، وإن كان من قبله من المقرّبين كما صدرت من بلعم الباعورا أعظم الذنوب، وكذا برصيصا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ينجلي خطورة موقع الدعاء والطلب من اللّه، وعدم اليأس من روح اللّه، وكذا عدم الأمن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أيضاً أنّ نوعاً من الخذلانات الإلهيّ يكون من قبيل الإمهال والاستدراج كي يتورّط العبد في ما يشتهيه من المعاصي كما قال عزّوجلّ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 الَّذِينَ كَفَرُوا أَنَّمَا نُمْلِي لَهُمْ خَيْرٌ لأَنْفُسِهِمْ إِنَّمَا نُمْلِي لَهُمْ لِيَزْدَادُوا إِثْماً وَلَهُمْ عَذَابٌ مُهِينٌ</w:t>
      </w:r>
      <w:r>
        <w:rPr>
          <w:rFonts w:ascii="IRNazanin" w:hAnsi="IRNazanin" w:eastAsia="IRNazanin"/>
          <w:color w:val="111111"/>
          <w:sz w:val="28"/>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وَقَالَ مُوسَى رَبَّنَا إِنَّكَ آتَيْتَ فِرْعَوْنَ وَمَلَأَهُ زِينَةً وَأَمْوَالاً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الدُّنْيَا رَبَّنَا لِيُضِلُّوا عَن سَبِيلِكَ رَبَّنَا اطْمِسْ عَلَى أَمْوَالِهِمْ وَاشْدُدْ عَلَى قُلُوبِهِمْ فَلَا يُؤْمِنُوا حَتَّى يَرَوُا الْعَذَابَ الأَلِيمَ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bookmarkStart w:id="1084" w:name="pg7617_95070"/>
    </w:p>
    <w:p>
      <w:pPr>
        <w:pStyle w:val="BookText"/>
        <w:rPr/>
      </w:pPr>
      <w:bookmarkEnd w:id="1084"/>
      <w:r>
        <w:rPr>
          <w:rFonts w:ascii="IRNazanin" w:hAnsi="IRNazanin" w:eastAsia="IRNazanin"/>
          <w:color w:val="111111"/>
          <w:sz w:val="28"/>
          <w:sz w:val="28"/>
          <w:szCs w:val="28"/>
          <w:rtl w:val="true"/>
          <w:lang w:bidi="fa-IR"/>
        </w:rPr>
        <w:t>في خطبة مولاتنا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 عليه اللعنة والعذاب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والصلاة على جدّي سيّد المرسلين، صدق اللّه سبحانه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كَانَعَاقِبَةَ الَّذِينَ أَسَاءُوا السُّوءى أَن كَذَّبُوا بِآيَاتِ اللَّهِ وَكَانُوا بِهَا يَسْتَهْزِئُونَ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9"/>
      </w:r>
      <w:r>
        <w:rPr>
          <w:rFonts w:ascii="Amiri" w:hAnsi="Amiri" w:eastAsia="Amiri" w:cs="Amiri"/>
          <w:color w:val="111111"/>
          <w:sz w:val="28"/>
          <w:sz w:val="28"/>
          <w:szCs w:val="28"/>
          <w:rtl w:val="true"/>
          <w:lang w:bidi="ar-SA"/>
        </w:rPr>
        <w:t>أظننت يا يزيد حين أخذت علينا أقطار الأرض، 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 علينا آفاق السماء، فأصبحنا لك في أسار، نساق إليك سوقاً في قطار، وأنت علينا ذو اقتدار، أنّ بنا من اللّه هواناً وعليك منه كرامة وامتناناً، وأنّ ذلك لعظم خطرك، وجلالة قدرك، فشمخت بأنفك، ونظرت في عطفك،</w:t>
      </w:r>
      <w:r>
        <w:rPr>
          <w:rStyle w:val="FootnoteAnchor"/>
          <w:rtl w:val="true"/>
        </w:rPr>
        <w:footnoteReference w:id="880"/>
      </w:r>
      <w:r>
        <w:rPr>
          <w:rFonts w:ascii="Amiri" w:hAnsi="Amiri" w:eastAsia="Amiri" w:cs="Amiri"/>
          <w:color w:val="111111"/>
          <w:sz w:val="28"/>
          <w:sz w:val="28"/>
          <w:szCs w:val="28"/>
          <w:rtl w:val="true"/>
          <w:lang w:bidi="ar-SA"/>
        </w:rPr>
        <w:t>تضرب أصدريك</w:t>
      </w:r>
      <w:r>
        <w:rPr>
          <w:rStyle w:val="FootnoteAnchor"/>
          <w:rtl w:val="true"/>
        </w:rPr>
        <w:footnoteReference w:id="881"/>
      </w:r>
      <w:r>
        <w:rPr>
          <w:rFonts w:ascii="Amiri" w:hAnsi="Amiri" w:eastAsia="Amiri" w:cs="Amiri"/>
          <w:color w:val="111111"/>
          <w:sz w:val="28"/>
          <w:sz w:val="28"/>
          <w:szCs w:val="28"/>
          <w:rtl w:val="true"/>
          <w:lang w:bidi="ar-SA"/>
        </w:rPr>
        <w:t>فرحاً وتنقض مذرويك</w:t>
      </w:r>
      <w:r>
        <w:rPr>
          <w:rStyle w:val="FootnoteAnchor"/>
          <w:rtl w:val="true"/>
        </w:rPr>
        <w:footnoteReference w:id="882"/>
      </w:r>
      <w:r>
        <w:rPr>
          <w:rFonts w:ascii="Amiri" w:hAnsi="Amiri" w:eastAsia="Amiri" w:cs="Amiri"/>
          <w:color w:val="111111"/>
          <w:sz w:val="28"/>
          <w:sz w:val="28"/>
          <w:szCs w:val="28"/>
          <w:rtl w:val="true"/>
          <w:lang w:bidi="ar-SA"/>
        </w:rPr>
        <w:t>مرحاً، حين رأيت الدنيا لك مستوسقة،</w:t>
      </w:r>
      <w:r>
        <w:rPr>
          <w:rStyle w:val="FootnoteAnchor"/>
          <w:rtl w:val="true"/>
        </w:rPr>
        <w:footnoteReference w:id="883"/>
      </w:r>
      <w:r>
        <w:rPr>
          <w:rFonts w:ascii="Amiri" w:hAnsi="Amiri" w:eastAsia="Amiri" w:cs="Amiri"/>
          <w:color w:val="111111"/>
          <w:sz w:val="28"/>
          <w:sz w:val="28"/>
          <w:szCs w:val="28"/>
          <w:rtl w:val="true"/>
          <w:lang w:bidi="ar-SA"/>
        </w:rPr>
        <w:t>والأمور لديك متّسقة،</w:t>
      </w:r>
      <w:r>
        <w:rPr>
          <w:rStyle w:val="FootnoteAnchor"/>
          <w:rtl w:val="true"/>
        </w:rPr>
        <w:footnoteReference w:id="884"/>
      </w:r>
      <w:r>
        <w:rPr>
          <w:rFonts w:ascii="Amiri" w:hAnsi="Amiri" w:eastAsia="Amiri" w:cs="Amiri"/>
          <w:color w:val="111111"/>
          <w:sz w:val="28"/>
          <w:sz w:val="28"/>
          <w:szCs w:val="28"/>
          <w:rtl w:val="true"/>
          <w:lang w:bidi="ar-SA"/>
        </w:rPr>
        <w:t>وحين صفا لك ملكنا، وخلص لك سلطاننا، 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 الَّذِينَ كَفَرُوا أَنَّمَا نُمْلِي لَهُمْ خَيْرٌ لِأَنْفُسِهِمْ إِنَّمَا نُمْلِي لَهُمْ لِيَزْدَادُوا إِثْماً وَلَهُمْ عَذَابٌ مُهِينٌ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p>
    <w:p>
      <w:pPr>
        <w:pStyle w:val="Heading5"/>
        <w:numPr>
          <w:ilvl w:val="4"/>
          <w:numId w:val="1"/>
        </w:numPr>
        <w:rPr/>
      </w:pPr>
      <w:bookmarkStart w:id="1085" w:name="__RefHeading___Toc3479996_1051229030"/>
      <w:bookmarkStart w:id="1086" w:name="_Toc407"/>
      <w:bookmarkEnd w:id="1085"/>
      <w:r>
        <w:rPr>
          <w:rtl w:val="true"/>
        </w:rPr>
        <w:t>معنى قوله</w:t>
      </w:r>
      <w:r>
        <w:rPr>
          <w:rtl w:val="true"/>
        </w:rPr>
        <w:t xml:space="preserve">: </w:t>
      </w:r>
      <w:r>
        <w:rPr>
          <w:rtl w:val="true"/>
        </w:rPr>
        <w:t>أنا أولى بحسناتك منك وأنت أولى بسيّئاتك منّي</w:t>
      </w:r>
      <w:bookmarkEnd w:id="1086"/>
    </w:p>
    <w:p>
      <w:pPr>
        <w:pStyle w:val="BookText"/>
        <w:rPr/>
      </w:pPr>
      <w:r>
        <w:rPr>
          <w:rFonts w:ascii="Amiri" w:hAnsi="Amiri" w:eastAsia="Amiri" w:cs="Amiri"/>
          <w:color w:val="111111"/>
          <w:sz w:val="28"/>
          <w:sz w:val="28"/>
          <w:szCs w:val="28"/>
          <w:rtl w:val="true"/>
          <w:lang w:bidi="ar-SA"/>
        </w:rPr>
        <w:t>إذا عرفت ما بيّناه في معنى التوفيق والخذلان تعرف وجه ما ذهب إليه المشهور في تفسير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أولى بحسناتك منك وأنت أولى 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ئاتك منّي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الفعل الصادر عن العبد بالاختيار متوقّف على القدرة والسلطنة على طرفي الفعل والترك التي بها يكون العبد ذا مشيّة وإرادة وكذا سائر ماله الدخل فيهما كالأعضاء والجوارح ويتوقّف على الشوق نحو الفعل أو الترك وإيجاد الشوق في قلبه نحو الفعل الحسن وأمره به وهو التوفيق، ولذا يكون اللّه تعالى أولى بالحسنات من العبد لأنّه هو الذي أعطاه القدرة </w:t>
      </w:r>
      <w:bookmarkStart w:id="1087" w:name="pg7617_95071"/>
    </w:p>
    <w:p>
      <w:pPr>
        <w:pStyle w:val="BookText"/>
        <w:rPr/>
      </w:pPr>
      <w:bookmarkEnd w:id="1087"/>
      <w:r>
        <w:rPr>
          <w:rFonts w:ascii="IRNazanin" w:hAnsi="IRNazanin" w:eastAsia="IRNazanin"/>
          <w:color w:val="111111"/>
          <w:sz w:val="28"/>
          <w:sz w:val="28"/>
          <w:szCs w:val="28"/>
          <w:rtl w:val="true"/>
          <w:lang w:bidi="fa-IR"/>
        </w:rPr>
        <w:t>ووفّقه للفعل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إلى الفعل القبيح الصادر عن العبد فإنّ اللّه تعالى أعطى العبد القدرة وعرّفه الحقّ من الباطل، ونهاه عن الفعل القبيح، فإذا عزم على العصيان وإتيان القبيح وأصرّ عليه وكله إلى نفسه ولم يوفّقه لتركه، ولذا صار العبد أولى بالسيّئات من اللّه تعالى، وذلك أنّه ارتكب القبيح بالقدرة مع أنّه تعالى نهاه وحذّره وزجره عنه، فيكون مستنداً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إيكال اللّه تعالى العبد إلى نفسه فلا يمسّ القدرة بسوء إلّا أنّ العبد بسوء اختياره يختار إتيان القبيح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أدقّ معاني نفي التفويض فتأمّل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التوراة مكتوب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خلقتك واصطفيتك وقويتك، وأمرتك بطاعتي، ونهيتك عن معصيتي، فإن أطعتني أعنتك على طاعتي وإن عصيتني لم أعنك على معصيتي، ولي المنّة عليك في طاعتك، ولي الحجّة عليك في معصيتك</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وقد مرّ في ذيل الجواب عن الوجه الثالث من الوجوه النظريّة التي أقامها المجبّرة على مذهبهم مزيد توضيح لهذا الخبر</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3479998_1051229030"/>
      <w:bookmarkStart w:id="1089" w:name="_Toc408"/>
      <w:bookmarkEnd w:id="1088"/>
      <w:r>
        <w:rPr>
          <w:rtl w:val="true"/>
        </w:rPr>
        <w:t>معنى القضاء والقدر والمشيّة للأفعال الاختياريّة</w:t>
      </w:r>
      <w:bookmarkEnd w:id="1089"/>
    </w:p>
    <w:p>
      <w:pPr>
        <w:pStyle w:val="BookText"/>
        <w:rPr/>
      </w:pPr>
      <w:r>
        <w:rPr>
          <w:rFonts w:ascii="Amiri" w:hAnsi="Amiri" w:eastAsia="Amiri" w:cs="Amiri"/>
          <w:color w:val="111111"/>
          <w:sz w:val="28"/>
          <w:sz w:val="28"/>
          <w:szCs w:val="28"/>
          <w:rtl w:val="true"/>
          <w:lang w:bidi="ar-SA"/>
        </w:rPr>
        <w:t>وبما ذكرنا ظهر أيضاً معنى ثبوت القضاء والقدر والمشيّة من اللّه تعالى بالنسبة إلى الأفعال الصادرة عن العباد بالقدرة والاختيار، ومعه لا حاجة إلى أن نقول في جواب المجبّرة عن استدلالهم ببعض الأخبار الدالّة على أنّه لا يقع شيء في الأرض ولا في السماء إلّا بسبع، بأنّ تلك الأخبار خصّصت بغير أفعال العباد، كيف ولسانها آبٍ عن مثل ذلك، كما مرّ في نقد أدلّة المجبّرة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إنّها مسوقة لبيان تحقّق المكوّنات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الأُمور الكونيّة وعليه يكون خروج الأفعال الصادرة عن الإنسان بالتخصّص لا بالتخصيص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فوجه الجمع بين ما دلّ من الأخبار على تعلّق قضاء اللّه وقدره بجميع الأشياء ومنها أفعال العباد، وما دلّ على أنّ التوفيق والخذلان من اللّه تعالى، وبين ما دلّ على نفي الجبر بالصراحة وأنّ أفعال العباد صادرة عنهم بقدرتهم واختيارهم، وتنزيه اللّه تعالى عن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 الصادرة عن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تعلّق إرادته بأفعال العباد، هو تعلّقها بمقدّمات الأفعال الصادرة عنهم من القدرة والاختيار والمشيّة والآلات التي ركّبها فيهم، ومنها التوفيقات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تسهيل الطاعة وتيسيرها كحلاوة العبادة والمناجاة والإلتذاذ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والخذلانات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سلب التوفيق عنهم، والطبع على قلوب المعاندين الذين رفضوا الحقّ </w:t>
      </w:r>
      <w:r>
        <w:rPr>
          <w:rFonts w:eastAsia="Amiri" w:cs="Amiri" w:ascii="Amiri" w:hAnsi="Amiri"/>
          <w:color w:val="111111"/>
          <w:sz w:val="28"/>
          <w:szCs w:val="28"/>
          <w:rtl w:val="true"/>
          <w:lang w:bidi="ar-SA"/>
        </w:rPr>
        <w:t>-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وممّا أثبته اللّه تعالى في قلب الإمام التوفيقات والخذلانات المتعلّقة بالعباد، فإنّ اللّه تبارك وتعالى إذا أراد توفيق عبده أثبت في قلب المعصوم هداية ذلك العبد، وكذا الأمر بالنسبة إلى الخذلانات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سرّ البداء وأنّ اللّه تعالى قادر على إبقاءما أثبته أوّلاً أو محوه وثبت أمر جديد في قلب المعصوم، أو إنسائه وتأخيره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يظهر سرّ أهمّيّة الدعاء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القضاء بعد ما أبرم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قضائك المبرم الذي تحجبه بأيسر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هنا نقل كلام عن بعض مشايخنا العظام حيثما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الأمر بين الأمرين الذي هو من أسرار علوم أهل بيت الوحي صلوات اللّه عليهم أجمعين ولايتحمّله إلّا مؤمن امتحن اللّه قلبه للإيمان؛ أنّ اللّه تبارك وتعالى كان عالماً قبل خلقه بخلقه وبما هو صائر إليه كلّ أحد منهم في أفعاله بالاختيار، فشاء تعالى شأنه وأراد وقدّر وقضى وكتب وأجّل وأذن لكلّ أحد منهم ما علم منه من أنّه سيفعل كذا بعد تمليكه القدرة والاستطاعة، وعلمه أولى بحقيقة التصديق فأجرى أسبابه وتوفيقاته وخذلاناته على طبق ما علم منهم بحيث أن لا يصيروا إلى شيء من الجبر والحتم بل إلى الاستطاعة والاختيار حقيقة، فشاء وأراد ما علم ولايقع إلّا ما شاء، ما شاء اللّه عزّ شأنه كان وما لم يشأ لم يكن، والحمد للّه على هدايته</w:t>
      </w:r>
      <w:r>
        <w:rPr>
          <w:rFonts w:eastAsia="Amiri" w:cs="Amiri" w:ascii="Amiri" w:hAnsi="Amiri"/>
          <w:color w:val="111111"/>
          <w:sz w:val="28"/>
          <w:szCs w:val="28"/>
          <w:rtl w:val="true"/>
          <w:lang w:bidi="ar-SA"/>
        </w:rPr>
        <w:t>.</w:t>
      </w:r>
      <w:r>
        <w:rPr>
          <w:rStyle w:val="FootnoteAnchor"/>
          <w:rtl w:val="true"/>
        </w:rPr>
        <w:footnoteReference w:id="88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أولى بحقيقة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معنى دقيق يناسب ذكره </w:t>
      </w:r>
    </w:p>
    <w:p>
      <w:pPr>
        <w:pStyle w:val="BookText"/>
        <w:rPr/>
      </w:pPr>
      <w:r>
        <w:rPr>
          <w:rFonts w:ascii="Amiri" w:hAnsi="Amiri" w:eastAsia="Amiri" w:cs="Amiri"/>
          <w:color w:val="111111"/>
          <w:sz w:val="28"/>
          <w:sz w:val="28"/>
          <w:szCs w:val="28"/>
          <w:rtl w:val="true"/>
          <w:lang w:bidi="ar-SA"/>
        </w:rPr>
        <w:t xml:space="preserve">وهو أنّ علمه تعالى كاشف للحقائق فإنّه أثبت في قلب المعصوم قدرة العبد وتوفيقه وخذلانه وبما أنّ علمه كاشف للحقائق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يفعله العبد بقدرته واختياره مكشوف له فالخلق إلى ما علم منقادون وعلى ما كتب في مكنون سرّه ماضون فعلمه بما أنّه كشف للحقائق أولى بالتصديق من الواقع الخارجيّ لعدم خطاء كشف علمه سبحانه فإنّ علمه كاشف عن المعلوم قبل تحقّقه فلا مناص من التصديق بأنّ العباد في أفعالهم قادرون ومختارون غير مجبورين لأنّه تعالى عالم بقدرتهم وسلطنتهم وأنّهم يفعلون ما يفعلون بالقدرة والاستطاعة ويتركون ما يتركون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الكلام بذكر رواية شريفة تناسب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بسنده عن يزيد بن عمير بن معاوية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رسول اللّه فما أمر بين أمرين؟ فقال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السبيل إلى إتيان ما أمروا به وترك 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عزّ وجلّ 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وإرادة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الطاعات فإرادة اللّه ومشيّ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فيها الأمر بها، والرضا لها، والمعاونة عليها؛ وإرادته ومشيّ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في المعاصي النهي عنها، والسخط لها، والخذلان عليها </w:t>
      </w:r>
      <w:r>
        <w:rPr>
          <w:rFonts w:eastAsia="Amiri" w:cs="Amiri" w:ascii="Amiri" w:hAnsi="Amiri"/>
          <w:color w:val="111111"/>
          <w:sz w:val="28"/>
          <w:szCs w:val="28"/>
          <w:rtl w:val="true"/>
          <w:lang w:bidi="ar-SA"/>
        </w:rPr>
        <w:t>... .</w:t>
      </w:r>
      <w:r>
        <w:rPr>
          <w:rStyle w:val="FootnoteAnchor"/>
          <w:rtl w:val="true"/>
        </w:rPr>
        <w:footnoteReference w:id="889"/>
      </w:r>
      <w:bookmarkStart w:id="1090" w:name="pg7617_95074"/>
    </w:p>
    <w:p>
      <w:pPr>
        <w:pStyle w:val="Heading3"/>
        <w:numPr>
          <w:ilvl w:val="2"/>
          <w:numId w:val="1"/>
        </w:numPr>
        <w:rPr/>
      </w:pPr>
      <w:bookmarkStart w:id="1091" w:name="__RefHeading___Toc3480000_1051229030"/>
      <w:bookmarkStart w:id="1092" w:name="_Toc409"/>
      <w:bookmarkEnd w:id="1090"/>
      <w:bookmarkEnd w:id="1091"/>
      <w:r>
        <w:rPr>
          <w:rtl w:val="true"/>
        </w:rPr>
        <w:t xml:space="preserve">الفصل الثالث </w:t>
      </w:r>
      <w:r>
        <w:rPr>
          <w:rtl w:val="true"/>
        </w:rPr>
        <w:t>:</w:t>
      </w:r>
      <w:r>
        <w:rPr>
          <w:rtl w:val="true"/>
        </w:rPr>
        <w:t>الأخبار في بيان الأمر بين الأمرين</w:t>
      </w:r>
      <w:bookmarkEnd w:id="109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3" w:name="__RefHeading___Toc3480002_1051229030"/>
      <w:bookmarkStart w:id="1094" w:name="_Toc410"/>
      <w:bookmarkEnd w:id="1093"/>
      <w:r>
        <w:rPr>
          <w:rtl w:val="true"/>
        </w:rPr>
        <w:t>اشارة</w:t>
      </w:r>
      <w:bookmarkEnd w:id="109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5" w:name="pg7617_95076"/>
      <w:bookmarkStart w:id="1096" w:name="pg7617_95076"/>
      <w:bookmarkEnd w:id="1096"/>
    </w:p>
    <w:p>
      <w:pPr>
        <w:pStyle w:val="BookText"/>
        <w:rPr/>
      </w:pPr>
      <w:bookmarkStart w:id="1097" w:name="pg7617_95076"/>
      <w:bookmarkEnd w:id="1097"/>
      <w:r>
        <w:rPr>
          <w:rFonts w:ascii="IRNazanin" w:hAnsi="IRNazanin" w:eastAsia="IRNazanin"/>
          <w:color w:val="111111"/>
          <w:sz w:val="28"/>
          <w:sz w:val="28"/>
          <w:szCs w:val="28"/>
          <w:rtl w:val="true"/>
          <w:lang w:bidi="fa-IR"/>
        </w:rPr>
        <w:t>يجب على كلّ عاقل منصف يكون بصدد كشف الحقيقة في هذه المسألة الهامّة الدقيقة الرجوع إلى كلمات اولى النهى وأهل الذكر الذين أمر اللّه تعالى بالرجوع إليهم والسؤال عنهم ويجب عليه النظر في أخبارهم بعين الاعتبار ليعلم أنّ الحقّ الصريح والقول الفصل هو ما ذكره الأئمّة الهداة المهديّون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أرشدوا بكلامهم إلى ما يجده الإنسان بنور عقله، ولولا تذكيرهم وتنبيههم ما كان البشر ليصل إلى هذه الحقيقة الهامّة، وكان يتيه في حيرته وجهالته لا يدري هل الصحيح أن يرفض الجبر ويعتقد بالتفويض أو يعكس الأمر؟ فيبقى هو ومنسوجاته كظلمات في بحر لجّيّ يغشاه موج من فوقه موج من فوقه سحاب، ظلمات بعضها فوق بعض إذا أخرج يده لم يكد يراها ومن لم يجعل اللّه له نوراً فما له من نور</w:t>
      </w:r>
      <w:r>
        <w:rPr>
          <w:rFonts w:eastAsia="IRNazanin" w:cs="IRNazanin"/>
          <w:color w:val="111111"/>
          <w:sz w:val="28"/>
          <w:szCs w:val="28"/>
          <w:rtl w:val="true"/>
          <w:lang w:bidi="fa-IR"/>
        </w:rPr>
        <w:t>!</w:t>
      </w:r>
    </w:p>
    <w:p>
      <w:pPr>
        <w:pStyle w:val="Heading4"/>
        <w:numPr>
          <w:ilvl w:val="3"/>
          <w:numId w:val="1"/>
        </w:numPr>
        <w:rPr/>
      </w:pPr>
      <w:bookmarkStart w:id="1098" w:name="__RefHeading___Toc3480004_1051229030"/>
      <w:bookmarkStart w:id="1099" w:name="_Toc411"/>
      <w:bookmarkEnd w:id="1098"/>
      <w:r>
        <w:rPr>
          <w:rtl w:val="true"/>
        </w:rPr>
        <w:t>الضوابط العامة للأمر بين الأمرين</w:t>
      </w:r>
      <w:bookmarkEnd w:id="1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الصدوق بسنده، عن سليمان بن جعفر الجعفريّ،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الجبر والتفويض، فقال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أعطيكم في هذا أصلاً لا تختلفون فيه ولا تخاصمون عليه أحداً إلّا كسرتموه،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 يطع بإكراه، ولم يعص بغلبة ولم يهمل العباد في ملكه، هو المالك لما ملّكهم، والقادر على ما أقدرهم عليه، فإن ائتمر العباد بطاعته لم يكن اللّه عنها صادّاً ولا منها مانعاً، وإن ائتمروا بمعصيته فشاء أن يحول بينهم وبين ذلك فعل، وإن لم يحل وفعلوه فليس هو الذي أدخلهم فيه،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يضبط حدود هذا الكلام فقد خصم من خالفه</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الكلينيّ عن عليّ بن إبراهيم، عن محمّد بن عيسى، عن يونس بن عبد الرحمن، عن غير واحد،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أرحم بخلقه من أن يجبر خلقه على الذنوب ثمّ يعذّبهم عليها، واللّه أعزّ من أن يريد أمراً فلا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بين الجبر والقدر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بين السماء والأرض</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معنى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نملك مع اللّه شيئاً، ولا نملك إلّا ما ملّكنا، فمتى ملّكنا ما هو أملك به منّا كلّفنا، ومتى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الفضل بن سهل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الخلق مجبورون؟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أعدل من أن يجبر خلقه ثمّ يعذّبهم،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أحكم من أن يهمل عبده ويكله إلى نفسه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بإسناده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تبارك وتعالى أكرم من أن يكلّف الناس ما لا يطيقونه، واللّه أعزّ من أن يكون في سلطانه ما لا يريد</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الكراجكيّ في 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لزرارة بن أعين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زرارة أعطيك جملة في القضاء والقدر؟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وجمع اللّه الخلائق سألهم عمّا عهد إليهم ولم يسألهم عمّا قضى عليهم</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حريز بن عبد اللّه،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في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يزعم أنّ اللّه عزّ وجلّ أجبر الناس </w:t>
      </w:r>
    </w:p>
    <w:p>
      <w:pPr>
        <w:pStyle w:val="BookText"/>
        <w:rPr/>
      </w:pPr>
      <w:r>
        <w:rPr>
          <w:rFonts w:ascii="Amiri" w:hAnsi="Amiri" w:eastAsia="Amiri" w:cs="Amiri"/>
          <w:color w:val="111111"/>
          <w:sz w:val="28"/>
          <w:sz w:val="28"/>
          <w:szCs w:val="28"/>
          <w:rtl w:val="true"/>
          <w:lang w:bidi="ar-SA"/>
        </w:rPr>
        <w:t>على المعاصي فهذا قد ظلّم اللّه في حكمه فهو كافر، ورجل يزعم أنّ الأمر مفوّض إليهم فهذا قد أوهن اللّه في سلطانه فهو كافر، ورجل يزعم أنّ اللّه كلّف العباد ما يطيقون ولم يكلّفهم ما لا يطيقون وإذا أحسن حمد اللّه، وإذا أساء استغفر اللّه، فهذا مسلم بالغ</w:t>
      </w:r>
      <w:r>
        <w:rPr>
          <w:rFonts w:eastAsia="Amiri" w:cs="Amiri" w:ascii="Amiri" w:hAnsi="Amiri"/>
          <w:color w:val="111111"/>
          <w:sz w:val="28"/>
          <w:szCs w:val="28"/>
          <w:rtl w:val="true"/>
          <w:lang w:bidi="ar-SA"/>
        </w:rPr>
        <w:t>.</w:t>
      </w:r>
      <w:r>
        <w:rPr>
          <w:rStyle w:val="FootnoteAnchor"/>
        </w:rPr>
        <w:footnoteReference w:id="896"/>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اللّه الأمر إلى العباد؟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أكرم من أن يفوّض إليهم،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 اللّه العباد على أفعالهم؟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يجبر عبداً على فعل ثمّ يعذّبه عليه</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المفضّل بن عمر،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ولا تفويض ولكن أمر بين 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بين 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مَثَل رجل رأيته على معصية فنهيته فلم ينته فتركته ففعل تلك المعصية، فليس حيث لم يقبل منك فتركته أنت الذي أمرته بالمعصية</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بإسناده عن الحسن بن عليّ الوشاء،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إلى العباد؟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أعزّ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فأجبرهم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وأحكم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أولى بحسناتك منك، وأنت أولى 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ئاتك منّي، عملت المعاصي بقوّتي التي جعلتها فيك</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بإسناده عن ابن سنان،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عمّا اختلف فيه من خلفت من موالينا،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الجبر والتفويض،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أقهر لهم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أقدر عليهم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هذا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يده مرّتين أو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أجبتك فيه </w:t>
      </w:r>
      <w:bookmarkStart w:id="1100" w:name="pg7617_95079"/>
    </w:p>
    <w:p>
      <w:pPr>
        <w:pStyle w:val="BookText"/>
        <w:rPr/>
      </w:pPr>
      <w:bookmarkEnd w:id="1100"/>
      <w:r>
        <w:rPr>
          <w:rFonts w:ascii="Amiri" w:hAnsi="Amiri" w:eastAsia="Amiri" w:cs="Amiri"/>
          <w:color w:val="111111"/>
          <w:sz w:val="28"/>
          <w:sz w:val="28"/>
          <w:szCs w:val="28"/>
          <w:rtl w:val="true"/>
          <w:lang w:bidi="ar-SA"/>
        </w:rPr>
        <w:t>لكفرت</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بسنده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الاستطاعة فلم يجبني فدخلت عليه دخلة أخرى،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إنّه قد وقع في قلبي منها شيء لا يخرجه إلّا شيء أسمعه منك،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لا يضرّك ما كان في قلبك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يكلّف العباد ما لا يستطيعون ولم يكلّفهم إلّا ما يطيقون وإنّهم لايصنعون شيئاً من ذلك إلّا بإرادة اللّه ومشيئته وقضائه وقدره،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اللّه الذي أنا عليه وآبائي، أو كما قال</w:t>
      </w:r>
      <w:r>
        <w:rPr>
          <w:rFonts w:eastAsia="Amiri" w:cs="Amiri" w:ascii="Amiri" w:hAnsi="Amiri"/>
          <w:color w:val="111111"/>
          <w:sz w:val="28"/>
          <w:szCs w:val="28"/>
          <w:rtl w:val="true"/>
          <w:lang w:bidi="ar-SA"/>
        </w:rPr>
        <w:t>.</w:t>
      </w:r>
      <w:r>
        <w:rPr>
          <w:rStyle w:val="FootnoteAnchor"/>
          <w:rtl w:val="true"/>
        </w:rPr>
        <w:footnoteReference w:id="901"/>
      </w:r>
    </w:p>
    <w:p>
      <w:pPr>
        <w:pStyle w:val="Heading4"/>
        <w:numPr>
          <w:ilvl w:val="3"/>
          <w:numId w:val="1"/>
        </w:numPr>
        <w:rPr/>
      </w:pPr>
      <w:bookmarkStart w:id="1101" w:name="__RefHeading___Toc3480006_1051229030"/>
      <w:bookmarkStart w:id="1102" w:name="_Toc412"/>
      <w:bookmarkEnd w:id="1101"/>
      <w:r>
        <w:rPr>
          <w:rtl w:val="true"/>
        </w:rPr>
        <w:t>الاستطاعة المتقدّمة على الفعل</w:t>
      </w:r>
      <w:bookmarkEnd w:id="110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الصدوق في التوحيد بسنده عن هشام ابن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كلّف اللّه العباد كلفة فعل، ولا نهاهم عن شيء حتّى جعل لهم الاستطاعة، ثمّ أمرهم ونهاهم فلا يكون العبد آخذاً ولا تاركاً إلّا باستطاعة متقدّمة قبل الأمر والنهي، وقبل الأخذ والترك، وقبل القبض والبسط</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من العبد قبض ولا بسط إلّا باستطاعة متقدّمة للقبض والبسط</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البزنطيّ،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العبد فاعلاً ولا متحرّكاً إلّا والاستطاعة معه من اللّه عزّ وجلّ، وإنّما وقع التكليف من اللّه عزّ وجلّ بعد الاستطاعة فلا يكون مكلّفاً للفعل إلّا مستطيعا</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بإسناده عن ابن أبي عمير، عمّن رواه من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bookmarkStart w:id="1103" w:name="pg7617_95080"/>
    </w:p>
    <w:p>
      <w:pPr>
        <w:pStyle w:val="BookText"/>
        <w:rPr/>
      </w:pPr>
      <w:bookmarkEnd w:id="1103"/>
      <w:r>
        <w:rPr>
          <w:rFonts w:ascii="Amiri" w:hAnsi="Amiri" w:eastAsia="Amiri" w:cs="Amiri"/>
          <w:color w:val="111111"/>
          <w:sz w:val="28"/>
          <w:sz w:val="28"/>
          <w:szCs w:val="28"/>
          <w:rtl w:val="true"/>
          <w:lang w:bidi="ar-SA"/>
        </w:rPr>
        <w:t>لا يكون العبد فاعلاً إلّا وهو مستطيع وقد يكون مستطيعاً غير فاعل، ولا يكون فاعلاً أبداً حتّى يكون معه الاستطاعة</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أحمد بن محمّد البرقيّ،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وَسَيَحْلِفُونَ بِاللّه‌ِ لَوِ اسْتَطَعْنَا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مَعَكُمْ يُهْلِكُونَ أَنْفُسَهُمْ وَاللهُ يَعْلَمُ إِنَّهُمْ لَكَاذِبُونَ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أكذبهم اللّه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استطعنا لخرجنا معكم، وقد كانوا مستطيعين للخروج</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محمّد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أمر العباد إلّا بدون سعتهم، فكلّ شيء أمر الناس بأخذه فهم متّسعون له وما لا يتّسعون له فهو موضوع عنهم، ولكنّ الناس لا خير فيهم</w:t>
      </w:r>
      <w:r>
        <w:rPr>
          <w:rFonts w:eastAsia="Amiri" w:cs="Amiri" w:ascii="Amiri" w:hAnsi="Amiri"/>
          <w:color w:val="111111"/>
          <w:sz w:val="28"/>
          <w:szCs w:val="28"/>
          <w:rtl w:val="true"/>
          <w:lang w:bidi="ar-SA"/>
        </w:rPr>
        <w:t>.</w:t>
      </w:r>
      <w:r>
        <w:rPr>
          <w:rStyle w:val="FootnoteAnchor"/>
        </w:rPr>
        <w:footnoteReference w:id="907"/>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مسنداً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قوم يتناظرون في الأفاعيل والحركات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الاستطاعة قبل الفعل، لم يأمر اللّه عزّ وجلّ بقبض ولا بسط إلّا والعبد لذلك مستطيع</w:t>
      </w:r>
      <w:r>
        <w:rPr>
          <w:rFonts w:eastAsia="Amiri" w:cs="Amiri" w:ascii="Amiri" w:hAnsi="Amiri"/>
          <w:color w:val="111111"/>
          <w:sz w:val="28"/>
          <w:szCs w:val="28"/>
          <w:rtl w:val="true"/>
          <w:lang w:bidi="ar-SA"/>
        </w:rPr>
        <w:t>.</w:t>
      </w:r>
      <w:r>
        <w:rPr>
          <w:rStyle w:val="FootnoteAnchor"/>
          <w:rtl w:val="true"/>
        </w:rPr>
        <w:footnoteReference w:id="908"/>
      </w:r>
    </w:p>
    <w:p>
      <w:pPr>
        <w:pStyle w:val="Heading4"/>
        <w:numPr>
          <w:ilvl w:val="3"/>
          <w:numId w:val="1"/>
        </w:numPr>
        <w:rPr/>
      </w:pPr>
      <w:bookmarkStart w:id="1104" w:name="__RefHeading___Toc3480008_1051229030"/>
      <w:bookmarkStart w:id="1105" w:name="_Toc413"/>
      <w:bookmarkEnd w:id="1104"/>
      <w:r>
        <w:rPr>
          <w:rtl w:val="true"/>
        </w:rPr>
        <w:t>حدود الاستطاعة</w:t>
      </w:r>
      <w:bookmarkEnd w:id="1105"/>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بسنده عمّن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أهل بيت قدريّة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نستطيع أن نعمل كذا وكذا، ونستطيع أن لا نعمل؛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لا تذكر ما تكره وأن لا تنسى ما تحبّ؟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ترك قوله،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تكلّمه أبداً فقد ادّعى الربوبيّة</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بسنده عن عليّ بن يقطين،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بجماعة بالكوفة وهم يختصمون بالقدر، فقال لمتكلّمهم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أباللّه تستطيع؟ أم مع اللّه؟ أم من دون اللّه تستطيع؟ فلم يدر ما يرد عليه، فقال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زعمت أنّك باللّه تستطيع فليس إليك من الأمر شيء، وإن زعمت أنّك مع اللّه تستطيع فقد زعمت أنّك شريك معه في ملكه، وإن زعمت أنّك من دون اللّه تستطيع فقد ادّعيت الربوبيّة من دون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لا بل باللّه أستطيع،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لو قلت غير هذا لضربت عنقك</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المعلّى بن خني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كَانُوا يُدْعَوْنَ إِلَى السُّجُودِ وَهُمْ سَالِمُونَ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مستطيعون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كلاماً نتكلّم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أمر ونهی وكتب الآجال والآثار لكلّ نفس بما قدّر لها وأراد وجعل فيهم من الاستطاعة لطاعته ما يعملون به ما أمرهم به وما نهاهم عنه، فإذا تركوا ذلك إلى غيره كانوا محجوجين بما صيّر فيهم من الاستطاعة والقوّة لطاعته،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إذا لم تعده إلى غيره</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الحكم،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كلّف اللّه العباد إلّا ما يطيقون، وإنّما كلّفهم في اليوم والليلة خمس صلوات، وكلّفهم من كلّ مائتي درهم خمسة دراهم، وكلّفهم صيام شهر رمضان في السنة، وكلّفهم حجّة واحدة وهم يطيقون أكثر من ذلك، وإنّما كلّفهم دون ما يطيقون ونحو هذا</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bookmarkStart w:id="1106" w:name="pg7617_95082"/>
    </w:p>
    <w:p>
      <w:pPr>
        <w:pStyle w:val="BookText"/>
        <w:rPr/>
      </w:pPr>
      <w:bookmarkEnd w:id="1106"/>
      <w:r>
        <w:rPr>
          <w:rFonts w:ascii="IRNazanin" w:hAnsi="IRNazanin" w:eastAsia="IRNazanin"/>
          <w:color w:val="111111"/>
          <w:sz w:val="28"/>
          <w:sz w:val="28"/>
          <w:szCs w:val="28"/>
          <w:rtl w:val="true"/>
          <w:lang w:bidi="fa-IR"/>
        </w:rPr>
        <w:t>وأروي أنّ رجلاً سأله عن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أتستطيع أن تعمل ما لم يكن؟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أتستطيع أن تنتهي عمّا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ففيما أنت مستطيع؟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خلقاً فجعل فيهم آلة الفعل، ثمّ لم يفوّض إليهم، فهم مستطيعون للفعل في وقت الفعل مع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فالعباد مجبورون؟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مجبورين كانوا معذورين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منهم فعلاً فجعل فيهم آلة الفعل، فإذا فعلوا كانوا مستطيعين</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الكلينيّ عن محمّد بن يحيى وعليّ بن إبراهيم جميعاً، عن أحمد بن محمّد، عن علي بن الحكم وعبد اللّه بن يزيد جميعاً، عن 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الاستطاعة،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أتستطيع أن تعمل ما لم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فتستطيع أن تنتهي عمّا قد 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فقال له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أنت مستطيع؟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خلقاً فجعل فيهم آلة الاستطاعة ثمّ لم يفوّض إليهم، فهم مستطيعون للفعل وقت الفعل مع الفعل إذا فعلوا ذلك الفعل فإذا لم يفعلوه في ملكه لم يكونوا مستطيعين أن يفعلوا فعلاً لم يفعلوه، لأنّ اللّه عزّوجلّ أعزّ من أن يضادّه في ملكه أحد، قال البصريّ، فالناس مجبورون؟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مجبورين كانوا معذورين،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منهم فعلاً فجعل فيهم آلة الفعل فإذا فعلوا كانوا مع الفعل مستطيعين، قال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الحق وأنّكم أهل بيت النبوّة والرسالة</w:t>
      </w:r>
      <w:r>
        <w:rPr>
          <w:rFonts w:eastAsia="IRNazanin" w:cs="IRNazanin"/>
          <w:color w:val="111111"/>
          <w:sz w:val="28"/>
          <w:szCs w:val="28"/>
          <w:rtl w:val="true"/>
          <w:lang w:bidi="fa-IR"/>
        </w:rPr>
        <w:t>.</w:t>
      </w:r>
      <w:r>
        <w:rPr>
          <w:rStyle w:val="FootnoteAnchor"/>
          <w:rtl w:val="true"/>
        </w:rPr>
        <w:footnoteReference w:id="915"/>
      </w:r>
    </w:p>
    <w:p>
      <w:pPr>
        <w:pStyle w:val="Heading4"/>
        <w:numPr>
          <w:ilvl w:val="3"/>
          <w:numId w:val="1"/>
        </w:numPr>
        <w:rPr/>
      </w:pPr>
      <w:bookmarkStart w:id="1107" w:name="__RefHeading___Toc3480010_1051229030"/>
      <w:bookmarkStart w:id="1108" w:name="_Toc414"/>
      <w:bookmarkEnd w:id="1107"/>
      <w:r>
        <w:rPr>
          <w:rtl w:val="true"/>
        </w:rPr>
        <w:t>لا استطاعة إلّا بالتوفيق</w:t>
      </w:r>
      <w:bookmarkEnd w:id="1108"/>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أنّ رجلاً سأل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أليس أنا مستطيع لما كلّفت؟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الاستطاعة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على العمل،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أعطيت القوّة إن أعطيت المعونة،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المعونة؟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إعطاء </w:t>
      </w:r>
    </w:p>
    <w:p>
      <w:pPr>
        <w:pStyle w:val="BookText"/>
        <w:rPr/>
      </w:pPr>
      <w:r>
        <w:rPr>
          <w:rFonts w:ascii="IRNazanin" w:hAnsi="IRNazanin" w:eastAsia="IRNazanin"/>
          <w:color w:val="111111"/>
          <w:sz w:val="28"/>
          <w:sz w:val="28"/>
          <w:szCs w:val="28"/>
          <w:rtl w:val="true"/>
          <w:lang w:bidi="fa-IR"/>
        </w:rPr>
        <w:t>التوفيق؟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موفّقاً كنت عاملاً، وقد يكون الكافر أقوى منك ولا يعطى التوفيق فلا يكون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عنك من خلق فيك القوّة؟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وتعالى،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تستطيع بتلك القوّة دفع الضرّ عن نفسك وأخذ النفع إليها بغير العون من اللّه تبارك وتعالى؟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تنتحل ما لا تقدر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عن قول العبد الصالح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تَوْفِيقِي إلنا بِاللَّهِ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أروي أنّ رجلاً سأل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أكلّف اللّه العباد ما لا يطيقون؟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كلّف اللّه جميع الخلق ما لا يطيقون إن لم يعنهم عليه، فإن أعانهم عليه أطاقوه، قال اللّه عزّ وجلّ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وَمَا صَبْرُكَ إلنا بِاللَّهِ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r>
        <w:rPr>
          <w:rFonts w:ascii="Amiri" w:hAnsi="Amiri" w:eastAsia="Amiri" w:cs="Amiri"/>
          <w:color w:val="111111"/>
          <w:sz w:val="28"/>
          <w:sz w:val="28"/>
          <w:szCs w:val="28"/>
          <w:rtl w:val="true"/>
          <w:lang w:bidi="ar-SA"/>
        </w:rPr>
        <w:t>لا اختيار إلّا بعد إقدار اللّه ومعونته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وتقول، وبقوّتي أدّيت إليّ فرائضي وبنعمتي قويت على معصيتي، ما أصابك من حسنة فمن اللّه، وما أصابك من سيّئة فمن نفسك، وذاك أنّي أولى بحسناتك منك، وأنت أولى 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ئاتك منّي، وذاك أنّي لا أسأل عمّا أفعل وهم يسألون</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الزنديق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 وجلّ كيف لم يخلق الخلق كلّهم مطيعين موحّدين وكان على ذلك قادراً؟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خلقهم مطيعين لم يكن لهم ثواب لأنّ الطاعة إذا ما كانت فعلهم لم تكن جنّة ولا نار، ولكن خلقخلقه فأمرهم بطاعته، ونهاهم عن معصيته، واحتجّ </w:t>
      </w:r>
    </w:p>
    <w:p>
      <w:pPr>
        <w:pStyle w:val="BookText"/>
        <w:rPr/>
      </w:pPr>
      <w:r>
        <w:rPr>
          <w:rFonts w:ascii="IRNazanin" w:hAnsi="IRNazanin" w:eastAsia="IRNazanin"/>
          <w:color w:val="111111"/>
          <w:sz w:val="28"/>
          <w:sz w:val="28"/>
          <w:szCs w:val="28"/>
          <w:rtl w:val="true"/>
          <w:lang w:bidi="fa-IR"/>
        </w:rPr>
        <w:t>عليهم برسله، وقطع عذرهم بكتبه ليكونوا هم الذين يطيعون ويعصون، ويستوجبون بطاعتهم له الثواب، وبمعصيتهم إيّاه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الصالح من العبد هو فعله، والعمل الشرّ من العبد هو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العبد يفعله واللّه به أمره، والعمل الشرّ العبد يفعله واللّه عنه نهاه؛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فعله بالآلة التي ركّبها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بالآلة التي عمل بها الخير قدر بها على الشرّ الذي نهاه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العبد من الأمر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نهاه اللّه عن شيء إلّا وقد علم أنّه يطيق تركه، ولا أمره بشيء إلّا وقد علم أنّه يستطيع فعله لأنّه ليس من صفته الجور والعبث والظلم وتكليف العباد ما لا 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 اللّه كافراً يستطيع الإيمان وله عليه بتركه الإيمان حجّة؟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خلقه جميعاً مسلمين، أمرهم ونهاهم، والكفر اسم يلحق الفعل حين يفعله العبد، ولم يخلق اللّه العبد حين خلقه كافراً، إنّه إنّما كفر من بعد أن بلغ وقتاً لزمته الحجّة من اللّه فعرض عليه الحقّ فجحده فبإنكاره الحقّ صار كافراً،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أن يقدر على العبد الشرّ ويأمره بالخير وهو لا يستطيع الخير أن يعمله ويعذّبه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يليق بعدل اللّه ورأفته أن يقدر على العبد الشرّ ويريده منه، ثمّ يأمره بما يعلم أنّه لا يستطيع أخذه، والإنزاع عمّا لا يقدر على تركه، ثمّ يعذّبه على تركه أمره الذي علم أنّه لا يستطيع أخذه </w:t>
      </w:r>
      <w:r>
        <w:rPr>
          <w:rFonts w:eastAsia="IRNazanin" w:cs="IRNazanin"/>
          <w:color w:val="111111"/>
          <w:sz w:val="28"/>
          <w:szCs w:val="28"/>
          <w:rtl w:val="true"/>
          <w:lang w:bidi="fa-IR"/>
        </w:rPr>
        <w:t>...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الجمّال،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عبدالملك ابن مروان إلى عامل المدينة أن وجِّه إليَّ محمّد بن عليّ بن الحسين ولا تهيّجه ولا تروّعه، واقض له حوائجه، وقد كان ورد على عبدالملك رجل من القدريّة فحضر جميع من كان بالشام فأعياهم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إلّا محمّد بن عليّ، فكتب إلى صاحب المدينة أن يحمل محمّد بن عليّ إليه، فأتاه صاحب المدينة بكتابه، 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شيخ كبير لا أقوى على الخروج، وهذا جعفر ابني يقوم مقامي فوجّهه إليه، فلمّا قدم على الأموي أزراه لصغره، وكره أن يجمع بينه وبينالقدريّ مخافة أن يغلبه، وتسامع الناس بالشام بقدوم جعفر لمخاصمة القدريّة، فلمّا كان من الغد اجتمع الناس بخصومتهما، فقال الأموي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w:t>
      </w:r>
    </w:p>
    <w:p>
      <w:pPr>
        <w:pStyle w:val="BookText"/>
        <w:rPr/>
      </w:pPr>
      <w:r>
        <w:rPr>
          <w:rFonts w:ascii="IRNazanin" w:hAnsi="IRNazanin" w:eastAsia="IRNazanin"/>
          <w:color w:val="111111"/>
          <w:sz w:val="28"/>
          <w:sz w:val="28"/>
          <w:szCs w:val="28"/>
          <w:rtl w:val="true"/>
          <w:lang w:bidi="fa-IR"/>
        </w:rPr>
        <w:t>أعيانا أمر هذا القدريّ، وإنّما كتبت إليه لأجمع بينه وبينه، فإنّه لم يدع عندنا أحداً إلّا خصمه،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يكفيناه،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قال القدريّ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سورة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وقال الأمويّ وإنّا معه ما في سورة الحمد غلبنا، إنّا للّه وإنا إليه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القدريّ يقرأ سورة الحمد حتّى بلغ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922"/>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 تستعين؟ وما حاجتك إلى المؤونة؟ إنّ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الذي كفر،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ليونس مولى عليّ بن يقطين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القدريّة لم يقولوا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w:t>
      </w:r>
      <w:r>
        <w:rPr>
          <w:rFonts w:ascii="IRNazanin" w:hAnsi="IRNazanin" w:eastAsia="IRNazanin"/>
          <w:color w:val="111111"/>
          <w:sz w:val="28"/>
          <w:sz w:val="28"/>
          <w:szCs w:val="28"/>
          <w:rtl w:val="true"/>
          <w:lang w:bidi="fa-IR"/>
        </w:rPr>
        <w:t>،</w:t>
      </w:r>
      <w:r>
        <w:rPr>
          <w:rStyle w:val="FootnoteAnchor"/>
          <w:rtl w:val="true"/>
        </w:rPr>
        <w:footnoteReference w:id="924"/>
      </w:r>
      <w:r>
        <w:rPr>
          <w:rFonts w:ascii="Amiri" w:hAnsi="Amiri" w:eastAsia="Amiri" w:cs="Amiri"/>
          <w:color w:val="111111"/>
          <w:sz w:val="28"/>
          <w:sz w:val="28"/>
          <w:szCs w:val="28"/>
          <w:rtl w:val="true"/>
          <w:lang w:bidi="ar-SA"/>
        </w:rPr>
        <w:t>ولا قالوا بقول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لِلّهِ الَّذِي هَدَانَا لِهذَا وَمَا كُنَّا لِنَهْتَدِيَ لَوْلَا أَنْ هَدَانَا اللهُ</w:t>
      </w:r>
      <w:r>
        <w:rPr>
          <w:rFonts w:ascii="IRNazanin" w:hAnsi="IRNazanin" w:eastAsia="IRNazanin"/>
          <w:color w:val="111111"/>
          <w:sz w:val="28"/>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ولا قالوا بقول أهل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غَلَبَتْ عَلَيْنَا شِقْوَتُنَا وَكُنَّا قَوْماً ضَالِّينَ</w:t>
      </w:r>
      <w:r>
        <w:rPr>
          <w:rFonts w:ascii="IRNazanin" w:hAnsi="IRNazanin" w:eastAsia="IRNazanin"/>
          <w:color w:val="111111"/>
          <w:sz w:val="28"/>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ولا قالوا بقول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أَغْوَيْتَنِي</w:t>
      </w:r>
      <w:r>
        <w:rPr>
          <w:rFonts w:ascii="IRNazanin" w:hAnsi="IRNazanin" w:eastAsia="IRNazanin"/>
          <w:color w:val="111111"/>
          <w:sz w:val="28"/>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ولا قالوا بقول نوح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وبقوّتي أدّيت إليّ فرائضي، وبنعمتي قويت على معصيتى، وجعلتك سمعياً بصيراً قويّاً، فما أصابك من حسنة فمنّي، وما أصابك من سيّئة فمن نفسك، وذلك لأنّي لا أسأل عمّا أفعل وهم يسألون،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لك كلّ شيء تريده</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بسنده 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bookmarkStart w:id="1109" w:name="pg7617_95086"/>
    </w:p>
    <w:p>
      <w:pPr>
        <w:pStyle w:val="BookText"/>
        <w:rPr/>
      </w:pPr>
      <w:bookmarkEnd w:id="1109"/>
      <w:r>
        <w:rPr>
          <w:rFonts w:ascii="Amiri" w:hAnsi="Amiri" w:eastAsia="Amiri" w:cs="Amiri"/>
          <w:color w:val="111111"/>
          <w:sz w:val="28"/>
          <w:sz w:val="28"/>
          <w:szCs w:val="28"/>
          <w:rtl w:val="true"/>
          <w:lang w:bidi="ar-SA"/>
        </w:rPr>
        <w:t>الاستطاعة،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يستطيع العبد بعد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مخلّى السِّرب، صحيح الجسم، سليم الجوارح، له سبب واردمن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فسّر لي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العبد مخلّى السِّرب، صحيح الجسم، سليم الجوارح يريد أن يزني فلا يجد امرأة ثمّ يجدها، فإمّا أن يعصم نفسه فيمتنع كما امتنع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يخلّي بينه وبين إرادته فيزني فيمسي زانياً، ولم يطع اللّه بإكراه ولم يعصه بغلبة</w:t>
      </w:r>
      <w:r>
        <w:rPr>
          <w:rFonts w:eastAsia="IRNazanin" w:cs="IRNazanin"/>
          <w:color w:val="111111"/>
          <w:sz w:val="28"/>
          <w:szCs w:val="28"/>
          <w:rtl w:val="true"/>
          <w:lang w:bidi="fa-IR"/>
        </w:rPr>
        <w:t>.</w:t>
      </w:r>
      <w:r>
        <w:rPr>
          <w:rStyle w:val="FootnoteAnchor"/>
          <w:rtl w:val="true"/>
        </w:rPr>
        <w:footnoteReference w:id="930"/>
      </w:r>
    </w:p>
    <w:p>
      <w:pPr>
        <w:pStyle w:val="Heading4"/>
        <w:numPr>
          <w:ilvl w:val="3"/>
          <w:numId w:val="1"/>
        </w:numPr>
        <w:rPr/>
      </w:pPr>
      <w:bookmarkStart w:id="1110" w:name="__RefHeading___Toc3480012_1051229030"/>
      <w:bookmarkStart w:id="1111" w:name="_Toc415"/>
      <w:bookmarkEnd w:id="1110"/>
      <w:r>
        <w:rPr>
          <w:rtl w:val="true"/>
        </w:rPr>
        <w:t>رسالة الإمام الهادي</w:t>
      </w:r>
      <w:r>
        <w:rPr>
          <w:rtl w:val="true"/>
        </w:rPr>
        <w:t>(</w:t>
      </w:r>
      <w:r>
        <w:rPr>
          <w:rtl w:val="true"/>
        </w:rPr>
        <w:t>علیه السلام</w:t>
      </w:r>
      <w:r>
        <w:rPr>
          <w:rtl w:val="true"/>
        </w:rPr>
        <w:t xml:space="preserve">) </w:t>
      </w:r>
      <w:r>
        <w:rPr>
          <w:rtl w:val="true"/>
        </w:rPr>
        <w:t>في بيان الأمر بين الأمرين</w:t>
      </w:r>
      <w:bookmarkEnd w:id="1111"/>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الإمام أبي الحسن الثالث صلوات اللّه عليه في الردّ على أهل الجبر والتفويض وإثبات العدل والمنزلة بين المنزلتين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وعلى من اتّبع الهدى ورحمة اللّه وبركاته، فإنّه ورد عليَّ كتابكم وفهمت ما ذكرتم من اختلافكم في دينكم وخوضكم في القدر، ومقالة من يقول منكم بالجبر، ومن يقول بالتفويض، وتفرّقكم في ذلك وتقاطعكم، وما ظهر من العداوة بينكم، ثمّ سألتموني عنه وبيانه لكم وفهمت ذلك كلّه، 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الخلق بقدرته، وملّكهم استطاعة تعبدّهم بها، فأمرهم ونهاهم بما أراد فقبل منهم اتّباع أمره ورضي بذلك لهم، ونهاهم عن معصيته وذمّ من عصاه وعاقبه عليها، وللّه الخيرة في الأمر والنهي، يختار ما يريد ويأمر به، وينهى عمّا يكره ويعاقب عليه، بالاستطاعة التي ملّكها عباده لاتّباع أمره واجتناب معاصيه لأنّه ظاهر العدل والنصفة والحكمة البالغة، بالغ الحجّة بالإعذار والإنذار، وإليه الصفوة يصطفي من يشاء من عباده لتبليغ رسالته واحتجاجه على عباده، اصطفى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وبعثه برسالاته إلى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يقبل منهم إلّا اتّباع أمره واجتناب نهيه على يدي من اصطفاه فمن أطاعه رشد، ومن عصاه ضلّ وغوى ولزمته الحجّة بما ملّكه من الاستطاعة لاتّباع أمره واجتناب نهيه، فمن أجل ذلك حرمه ثوابه، وأنزل به عقابه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بين القولين ليس بجبر ولا تفويض وبذلك أخبر أمير المؤمنين </w:t>
      </w:r>
    </w:p>
    <w:p>
      <w:pPr>
        <w:pStyle w:val="BookText"/>
        <w:rPr/>
      </w:pPr>
      <w:r>
        <w:rPr>
          <w:rFonts w:ascii="IRNazanin" w:hAnsi="IRNazanin" w:eastAsia="IRNazanin"/>
          <w:color w:val="111111"/>
          <w:sz w:val="28"/>
          <w:sz w:val="28"/>
          <w:szCs w:val="28"/>
          <w:rtl w:val="true"/>
          <w:lang w:bidi="fa-IR"/>
        </w:rPr>
        <w:t>صلوات اللّه عليه عباية بن ربعيّ الأسديّ حين سأله عن الاستطاعة التي بها يقوم ويقعد ويفعل، 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الاستطاعة تملكها من دون اللّه أو مع اللّه؟ فسكتعباية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أقول؟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إنّك تملكها مع اللّه قتلتك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تملكها دون اللّه 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تملكها باللّه الذي يُمَلِّكها من دونك، فإن يُمَلِّكها إيّاك كان ذلك من عطائه، وإن يسلبكها كان ذلك من بلائه هو المالك لما ملّكك، والقادر على ما عليه أقدرك، أما سمعت الناس يسألون الحول والقوّة حين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تأويلها يا أمير المؤمنين؟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عن معاصي اللّه إلّا بعصمة اللّه، ولا قوّة لنا على طاعة اللّه إلّا بعون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عباية فقبّل يديه ورجليه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أتاه نجدة يسأله عن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بماذا عرفت ربّك؟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بالتمييز الذي خوّلني، والعقل الذي دلّني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أفمجبول أنت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مجبولاً ما كنت محموداً على إحسان، ولا مذموماً على إساءة، وكان المحسن أولى باللائمة من المسيݘ، فعلمت أنّ اللّه قائم باق، وما دونه حدث حائل زائل، وليس القديم الباقي كالحدث الزائل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أجدك أصبحت حكيماً يا أميرالمؤمنين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مخيّراً فإن أتيت السيّئة بمكان الحسنة فأنا المعاقب عليها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سأله بعد انصرافه من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خروجنا إلى الشام بقضاء وقدر؟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شيخ ما علوتم تلعة ولا هبطتم واديا إلّا بقضاء وقدر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عنائي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شيخ فإنّ اللّه قد عظم أجركم في مسيركم وأنتم سائرون، وفي مقامكم وأنتم مقيمون، وفي انصرافكم وأنتم منصرفون، ولم تكونوا في شيء من أموركم مكرهين، ولا إليه مضطرّين، لعلّك ظننت أنّه قضاء حتم وقدر لازم، ولو كان ذلك كذلك لبطل الثواب والعقاب، ولسقط الوعد والوعيد، ولما ألزمت الأشياء أهلها على الحقائق، ذلك مقالة عبدة الأوثان وأولياء الشياطين إنّ اللّه عزّوجلّ أمر تخييراً، ونهى تحذيراً،ولم </w:t>
      </w:r>
    </w:p>
    <w:p>
      <w:pPr>
        <w:pStyle w:val="BookText"/>
        <w:rPr/>
      </w:pPr>
      <w:r>
        <w:rPr>
          <w:rFonts w:ascii="IRNazanin" w:hAnsi="IRNazanin" w:eastAsia="IRNazanin"/>
          <w:color w:val="111111"/>
          <w:sz w:val="28"/>
          <w:sz w:val="28"/>
          <w:szCs w:val="28"/>
          <w:rtl w:val="true"/>
          <w:lang w:bidi="fa-IR"/>
        </w:rPr>
        <w:t>يطع مكرهاً، ولم يعص مغلوباً، ولم يخلق السماوات والأرض وما بينهما باطلاً ذلك ظنّ الذين كفروا فويل للذين كفروا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الشيخ فقبّل رأس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رضوانا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لراكبها ظلما وعصيانا</w:t>
      </w:r>
    </w:p>
    <w:p>
      <w:pPr>
        <w:pStyle w:val="BookText"/>
        <w:rPr/>
      </w:pPr>
      <w:r>
        <w:rPr>
          <w:rFonts w:ascii="IRNazanin" w:hAnsi="IRNazanin" w:eastAsia="IRNazanin"/>
          <w:color w:val="111111"/>
          <w:sz w:val="28"/>
          <w:sz w:val="28"/>
          <w:szCs w:val="28"/>
          <w:rtl w:val="true"/>
          <w:lang w:bidi="fa-IR"/>
        </w:rPr>
        <w:t>فقد دلّ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موافقة الكتاب ونفي الجبر والتفويض اللذين يلزمان من دان بهما وتقلّدهما الباطل والكفر وتكذيب الكتاب، ونعوذ باللّه من الضلالة والكفر، ولسنا ندين بجبر ولا تفويض، لكنّا نقول بمنزلة بين المنزلتين، وهو الامتحان والاختبار بالاستطاعة التي ملّكنا اللّه وتعبّدنا بها على ما شهد به الكتاب ودان به الأئمّة الأبرار من آل الرسول صلوات اللّه عليهم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الاختبار بالاستطاعة مَثَل رجل ملك عبداً وملك مالاً كثيراً أحبّ أن يختبر عبده على علم منه بما يؤول إليه، فملّكه من ماله بعض ما أحبّ، ووقفه على أمور عرفها العبد، فأمره أن يصرف ذلك المال فيها؛ ونهاه عن أسباب لم يحبّها، وتقدّم إليه أن يجتنبها، ولا ينفق من ماله فيها، والمال يتصرّف في أيّ الوجهين؛ فصرف المال أحدهما في إتّباع أمر المولى ورضاه، والآخر صرفه في اتّباع نهيه وسخطه، وأسكنه دار اختبار أعلمه أنّه غير دائم له السكنى في الدار، وأنّ له داراً غيرها، وهو مخرجه إليها فيها ثواب وعقاب دائمان، فإن أنفذ العبد المال الذي ملّكه مولاه في الوجه الذي أمره به جعل له ذلك الثواب الدائم في تلك الدار التي أعلمه أنّه مخرجه إليها، وإن أنفق المال في الوجه الذي نهاه عن إنفاقه فيه جعل له ذلك العقاب الدائم في دار الخلود، وقد حدّ المولى في ذلك حدّاً معروفاً وهو المسكن الذي أسكنه في الدار الأولى، فإذا بلغ الحدّ استبدل المولى بالمال وبالعبد على أنّه لم يزل مالكا للمال والعبد في الأوقات كلّها، إلّا أنّه وعد أن لا يسلبهذلك المال ما كان في تلك الدار الأولى إلّا أن 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سكناه فيها، فوفى له لانّ من صفات المولى العدل والوفاء والنصفة والحكمة، أوليس يجب إن كان ذلك العبد صرف ذلك المال في الوجه المأمور به أن يفي له بما وعده من الثواب وتفضّل عليه بأن استعمله في دار فانية </w:t>
      </w:r>
    </w:p>
    <w:p>
      <w:pPr>
        <w:pStyle w:val="BookText"/>
        <w:rPr/>
      </w:pPr>
      <w:r>
        <w:rPr>
          <w:rFonts w:ascii="IRNazanin" w:hAnsi="IRNazanin" w:eastAsia="IRNazanin"/>
          <w:color w:val="111111"/>
          <w:sz w:val="28"/>
          <w:sz w:val="28"/>
          <w:szCs w:val="28"/>
          <w:rtl w:val="true"/>
          <w:lang w:bidi="fa-IR"/>
        </w:rPr>
        <w:t>وأثابه على طاعته فيها نعيما دائماً في دار باقية دائمة؟ وإن صرف العبد المال الذي ملّكه مولاه أيّام سكناه تلك الدار الأولى في الوجه المنهيّ عنه وخالف أمر مولاه كذلك يجب عليه العقوبة الدائمة التي حذّره إيّاها غير ظالم له لما تقدّم إليه وأعلمه وعرّفه وأوجب له الوفاء بوعده ووعيده بذلك يوصف القادر القاهر؟ وأمّا المولى فهو اللّه عزّ وجلّ، وأمّا العبد فهو ابن آدم المخلوق، والمال قدرة اللّه الواسعة، ومحنته إظهار الحكمة والقدرة، والدار الفانية هي الدنيا، وبعض المال الذي ملّكه مولاه هو الاستطاعة التي ملك ابن آدم، والأمور التي أمر اللّه بصرف المال إليها هو الاستطاعة لاتّباع الأنبياء والاقرار بما أوردوه عن اللّه جلّ وعزّ، واجتناب الأسباب التي نهى عنها هي طرق إبليس، وأمّا وعده فالنعيم الدائم وهي الجنّة، وأما الدار الفانية فهي الدنيا، وأمّا الدار فهي الدار الباقية وهي الآخرة، والقول بين الجبر والتفويض هو الاختبار والامتحان والبلوى بالاستطاعة التي ملك العبد، وشرحها في خمسة الأمثال التي ذكرها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جمعت جوامع الفضل، وأنا مفسرّها بشواهد من القرآن والبيان إن شاء اللّه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كمال الخلق للإنسان بكمال الحواسّ وثبات العقل والتمييز، وإطلاق اللسان بالنطق، وذلك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Style w:val="FootnoteAnchor"/>
          <w:rtl w:val="true"/>
        </w:rPr>
        <w:footnoteReference w:id="931"/>
      </w:r>
      <w:r>
        <w:rPr>
          <w:rFonts w:ascii="Amiri" w:hAnsi="Amiri" w:eastAsia="Amiri" w:cs="Amiri"/>
          <w:color w:val="111111"/>
          <w:sz w:val="28"/>
          <w:sz w:val="28"/>
          <w:szCs w:val="28"/>
          <w:rtl w:val="true"/>
          <w:lang w:bidi="ar-SA"/>
        </w:rPr>
        <w:t>فقد أخبر عزّ وجلّ عن تفضيله بني آدم على سائر خلقه من البهائم والسباع ودوابّ البحر والطير وكلّ ذي حركة تدركه حواسّ بني آدم بتمييز العقل والنطق،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Style w:val="FootnoteAnchor"/>
          <w:rtl w:val="true"/>
        </w:rPr>
        <w:footnoteReference w:id="93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Style w:val="FootnoteAnchor"/>
          <w:rtl w:val="true"/>
        </w:rPr>
        <w:footnoteReference w:id="933"/>
      </w:r>
      <w:r>
        <w:rPr>
          <w:rFonts w:ascii="Amiri" w:hAnsi="Amiri" w:eastAsia="Amiri" w:cs="Amiri"/>
          <w:color w:val="111111"/>
          <w:sz w:val="28"/>
          <w:sz w:val="28"/>
          <w:szCs w:val="28"/>
          <w:rtl w:val="true"/>
          <w:lang w:bidi="ar-SA"/>
        </w:rPr>
        <w:t xml:space="preserve">وفي آيات كثيرة، فأوّل نعمة اللّه على الإنسان صحّة عقله وتفضيله على كثير من خلقه بكمال العقل وتمييز البيان، وذلك أنّ كلّ ذي حركة على بسيط الأرض هو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 بنفسه بحواسّه مستكمل في ذاته ففضّل بني آدم بالنطق الذي ليس في غيره من الخلق المدرك بالحواسّ، فمن أجل النطق ملك اللّه ابن آدم غيره من الخلق حتّى صار آمراً ناهياً، وغيره مسخّر له،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سَخَّرَهَا لَكُمْ لِتُكَبِّرُوا اللَّهَ عَلَى مَا هَدَاكُمْ</w:t>
      </w:r>
      <w:r>
        <w:rPr>
          <w:rStyle w:val="FootnoteAnchor"/>
          <w:rtl w:val="true"/>
        </w:rPr>
        <w:footnoteReference w:id="93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سَخَّرَ الْبَحْرَ لِتَأْكُلُوا مِنْهُ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 طَرِيّاً وَتَسْتَخْرِجوا مِنْهُ حِلْيَةً تَلْبَسُونَهَا</w:t>
      </w:r>
      <w:r>
        <w:rPr>
          <w:rStyle w:val="FootnoteAnchor"/>
          <w:rtl w:val="true"/>
        </w:rPr>
        <w:footnoteReference w:id="93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فِيهَا جَمَالٌ حِينَ 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حُونَ وَحِينَ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أَثْقَالَكُمْ إِلَى بَلَدٍ لَّمْ تَكُونُوا بَالِغِيهِ إلنا بِشِقِّ الأَنفُسِ</w:t>
      </w:r>
      <w:r>
        <w:rPr>
          <w:rStyle w:val="FootnoteAnchor"/>
          <w:rtl w:val="true"/>
        </w:rPr>
        <w:footnoteReference w:id="936"/>
      </w:r>
      <w:r>
        <w:rPr>
          <w:rFonts w:ascii="Amiri" w:hAnsi="Amiri" w:eastAsia="Amiri" w:cs="Amiri"/>
          <w:color w:val="111111"/>
          <w:sz w:val="28"/>
          <w:sz w:val="28"/>
          <w:szCs w:val="28"/>
          <w:rtl w:val="true"/>
          <w:lang w:bidi="ar-SA"/>
        </w:rPr>
        <w:t>فمن أجل ذلك دعا اللّه الإنسان إلى اتّباع أمره وإلى طاعته بتفضيله إيّاه باستواء الخلق وكمال النطق والمعرفة، بعد أن ملّكهم استطاعة ما كان تعبدهم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وَاسْمَعُوا وَأَطِيعُوا</w:t>
      </w:r>
      <w:r>
        <w:rPr>
          <w:rStyle w:val="FootnoteAnchor"/>
          <w:rtl w:val="true"/>
        </w:rPr>
        <w:footnoteReference w:id="93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إلنا وُسْعَهَا</w:t>
      </w:r>
      <w:r>
        <w:rPr>
          <w:rStyle w:val="FootnoteAnchor"/>
          <w:rtl w:val="true"/>
        </w:rPr>
        <w:footnoteReference w:id="93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إلنا مَا آتَاهَا</w:t>
      </w:r>
      <w:r>
        <w:rPr>
          <w:rStyle w:val="FootnoteAnchor"/>
          <w:rtl w:val="true"/>
        </w:rPr>
        <w:footnoteReference w:id="939"/>
      </w:r>
      <w:r>
        <w:rPr>
          <w:rFonts w:ascii="Amiri" w:hAnsi="Amiri" w:eastAsia="Amiri" w:cs="Amiri"/>
          <w:color w:val="111111"/>
          <w:sz w:val="28"/>
          <w:sz w:val="28"/>
          <w:szCs w:val="28"/>
          <w:rtl w:val="true"/>
          <w:lang w:bidi="ar-SA"/>
        </w:rPr>
        <w:t>وفي آيات كثيرة، فإذا سلب العبد حاسّة من حواسّه رفع العمل عنه بحاسّته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 وَلَا عَلَى الأَعْرَجِ حَرَجٌ</w:t>
      </w:r>
      <w:r>
        <w:rPr>
          <w:rStyle w:val="FootnoteAnchor"/>
          <w:rtl w:val="true"/>
        </w:rPr>
        <w:footnoteReference w:id="940"/>
      </w:r>
      <w:r>
        <w:rPr>
          <w:rFonts w:ascii="Amiri" w:hAnsi="Amiri" w:eastAsia="Amiri" w:cs="Amiri"/>
          <w:color w:val="111111"/>
          <w:sz w:val="28"/>
          <w:sz w:val="28"/>
          <w:szCs w:val="28"/>
          <w:rtl w:val="true"/>
          <w:lang w:bidi="ar-SA"/>
        </w:rPr>
        <w:t>الآية، فقد رفع عن كلّ من كان بهذه الصفة الجهاد وجميع الأعمال التي لا يقوم إلّا بها، وكذلك أوجب على ذي اليسار الحجّ والزكاة لما ملّكه من استطاعة ذلك، ولم يوجب على الفقير الزكاة والحجّ،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941"/>
      </w:r>
      <w:r>
        <w:rPr>
          <w:rFonts w:ascii="Amiri" w:hAnsi="Amiri" w:eastAsia="Amiri" w:cs="Amiri"/>
          <w:color w:val="111111"/>
          <w:sz w:val="28"/>
          <w:sz w:val="28"/>
          <w:szCs w:val="28"/>
          <w:rtl w:val="true"/>
          <w:lang w:bidi="ar-SA"/>
        </w:rPr>
        <w:t>وقوله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يُظَاهِرُونَ مِن نِسَائِهِمْ ثُمَّ يَعُودُونَ لِمَا قَالُوا فَتَحْرِيرُ رَقَبَةٍ</w:t>
      </w:r>
      <w:r>
        <w:rPr>
          <w:rStyle w:val="FootnoteAnchor"/>
          <w:rtl w:val="true"/>
        </w:rPr>
        <w:footnoteReference w:id="942"/>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يَسْتَطِعْ فَإِطْعَامُ سِتِّينَ مِسْكِيناً</w:t>
      </w:r>
      <w:r>
        <w:rPr>
          <w:rStyle w:val="FootnoteAnchor"/>
          <w:rtl w:val="true"/>
        </w:rPr>
        <w:footnoteReference w:id="943"/>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ذلك دليل على أنّ اللّه تبارك وتعالى لم يكلّف عباده إلّاما ملّكهم استطاعته بقوّة العمل به، ونهاهم عن مثل ذلك فهذه صحّة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تخلية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ليس عليه رقيب يحظر عليه ويمنعه العمل بما أمره اللّه به، وذلك قوله في من استضعف وحظر عليه العمل فلم يجد حيلة ولم يهتد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وَالنِّسَاءِ وَالْوِلْدَانِ لَا يَسْتَطِيعُونَ حِيلَةً وَلَا يَهْتَدُونَ سَبِيلاً</w:t>
      </w:r>
      <w:r>
        <w:rPr>
          <w:rStyle w:val="FootnoteAnchor"/>
          <w:rtl w:val="true"/>
        </w:rPr>
        <w:footnoteReference w:id="944"/>
      </w:r>
      <w:r>
        <w:rPr>
          <w:rFonts w:ascii="Amiri" w:hAnsi="Amiri" w:eastAsia="Amiri" w:cs="Amiri"/>
          <w:color w:val="111111"/>
          <w:sz w:val="28"/>
          <w:sz w:val="28"/>
          <w:szCs w:val="28"/>
          <w:rtl w:val="true"/>
          <w:lang w:bidi="ar-SA"/>
        </w:rPr>
        <w:t>فأخبر أنّ المستضعف لم يخل سربه وليس عليه من القول شيء إذا كان مطمئنّ القلب بالا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فهو العمر الذي يمتع به الإنسان من حدّ ما يجب عليه المعرفة إلى أجل الوقت، وذلك من وقت تمييزه وبلوغ الحلم إلى أن يأتيه أجله، فمن مات على طلب الحقّ ولم يدرك كماله فهو على خير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بَيْتِهِ مُهَاجِراً إِلَى اللهِ وَرَسُولِهِ</w:t>
      </w:r>
      <w:r>
        <w:rPr>
          <w:rStyle w:val="FootnoteAnchor"/>
          <w:rtl w:val="true"/>
        </w:rPr>
        <w:footnoteReference w:id="945"/>
      </w:r>
      <w:r>
        <w:rPr>
          <w:rFonts w:ascii="Amiri" w:hAnsi="Amiri" w:eastAsia="Amiri" w:cs="Amiri"/>
          <w:color w:val="111111"/>
          <w:sz w:val="28"/>
          <w:sz w:val="28"/>
          <w:szCs w:val="28"/>
          <w:rtl w:val="true"/>
          <w:lang w:bidi="ar-SA"/>
        </w:rPr>
        <w:t>الآية، وإن كان لم يعمل بكمال شرائعه لعلّة ما لم يمهله في الوقت إلى استتمام أمره، وقد حظر على البالغ ما لم يحظر على الطفل إذا لم يبلغ الحلم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w:t>
      </w:r>
      <w:r>
        <w:rPr>
          <w:rStyle w:val="FootnoteAnchor"/>
          <w:rtl w:val="true"/>
        </w:rPr>
        <w:footnoteReference w:id="946"/>
      </w:r>
      <w:r>
        <w:rPr>
          <w:rFonts w:ascii="Amiri" w:hAnsi="Amiri" w:eastAsia="Amiri" w:cs="Amiri"/>
          <w:color w:val="111111"/>
          <w:sz w:val="28"/>
          <w:sz w:val="28"/>
          <w:szCs w:val="28"/>
          <w:rtl w:val="true"/>
          <w:lang w:bidi="ar-SA"/>
        </w:rPr>
        <w:t>الآية، فلم يجعل عليهنّ حرجاً في إبداء الزينة للطفل وكذلك لا تجري عليه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الجِدَة والبُلغة التي يستعين بها العبد على ما أمره اللّه به،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 مِن سَبِيلٍ</w:t>
      </w:r>
      <w:r>
        <w:rPr>
          <w:rStyle w:val="FootnoteAnchor"/>
          <w:rtl w:val="true"/>
        </w:rPr>
        <w:footnoteReference w:id="947"/>
      </w:r>
      <w:r>
        <w:rPr>
          <w:rFonts w:ascii="Amiri" w:hAnsi="Amiri" w:eastAsia="Amiri" w:cs="Amiri"/>
          <w:color w:val="111111"/>
          <w:sz w:val="28"/>
          <w:sz w:val="28"/>
          <w:szCs w:val="28"/>
          <w:rtl w:val="true"/>
          <w:lang w:bidi="ar-SA"/>
        </w:rPr>
        <w:t>الآية، ألا ترى أنّه قبل عذر من لم يجد ما ينفق، وألزم الحجّة كلّ من أمكنته البُلغة، والراحلة للحجّ والجهاد وأشباه ذلك، كذلك قبل عذر الفقراء وأوجب لهم حقّاً في مال الأغنياء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w:t>
      </w:r>
      <w:r>
        <w:rPr>
          <w:rStyle w:val="FootnoteAnchor"/>
          <w:rtl w:val="true"/>
        </w:rPr>
        <w:footnoteReference w:id="948"/>
      </w:r>
      <w:r>
        <w:rPr>
          <w:rFonts w:ascii="Amiri" w:hAnsi="Amiri" w:eastAsia="Amiri" w:cs="Amiri"/>
          <w:color w:val="111111"/>
          <w:sz w:val="28"/>
          <w:sz w:val="28"/>
          <w:szCs w:val="28"/>
          <w:rtl w:val="true"/>
          <w:lang w:bidi="ar-SA"/>
        </w:rPr>
        <w:t>الآية، فأمر بإعفائهم، ولم يكلّفهم الإعداد لما لا يستطيعون ولا يملكون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السبب المهيج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النيّة التي هي داعية الإنسان إلى جميع </w:t>
      </w:r>
    </w:p>
    <w:p>
      <w:pPr>
        <w:pStyle w:val="BookText"/>
        <w:rPr/>
      </w:pPr>
      <w:r>
        <w:rPr>
          <w:rFonts w:ascii="Amiri" w:hAnsi="Amiri" w:eastAsia="Amiri" w:cs="Amiri"/>
          <w:color w:val="111111"/>
          <w:sz w:val="28"/>
          <w:sz w:val="28"/>
          <w:szCs w:val="28"/>
          <w:rtl w:val="true"/>
          <w:lang w:bidi="ar-SA"/>
        </w:rPr>
        <w:t>الأفعال، وحاسّتها القلب، فمن فعل فعلاً وكان بدين لم يعقد قلبه على ذلك لم يقبل اللّه منه عملاً إلّا بصدق النيّة، كذلك أخبر عن المنافقين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بِأَفْوَاهِهِم مَالَيْسَ فِي قُلُوبِهِمْ وَاللهُ أَعْلَمُ بِمَا يَكْتُمُونَ</w:t>
      </w:r>
      <w:r>
        <w:rPr>
          <w:rStyle w:val="FootnoteAnchor"/>
          <w:rtl w:val="true"/>
        </w:rPr>
        <w:footnoteReference w:id="949"/>
      </w:r>
      <w:r>
        <w:rPr>
          <w:rFonts w:ascii="IRNazanin" w:hAnsi="IRNazanin" w:eastAsia="IRNazanin"/>
          <w:color w:val="111111"/>
          <w:sz w:val="28"/>
          <w:sz w:val="28"/>
          <w:szCs w:val="28"/>
          <w:rtl w:val="true"/>
          <w:lang w:bidi="fa-IR"/>
        </w:rPr>
        <w:t>ثمّ أنزل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توبيخاً للمؤمنين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لِمَ تَقُولُونَ مَا لَا تَفْعَلُونَ</w:t>
      </w:r>
      <w:r>
        <w:rPr>
          <w:rStyle w:val="FootnoteAnchor"/>
          <w:rtl w:val="true"/>
        </w:rPr>
        <w:footnoteReference w:id="950"/>
      </w:r>
      <w:r>
        <w:rPr>
          <w:rFonts w:ascii="Amiri" w:hAnsi="Amiri" w:eastAsia="Amiri" w:cs="Amiri"/>
          <w:color w:val="111111"/>
          <w:sz w:val="28"/>
          <w:sz w:val="28"/>
          <w:szCs w:val="28"/>
          <w:rtl w:val="true"/>
          <w:lang w:bidi="ar-SA"/>
        </w:rPr>
        <w:t>الآية، فإذا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واعتقد في قوله دعته النيّة إلى تصديق القول بإظهار الفعل، وإذا لم يعتقد القول لم يتبيّن حقيقة، وقد أجاز اللّه صدق النيّة وإن كان الفعل غير موافق لها لعلّة مانع يمنع إظهار الفعل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إلنا مَنْ أُكْرِهَ وَقَلْبُهُ مُطْمَئِنٌّ بِالإِيمَانِ</w:t>
      </w:r>
      <w:r>
        <w:rPr>
          <w:rStyle w:val="FootnoteAnchor"/>
          <w:rtl w:val="true"/>
        </w:rPr>
        <w:footnoteReference w:id="951"/>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يُؤَاخِذُكُمُ اللهُ بِاللَّغْوِ فِي أَيْمَانِكُمْ</w:t>
      </w:r>
      <w:r>
        <w:rPr>
          <w:rStyle w:val="FootnoteAnchor"/>
          <w:rtl w:val="true"/>
        </w:rPr>
        <w:footnoteReference w:id="952"/>
      </w:r>
      <w:r>
        <w:rPr>
          <w:rFonts w:ascii="IRNazanin" w:hAnsi="IRNazanin" w:eastAsia="IRNazanin"/>
          <w:color w:val="111111"/>
          <w:sz w:val="28"/>
          <w:sz w:val="28"/>
          <w:szCs w:val="28"/>
          <w:rtl w:val="true"/>
          <w:lang w:bidi="fa-IR"/>
        </w:rPr>
        <w:t>الآية، فدلّ القرآن وأخبار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القلب مالك لجميع الحواسّ يصحّح أفعالها، ولا يبطل ما يصحّح القلب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شرح جميع الخمسة الأمثال التي ذكرها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تجمع المنزلة بين المنزلتين، وهما الجبر والتفويض، فإذا اجتمع في الإنسان كمال هذه الخمسة الأمثال وجب عليه العمل كَمُلاً لما أمر اللّه عزّ وجلّ به ورسوله، وإذا نقص العبد منها خلّة كان العمل عنه مطروحاً بحسب ذلك</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شواهد القرآن على الاختبار والبلوى بالاستطاعة التي تجمع القول بين القولين فكثيرة، ومن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حَتَّی نَعْلَمَ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جَاهِدِينَ مِنكُمْ وَالصَّابِرِينَ وَنَبْلُوَا أَخْبَارَكُمْ</w:t>
      </w:r>
      <w:r>
        <w:rPr>
          <w:rStyle w:val="FootnoteAnchor"/>
          <w:rtl w:val="true"/>
        </w:rPr>
        <w:footnoteReference w:id="95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سَنَسْتَدْرِجُهُم مِنْ حَيْثُ لَايَعْلَمُونَ</w:t>
      </w:r>
      <w:r>
        <w:rPr>
          <w:rStyle w:val="FootnoteAnchor"/>
          <w:rtl w:val="true"/>
        </w:rPr>
        <w:footnoteReference w:id="95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955"/>
      </w:r>
      <w:r>
        <w:rPr>
          <w:rFonts w:ascii="Amiri" w:hAnsi="Amiri" w:eastAsia="Amiri" w:cs="Amiri"/>
          <w:color w:val="111111"/>
          <w:sz w:val="28"/>
          <w:sz w:val="28"/>
          <w:szCs w:val="28"/>
          <w:rtl w:val="true"/>
          <w:lang w:bidi="ar-SA"/>
        </w:rPr>
        <w:t>وقال في الفتن التي معناها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سُلَيْمانَ</w:t>
      </w:r>
      <w:r>
        <w:rPr>
          <w:rStyle w:val="FootnoteAnchor"/>
          <w:rtl w:val="true"/>
        </w:rPr>
        <w:footnoteReference w:id="956"/>
      </w:r>
      <w:r>
        <w:rPr>
          <w:rFonts w:ascii="Amiri" w:hAnsi="Amiri" w:eastAsia="Amiri" w:cs="Amiri"/>
          <w:color w:val="111111"/>
          <w:sz w:val="28"/>
          <w:sz w:val="28"/>
          <w:szCs w:val="28"/>
          <w:rtl w:val="true"/>
          <w:lang w:bidi="ar-SA"/>
        </w:rPr>
        <w:t xml:space="preserve">الآية، وقال في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قَوْمَكَ مِن بَعْدِكَ وَأَضَلَّهُمُ السَّامِرِيُّ</w:t>
      </w:r>
      <w:r>
        <w:rPr>
          <w:rStyle w:val="FootnoteAnchor"/>
          <w:rtl w:val="true"/>
        </w:rPr>
        <w:footnoteReference w:id="957"/>
      </w:r>
      <w:r>
        <w:rPr>
          <w:rFonts w:ascii="IRNazanin" w:hAnsi="IRNazanin" w:eastAsia="IRNazanin"/>
          <w:color w:val="111111"/>
          <w:sz w:val="28"/>
          <w:sz w:val="28"/>
          <w:szCs w:val="28"/>
          <w:rtl w:val="true"/>
          <w:lang w:bidi="fa-IR"/>
        </w:rPr>
        <w:t>وقول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إلنا فِتْنَتُكَ</w:t>
      </w:r>
      <w:r>
        <w:rPr>
          <w:rStyle w:val="FootnoteAnchor"/>
          <w:rtl w:val="true"/>
        </w:rPr>
        <w:footnoteReference w:id="958"/>
      </w:r>
      <w:r>
        <w:rPr>
          <w:rFonts w:ascii="Amiri" w:hAnsi="Amiri" w:eastAsia="Amiri" w:cs="Amiri"/>
          <w:color w:val="111111"/>
          <w:sz w:val="28"/>
          <w:sz w:val="28"/>
          <w:szCs w:val="28"/>
          <w:rtl w:val="true"/>
          <w:lang w:bidi="ar-SA"/>
        </w:rPr>
        <w:t>أي اختبارك، فهذه الآيات يقاس بعضها ببعض ويشهد بعضها لبعض، وأمّا آيات البلوى بمعنى الاختبار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فِي مَا آتَاكُمْ</w:t>
      </w:r>
      <w:r>
        <w:rPr>
          <w:rStyle w:val="FootnoteAnchor"/>
          <w:rtl w:val="true"/>
        </w:rPr>
        <w:footnoteReference w:id="95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صَرَفَكُمْ عَنْهُمْ لِيَبْتَلِيكُمْ</w:t>
      </w:r>
      <w:r>
        <w:rPr>
          <w:rStyle w:val="FootnoteAnchor"/>
          <w:rtl w:val="true"/>
        </w:rPr>
        <w:footnoteReference w:id="960"/>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كَمَا بَلَوْنَا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ascii="IRNazanin" w:hAnsi="IRNazanin" w:eastAsia="IRNazanin"/>
          <w:color w:val="111111"/>
          <w:sz w:val="28"/>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الْمَوْتَ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لِيَبْلُوَكُمْ أَيُّكُمْ أَحْسَنُ عَمَلاً</w:t>
      </w:r>
      <w:r>
        <w:rPr>
          <w:rStyle w:val="FootnoteAnchor"/>
          <w:rtl w:val="true"/>
        </w:rPr>
        <w:footnoteReference w:id="96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ابْتَلَى إِبْرَاهِيمَ رَبُّهُ بِكَلِمَاتٍ</w:t>
      </w:r>
      <w:r>
        <w:rPr>
          <w:rStyle w:val="FootnoteAnchor"/>
          <w:rtl w:val="true"/>
        </w:rPr>
        <w:footnoteReference w:id="963"/>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يَشَاءُ اللهُ لاَنتَصَرَ مِنْهُمْ وَلكِن لِيَبْلُوَا بَعْضَكُم بِبَعْضٍ</w:t>
      </w:r>
      <w:r>
        <w:rPr>
          <w:rStyle w:val="FootnoteAnchor"/>
          <w:rtl w:val="true"/>
        </w:rPr>
        <w:footnoteReference w:id="964"/>
      </w:r>
      <w:r>
        <w:rPr>
          <w:rFonts w:ascii="Amiri" w:hAnsi="Amiri" w:eastAsia="Amiri" w:cs="Amiri"/>
          <w:color w:val="111111"/>
          <w:sz w:val="28"/>
          <w:sz w:val="28"/>
          <w:szCs w:val="28"/>
          <w:rtl w:val="true"/>
          <w:lang w:bidi="ar-SA"/>
        </w:rPr>
        <w:t>وكلّ ما في القرآن من بلوى هذه الآيات التي شرح أوّلها فهي اختبار وأمثالها في القرآن كثيرة، فهي إثبات الاختبار والبلوى إنّ اللّه عزّ وجلّ لم يخلق الخلق عبثاً، ولا أهملهم سدى، ولا أظهر حكمته لعباً، بذلك أخبر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حَسِبْتُمْ أَنَّمَا خَلَقْنَاكُمْ عَبَثاً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5"/>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اللّه ما يكون من العباد حتّى اختبرهم؟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علم ما يكون منهم قبل كونه،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w:t>
      </w:r>
      <w:r>
        <w:rPr>
          <w:rStyle w:val="FootnoteAnchor"/>
          <w:rtl w:val="true"/>
        </w:rPr>
        <w:footnoteReference w:id="966"/>
      </w:r>
      <w:r>
        <w:rPr>
          <w:rFonts w:ascii="Amiri" w:hAnsi="Amiri" w:eastAsia="Amiri" w:cs="Amiri"/>
          <w:color w:val="111111"/>
          <w:sz w:val="28"/>
          <w:sz w:val="28"/>
          <w:szCs w:val="28"/>
          <w:rtl w:val="true"/>
          <w:lang w:bidi="ar-SA"/>
        </w:rPr>
        <w:t>وإنّما اختبرهم ليعلمهم عدله ولا يعذّبهم إلّا بحجّة بعد الفعل، وقد أخبر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w:t>
      </w:r>
      <w:r>
        <w:rPr>
          <w:rStyle w:val="FootnoteAnchor"/>
          <w:rtl w:val="true"/>
        </w:rPr>
        <w:footnoteReference w:id="96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96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w:t>
      </w:r>
      <w:bookmarkStart w:id="1112" w:name="pg7617_95094"/>
    </w:p>
    <w:p>
      <w:pPr>
        <w:pStyle w:val="BookText"/>
        <w:rPr/>
      </w:pPr>
      <w:bookmarkEnd w:id="1112"/>
      <w:r>
        <w:rPr>
          <w:rFonts w:ascii="Amiri" w:hAnsi="Amiri" w:eastAsia="Amiri" w:cs="Amiri"/>
          <w:color w:val="111111"/>
          <w:sz w:val="28"/>
          <w:sz w:val="28"/>
          <w:szCs w:val="28"/>
          <w:rtl w:val="true"/>
          <w:lang w:bidi="ar-SA"/>
        </w:rPr>
        <w:t>مُبَشِّرِينَ وَمُنذِرِينَ</w:t>
      </w:r>
      <w:r>
        <w:rPr>
          <w:rStyle w:val="FootnoteAnchor"/>
          <w:rtl w:val="true"/>
        </w:rPr>
        <w:footnoteReference w:id="969"/>
      </w:r>
      <w:r>
        <w:rPr>
          <w:rFonts w:ascii="Amiri" w:hAnsi="Amiri" w:eastAsia="Amiri" w:cs="Amiri"/>
          <w:color w:val="111111"/>
          <w:sz w:val="28"/>
          <w:sz w:val="28"/>
          <w:szCs w:val="28"/>
          <w:rtl w:val="true"/>
          <w:lang w:bidi="ar-SA"/>
        </w:rPr>
        <w:t xml:space="preserve">فالاختبار من اللّه بالاستطاعة التي ملّكها عبده وهو القول بين الجبر والتفويض، بهذا نطق القرآن وجرت الاخبار عن الأئمّة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من القول والعمل لما يحبّ ويرضى، وجنّبنا وإيّاكم معاصيه بمنّه وفضله، والحمد للّه كثيراً كما هو أهله، وصلّى اللّه على محمّد وآله الطيّبين، وحسبنا اللّه ونعم الوكيل</w:t>
      </w:r>
      <w:r>
        <w:rPr>
          <w:rFonts w:eastAsia="Amiri" w:cs="Amiri" w:ascii="Amiri" w:hAnsi="Amiri"/>
          <w:color w:val="111111"/>
          <w:sz w:val="28"/>
          <w:szCs w:val="28"/>
          <w:rtl w:val="true"/>
          <w:lang w:bidi="ar-SA"/>
        </w:rPr>
        <w:t>.</w:t>
      </w:r>
      <w:r>
        <w:rPr>
          <w:rStyle w:val="FootnoteAnchor"/>
          <w:rtl w:val="true"/>
        </w:rPr>
        <w:footnoteReference w:id="970"/>
      </w:r>
    </w:p>
    <w:p>
      <w:pPr>
        <w:pStyle w:val="Heading4"/>
        <w:numPr>
          <w:ilvl w:val="3"/>
          <w:numId w:val="1"/>
        </w:numPr>
        <w:rPr/>
      </w:pPr>
      <w:bookmarkStart w:id="1113" w:name="__RefHeading___Toc3480014_1051229030"/>
      <w:bookmarkStart w:id="1114" w:name="_Toc416"/>
      <w:bookmarkEnd w:id="1113"/>
      <w:r>
        <w:rPr>
          <w:rtl w:val="true"/>
        </w:rPr>
        <w:t>محصَل الأخبار</w:t>
      </w:r>
      <w:bookmarkEnd w:id="1114"/>
    </w:p>
    <w:p>
      <w:pPr>
        <w:pStyle w:val="BookText"/>
        <w:rPr/>
      </w:pPr>
      <w:r>
        <w:rPr>
          <w:rFonts w:ascii="Amiri" w:hAnsi="Amiri" w:eastAsia="Amiri" w:cs="Amiri"/>
          <w:color w:val="111111"/>
          <w:sz w:val="28"/>
          <w:sz w:val="28"/>
          <w:szCs w:val="28"/>
          <w:rtl w:val="true"/>
          <w:lang w:bidi="ar-SA"/>
        </w:rPr>
        <w:t>ويظهر من هذه الأخبار الشريفة حقيقة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بالفطرة أنّ العبد إنّما يملك الاستطاعة بتمليك اللّه وإعطائه حدوثاً وبقاءاً، والعبد هو الذي يريد الفعل أو الترك بالقدرة والاستطاعة التي ملّكها اللّه تعالى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كلمة تبيِّن هذه الحقيقة هي 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فالسلطنة والقدرة التي توجب تساوي طرفي الفعل والترك أمرها بيد اللّه حدوثاً وبقاءاً، ويفيضها إلى العبد آناً فآناً، وهو قادر على سلبها متى شاء، مضافاً إلى أنّه تعالى قادر على إيجاد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الفعل أو الترك إلى العبد إنّما هو لأجل تعلّق إرادته التي تستند إلى الفاعل القادر على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وعلىهذا يكون نفي التفويض لأجل أنّ مبادئ الفعل ومقدّماته الداخليّة والخارجيّة التي منها القدرة والتوفيقات والخذلانات تكون باعطاء اللّه تعالى، والعبد حين الفعل أو الترك وهكذا قبله وبعده وفي جميع حالاته وأطواره وشؤونه يحتاج ويفتقر إلى اللّه حدوثاً وبقاءاً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نفي الجبر فلقدرته واستطاعته التي توجب السيطرة على الفعل والترك؛ وهذه القدرة حاكمة على جميع المبادي والدواعي والمقتضيات، والمرجّح على الفعل أو الترك هو الفاعل بما له من القدرة والمشيّة والرأي، وهذه المشيّة تستند إلى نفس الإنسان، وهي حاكمة بمقتضى القدرة على جميع المقتضيات والدواعي</w:t>
      </w:r>
      <w:r>
        <w:rPr>
          <w:rFonts w:eastAsia="Amiri" w:cs="Amiri" w:ascii="Amiri" w:hAnsi="Amiri"/>
          <w:color w:val="111111"/>
          <w:sz w:val="28"/>
          <w:szCs w:val="28"/>
          <w:rtl w:val="true"/>
          <w:lang w:bidi="ar-SA"/>
        </w:rPr>
        <w:t xml:space="preserve">. </w:t>
      </w:r>
      <w:bookmarkStart w:id="1115" w:name="pg7617_95095"/>
    </w:p>
    <w:p>
      <w:pPr>
        <w:pStyle w:val="BookText"/>
        <w:rPr/>
      </w:pPr>
      <w:bookmarkEnd w:id="1115"/>
      <w:r>
        <w:rPr>
          <w:rFonts w:ascii="Amiri" w:hAnsi="Amiri" w:eastAsia="Amiri" w:cs="Amiri"/>
          <w:color w:val="111111"/>
          <w:sz w:val="28"/>
          <w:sz w:val="28"/>
          <w:szCs w:val="28"/>
          <w:rtl w:val="true"/>
          <w:lang w:bidi="ar-SA"/>
        </w:rPr>
        <w:t xml:space="preserve">فظهر ممّا ذكرنا أنّ الفاعل والتارك هو العبد لا الباري تعالى الذي أعطاه القدرة وهيّئ له سائر المقدّمات، نعم لمّا أنّه لا طاعة إلّا بتوفيق اللّه تعالى وإعانته العبد وتسهيل سبيل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أعان جميع المكلّفين للإيمان والعمل الصالح بهداياته وإرساله الأنبياء وإلهام الخير والشرّ للعباد وغير ذلك، إلّا أنّه تعالى يزيد توفيقاته لمن عمل وفق توفيقاته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معصية إلّا بخذلانه تعالى وإيكال العبد إلى نفسه وعدم إعانته عليها وعدم سلب القدرة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إلّا بعد إعراض العبد عن الهدايات الإلهيّة والتوفيقات الربّانيّة، فيأخذ تبارك وتعالى عنه تلك التوفيقات بقدر مّا، فيصعب عليه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أولى بحسناتنا منّا ونحن أولى بسيّئاتنا منه تعالى</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3480016_1051229030"/>
      <w:bookmarkStart w:id="1117" w:name="_Toc417"/>
      <w:bookmarkEnd w:id="1116"/>
      <w:r>
        <w:rPr>
          <w:rtl w:val="true"/>
        </w:rPr>
        <w:t>تنبيه في وجه النهي عن الخوض في القدر</w:t>
      </w:r>
      <w:bookmarkEnd w:id="1117"/>
    </w:p>
    <w:p>
      <w:pPr>
        <w:pStyle w:val="BookText"/>
        <w:rPr/>
      </w:pPr>
      <w:r>
        <w:rPr>
          <w:rFonts w:ascii="IRNazanin" w:hAnsi="IRNazanin" w:eastAsia="IRNazanin"/>
          <w:color w:val="111111"/>
          <w:sz w:val="28"/>
          <w:sz w:val="28"/>
          <w:szCs w:val="28"/>
          <w:rtl w:val="true"/>
          <w:lang w:bidi="fa-IR"/>
        </w:rPr>
        <w:t>لا يخفى أنّ ما بيّناه في حقيقة الأمر بين الأمرين هو ما يجده كلّ عاقل بنور عقله بعد تذكيرات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غبار عليه، إلّا أنّه يبقى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 الأمر بهذا الوضوح لماذا قال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للسائلين عن القدر وعن الأمر بين الأمرين، بأنّه بحر عميق فلا تلجه، وسرّ اللّه فلا تتكلّفه؟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يظهر من الأسئلة المطروحة من قبل الرواة أنّهم كانوا بصدد فهم حقيقة الأمر بين الأمرين التي هي القدرة الموهوبة من قِبَلِ اللّه عزّ وجلّ، ومن الواضح أنّ حقيقة القدرة، وكذا فعله تعالى أعني إعطاء القدرة للعبد ممّا لا يمكن تعقّلهما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فلكون القدرة من الحقائق النوريّة خصوصاً إذا قلنا إنّ حقيقتها هي حقيقة العلم، فإنّ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يشيرون إلى سعة قدرتهم عبر التذكير بسعة علمهم كما ورد في قصّة آصف بن برخيا وأنّه قدر على إتيان عرش بلقيس بأقلّ من لحظة بسبب علمه ببعض الكتاب أمّا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لديهم علم الكتاب كلّه فقدرتهم أوسع من آصف بما لا يحصيه إلّا اللّه تعالى ومن الواضح أنّه لا يمكن أن يقع العلم مهبّاً لتيّار الأفكار والتوهّمات، فإنّه لو أمكن تعقّل العلم لكان ذلك معقولاً ومعلوماً، وهذا خلف ذاته، فإنّ النور لا يكون منوّرا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فعل اللّه تعالى وفعله لا يكيّف كما أنّ ذاته القدّوس السبّوح المتعالي لا يكيّف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ذكّر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بحقيقة هذين الأمرين من دون تصوّر وتوهّم، أي إنّهم ذكّروا العباد بحقيقة القدرة وذكّروهم بحقيقة فعل اللّه المتعال عن الكيف وإحاطة الفهم والعقل بكنهه، فلاحظ</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أنّه يمكن أن يكون وجه كثرة الأسئلة وتكرار الأجوبة هو وقوع الرواة وغيرهم في تيه الحيرة والشكّ لأجل إصرار خلفاء الجور على نشر مقالة الجبر وفي مقابلهم أصرّ قوم على مقالة التفويض فوقعوا في ظلمات الأوهام ولذا تكرّر منهم السؤال وتفضّل وتطوّل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وعلى غيرهم ببيان الحقيقة</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8" w:name="pg7617_95098"/>
      <w:bookmarkStart w:id="1119" w:name="pg7617_95098"/>
      <w:bookmarkEnd w:id="1119"/>
    </w:p>
    <w:p>
      <w:pPr>
        <w:pStyle w:val="Heading3"/>
        <w:numPr>
          <w:ilvl w:val="2"/>
          <w:numId w:val="1"/>
        </w:numPr>
        <w:rPr/>
      </w:pPr>
      <w:bookmarkStart w:id="1120" w:name="pg7617_95098"/>
      <w:bookmarkStart w:id="1121" w:name="__RefHeading___Toc3480018_1051229030"/>
      <w:bookmarkStart w:id="1122" w:name="_Toc418"/>
      <w:bookmarkEnd w:id="1120"/>
      <w:bookmarkEnd w:id="1121"/>
      <w:r>
        <w:rPr>
          <w:rtl w:val="true"/>
        </w:rPr>
        <w:t xml:space="preserve">الفصل الرابع </w:t>
      </w:r>
      <w:r>
        <w:rPr>
          <w:rtl w:val="true"/>
        </w:rPr>
        <w:t>:</w:t>
      </w:r>
      <w:r>
        <w:rPr>
          <w:rtl w:val="true"/>
        </w:rPr>
        <w:t xml:space="preserve">توضيح للحديث القدسيّ </w:t>
      </w:r>
      <w:r>
        <w:rPr>
          <w:rtl w:val="true"/>
        </w:rPr>
        <w:t>«</w:t>
      </w:r>
      <w:r>
        <w:rPr>
          <w:rtl w:val="true"/>
        </w:rPr>
        <w:t>يابن آدم</w:t>
      </w:r>
      <w:r>
        <w:rPr>
          <w:rtl w:val="true"/>
        </w:rPr>
        <w:t xml:space="preserve">! </w:t>
      </w:r>
      <w:r>
        <w:rPr>
          <w:rtl w:val="true"/>
        </w:rPr>
        <w:t>أنا أولى بحسناتك منك، وأنت أولى بسيّئاتك منّي</w:t>
      </w:r>
      <w:r>
        <w:rPr>
          <w:rtl w:val="true"/>
        </w:rPr>
        <w:t>»</w:t>
      </w:r>
      <w:bookmarkEnd w:id="112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3" w:name="__RefHeading___Toc3480020_1051229030"/>
      <w:bookmarkStart w:id="1124" w:name="_Toc419"/>
      <w:bookmarkEnd w:id="1123"/>
      <w:r>
        <w:rPr>
          <w:rtl w:val="true"/>
        </w:rPr>
        <w:t>اشارة</w:t>
      </w:r>
      <w:bookmarkEnd w:id="112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5" w:name="pg7617_95100"/>
      <w:bookmarkStart w:id="1126" w:name="pg7617_95100"/>
      <w:bookmarkEnd w:id="1126"/>
    </w:p>
    <w:p>
      <w:pPr>
        <w:pStyle w:val="BookText"/>
        <w:rPr/>
      </w:pPr>
      <w:bookmarkStart w:id="1127" w:name="pg7617_95100"/>
      <w:bookmarkEnd w:id="1127"/>
      <w:r>
        <w:rPr>
          <w:rFonts w:ascii="IRNazanin" w:hAnsi="IRNazanin" w:eastAsia="IRNazanin"/>
          <w:color w:val="111111"/>
          <w:sz w:val="28"/>
          <w:sz w:val="28"/>
          <w:szCs w:val="28"/>
          <w:rtl w:val="true"/>
          <w:lang w:bidi="fa-IR"/>
        </w:rPr>
        <w:t>هناك أحاديث كثيرة عن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التعبير عن ربّ العزّة جلّت عظمته، وهي تدلّ على أنّ نسبة الحسنات الصادرة على العبد إلى الباري تعالى أولى من نسبتها إليه بخلاف السيّئات، فإنّ نسبة السيّئات والقبائح الصادرة عن العبد إليه أولى من انتسابها إلى الربّ المتعال السبّوح القدّوس فلنذكر جملة منها ثمّ نتكلّم في المراد منها</w:t>
      </w:r>
      <w:r>
        <w:rPr>
          <w:rFonts w:eastAsia="IRNazanin" w:cs="IRNazanin"/>
          <w:color w:val="111111"/>
          <w:sz w:val="28"/>
          <w:szCs w:val="28"/>
          <w:rtl w:val="true"/>
          <w:lang w:bidi="fa-IR"/>
        </w:rPr>
        <w:t>.</w:t>
      </w:r>
    </w:p>
    <w:p>
      <w:pPr>
        <w:pStyle w:val="Heading4"/>
        <w:numPr>
          <w:ilvl w:val="3"/>
          <w:numId w:val="1"/>
        </w:numPr>
        <w:rPr/>
      </w:pPr>
      <w:bookmarkStart w:id="1128" w:name="__RefHeading___Toc3480022_1051229030"/>
      <w:bookmarkStart w:id="1129" w:name="_Toc420"/>
      <w:bookmarkEnd w:id="1128"/>
      <w:r>
        <w:rPr>
          <w:rtl w:val="true"/>
        </w:rPr>
        <w:t>ذكر الأحاديث</w:t>
      </w:r>
      <w:bookmarkEnd w:id="1129"/>
    </w:p>
    <w:p>
      <w:p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التوراة مكتوب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خلقتك واصطفيتك وقوّيتك، وأمرتك بطاعتي، ونهيتك عن معصيتي، فإن أطعتني أعنتك على طاعتي وإن عصيتني لم أعنك على معصيتي، ولي المنّة عليك في طاعتك، ولي الحجّة عليك في معصيتك</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وفي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ليونس مولى عليّ بن يقطين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يونس لا تتكلّم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القدريّة لم يقولوا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إلنا أَن يَشَاءَ اللهُ</w:t>
      </w:r>
      <w:r>
        <w:rPr>
          <w:rFonts w:ascii="IRNazanin" w:hAnsi="IRNazanin" w:eastAsia="IRNazanin"/>
          <w:color w:val="111111"/>
          <w:sz w:val="28"/>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ولا قالوا بقول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لِلّهِ الَّذِي هَدَانَا</w:t>
      </w:r>
    </w:p>
    <w:p>
      <w:pPr>
        <w:pStyle w:val="BookText"/>
        <w:rPr/>
      </w:pPr>
      <w:r>
        <w:rPr>
          <w:rFonts w:ascii="Amiri" w:hAnsi="Amiri" w:eastAsia="Amiri" w:cs="Amiri"/>
          <w:color w:val="111111"/>
          <w:sz w:val="28"/>
          <w:sz w:val="28"/>
          <w:szCs w:val="28"/>
          <w:rtl w:val="true"/>
          <w:lang w:bidi="ar-SA"/>
        </w:rPr>
        <w:t>لِهذَا وَمَا كُنَّا لِنَهْتَدِيَ لَوْلَا أَنْ هَدَانَا اللهُ</w:t>
      </w:r>
      <w:r>
        <w:rPr>
          <w:rFonts w:ascii="IRNazanin" w:hAnsi="IRNazanin" w:eastAsia="IRNazanin"/>
          <w:color w:val="111111"/>
          <w:sz w:val="28"/>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ولا قالوا بقول أهل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غَلَبَتْ عَلَيْنَا شِقْوَتُنَا وَكُنَّا قَوْما ضَالِّينَ</w:t>
      </w:r>
      <w:r>
        <w:rPr>
          <w:rFonts w:ascii="IRNazanin" w:hAnsi="IRNazanin" w:eastAsia="IRNazanin"/>
          <w:color w:val="111111"/>
          <w:sz w:val="28"/>
          <w:sz w:val="28"/>
          <w:szCs w:val="28"/>
          <w:rtl w:val="true"/>
          <w:lang w:bidi="fa-IR"/>
        </w:rPr>
        <w:t>،</w:t>
      </w:r>
      <w:r>
        <w:rPr>
          <w:rStyle w:val="FootnoteAnchor"/>
          <w:rtl w:val="true"/>
        </w:rPr>
        <w:footnoteReference w:id="974"/>
      </w:r>
      <w:r>
        <w:rPr>
          <w:rFonts w:ascii="Amiri" w:hAnsi="Amiri" w:eastAsia="Amiri" w:cs="Amiri"/>
          <w:color w:val="111111"/>
          <w:sz w:val="28"/>
          <w:sz w:val="28"/>
          <w:szCs w:val="28"/>
          <w:rtl w:val="true"/>
          <w:lang w:bidi="ar-SA"/>
        </w:rPr>
        <w:t>ولا قالوا بقول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أَغْوَيْتَنِي</w:t>
      </w:r>
      <w:r>
        <w:rPr>
          <w:rFonts w:ascii="IRNazanin" w:hAnsi="IRNazanin" w:eastAsia="IRNazanin"/>
          <w:color w:val="111111"/>
          <w:sz w:val="28"/>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ولا قالوا بقول نوح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وبقوّتي أدّيت إليّ فرائضي، وبنعمتي قويت على معصيتى، وجعلتك سمعياً بصيراً قويّاً، فما أصابك من حسنة فمنّي، وما أصابك من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فمن نفسك، وذلك لأنّي لا أسأل عمّا أفعل وهم يسألون،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لك كلّ شيء تريده</w:t>
      </w:r>
      <w:r>
        <w:rPr>
          <w:rFonts w:eastAsia="Amiri" w:cs="Amiri" w:ascii="Amiri" w:hAnsi="Amiri"/>
          <w:color w:val="111111"/>
          <w:sz w:val="28"/>
          <w:szCs w:val="28"/>
          <w:rtl w:val="true"/>
          <w:lang w:bidi="ar-SA"/>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التوحيد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أبي نصر البزنطيّ،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بعضهم يقولون بالجبر وبعضهم بالاستطاعة،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لنفسك ما تشاء، وبقوّتي أدّيت إليّ فرائضي وبنعمتي قويت على معصيتي، جعلتك سميعاً بصيراً قويّاً، ما أصابك من حسنة فمن اللّه، وما أصابك من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فمن نفسك، وذلك أنا أولى بحسناتك منك وأنت أولى 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ئاتكمنّي، وذلك أنّي لا أسأل عمّا أفعل وهم يسألون، قد نظمت لك كلّ شيء تريد</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وقيل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يقول بالجبر وبعضهم يقولون بالاستطاعة،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يكتب</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وساق إلى آخر ما في خبر البزنطيّ</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عن صفوان بن يحيى، عن أبى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آدم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كنت أنت الذي تشاء وتقول، وبقوّتي أدّيت إليّ فرائضي وبنعمتي قويت على معصيتي، ما أصابك من حسنة فمن اللّه، وما أصابك من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فمن نفسك، وذاك أنّي أولى بحسناتك منك، وأنت أولى 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ئاتك منّي، وذاك أنّي لا أسأل عمّا أفعل وهم يسألون</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وفي رواية الحسن بن عليّ الوشّاء،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أولى 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ئاتك منّي، عملت المعاصي بقوّتي التي جعلت فيك</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وعن 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عن النوفلي، عن السكوني عن جعفر، عن أبيه صلوات اللّه عليهما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العلم وجفّ القلم ومضى القضاء وتمّ القدر بتحقيق الكتاب، وتصديق الرسل، وبالسعادة من اللّه لمن آمن واتّقى، وبالشقاء لمن كذب وكفر، وبالولاية من اللّه للمؤمنين، وبالبراءة منه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بمشيّ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كنت أنت الذي تشاء لنفسك ما تشاء، وبإرادتي كنت أنت الذي تريد لنفسك ما تريد، وبفضل نعمتي عليك قويت على معصيتي، وبقوّتي وعصمتي وعافيتي أدّيت إليّ فرائضي، وأنا أولى بحسناتك منك، وأنت أولى بذنبك منّي، الخير منّي إليك بما أوليتك به، والشرّ منّي إليك بما جنيت جزاء، وبكثير من تسلّطي لك انطويت عن طاعتي، وبسوء ظنّك بي قنطت من رحمتي، فلي الحمد والحجّة عليك بالبيان، ولي السبيل عليك بالعصيان، ولك الجزاء الحسن عندي بالإحسان، لم أدع تحذيرك بي، ولم آخذك عند عزّتك، وهو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يُؤَاخِذُ اللهُالنَّاسَ بِمَا كَسَبُوا مَا تَرَكَ عَلَى ظَهْرِهَا مِن دَابَّةٍ</w:t>
      </w:r>
      <w:r>
        <w:rPr>
          <w:rStyle w:val="FootnoteAnchor"/>
          <w:rtl w:val="true"/>
        </w:rPr>
        <w:footnoteReference w:id="982"/>
      </w:r>
      <w:r>
        <w:rPr>
          <w:rFonts w:ascii="Amiri" w:hAnsi="Amiri" w:eastAsia="Amiri" w:cs="Amiri"/>
          <w:color w:val="111111"/>
          <w:sz w:val="28"/>
          <w:sz w:val="28"/>
          <w:szCs w:val="28"/>
          <w:rtl w:val="true"/>
          <w:lang w:bidi="ar-SA"/>
        </w:rPr>
        <w:t xml:space="preserve">لم أُكلّفك فوق طاقتك، ولم أحملك من الأمانة إلّا ما أقررت بها على نفسك، </w:t>
      </w:r>
    </w:p>
    <w:p>
      <w:pPr>
        <w:pStyle w:val="BookText"/>
        <w:rPr/>
      </w:pPr>
      <w:r>
        <w:rPr>
          <w:rFonts w:ascii="Amiri" w:hAnsi="Amiri" w:eastAsia="Amiri" w:cs="Amiri"/>
          <w:color w:val="111111"/>
          <w:sz w:val="28"/>
          <w:sz w:val="28"/>
          <w:szCs w:val="28"/>
          <w:rtl w:val="true"/>
          <w:lang w:bidi="ar-SA"/>
        </w:rPr>
        <w:t>ورضيت لنفسي منك ما رضيت به لنفسك منّي</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بتحقيق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جنس الكتاب، فالمراد كلّ كتاب منزل، أو القرآن، أو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كنت أنت الذي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شئت أن أجعلك شائيّاً مختاراً، وأردت أن أجعلك مريداً فجعلتك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توحيد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منّي بما أوليت بدءاً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فيمكن أن يقرأ أوليت على صيغة الخطاب والتكلّم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وبكثير من تسلّطي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التسلّط الذي جعلت لك على الخلق وعلى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وانطوى عن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هاجره وجانبه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التوحيد مكان تلك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وبإحساني إليك قويت على 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آخذك عند عزّتك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أعذّبك عند غفلتك، بل وعظتك ونبّهتك وحذّرتك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التوحيد ولا يبعد كونه كلام عليّ بن إبراهيم</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ثمّ اعلم، إنّه لا يبعد أن يكون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والراء المهملة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والزاء المعجمة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أُعَذّبك عند غرورك بحلمي وجرأتك على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التوحيد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العلم، وجفّ القلم، ومضى القدر بتحقيق الكتاب وتصديق الرسل وبالسعادة من اللّه عزّوجلّ لمن آمن واتّقى وبالشقاء لمن كذب وكفر وبولاية اللّه المؤمنين وبراءته من المشركين،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أروي حديثي 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بمشيّ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كنت أنت الذي تشاء لنفسك ما تشاء، وبإرادتي كنت أنت الّذى تريد لنفسك ما تريد، وبفضل نعمتي عليك قويت على معصيتي، وبعصمتي وعوني وعافيتي أدّيت إليّ فرائضي، فأنا أولى بحسناتك منك، وأنت أولى بسيّ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ئاتك منّي، فالخير منّي إليك بما أوليت بداءً، والشرّ منّيإليك بما جنيت جزاء، وبإحساني إليك قويت على طاعتي، وبسوء ظنّك بى قنطت من رحمتي، فلي الحمد والحجّة عليك بالبيان، ولي السبيل عليك بالعصيان، ولك جزاء الخير عندي بالإحسان، لم أدع تحذيرك، </w:t>
      </w:r>
      <w:bookmarkStart w:id="1130" w:name="pg7617_95104"/>
    </w:p>
    <w:p>
      <w:pPr>
        <w:pStyle w:val="BookText"/>
        <w:rPr/>
      </w:pPr>
      <w:bookmarkEnd w:id="1130"/>
      <w:r>
        <w:rPr>
          <w:rFonts w:ascii="Amiri" w:hAnsi="Amiri" w:eastAsia="Amiri" w:cs="Amiri"/>
          <w:color w:val="111111"/>
          <w:sz w:val="28"/>
          <w:sz w:val="28"/>
          <w:szCs w:val="28"/>
          <w:rtl w:val="true"/>
          <w:lang w:bidi="ar-SA"/>
        </w:rPr>
        <w:t>ولم أخذك عند عزّتك، ولم أُكلّفك فوق طاقتك، ولم احملك من الأمانة إلّا ما أقررت به على نفسك رضيت لنفسي منك ما رضيت لنفسك منّي</w:t>
      </w:r>
      <w:r>
        <w:rPr>
          <w:rFonts w:eastAsia="Amiri" w:cs="Amiri" w:ascii="Amiri" w:hAnsi="Amiri"/>
          <w:color w:val="111111"/>
          <w:sz w:val="28"/>
          <w:szCs w:val="28"/>
          <w:rtl w:val="true"/>
          <w:lang w:bidi="ar-SA"/>
        </w:rPr>
        <w:t>.</w:t>
      </w:r>
      <w:r>
        <w:rPr>
          <w:rStyle w:val="FootnoteAnchor"/>
          <w:rtl w:val="true"/>
        </w:rPr>
        <w:footnoteReference w:id="985"/>
      </w:r>
    </w:p>
    <w:p>
      <w:pPr>
        <w:pStyle w:val="Heading4"/>
        <w:numPr>
          <w:ilvl w:val="3"/>
          <w:numId w:val="1"/>
        </w:numPr>
        <w:rPr/>
      </w:pPr>
      <w:bookmarkStart w:id="1131" w:name="__RefHeading___Toc3480024_1051229030"/>
      <w:bookmarkStart w:id="1132" w:name="_Toc421"/>
      <w:bookmarkEnd w:id="1131"/>
      <w:r>
        <w:rPr>
          <w:rtl w:val="true"/>
        </w:rPr>
        <w:t>وجهان في معنى الحديث</w:t>
      </w:r>
      <w:bookmarkEnd w:id="1132"/>
    </w:p>
    <w:p>
      <w:pPr>
        <w:pStyle w:val="Heading5"/>
        <w:numPr>
          <w:ilvl w:val="4"/>
          <w:numId w:val="1"/>
        </w:numPr>
        <w:rPr/>
      </w:pPr>
      <w:bookmarkStart w:id="1133" w:name="__RefHeading___Toc3480026_1051229030"/>
      <w:bookmarkStart w:id="1134" w:name="_Toc422"/>
      <w:bookmarkEnd w:id="1133"/>
      <w:r>
        <w:rPr>
          <w:rtl w:val="true"/>
        </w:rPr>
        <w:t>الوجه الأوّل</w:t>
      </w:r>
      <w:r>
        <w:rPr>
          <w:rtl w:val="true"/>
        </w:rPr>
        <w:t xml:space="preserve">: </w:t>
      </w:r>
      <w:r>
        <w:rPr>
          <w:rtl w:val="true"/>
        </w:rPr>
        <w:t>الأولويّة الحقيقيّة</w:t>
      </w:r>
      <w:bookmarkEnd w:id="1134"/>
    </w:p>
    <w:p>
      <w:pPr>
        <w:pStyle w:val="Heading6"/>
        <w:numPr>
          <w:ilvl w:val="5"/>
          <w:numId w:val="1"/>
        </w:numPr>
        <w:rPr/>
      </w:pPr>
      <w:bookmarkStart w:id="1135" w:name="__RefHeading___Toc3480028_1051229030"/>
      <w:bookmarkStart w:id="1136" w:name="_Toc423"/>
      <w:bookmarkEnd w:id="1135"/>
      <w:r>
        <w:rPr>
          <w:rtl w:val="true"/>
        </w:rPr>
        <w:t>تهيئة أسباب الحسنات والسيّئات مع الترغيب في الأوّل والتحذير عن الثاني</w:t>
      </w:r>
      <w:bookmarkEnd w:id="1136"/>
    </w:p>
    <w:p>
      <w:pPr>
        <w:pStyle w:val="BookText"/>
        <w:rPr/>
      </w:pPr>
      <w:r>
        <w:rPr>
          <w:rFonts w:ascii="Amiri" w:hAnsi="Amiri" w:eastAsia="Amiri" w:cs="Amiri"/>
          <w:color w:val="111111"/>
          <w:sz w:val="28"/>
          <w:sz w:val="28"/>
          <w:szCs w:val="28"/>
          <w:rtl w:val="true"/>
          <w:lang w:bidi="ar-SA"/>
        </w:rPr>
        <w:t>بما أنّ اللّه تعالى قد هيّئ للإنسان أسباب الإتيان بالحسنات والسيّئات وأقدره على فعل الخير والشرّ، لكنّه رغّب العبد في فعل الخير ووعد جزيل الثواب عليه ووفّق المؤمن لصالح الأعمال، ومن جانب آخر حذّر على فعل الشرّ وأوعد العقاب عليه وخذل غير المؤمن ووكّله إلى نفسه، صحّ القول بأنّه تعالى أولى بالحسنات من العبد والعبد أولى بسيّئاته منه تعالى</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3480030_1051229030"/>
      <w:bookmarkStart w:id="1138" w:name="_Toc424"/>
      <w:bookmarkEnd w:id="1137"/>
      <w:r>
        <w:rPr>
          <w:rtl w:val="true"/>
        </w:rPr>
        <w:t>نبذة من توفيقاته تعالى العبد لارتكاب الحسنات وترك السيّئات</w:t>
      </w:r>
      <w:bookmarkEnd w:id="1138"/>
    </w:p>
    <w:p>
      <w:pPr>
        <w:pStyle w:val="BookText"/>
        <w:rPr/>
      </w:pPr>
      <w:r>
        <w:rPr>
          <w:rFonts w:ascii="Amiri" w:hAnsi="Amiri" w:eastAsia="Amiri" w:cs="Amiri"/>
          <w:color w:val="111111"/>
          <w:sz w:val="28"/>
          <w:sz w:val="28"/>
          <w:szCs w:val="28"/>
          <w:rtl w:val="true"/>
          <w:lang w:bidi="ar-SA"/>
        </w:rPr>
        <w:t>والسرّ في ذلك أنّ العبد ما كان ليقدر على العمل الصالح لولا إقدار اللّه تعالى إيّاه، وَمَا كَانَ لِنَفْسٍ أَنْ تُؤْمِنَ إلنا بِإِذْنِ اللَّهِ</w:t>
      </w:r>
      <w:r>
        <w:rPr>
          <w:rFonts w:ascii="IRNazanin" w:hAnsi="IRNazanin" w:eastAsia="IRNazanin"/>
          <w:color w:val="111111"/>
          <w:sz w:val="28"/>
          <w:sz w:val="28"/>
          <w:szCs w:val="28"/>
          <w:rtl w:val="true"/>
          <w:lang w:bidi="fa-IR"/>
        </w:rPr>
        <w:t>،</w:t>
      </w:r>
      <w:r>
        <w:rPr>
          <w:rStyle w:val="FootnoteAnchor"/>
          <w:rtl w:val="true"/>
        </w:rPr>
        <w:footnoteReference w:id="986"/>
      </w:r>
      <w:r>
        <w:rPr>
          <w:rFonts w:ascii="Amiri" w:hAnsi="Amiri" w:eastAsia="Amiri" w:cs="Amiri"/>
          <w:color w:val="111111"/>
          <w:sz w:val="28"/>
          <w:sz w:val="28"/>
          <w:szCs w:val="28"/>
          <w:rtl w:val="true"/>
          <w:lang w:bidi="ar-SA"/>
        </w:rPr>
        <w:t>فقدرة العبد على العمل الصالح إنّما بجعل من اللّه تعالى، بل ولولا توفيقاته لما صدرت عن العبد الحسنات اختياراً،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لولا أنّه تعالى خلق الإنسان عالماً عاقلاً يدرك ويشعر، ويميّز الجيّد من الرديّ والخير من الشرّ والصلاح من الفساد، لم يكن قادراً على إرادة العمل الصالح، ولذا ترى أنّ المجنون لا يقدر على إرادة العمل الصالح بوصف أنّه صالح لأجل أنّه لا يعرفه ولا يعقله، فالعبد حينما يختار فعل الخير ويجتنب عن الشرّ يختاره أو يجتنبه لأنّ اللّه تعالى أكرمه بالعلم والفهم والقدرة وتهيئة أسباب الخير وأعطاه العقل، ولولاه ما عبد الرحمن ولا اكتسب الجنان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المجنون والصبيّ يقدران على العمل الخير كما يقدران على الشرّ لا بوصف أنّه </w:t>
      </w:r>
    </w:p>
    <w:p>
      <w:pPr>
        <w:pStyle w:val="BookText"/>
        <w:rPr/>
      </w:pPr>
      <w:r>
        <w:rPr>
          <w:rFonts w:ascii="Amiri" w:hAnsi="Amiri" w:eastAsia="Amiri" w:cs="Amiri"/>
          <w:color w:val="111111"/>
          <w:sz w:val="28"/>
          <w:sz w:val="28"/>
          <w:szCs w:val="28"/>
          <w:rtl w:val="true"/>
          <w:lang w:bidi="ar-SA"/>
        </w:rPr>
        <w:t>خير أو شرّ ولذا لايمدحان على الخير ولا يذمّان على الشرّ لعدم وجدانهما العقل وما به ظهور حسن الأفعال وقبحهما، ولهذه الجهة ورد في الأخبار أنّ العقل خلق من القدرة لا العكس وجُعل العقل مضافاً إلى القدرة من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لولا هدايته تعالى وإرائته طريق الخير والشرّ لم يكن العبد قادراً على اختيار طريق الخير، وهذا نوع من التوفيقات الإلهيّة،</w:t>
      </w:r>
      <w:r>
        <w:rPr>
          <w:rStyle w:val="FootnoteAnchor"/>
          <w:rtl w:val="true"/>
        </w:rPr>
        <w:footnoteReference w:id="987"/>
      </w:r>
      <w:r>
        <w:rPr>
          <w:rFonts w:ascii="Amiri" w:hAnsi="Amiri" w:eastAsia="Amiri" w:cs="Amiri"/>
          <w:color w:val="111111"/>
          <w:sz w:val="28"/>
          <w:sz w:val="28"/>
          <w:szCs w:val="28"/>
          <w:rtl w:val="true"/>
          <w:lang w:bidi="ar-SA"/>
        </w:rPr>
        <w:t>فإنّ العقل والعلم ربّما يُسْتغلّ بالشهوات والهوى والغفلات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مولانا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غلبة الشهوة تبطل العصمة وتورد الهُلك</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يُفسد الألباب ويُبْعد عن الصواب</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مصارع العقول تحت بروق المطامع</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فساد العقل الهوى</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العقل بين الهوى والشهوة</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غلبة الهوى تفسد الدين والعقل</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الهوى تفسد العقل</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العقل بين دواعى الشهوة والغضب</w:t>
      </w:r>
      <w:r>
        <w:rPr>
          <w:rFonts w:eastAsia="IRNazanin" w:cs="IRNazanin"/>
          <w:color w:val="111111"/>
          <w:sz w:val="28"/>
          <w:szCs w:val="28"/>
          <w:rtl w:val="true"/>
          <w:lang w:bidi="fa-IR"/>
        </w:rPr>
        <w:t>».</w:t>
      </w:r>
      <w:r>
        <w:rPr>
          <w:rStyle w:val="FootnoteAnchor"/>
          <w:rtl w:val="true"/>
        </w:rPr>
        <w:footnoteReference w:id="99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يملك شهوته لم يملك عقله</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عقل مع شهوة</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الامانيّ من فساد العقل</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إعجاب المرء بنفسه دليل على ضعف عقله</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وربّما لا تبلغ عقول الرجال إلى ما فيه صلاحهم وفسادهم إلّا بعد بيان المعلّم الإلهي،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جُورَهَا وَتَقْوَاهَا</w:t>
      </w:r>
      <w:r>
        <w:rPr>
          <w:rStyle w:val="FootnoteAnchor"/>
          <w:rtl w:val="true"/>
        </w:rPr>
        <w:footnoteReference w:id="100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ومن أعظم نعمه وآلائه أنّه تعالى قد خلق الإنسان وأعطاه العقل وببركة الإستضائة به يحبّ الفضائل والخيرات ويشتاق إليها وكذا يكره الرذائل، فهو يحبّ الصدق والوفاء والإيمان وعبادة ربّه ومعاونة الضعيف، ويكره الكذب والخيانة والكفر والظلم، فخلَق عزّوجلّ الإنسان وأعطاه ما به يشتاق إلى تحصيل الحسنات والفضائل وألهمه الخير والشرّ وهداه إلى ما فيهصلاحه وفساده وجعله عاقلاً عالماً يدرك صلاحه وفساده، ثمّ لم يقتصر على ذلك حتّى منّ عليه فبعث الأنبياء والرسل والأوصياء فذكّروا الإنسان وأكملوا هداية ربّهم وأيقظوا البشر من الغفلة،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وَإِن كَانُوا مِن قَبْلُ لَفِي ضَلَالٍ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هذه الهدايات والتوفيقات، ولولا أن منّ اللّه تعالى على الإنسان في استضائته بنور العقل الذي به يدرك الحسن والقبيح، لم يكن الإنسان قادراً على اختيار طريق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كلّه إذا تحرّك العبد نحو العمل الصالح بالقدرة التي وهبها اللّه إيّاه وبعد هدايته إلى نجد الخير وبعد أن خلقه محبّاً للعمل الصالح بفطرته، لا يكون الفضل إلّا 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وأعجب من ذلك أنّه تعالى ما اكتفى بهذا كلّه بل شوّق عبده إلى تحصيل الخيرات بأن وعده الجنّة وجزيل الثواب على العمل الصالح اليسير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يقول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الْمُؤْمِنِينَ وَالْمُؤْمِنَاتِ جَنَّاتٍ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مِن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حْتِهَا الأَنْهَارُ خَالِدِينَ فِيهَا وَمَسَاكِنَ طَيِّبَةً فِي جَنَّاتِ عَدْنٍ وَرِضْوَانٌ مِنَ اللهِ أَكْبَرُ ذلِكَ هُوَ الْفَوْزُ الْعَظِيمُ</w:t>
      </w:r>
      <w:r>
        <w:rPr>
          <w:rStyle w:val="FootnoteAnchor"/>
          <w:rtl w:val="true"/>
        </w:rPr>
        <w:footnoteReference w:id="100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إِنَّ الَّذِينَ آمَنُوا وَعَمِلُوا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 إِنَّا لَا نُضِيعُ أَجْرَ مَنْ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جَنَّاتُ عَدْنٍ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مِن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حْتِهِمُ الأَنْهَارُ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حَلَّوْنَ فِيهَا مِنْ أَسَاوِرَ مِن ذَهَبٍ وَيَلْبَسُونَ ثِيَاباً خُضْراً مِن سُندُسٍ وَإِسْتَبْرَقٍ مُتَّكِئِينَ فِيهَا عَلَى الأَرَائِكِ نِعْمَ الثَّوَابُ وَحَسُنَتْ مُرْتَفَقاً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وواضح أنّه لولا تحريضه وترغيبه وتشويقه والوعد بالثواب على العمل الصالح، ما كان العبد بحسب طبعه الأولي يتحرّك نحو العمل الصالح، فليس من الجزاف أن نقول أنّه تعالى أولى بحسناتنا منّا، كما 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لِلّهِ الَّذِي هَدَانَا لِهذَا وَمَا كُنَّا لِنَهْتَدِيَ لَوْلَا أَنْ هَدَانَا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العبد بعد تلكم الهدايات الإلهيّة وبعد ما أراه طريق رشده عن غيّه وبعد أن رغّبه في ترك القبائح ووعده الثواب الجزيل على ترك الذنب، ثمّ خوّفه من ارتكاب الشرّ وأوعد عليه العذاب الشديد،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كَسَبُوا السَّيِّئَاتِ جَزَاءُ سَيِّئَةِ بِمِثْلِهَا وَتَرْهَقُهُمْ ذِلَّةٌ مَا لَهُم مِنَ اللَّهِ مِنْ عَاصِمٍ كَأَنَّمَا أُغْشِيَتْ وُجُوهُهُمْ قِطَعاً مِنَ اللَّيْلِ مُظْلِماً أُولئِكَ أَصْحَابُ النَّارِ هُمْ فِيهَا خَالِدُونَ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bookmarkStart w:id="1139" w:name="pg7617_95108"/>
    </w:p>
    <w:p>
      <w:pPr>
        <w:pStyle w:val="BookText"/>
        <w:rPr/>
      </w:pPr>
      <w:bookmarkEnd w:id="1139"/>
      <w:r>
        <w:rPr>
          <w:rFonts w:ascii="Amiri" w:hAnsi="Amiri" w:eastAsia="Amiri" w:cs="Amiri"/>
          <w:color w:val="111111"/>
          <w:sz w:val="28"/>
          <w:sz w:val="28"/>
          <w:szCs w:val="28"/>
          <w:rtl w:val="true"/>
          <w:lang w:bidi="ar-SA"/>
        </w:rPr>
        <w:t xml:space="preserve">فلو ارتكب العبد بعد ذلك كلّه السيّئة وسعى في عصيان ربّه بالقدرة التي منحه اللّه تعالى والنعمة التي أنعم اللّه بها عليه، لا يستحقّ اللّوم والعتاب والذمّ إلّا هو بنفسه، لأنّه تعالى قد شاء وأراد أن يصرفه عن ارتكاب القبائح بأساليب عديدة بقدر لا يصير مجبوراً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خلاف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العبد أعرض عن ذلك بسوء اختياره حينما كان قادراً على العمل الصالح وكان يعلم أنّه خير له وموجب لوصوله إلى أعلى درجات الكمال في الجنّة، وأنّ السيّئة شرّ له ويستحقّ بارتكابها السقوط في أسفل دركات الجحيم، وكلّ ذلك بلطف اللّه وإنعامه، فاختار الشرّ والغيّ والنار والبُعد عن جوار رحمة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حينما يرتكب السيّئة إنّما يرتكبها بالقدرة الّتى منحها اللّه تعالى إيّاه، فهو بسبب ارتكاب القبائح يؤذن بحرب من اللّه بنعمه وإحسانه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منحها إيّاه كي يصرفها في طريق الطاعة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البزنطيّ،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ناجى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قويت على معصيتك بنعمتك</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وإنّ اللّه تعالى لا يسلب القدرة عن العبد حينما يختار المعصية كي يصحّ الثواب والعقاب وتحقّق الحكمة في إبتلاء الناس وإفتنانهم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ascii="IRNazanin" w:hAnsi="IRNazanin" w:eastAsia="IRNazanin"/>
          <w:color w:val="111111"/>
          <w:sz w:val="28"/>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 xml:space="preserve"> ولعلّه هو معنى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إِكْرَاهَ فِي الدِّينِ قَد تَبَيَّنَ الرشْدُ مِنَ الْغَيِّ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0"/>
      </w:r>
    </w:p>
    <w:p>
      <w:pPr>
        <w:pStyle w:val="Heading4"/>
        <w:numPr>
          <w:ilvl w:val="3"/>
          <w:numId w:val="1"/>
        </w:numPr>
        <w:rPr/>
      </w:pPr>
      <w:bookmarkStart w:id="1140" w:name="__RefHeading___Toc3480032_1051229030"/>
      <w:bookmarkStart w:id="1141" w:name="_Toc425"/>
      <w:bookmarkEnd w:id="1140"/>
      <w:r>
        <w:rPr>
          <w:rtl w:val="true"/>
        </w:rPr>
        <w:t>حكمة وجود الشهوات والشيطان</w:t>
      </w:r>
      <w:bookmarkEnd w:id="114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الأهواء والشهوات ووساوس الشيطان فليس تأثيرها في الأفعال الاختياريّة بحيث تخرج الإنسان عن الاختيار، أو تصير سبباً لجهله وعدم علمه بقبح السيّئات والقبائح حين إرتكابها، بل إنّه في حين شدّة شهوته ورغبته في إرتكاب القبائح يعلم أنّها قبيحة وموجبة </w:t>
      </w:r>
    </w:p>
    <w:p>
      <w:pPr>
        <w:pStyle w:val="BookText"/>
        <w:rPr/>
      </w:pPr>
      <w:r>
        <w:rPr>
          <w:rFonts w:ascii="Amiri" w:hAnsi="Amiri" w:eastAsia="Amiri" w:cs="Amiri"/>
          <w:color w:val="111111"/>
          <w:sz w:val="28"/>
          <w:sz w:val="28"/>
          <w:szCs w:val="28"/>
          <w:rtl w:val="true"/>
          <w:lang w:bidi="ar-SA"/>
        </w:rPr>
        <w:t>للعقاب والبُعد عن حضرة العزيز الجبّار، فإنّ وساوس شياطين الجنّ تكون كوساوس شياطين الإنس لا تخرج الإنسان عن كونه ذا مشيّة وإرادة وقدرة،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الشَّيْطَانُ لَمَّا قُضِيَ الأَمْرُ إِنَّ اللَّهَ وَعَدَكُمْ وَعْدَ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وَوَعَدتُّكُمْ فَأَخْلَفْتُكُمْ وَمَا كَانَ لِيَ عَلَيْكُم مِن سُلْطَانٍ إلنا أَن دَعَوْتُكُمْ فَاسْتَجَبْتُمْ لِي فَلَا تَلُومُونِي وَلُومُوا أَنفُسَكُم مَّا أَنَا بِمُصْرِخِكُمْ وَمَا أَنتمُ بِمُصْرِخِيَّ إِنِّي كَفَرْتُ بِمَا أَشْرَكْتُمُونِ مِن قَبْلُ إِنَّ الظَّالِمِينَ لَهُمْ عَذَابٌ أَلِيمٌ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ارتكاب السيّئات والإصرار عليها وكذا العناد واللّجاج في قبال الحقّ سبباً لطبع القلب وأن يزيّن له الشيطان السيّئات والقبائح، ولكنّه يرجع إلى سوء اختيار العبد وإرتكابه السيّئات وعناده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العبد هو السبب في صيرورة نور العقل محجوباً بحجاب الشهوات، وهو السبب في خذلان نفسه وحصول الطبع لقلبه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الوساوس الشيطانيّة والشهوات النفسانيّة وأهوائها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لا توجب سلب القدرة والإرادة كما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المجاهدة معها سبباً لرقيّ الإنسان إلى أعلى درجات القرب والكمال، حيث إنّ من الواضح أنّه لو لم يكن للإنسان أيّ شهوة وهوى إلى المعصية ثمّ لم يأت بالمحرّمات لا يكون ذلك كمالاً له، فإنّ إرتكاب الحسنات وترك السيّئات جبراً لا يكون كمالاً ولا فضيلة للإنسان، بل كلّما كانت دواعي العصيان في الإنسان أقوى، يكون ترك المعصية من العبد سبباً لتعاليه إلى أعلى درجات الإنسانيّة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بقاء الشيطان إنّما هو لأجل أنّه سأل اللّه تعالى الإنظار إلى يوم البعث فأجابه اللّه تعالى بأنّك من المنظرين إلى يوم الوقت المعلوم، جزاء لما أتى به من العبادة قبل تخلّفه عن السجود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إنظارهإمتحان البشر واختباره، مع أنّ العبادة تكون مع وجود وساوسه أعظم درجة من العبادة بدونها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الشهوات والأهواء النفسانيّة فجعلها في الإنسان لأجل بقاء الإنسان فنظام عيشه </w:t>
      </w:r>
      <w:bookmarkStart w:id="1142" w:name="pg7617_95110"/>
    </w:p>
    <w:p>
      <w:pPr>
        <w:pStyle w:val="BookText"/>
        <w:rPr/>
      </w:pPr>
      <w:bookmarkEnd w:id="1142"/>
      <w:r>
        <w:rPr>
          <w:rFonts w:ascii="Amiri" w:hAnsi="Amiri" w:eastAsia="Amiri" w:cs="Amiri"/>
          <w:color w:val="111111"/>
          <w:sz w:val="28"/>
          <w:sz w:val="28"/>
          <w:szCs w:val="28"/>
          <w:rtl w:val="true"/>
          <w:lang w:bidi="ar-SA"/>
        </w:rPr>
        <w:t>متوقّف على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للعصيان وانحراف الإنسان من الصراط المستقيم هو عدم عقال النفس بنور العقل والشرع مع تمكّن الإنسان وقدرته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الحكمة العالية في إتيان البشر إلى دار الدنيا هي الفتنة والإختبار والإبتلاء، ومن الواضح أنّ الإنسان إنّما يفتتن ويختبر بسبب الوساوس والشهوات والميولات النفسانيّة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یعلم أنّ اللّه تعالى قد هيّى‌ء كلّ ما يمكن أن يصرف العبد عن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التوفيقات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سلب القدرة منه وإزالة الشهوات والوساوس عنه، وقد علمت أنّ كليهما ممّا يحتاج الإنسان إليه في كماله وتعاليه وقربه، والحرمان عنها مناف للحكمة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لو ارتكب العبد السيّئات بالقدرة التي أعطاها اللّه إيّاه وبعد تلك الهدايات والتوعيد عليها والتحريض على تركها، يكون هو أولى بها من خالقه، فيكون اللّوم عليه لا على ربّه القدّوس، كما يقول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عَلَيْنَا شِقْوَتُنَا وَكُنَّا قَوْماً ضَالِّينَ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فنسبة القبائح إليه جلّت عظمته مع نهيه وتحذيره عنها بأبلغ الوجه ظلم وجفاء وافتراء عليه تعالى، لأنّه تعالى لم يعط العبد القدرة ليرتكب القبائح بل إنّ العبد بسوء اختياره يصرفها في القبيح مع نهيه تعالى عنه وتوعيده على فعله، وقد ورد في الحديث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شبّه اللّه بخلقه فهو مشرك ومن نسب إليه ما نهى عنه فهو كافر</w:t>
      </w:r>
      <w:r>
        <w:rPr>
          <w:rFonts w:eastAsia="Amiri" w:cs="Amiri" w:ascii="Amiri" w:hAnsi="Amiri"/>
          <w:color w:val="111111"/>
          <w:sz w:val="28"/>
          <w:szCs w:val="28"/>
          <w:rtl w:val="true"/>
          <w:lang w:bidi="ar-SA"/>
        </w:rPr>
        <w:t>.</w:t>
      </w:r>
      <w:r>
        <w:rPr>
          <w:rStyle w:val="FootnoteAnchor"/>
          <w:rtl w:val="true"/>
        </w:rPr>
        <w:footnoteReference w:id="1013"/>
      </w:r>
    </w:p>
    <w:p>
      <w:pPr>
        <w:pStyle w:val="Heading4"/>
        <w:numPr>
          <w:ilvl w:val="3"/>
          <w:numId w:val="1"/>
        </w:numPr>
        <w:rPr/>
      </w:pPr>
      <w:bookmarkStart w:id="1143" w:name="__RefHeading___Toc3480034_1051229030"/>
      <w:bookmarkStart w:id="1144" w:name="_Toc426"/>
      <w:bookmarkEnd w:id="1143"/>
      <w:r>
        <w:rPr>
          <w:rtl w:val="true"/>
        </w:rPr>
        <w:t>زبدة القول في معنى الحديث</w:t>
      </w:r>
      <w:bookmarkEnd w:id="114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في بيان الأولويّة في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دخلاً في الأفعال الصادرة عن العباد بالقدرة والإرادة من جهة إعطائه العبد القدرة والسلطنة، فإنّه لولا القدرة لما صحّ إسناد الفعل إلى العبد بل لابدّ منإسناده إلى من أوجد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الصادر عن العبد يستند إليه بما له من القدرة سواء كان الفعل حسناً أم قبيحاً، فصرف القدرة في الطاعة أو المعصية وتطبيق الفعل على العنوان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كتطبيق القيام والقعود والتكلّم على الصلاة </w:t>
      </w:r>
      <w:bookmarkStart w:id="1145" w:name="pg7617_95111"/>
    </w:p>
    <w:p>
      <w:pPr>
        <w:pStyle w:val="BookText"/>
        <w:rPr/>
      </w:pPr>
      <w:bookmarkEnd w:id="11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العنوان السيّى‌ء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كتطبيقها بنحو يصدق عليها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العبد، ولذا ورد في الحديث خطاباً لابن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والفرق بين الحسنات والسيّئات أنّ اللّه تعالى أمر بالحسنات وجعل الثواب عليها ويوجد الشوق في العبد بالنسبة إليها، ونهى عن السيّئات ورتّب عليها العقاب وحذّره من ارتكابها، فلذا يكون هو أولى من العبد بالحسنات ويكون العبد أولى منه بالسيّئات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يختار الحسنات بالقدرة وتوفيقه وإعانته تعالى بحيث لو سلب القدرة منه يصير مجبوراً، ويرتكب العبد السيّئات بالقدرة التي أعطاها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ليصرفها في الطاعة والعبوديّة وهداه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إعانة منه تعالى للعبد عليها، فهو أولى بالحسنات من العبد والعبد أولى بالسيّئات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يظهر لك 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دخلاً في الأفعال الصادرة عن العباد، وكذا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دخلاً في الحسنات الصادرة عنهم بل هو أولى بحسنات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التعبير بأنّ للّه تعالى دخلاً في عصيان العبد وسيّئاته لا يكون بمعنى أنّه تعالى حرّضه عليها فإنّ هذا المعنى لا يليق بقدس الربّ المتعال، حيث إنّا بيّنّا أنّ دخله تعالى في الأفعال يكون بإعطاء العبد القدرة التي يمكن صرفها في الطاعة والمعصية وأمّا تطبيقها على العنوان السيّى‌ء فيكون بيد العبد</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3480036_1051229030"/>
      <w:bookmarkStart w:id="1147" w:name="_Toc427"/>
      <w:bookmarkEnd w:id="1146"/>
      <w:r>
        <w:rPr>
          <w:rtl w:val="true"/>
        </w:rPr>
        <w:t>الوجه الثاني</w:t>
      </w:r>
      <w:r>
        <w:rPr>
          <w:rtl w:val="true"/>
        </w:rPr>
        <w:t xml:space="preserve">: </w:t>
      </w:r>
      <w:r>
        <w:rPr>
          <w:rtl w:val="true"/>
        </w:rPr>
        <w:t>الأولوية التقديرية</w:t>
      </w:r>
      <w:bookmarkEnd w:id="1147"/>
    </w:p>
    <w:p>
      <w:pPr>
        <w:pStyle w:val="Heading5"/>
        <w:numPr>
          <w:ilvl w:val="4"/>
          <w:numId w:val="1"/>
        </w:numPr>
        <w:rPr/>
      </w:pPr>
      <w:bookmarkStart w:id="1148" w:name="__RefHeading___Toc3480038_1051229030"/>
      <w:bookmarkStart w:id="1149" w:name="_Toc428"/>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هذا، وهناك معنى دقيق للحديث الشريف يومي إلى شدّة سبوحيّة الباري تعالى عن الأفعال القبيحة فلابدّ من ذكره، وقبل ذلك يستوجب المقام ذكر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صريحاً على صدور الفعل عن العبد بالقدرة والاختيار وإستناده إليه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أولويّة اللّه تعالى بالحسنات لا يوجب إسناد الفعل إليه ولذا 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صلّى وزكّى، بل نقول إنّ هذه الأفعال مستندة إلى العبد ولكن بما أنّ </w:t>
      </w:r>
    </w:p>
    <w:p>
      <w:pPr>
        <w:pStyle w:val="BookText"/>
        <w:rPr/>
      </w:pPr>
      <w:r>
        <w:rPr>
          <w:rFonts w:ascii="Amiri" w:hAnsi="Amiri" w:eastAsia="Amiri" w:cs="Amiri"/>
          <w:color w:val="111111"/>
          <w:sz w:val="28"/>
          <w:sz w:val="28"/>
          <w:szCs w:val="28"/>
          <w:rtl w:val="true"/>
          <w:lang w:bidi="ar-SA"/>
        </w:rPr>
        <w:t>اللّه تعالى أعطى القدرة للعبد ووفّقه للحسنات فهو أولى 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تارة يسند إلى الفاعل بنحو الصدور وأُخرى يسند إلى المحلّ باعتبار الحلول نظير مات زيد ومرض عمرو وثالثة يسند إلى ما وقع عليه الفعل نحو ضُرِب عمرو وتارة يسند إلى غير ذلك كالزمان والمكان فلا يكون الإسناد والإنتساب دائماً بنحو الصدور وهذه الأحاديث تدلّ على أنّ نسبة الحسنات إلى الباري تعالى اولى من نسبتها وإسنادها إلى العبد والإسناد والنسبة أعمّ من الصدور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اولويّة إسناد السيّئات إلى العبد تكون من جهة الإسناد الصدوريّ وهذا لا يدلّ على أنّ المراد من اولويّة انتساب الحسنات إلى اللّه تعالى أيضاً من جهة الصدور لما مرّ في المقدّمة السابقة وهذه الأحاديث بصدد بيان الألطاف الإلهيّة والعنايات الربّانيّة على العبيد بتوفيقهم لإتيان الحسنات دون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من تقديسه تعالى عن جميع القبائح بجميع أنواع التقديس والتنزيه، بمعنى أنّ جميع كمالات العبد تكون بمنّه وفضله وإعطائه، وجميع النقائص ترجع إلى العبد نفسه، وليس له تعالى دخل فيها ولاتليق أفعال العباد بسبّوحيّته تعالى وقدّوسيّته كما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 ما يليق بلؤمي ومنك ما يليق بكرمك</w:t>
      </w:r>
      <w:r>
        <w:rPr>
          <w:rFonts w:eastAsia="IRNazanin" w:cs="IRNazanin"/>
          <w:color w:val="111111"/>
          <w:sz w:val="28"/>
          <w:szCs w:val="28"/>
          <w:rtl w:val="true"/>
          <w:lang w:bidi="fa-IR"/>
        </w:rPr>
        <w:t>»</w:t>
      </w:r>
      <w:r>
        <w:rPr>
          <w:rStyle w:val="FootnoteAnchor"/>
          <w:rtl w:val="true"/>
        </w:rPr>
        <w:footnoteReference w:id="1014"/>
      </w:r>
      <w:r>
        <w:rPr>
          <w:rFonts w:ascii="Amiri" w:hAnsi="Amiri" w:eastAsia="Amiri" w:cs="Amiri"/>
          <w:color w:val="111111"/>
          <w:sz w:val="28"/>
          <w:sz w:val="28"/>
          <w:szCs w:val="28"/>
          <w:rtl w:val="true"/>
          <w:lang w:bidi="ar-SA"/>
        </w:rPr>
        <w:t>ولابدّ من تسبيحه تعالى بجميع التسبيحات وأعلى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المتصوّر في أفعال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صدورها عن اللّه تعالى، وصدورها عن اللّه تعالى وعن العبد، وصدورها عن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الأوّلان باطلان ضرورة كما مرّ في الجواب عن الوجه الثاني، فيتعيّن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في الخبر عن الإمام الكاظم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كانت أفاعيل العباد من اللّه دون خلقه فاللّه أعلى وأعزّ وأعدل من أن يعذّب عبيده على 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اللّه ومن خلقه فإنّه أعلى وأعزّ من أن يعذّب عبيده على فعل قد شاركهم فيه، وإن كانت أفاعيلالعباد من العباد فإن عذّب فبعدله، وإن غفر فهو أهل التقوى وأهل المغفرة</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التفضيل إذا استعملت بالنسبة إلى الباري تعالى تكون منسلخةً عن معنى التفاضل، وذلك لأنّه ليس له تعالى شبه ومثل ولا سنخيّة بينه وبين خلقه كي يصحّ التفاضل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إستعمال شايع في لغة العرب، وممّا انسلخت فيه خصوص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التفاضل ما ورد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رَبِّكَ لَنَحْشُرَنَّهُمْ وَالشَّيَاطينَ ثُمَّ لَنُحْضِرَنَّهُمْ حَوْلَ جَهَنَّمَ جِثِيّاً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أَيُّهُمْ أَشَدُّ عَلَى الرَّحْمنِ 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بِالَّذِينَ هُمْ أَوْلَى بِهَا صِلِيّاً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الآيات إنّما تكون بصدد بيان حال الكفّار ومآل كفرهم ومن الواضح أنّ الكفر يوجب دخول النار لا أنّه يحدث له أولويّة لدخولها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قاله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 المعاند لعنه اللّه حينما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أتعجّلت النار قبل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راعية المعزى أنت أولى بها صليّاً</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ومن الواضح أنّ التفاضل هنا منفىّ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المعنى السابق هو أنّ مقدّمات الحسنات من اللّه تعالى، كإعطاء القدرة والعلم والتوفيق وإيجاد الشوق في نفس العبد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تعالى أولى بالنسبة إلى نفس الفعل الحسن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ملاحظة كلّ ما ذكر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جميع مقدّمات الحسنات إنّما يكون من إعطاء الباري تعالى ولولاه لم يكن العبد ليتحرّك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نقول إنّ اللّه تعالى هو الذي فعل الحسنات، كما ينافيه متن الخبر فإنّ الحسنات والسيّئات أسندت إلى العبد حيث عبّر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يكون الربّ تعالى أولى بالنسبة إلى مقدّمات الفعل لا إلى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الخبر يقول إنّه تعالى أولى بالنسبة إلى الحسنات نفسها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أمران ينبغي الإلتفات إلى افتراقهما،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أولويّة الباري تعالى،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أولويّته تعالى، وهكذا في طرف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الأوّلفي معنى الحديث إنّما تكفّل لبيان الأمر الأوّل وتبقى المشكلة في بيان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لا معنى لإشتراك الباري تعالى مع العبد في الأفعال كي يكون هو تعالى أولى من العبد في الحسنات والعبد أولى منه تعالى في السيّئات، وعليه يكون إسم التفضيل منسلخاً عن معنى التفاضل في خصوص هذا الحديث، بعد أن كانت منسلخاً عن التفاضل مهما استعمل في اللّه تعالى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كلمة أولى باقية على معنى التفاضل في هذا الحديث لكان اللازم منه أن يصحّ إسناد السيّئات إليه تعالى إلّا أنّ العبد أولى بذلك، وهو ينافي سبّوحيّته وقدّوسيّته تعالى بكمال التسبيح والقداسة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فلامناص من أن نقول إنّ المراد من الحديث بيان أنّ الحسنات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من اللّه تعالى، والسيّئات إنّما تكون من العبد، ففاعل الحسنات هو اللّه تعالى وفاعل السيّئات هو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نعلم بالضرورة العقليّة والشرعيّة إنّ هذا المعنى غير مراد قطعاً، وأنّه مناف لإسناد الحسنات والسيّئات إلى العبد في نفس الحديث، فيكون الحديث عبارة عن بيان حكم تعليقيّ وإفتراضيّ أي إنّه لو دار الأمر بين إسناد الأفعال الصادرة عن العبد إليه أو إلى الباري تعالى؛ فيكون اللّه أولى بالحسنات والعبد أولى بالسيّئات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فعل العبد يستند إليه وإلى الباري ولكنّ العبد أولى بسيّئاته من الربّ والربّ أولى بالحسنات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الحديث في مقام الردّ على المجبّرة وتنزيه ساحة الباري تعالى عن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القائلين بالجبر إنّما ذهبوا إليه كي يستريحوا من تبعات معاصيهم وسيّئاتهم، فقالوا إنّ الموجد لأفعالنا ليس إلّا اللّه تعالى فليس اللّوم علينا حينما نرتكب القبيح لأنّه لا اختيار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أنّهم ما أرادوا بذهابهم إلى الجبر أن يسندوا حسناتهم إلى اللّه تعالى بل أرادوا أن يبرّئوا أنفسهم من سيّئاتهم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تبارك وتعالى يقول لهم إنّ الحسنات والسيّئات ليست إلّا من فعلكم بالقدرة والاختيار، ولو أردتم أن تُنسبوا إلى اللّه تعالى وكان هناك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p>
    <w:p>
      <w:pPr>
        <w:pStyle w:val="BookText"/>
        <w:rPr/>
      </w:pPr>
      <w:r>
        <w:rPr>
          <w:rFonts w:ascii="Amiri" w:hAnsi="Amiri" w:eastAsia="Amiri" w:cs="Amiri"/>
          <w:color w:val="111111"/>
          <w:sz w:val="28"/>
          <w:sz w:val="28"/>
          <w:szCs w:val="28"/>
          <w:rtl w:val="true"/>
          <w:lang w:bidi="ar-SA"/>
        </w:rPr>
        <w:t>ينبغي أن تُسندوا حسناتكم إلى بارئكم وسيّئاتكم إلى أنفسكم، على عكس ما أردتم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دار الأمر بين إسناد الأفعال إلى اللّه تعالى أو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في المعنى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أعطاكم القدرة والاختيار ثمّ رغّبكم في فعل الخيرات ووفّقكم لها وأمركم بها وفطركم على محبّتها وأعانكم على فعلها، إلى غير ذلك ممّا مرّ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حذّركم عن إرتكاب المعاصي وفطركم على كراهتها وهداكم إلى قبحها ونهاكم عنها ولم يعنكم على فعلها، فلأجل ذلك لو تقوّلتم بالجبر فعليكم أن تقولوا به في الحسنات لا في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فالحسنات هي التي لولا عونه تعالى وترغيبه وإيجاد الشوق في أنفسكم إليها ما كنتم لتعملوها، دون السيّئات التي منعكم عنها بشتّى أنواع المنع لكنّكم أعرضتم عنها فخذلكم ولم يعنكم على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الحديث في مقام إبطال الجبر وإبطال إسناد السيّئات إلى اللّه تعالى، وأيضاً في مقام إبطال توهّم شركة الباري تعالى فيها مع العبد من جهة أنّه لو دار الأمر بينهما فهو أولى بالحسنات والعبد أولى بالسيّئات، لا كما توهّمه المجبرّة حيث سوّلت لهم أنفسهم وزيّن لهم الشيطان فاتّهموا ربّهم وأسندوا إليه قبائح أعمالهم، كما قال إبليس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إذا عرفت هذه الأمور تعرف أنّه كيف قلع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من أساسها وبيّنوا الرشد من الغيّ، وأنّ الإلتزام بقدرة الإنسان وسلطنته على أفعاله الاختياريّة بإفاضته تعالى القدرة عليه لا ينافي الإلتزام بالتوحيد؛ فانظر إلى الأحاديث الشريفة مرّة أخرى بعين الإعتبار</w:t>
      </w:r>
      <w:r>
        <w:rPr>
          <w:rStyle w:val="FootnoteAnchor"/>
          <w:rtl w:val="true"/>
        </w:rPr>
        <w:footnoteReference w:id="1019"/>
      </w:r>
      <w:r>
        <w:rPr>
          <w:rFonts w:ascii="Amiri" w:hAnsi="Amiri" w:eastAsia="Amiri" w:cs="Amiri"/>
          <w:color w:val="111111"/>
          <w:sz w:val="28"/>
          <w:sz w:val="28"/>
          <w:szCs w:val="28"/>
          <w:rtl w:val="true"/>
          <w:lang w:bidi="ar-SA"/>
        </w:rPr>
        <w:t>لتنظر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واجهوا الشبهة فعقروها في عقر دارها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المأمون يوماً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معنى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كَانَ لِنَفْسٍ أَنْ تُؤْمِنَ إلنا بِإِذْنِ اللَّهِ</w:t>
      </w:r>
      <w:r>
        <w:rPr>
          <w:rStyle w:val="FootnoteAnchor"/>
          <w:rtl w:val="true"/>
        </w:rPr>
        <w:footnoteReference w:id="1020"/>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عن أبيه جعفر بن محمّد، عن أبيه محمّد بن عليّ، عن أبيه عليّ بن الحسين، عن أبيه الحسين 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المسلمين قالوا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أكرهت يا رسول اللّه من قدرت عليه من الناس على الاسلام كثر عددنا وقوينا على عدوّنا،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لألقى اللّه عزّوجلّ ببدعة لم يحدث إليّ فيها شيئاً، وما أنا من المتكلّفين، فأنزل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ascii="Amiri" w:hAnsi="Amiri" w:eastAsia="Amiri" w:cs="Amiri"/>
          <w:color w:val="111111"/>
          <w:sz w:val="28"/>
          <w:sz w:val="28"/>
          <w:szCs w:val="28"/>
          <w:rtl w:val="true"/>
          <w:lang w:bidi="ar-SA"/>
        </w:rPr>
        <w:t>وَلَوْ شَاءَ رَبُّكَ لَآمَنَ مَنْ فِي الأَرْضِ كُلُّهُمْ جَميعاً على سبيل الالجاء والاضطرار في الدنيا كما يؤمنون عند المعاينة ورؤية البأس في الآخرة، ولو فعلت ذلك بهم لهم لم يستحقّوا منّي ثواباً ولا مدحاً، لكنّي أُريد منهم أن يؤمنوا مختارين غير مضطرّين ليستحقّوا منّي الزُّلفى والكرامة ودوام الخلود في جنّة الخلد أَفَأَنْتَ تُكْرِهُ النَّاسَ حَتَّى يَكُونُوا مُؤْمِنِينَ وأمّا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لِنَفْسٍ أَنْ تُؤْمِنَ إلنا بِإِذْنِ اللَّهِ فليس ذلك على سبيل تحريم الإيمان عليها ولكن على معنى أنّها ما كانت لتؤمن إلّا بإذن اللّه، وإذنه أمره لها بالإيمان ما كانت مكلّفة متعبّدة، وإلجاؤه إيّاها إلى الإيمان عند زوال التكليف والتعبد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أبا الحسن فرّج اللّه عنك</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الزنديق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 وجلّ كيف لم يخلق الخلق كلّهم مطيعين موحّدين وكان على ذلك قادراً؟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خلقهم مطيعين لم يكن لهم ثواب لأنّ الطاعة إذا ما كانت فعلهم لم تكن جنّة ولا نار، ولكن خلق خلقه فأمرهم بطاعته، ونهاهم عن معصيته، واحتجّ عليهم برسله، وقطع عذرهم بكتبه ليكونوا هم الذين يطيعون ويعصون، ويستوجبون بطاعتهم له الثواب، وبمعصيتهم إيّاه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الصالح من العبد هو فعله، والعمل الشرّ من العبد هو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العبد يفعله واللّه به أمره، والعمل الشرّ العبد يفعله واللّه عنه نهاه؛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bookmarkStart w:id="1150" w:name="pg7617_95117"/>
    </w:p>
    <w:p>
      <w:pPr>
        <w:pStyle w:val="BookText"/>
        <w:rPr/>
      </w:pPr>
      <w:bookmarkEnd w:id="1150"/>
      <w:r>
        <w:rPr>
          <w:rFonts w:ascii="IRNazanin" w:hAnsi="IRNazanin" w:eastAsia="IRNazanin"/>
          <w:color w:val="111111"/>
          <w:sz w:val="28"/>
          <w:sz w:val="28"/>
          <w:szCs w:val="28"/>
          <w:rtl w:val="true"/>
          <w:lang w:bidi="fa-IR"/>
        </w:rPr>
        <w:t>فعله بالآلة التي ركّبها فيه؟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ولكن بالآلة التي عمل بها الخير قدر بها على الشرّ الذي نهاه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العبد من الامر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نهاه اللّه عن شيء إلّا وقد علم أنّه يطيق تركه، ولا أمره بشيء إلّا وقد علم أنّه يستطيع فعله لأنّه ليس من صفته الجور والعبث والظلم وتكليف العباد ما لا 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 اللّه كافراً يستطيع الإيمان وله عليه بتركه الإيمان حجّة؟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خلقه جميعا مسلمين، أمرهم ونهاهم، والكفر اسم يلحق الفعل حين يفعله العبد، ولم يخلق اللّه العبد حين خلقه كافراً، إنّه إنّما كفر من بعد أن بلغ وقتا لزمته الحجّة من اللّه فعرض عليه الحقّ فجحده فبإنكاره الحقّ صار كافراً،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أن يقدّر على العبد الشرّ ويأمره بالخير وهو لا يستطيع الخير أن يعمله ويعذّبه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يليق بعدل اللّه ورأفته أن يقدر على العبد الشرّ ويريده منه، ثمّ يأمره بما يعلم أنّه لا يستطيع أخذه، والانزاع عمّا لا يقدر على تركه، ثمّ يعذّبه على تركه أمره الذي علم أنّه لا يستطيع أخذه </w:t>
      </w:r>
      <w:r>
        <w:rPr>
          <w:rFonts w:eastAsia="IRNazanin" w:cs="IRNazanin"/>
          <w:color w:val="111111"/>
          <w:sz w:val="28"/>
          <w:szCs w:val="28"/>
          <w:rtl w:val="true"/>
          <w:lang w:bidi="fa-IR"/>
        </w:rPr>
        <w:t>... .</w:t>
      </w:r>
      <w:r>
        <w:rPr>
          <w:rStyle w:val="FootnoteAnchor"/>
          <w:rtl w:val="true"/>
        </w:rPr>
        <w:footnoteReference w:id="1022"/>
      </w:r>
    </w:p>
    <w:p>
      <w:pPr>
        <w:pStyle w:val="Heading5"/>
        <w:numPr>
          <w:ilvl w:val="4"/>
          <w:numId w:val="1"/>
        </w:numPr>
        <w:rPr/>
      </w:pPr>
      <w:bookmarkStart w:id="1151" w:name="__RefHeading___Toc3480040_1051229030"/>
      <w:bookmarkStart w:id="1152" w:name="_Toc429"/>
      <w:bookmarkEnd w:id="1151"/>
      <w:r>
        <w:rPr>
          <w:rtl w:val="true"/>
        </w:rPr>
        <w:t>ما عشت أراك الدهر عجبا</w:t>
      </w:r>
      <w:r>
        <w:rPr>
          <w:rtl w:val="true"/>
        </w:rPr>
        <w:t>!</w:t>
      </w:r>
      <w:bookmarkEnd w:id="1152"/>
    </w:p>
    <w:p>
      <w:pPr>
        <w:pStyle w:val="BookText"/>
        <w:rPr/>
      </w:pPr>
      <w:r>
        <w:rPr>
          <w:rFonts w:ascii="Amiri" w:hAnsi="Amiri" w:eastAsia="Amiri" w:cs="Amiri"/>
          <w:color w:val="111111"/>
          <w:sz w:val="28"/>
          <w:sz w:val="28"/>
          <w:szCs w:val="28"/>
          <w:rtl w:val="true"/>
          <w:lang w:bidi="ar-SA"/>
        </w:rPr>
        <w:t xml:space="preserve">بعد ما عرفت أنّ الإلتزام بالاختيار في أفعال العباد والقول بفاعليّة غيره تعالى بإذنه لا ينافي التوحيد، بل يساعد التوحيد الحقيقيّ ويلائمه كمال الملائمة وإنكاره يستلزم إنكار قدرة الباري تعالى، وعرفت أيضاً أنّ أولويّته تعالى بحسنات العبد لا ترتبط بما استدلّوا به على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الأفعالي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إلى ما ذكره بعض المعاصرين وأنّه كيف بالغ في إثبات الجبر بهذا الوجه،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يحدث في الكون وجميع ما يصنعه العباد مرضيّ للّه جلّ جلاله بما في أفعالهم من الكفر والظلم والفجور، وليس أحد من الناس إلّا وهو سعيد حتّى الفجرة الفسقة، فقال ما نصّه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 كان مرضيّاً عند ربّه فهو سعيد، ولا يوجد في الكون شيء من الأُمور والأشياء والأجناس العالية أو السافلة والأنواع والأفراد والأشخاص والصفات والخلقيّات والأفعال الحسنة والقبيحة إلّا وربّه راض عنها، لأنّ كلّ ما لهذا الموجود من الصفات والأفعال إنّما </w:t>
      </w:r>
    </w:p>
    <w:p>
      <w:pPr>
        <w:pStyle w:val="BookText"/>
        <w:rPr/>
      </w:pPr>
      <w:r>
        <w:rPr>
          <w:rFonts w:ascii="Amiri" w:hAnsi="Amiri" w:eastAsia="Amiri" w:cs="Amiri"/>
          <w:color w:val="111111"/>
          <w:sz w:val="28"/>
          <w:sz w:val="28"/>
          <w:szCs w:val="28"/>
          <w:rtl w:val="true"/>
          <w:lang w:bidi="ar-SA"/>
        </w:rPr>
        <w:t>يكون من الربّ الذي يكون متصرّفاً فيه بالحقيقة،فإنّه لا فعل للعين الممكنة بل الفعل فعل ربّه فيه، والربّ راض عن فعله وعن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المخلوقات وجميع أفعالهم مرضيّ للرّبّ وكلّ مرضيّ محبوب، فجميع الخلق محبوب للرّبّ وكلّ ما يفعله المحبوب محبوب أيضاً، فجميع الممكنات وجميع أفعالهم محبوبة للربّ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أشكل عليك أنّه كيف صار الجميع سعيداً مع أنّه من المسلّمات أنّ هناك سعيداً وشقّياً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التمايز بينهما إنّما يكون في أنّ السعيد هو من يعرف هذه الحقيقة العرفانيّة والشقيّ من لا يعرفها، أي أنّ السعيد هو من يعلم أنّ الكلّ سعيد ولا يوجد ثمّة تميز بينه وبين الشقيّ، والشقيّ من لا يعلم ذلك</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سعيد كسى است كه نزد ربّ خود مرضىّ است و نيست در وجود مگر آنكه نزد ربّ خود مرضىّ است؛ زيرا اين ربّ است كه ربوبيّت خود را بر مربوب باقى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موجودات در نزد ربّ خود مرضىّ است؛ زيرا آنچه از اخلاق وافعال كه آن موجود به آن متّصف است همه از جانب ربّى است كه بهحقيقت در آن موجود متصرّف است، و ربّ از فعل و مقتضاى فعل خود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راضى نبوداز او صادر نمى‌شد؛ زيرا در صدور آن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عبد به قدر قابليّتش كمالات و افعال ربّ را بروز و ظهور داده، پس در نزد ربّ خود مرضىّ و سعيد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تمييز شقىّ از سعيد در اين است كه سعيد مى‌داند امر چنين است، پس سعادتش به علم و معرفتش مى‌باشد، و هر كس اين را ندانست و افعال را به قوابل نسبت داد از راحت عظمى و پاداش نيكو دور ماند، پس شقاوت شقىّ به جهل وعدم عرفانش مي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كلّ مرضيّ محبوب، وكلّ ما يفعل المحبوب محبوب، فكلّه مرضيّ لأنّه لا فعل للعبد بل الفعل لربّها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مرضىّ محبوب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نسبت آن كسى كه اراده و رضايش به او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كه محبوب مى‌كند محبوب محبّ او نيز هست، پس آنچه در دار وجود انجام مى‌شود و جريان مى‌يابد مرضىّ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مرضىّ 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براى عين ممكنه فعلى نيست، بلكه فعل براى ربّ آن عين در آن 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فعل، فعل ربّ است كه در عين ظاهر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عين موجوده قبول كرده است كه فعلى به او اضافه و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عين راضى شد به آنچه كه در او ظاهر مى‌شود واز او ظهور مى‌كند، يعنى افعال ربّش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قرب فرايض ونوافل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افعال مرضيّ ربّش است؛ زيرا هر فاعل و صانعى از فعل و صنعت خود 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أَعْطَى كُلَّ شَيْءٍ خَلْقَهُ ثُمَّ هَدَى</w:t>
      </w:r>
      <w:r>
        <w:rPr>
          <w:rFonts w:ascii="IRNazanin" w:hAnsi="IRNazanin" w:eastAsia="IRNazanin"/>
          <w:color w:val="111111"/>
          <w:sz w:val="28"/>
          <w:sz w:val="28"/>
          <w:szCs w:val="28"/>
          <w:rtl w:val="true"/>
          <w:lang w:bidi="fa-IR"/>
        </w:rPr>
        <w:t xml:space="preserve"> يعنى بيان كرده است كه خلق هر چيزى را به او عطا كرده است پس قبول نقص و زياده نمى‌كند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شعري هل قرأ هذا القائل الآيات القرآنيّة الآتية ثمّ قال ما قال وأدلى بتوهّمه؟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مَعَهُمْ إِذْ يُبَيِّتُونَ مَا لَا يَرْضَى مِنَ الْقَوْلِ</w:t>
      </w:r>
      <w:r>
        <w:rPr>
          <w:rFonts w:ascii="IRNazanin" w:hAnsi="IRNazanin" w:eastAsia="IRNazanin"/>
          <w:color w:val="111111"/>
          <w:sz w:val="28"/>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حْلِفُونَ لَكُمْ لِتَرْضَوْا عَنْهُمْ فَإِن تَرْضَوْا عَنْهُمْ فَإِنَّ اللّه‌َ لَايَرْضَى عَنِ الْقَوْمِ الْفَاسِقِينَ</w:t>
      </w:r>
      <w:r>
        <w:rPr>
          <w:rFonts w:ascii="IRNazanin" w:hAnsi="IRNazanin" w:eastAsia="IRNazanin"/>
          <w:color w:val="111111"/>
          <w:sz w:val="28"/>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w:t>
      </w:r>
      <w:r>
        <w:rPr>
          <w:rFonts w:ascii="IRNazanin" w:hAnsi="IRNazanin" w:eastAsia="IRNazanin"/>
          <w:color w:val="111111"/>
          <w:sz w:val="28"/>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يَوْمَ يَأْتِ لَا تَكَلَّمُ نَفْسٌ إلنا بِإِذْنِهِ 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إلنا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خَالِدِينَ فِيهَا مَا دَامَتِ السَّمَاوَاتُ وَالأَرْضُ إلنا ما شَاءَ رَبُّكَ عَطَاءً غَيْرَ مَجْذُوذٍ</w:t>
      </w:r>
      <w:r>
        <w:rPr>
          <w:rFonts w:ascii="IRNazanin" w:hAnsi="IRNazanin" w:eastAsia="IRNazanin"/>
          <w:color w:val="111111"/>
          <w:sz w:val="28"/>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الْمُعْتَدِينَ</w:t>
      </w:r>
      <w:r>
        <w:rPr>
          <w:rFonts w:ascii="IRNazanin" w:hAnsi="IRNazanin" w:eastAsia="IRNazanin"/>
          <w:color w:val="111111"/>
          <w:sz w:val="28"/>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الْفَسَادَ</w:t>
      </w:r>
      <w:r>
        <w:rPr>
          <w:rFonts w:ascii="IRNazanin" w:hAnsi="IRNazanin" w:eastAsia="IRNazanin"/>
          <w:color w:val="111111"/>
          <w:sz w:val="28"/>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كُلَّ كَفَّارٍ أَثِيمٍ</w:t>
      </w:r>
      <w:r>
        <w:rPr>
          <w:rFonts w:ascii="IRNazanin" w:hAnsi="IRNazanin" w:eastAsia="IRNazanin"/>
          <w:color w:val="111111"/>
          <w:sz w:val="28"/>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قُلْ أَطِيعُوا اللهَ وَالرَّسُولَ فَإِن تَوَلَّوا فَإِنَّ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الْكَافِرِينَ</w:t>
      </w:r>
      <w:r>
        <w:rPr>
          <w:rFonts w:ascii="IRNazanin" w:hAnsi="IRNazanin" w:eastAsia="IRNazanin"/>
          <w:color w:val="111111"/>
          <w:sz w:val="28"/>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الظَّالِمِينَ</w:t>
      </w:r>
      <w:r>
        <w:rPr>
          <w:rFonts w:ascii="IRNazanin" w:hAnsi="IRNazanin" w:eastAsia="IRNazanin"/>
          <w:color w:val="111111"/>
          <w:sz w:val="28"/>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مِن كَانَ مُخْتَالاً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خُوراً</w:t>
      </w:r>
      <w:r>
        <w:rPr>
          <w:rFonts w:ascii="IRNazanin" w:hAnsi="IRNazanin" w:eastAsia="IRNazanin"/>
          <w:color w:val="111111"/>
          <w:sz w:val="28"/>
          <w:sz w:val="28"/>
          <w:szCs w:val="28"/>
          <w:rtl w:val="true"/>
          <w:lang w:bidi="fa-IR"/>
        </w:rPr>
        <w:t>؛</w:t>
      </w:r>
      <w:r>
        <w:rPr>
          <w:rStyle w:val="FootnoteAnchor"/>
          <w:rtl w:val="true"/>
        </w:rPr>
        <w:footnoteReference w:id="103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مَن كَانَ خَوَّاناً أَثِيماً</w:t>
      </w:r>
      <w:r>
        <w:rPr>
          <w:rFonts w:ascii="IRNazanin" w:hAnsi="IRNazanin" w:eastAsia="IRNazanin"/>
          <w:color w:val="111111"/>
          <w:sz w:val="28"/>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 بِالسُّوءِ مِنَ الْقَوْلِ إلنا مَن ظُلِمَ وَكَانَ اللهُ سَمِيعاً عَلِيماً</w:t>
      </w:r>
      <w:r>
        <w:rPr>
          <w:rFonts w:ascii="IRNazanin" w:hAnsi="IRNazanin" w:eastAsia="IRNazanin"/>
          <w:color w:val="111111"/>
          <w:sz w:val="28"/>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الْمُفْسِدِينَ</w:t>
      </w:r>
      <w:r>
        <w:rPr>
          <w:rFonts w:ascii="IRNazanin" w:hAnsi="IRNazanin" w:eastAsia="IRNazanin"/>
          <w:color w:val="111111"/>
          <w:sz w:val="28"/>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الْمُعْتَدِينَ</w:t>
      </w:r>
      <w:r>
        <w:rPr>
          <w:rFonts w:ascii="IRNazanin" w:hAnsi="IRNazanin" w:eastAsia="IRNazanin"/>
          <w:color w:val="111111"/>
          <w:sz w:val="28"/>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الْمُسْرِفِينَ</w:t>
      </w:r>
      <w:r>
        <w:rPr>
          <w:rFonts w:ascii="IRNazanin" w:hAnsi="IRNazanin" w:eastAsia="IRNazanin"/>
          <w:color w:val="111111"/>
          <w:sz w:val="28"/>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الْمُعْتَدينَ</w:t>
      </w:r>
      <w:r>
        <w:rPr>
          <w:rFonts w:ascii="IRNazanin" w:hAnsi="IRNazanin" w:eastAsia="IRNazanin"/>
          <w:color w:val="111111"/>
          <w:sz w:val="28"/>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خَائِنِينَ</w:t>
      </w:r>
      <w:r>
        <w:rPr>
          <w:rFonts w:ascii="IRNazanin" w:hAnsi="IRNazanin" w:eastAsia="IRNazanin"/>
          <w:color w:val="111111"/>
          <w:sz w:val="28"/>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الْمُسْتَكْبِرِينَ</w:t>
      </w:r>
      <w:r>
        <w:rPr>
          <w:rFonts w:ascii="IRNazanin" w:hAnsi="IRNazanin" w:eastAsia="IRNazanin"/>
          <w:color w:val="111111"/>
          <w:sz w:val="28"/>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كُلَّ خَوَّانٍ كَفُورٍ</w:t>
      </w:r>
      <w:r>
        <w:rPr>
          <w:rFonts w:ascii="IRNazanin" w:hAnsi="IRNazanin" w:eastAsia="IRNazanin"/>
          <w:color w:val="111111"/>
          <w:sz w:val="28"/>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قَارُونَ كَانَ مِن قَوْمِ مُوسَى فَبَغَى عَلَيْهِمْ وَآتَيْنَاهُ مِنَ الْكُنُوزِ مَا إِنَّ مَفَاتِ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حَهُ لَتَنُوأُ بِالْعُصْبَةِ أُوْلِي الْقُوَّةِ إِذْ قَالَ لَهُ قَوْمُهُ لَا تَفْرَحْ 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الْمُفْسِدِينَ</w:t>
      </w:r>
      <w:r>
        <w:rPr>
          <w:rFonts w:ascii="IRNazanin" w:hAnsi="IRNazanin" w:eastAsia="IRNazanin"/>
          <w:color w:val="111111"/>
          <w:sz w:val="28"/>
          <w:sz w:val="28"/>
          <w:szCs w:val="28"/>
          <w:rtl w:val="true"/>
          <w:lang w:bidi="fa-IR"/>
        </w:rPr>
        <w:t>؛</w:t>
      </w:r>
      <w:r>
        <w:rPr>
          <w:rStyle w:val="FootnoteAnchor"/>
          <w:rtl w:val="true"/>
        </w:rPr>
        <w:footnoteReference w:id="1044"/>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الْكَافِرِينَ</w:t>
      </w:r>
      <w:r>
        <w:rPr>
          <w:rFonts w:ascii="IRNazanin" w:hAnsi="IRNazanin" w:eastAsia="IRNazanin"/>
          <w:color w:val="111111"/>
          <w:sz w:val="28"/>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وَلَا تُصَعِّرْ خَدَّكَ لِلنَّاسِ وَلَا تَمْشِ في الأَرْضِ مَرَحاً إِنَّ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كُلَّ مُخْتَالٍ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w:t>
      </w:r>
      <w:r>
        <w:rPr>
          <w:rFonts w:ascii="IRNazanin" w:hAnsi="IRNazanin" w:eastAsia="IRNazanin"/>
          <w:color w:val="111111"/>
          <w:sz w:val="28"/>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الظَّالِمِينَ</w:t>
      </w:r>
      <w:r>
        <w:rPr>
          <w:rFonts w:ascii="IRNazanin" w:hAnsi="IRNazanin" w:eastAsia="IRNazanin"/>
          <w:color w:val="111111"/>
          <w:sz w:val="28"/>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كُلَّ مُخْتَالٍ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ثمّ ما هو وجه إستشهاده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كُلَّ شَيْءٍ خَلْقَهُ ثُمَّ هَدَى</w:t>
      </w:r>
      <w:r>
        <w:rPr>
          <w:rStyle w:val="FootnoteAnchor"/>
          <w:rtl w:val="true"/>
        </w:rPr>
        <w:footnoteReference w:id="1049"/>
      </w:r>
      <w:r>
        <w:rPr>
          <w:rFonts w:ascii="Amiri" w:hAnsi="Amiri" w:eastAsia="Amiri" w:cs="Amiri"/>
          <w:color w:val="111111"/>
          <w:sz w:val="28"/>
          <w:sz w:val="28"/>
          <w:szCs w:val="28"/>
          <w:rtl w:val="true"/>
          <w:lang w:bidi="ar-SA"/>
        </w:rPr>
        <w:t>؟ فإنّها في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وإذا كان الأمر كما زعمه هذا البعض فأيّ وجه وأيّ معنى للعقاب والعذاب؟</w:t>
      </w:r>
    </w:p>
    <w:p>
      <w:pPr>
        <w:pStyle w:val="BookText"/>
        <w:rPr/>
      </w:pPr>
      <w:r>
        <w:rPr>
          <w:rFonts w:ascii="Amiri" w:hAnsi="Amiri" w:eastAsia="Amiri" w:cs="Amiri"/>
          <w:color w:val="111111"/>
          <w:sz w:val="28"/>
          <w:sz w:val="28"/>
          <w:szCs w:val="28"/>
          <w:rtl w:val="true"/>
          <w:lang w:bidi="ar-SA"/>
        </w:rPr>
        <w:t>هل إنّه تعالى يعاقب على ما يحبّه ويرضاه مع أنّه هو الذي أجراه على الإنسان؟</w:t>
      </w:r>
    </w:p>
    <w:p>
      <w:pPr>
        <w:pStyle w:val="BookText"/>
        <w:rPr/>
      </w:pPr>
      <w:r>
        <w:rPr>
          <w:rFonts w:ascii="Amiri" w:hAnsi="Amiri" w:eastAsia="Amiri" w:cs="Amiri"/>
          <w:color w:val="111111"/>
          <w:sz w:val="28"/>
          <w:sz w:val="28"/>
          <w:szCs w:val="28"/>
          <w:rtl w:val="true"/>
          <w:lang w:bidi="ar-SA"/>
        </w:rPr>
        <w:t>أو كيف يسأله عمّا هو أظهره عليه؟</w:t>
      </w:r>
    </w:p>
    <w:p>
      <w:pPr>
        <w:pStyle w:val="BookText"/>
        <w:rPr/>
      </w:pPr>
      <w:r>
        <w:rPr>
          <w:rFonts w:ascii="Amiri" w:hAnsi="Amiri" w:eastAsia="Amiri" w:cs="Amiri"/>
          <w:color w:val="111111"/>
          <w:sz w:val="28"/>
          <w:sz w:val="28"/>
          <w:szCs w:val="28"/>
          <w:rtl w:val="true"/>
          <w:lang w:bidi="ar-SA"/>
        </w:rPr>
        <w:t>ثمّ إنّه كيف قال إنّ العين قبل ورضي بفعل ربّه فيه، هل له اختيار في أن يرضي أو لا يرضي؟وأعجب من ذلك كلّه ما ذكره عن القيصريّ من أنّ السعيد هو من يعلم هذه الحقيقة العرفانيّة والشقيّ من لم يعرفها؛ هل هذه المعرفة باختيار منه أم هو فعل ربّه وقد أجراه عليه؟</w:t>
      </w:r>
    </w:p>
    <w:p>
      <w:pPr>
        <w:pStyle w:val="BookText"/>
        <w:rPr/>
      </w:pPr>
      <w:r>
        <w:rPr>
          <w:rFonts w:ascii="Amiri" w:hAnsi="Amiri" w:eastAsia="Amiri" w:cs="Amiri"/>
          <w:color w:val="111111"/>
          <w:sz w:val="28"/>
          <w:sz w:val="28"/>
          <w:szCs w:val="28"/>
          <w:rtl w:val="true"/>
          <w:lang w:bidi="ar-SA"/>
        </w:rPr>
        <w:t>وقد قال في موضع آخر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الناس من يسلك طريقاً لا يعرف حقيقته ولا يعرف إنّ غایته ينتهي إلى الحق، و من ثم لا یکون هذا الطريق مستقيماً بالنسبة إليه، في حين أنّ الطريق الذي يسلك فيه بعينه هو الصراط المستقيم عند العارفين</w:t>
      </w:r>
      <w:r>
        <w:rPr>
          <w:rFonts w:eastAsia="IRNazanin" w:cs="IRNazanin"/>
          <w:color w:val="111111"/>
          <w:sz w:val="28"/>
          <w:szCs w:val="28"/>
          <w:rtl w:val="true"/>
          <w:lang w:bidi="fa-IR"/>
        </w:rPr>
        <w:t>.</w:t>
      </w:r>
      <w:r>
        <w:rPr>
          <w:rStyle w:val="FootnoteAnchor"/>
          <w:rtl w:val="true"/>
        </w:rPr>
        <w:footnoteReference w:id="105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مردم در راهى گام مى‌زنند كه از حقيقت آن بى‌خبرند وغايت آنرا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حق منتهى مى‌شود پس آن طريق در حق أو صراط مستقيم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نزد عارفان آن بعينه صراط 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شعري هل هذا القائل يلتزم بمفاد ما قاله من أنّ اللّه تبارك وتعالى رضي عن كلّ ما خلق وعن جميع ما يصنعون؟</w:t>
      </w:r>
    </w:p>
    <w:p>
      <w:pPr>
        <w:pStyle w:val="BookText"/>
        <w:rPr/>
      </w:pPr>
      <w:r>
        <w:rPr>
          <w:rFonts w:ascii="Amiri" w:hAnsi="Amiri" w:eastAsia="Amiri" w:cs="Amiri"/>
          <w:color w:val="111111"/>
          <w:sz w:val="28"/>
          <w:sz w:val="28"/>
          <w:szCs w:val="28"/>
          <w:rtl w:val="true"/>
          <w:lang w:bidi="ar-SA"/>
        </w:rPr>
        <w:t>هل إنّ اللّه رضي عن فسق الفسّاق، وكفر الكفرة، وما صنعه الجبابرة الظالمين بأوليائه تعالى؟</w:t>
      </w:r>
    </w:p>
    <w:p>
      <w:pPr>
        <w:pStyle w:val="BookText"/>
        <w:rPr/>
      </w:pPr>
      <w:r>
        <w:rPr>
          <w:rFonts w:ascii="IRNazanin" w:hAnsi="IRNazanin" w:eastAsia="IRNazanin"/>
          <w:color w:val="111111"/>
          <w:sz w:val="28"/>
          <w:sz w:val="28"/>
          <w:szCs w:val="28"/>
          <w:rtl w:val="true"/>
          <w:lang w:bidi="fa-IR"/>
        </w:rPr>
        <w:t>هل إنّه تعالى رضي عمّا صنعه يزيد وشمر وعمر بن سعد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فعلهم ليس إلّا فعل ربّهم فيهم؟ فلا نقول له إلّا كما 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الَّذِينَ أَشْرَكُوا لَوْ شَاءَ اللهُ مَا عَبَدْنَا مِن دُونِهِ مِن شَيْءٍ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وَلَا آبَاؤُنَا وَلَا حَرَّمْنَا مِن دُونِهِ مِن شَيءٍ كَذلِكَ فَعَلَ الَّذِينَ مِن قَبْلِهِمْ فَهَلْ عَلَى الرُّسُلِ إلنا الْبَلَاغُ الْمُبِينُ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قبيصة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منع اللّه عمّا أمر به؟ وهل نهى عمّا أراد؟ وهل أعان على ما لم يرد؟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منع اللّه عمّا أمر به؟ فلا يجوز ذلك، ولو جاز ذلك لكان قد منع إبليس عن السجود لآدم، ولو منع إبليس لعذره ولم يلعنه؛ وأمّا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نهى عمّا أراد، فلا يجوز ذلك، ولو جاز ذلك لكان حيث نهى آدم عن أكل الشجرة أراد منه أكلها، ولو أراد منه أكلها ما نادى عليه صبيان الكتاتيب وَعَصَی آدَمُ رَبَّهُ فَغَوَى</w:t>
      </w:r>
      <w:r>
        <w:rPr>
          <w:rStyle w:val="FootnoteAnchor"/>
          <w:rtl w:val="true"/>
        </w:rPr>
        <w:footnoteReference w:id="1053"/>
      </w:r>
      <w:r>
        <w:rPr>
          <w:rFonts w:ascii="Amiri" w:hAnsi="Amiri" w:eastAsia="Amiri" w:cs="Amiri"/>
          <w:color w:val="111111"/>
          <w:sz w:val="28"/>
          <w:sz w:val="28"/>
          <w:szCs w:val="28"/>
          <w:rtl w:val="true"/>
          <w:lang w:bidi="ar-SA"/>
        </w:rPr>
        <w:t>واللّه تعالى لا يجوز عليه أن يأمر بشيء ويريد غيره؛ وأمّا ما سألت عنه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أعان على ما لم يرد؟ فلا يجوز ذلك، وجلّ اللّه تعالى عن أن يعين على قتل الأنبياء وتكذيبهم، وقتل الحسين بن عليّ والفضلاءمن ولده، وكيف يعين على ما لم يرد وقد أعدّ جهنم لمخالفيه، ولعنهم على تكذيبهم لطاعته، وارتكابهم لمخالفته؛ ولو جاز أن يعين على ما لم يرد لكان أعان فرعون على كفره وادّعائه أنّه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أراد اللّه من فرعون أن يدّعي الربوبيّة؟ يستتاب قائل </w:t>
      </w:r>
    </w:p>
    <w:p>
      <w:pPr>
        <w:pStyle w:val="BookText"/>
        <w:rPr/>
      </w:pPr>
      <w:r>
        <w:rPr>
          <w:rFonts w:ascii="Amiri" w:hAnsi="Amiri" w:eastAsia="Amiri" w:cs="Amiri"/>
          <w:color w:val="111111"/>
          <w:sz w:val="28"/>
          <w:sz w:val="28"/>
          <w:szCs w:val="28"/>
          <w:rtl w:val="true"/>
          <w:lang w:bidi="ar-SA"/>
        </w:rPr>
        <w:t>هذا فإن تاب من كذبه على اللّه، وإلّا ضربت عنقه</w:t>
      </w:r>
      <w:r>
        <w:rPr>
          <w:rFonts w:eastAsia="Amiri" w:cs="Amiri" w:ascii="Amiri" w:hAnsi="Amiri"/>
          <w:color w:val="111111"/>
          <w:sz w:val="28"/>
          <w:szCs w:val="28"/>
          <w:rtl w:val="true"/>
          <w:lang w:bidi="ar-SA"/>
        </w:rPr>
        <w:t>.</w:t>
      </w:r>
      <w:r>
        <w:rPr>
          <w:rStyle w:val="FootnoteAnchor"/>
          <w:rtl w:val="true"/>
        </w:rPr>
        <w:footnoteReference w:id="1054"/>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فيمن ادّعى إعانة اللّه تعالى للعصاة بما حكم، فما ظنّك بالذي يقول إنّه تعالى هو الفاعل حقيقة ولافعل للعاصي أصلاً؟</w:t>
      </w:r>
      <w:r>
        <w:rPr>
          <w:rFonts w:eastAsia="IRNazanin" w:cs="IRNazanin"/>
          <w:color w:val="111111"/>
          <w:sz w:val="28"/>
          <w:szCs w:val="28"/>
          <w:rtl w:val="true"/>
          <w:lang w:bidi="fa-IR"/>
        </w:rPr>
        <w:t xml:space="preserve">! </w:t>
      </w:r>
      <w:bookmarkStart w:id="1153" w:name="pg7617_95124"/>
    </w:p>
    <w:p>
      <w:pPr>
        <w:pStyle w:val="Heading3"/>
        <w:numPr>
          <w:ilvl w:val="2"/>
          <w:numId w:val="1"/>
        </w:numPr>
        <w:rPr/>
      </w:pPr>
      <w:bookmarkStart w:id="1154" w:name="__RefHeading___Toc3480042_1051229030"/>
      <w:bookmarkStart w:id="1155" w:name="_Toc430"/>
      <w:bookmarkEnd w:id="1153"/>
      <w:bookmarkEnd w:id="1154"/>
      <w:r>
        <w:rPr>
          <w:rtl w:val="true"/>
        </w:rPr>
        <w:t xml:space="preserve">الفصل الخامس </w:t>
      </w:r>
      <w:r>
        <w:rPr>
          <w:rtl w:val="true"/>
        </w:rPr>
        <w:t>:</w:t>
      </w:r>
      <w:r>
        <w:rPr>
          <w:rtl w:val="true"/>
        </w:rPr>
        <w:t>الأمر بين الأمرين حقيقة واسعة</w:t>
      </w:r>
      <w:bookmarkEnd w:id="115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6" w:name="__RefHeading___Toc3480044_1051229030"/>
      <w:bookmarkStart w:id="1157" w:name="_Toc431"/>
      <w:bookmarkEnd w:id="1156"/>
      <w:r>
        <w:rPr>
          <w:rtl w:val="true"/>
        </w:rPr>
        <w:t>اشارة</w:t>
      </w:r>
      <w:bookmarkEnd w:id="115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يخفى أنّ الحوادث الكونيّة من حيث دخل إرادة الإنسان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ثلاثة أقسام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دخل لإرادة الإنسان واختياره فيه كأصل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بعد أن لم يكن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ومجيئه إلى الدنيا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الاختياريّة الصادرة عن الإنسان بما له من القدرة والاختيار كالتكلّم والذهاب والمجيء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الكونيّة التي لاختيار الإنسان وإرادته دخل فيها كالآثار الحسنة المترتّبة على الأفعال الحسنة الصادرة من الإنسان والآثار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المترتّبة على الأفعال القبيحة الصادرة منه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تأثير كلّ مؤثّر في المتأثّر رهن لإرادة الربّ تعالى بل إنّه تعالى هو الذي جعل الآثار للمؤثّرات وجعل المؤثَّرات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تتأثّر بالمؤثِّرات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مسبّب الأسباب وهو الذي جعل صلة الرحم موجباً لطول العمر وقطع الرحم موجباً لقصره، وهو الذي جعل للذّنوب آثاراً في العاجل والآجل كتأثير الزنا في ازدياد موت الفجئة، وهو الذي جعل للحسنات آثاراً في العاجل والآجل كتأثير الإيمان والتقوى في نزول البركات، ولمّا كان للإنسان القدرة على الأفعال الحسنة وكذا القبيحة يكون لإرادته دخل في الحوادث الكونيّة كالقحط ونزول المطروكطول العمر وقصره فليست الحوادث الكونيّة التي هي من آثار أفعاله بمعزل عمّا يفعله بل للإنسان تأثير فيها بجعل الربّ تعالى وقد صرّحت بذلك أدلّة كثيرة فلاحظ</w:t>
      </w:r>
      <w:r>
        <w:rPr>
          <w:rFonts w:eastAsia="Amiri" w:cs="Amiri" w:ascii="Amiri" w:hAnsi="Amiri"/>
          <w:color w:val="111111"/>
          <w:sz w:val="28"/>
          <w:szCs w:val="28"/>
          <w:rtl w:val="true"/>
          <w:lang w:bidi="ar-SA"/>
        </w:rPr>
        <w:t xml:space="preserve">: </w:t>
      </w:r>
      <w:bookmarkStart w:id="1158" w:name="pg7617_95127"/>
    </w:p>
    <w:p>
      <w:pPr>
        <w:pStyle w:val="BookText"/>
        <w:rPr/>
      </w:pPr>
      <w:bookmarkEnd w:id="1158"/>
      <w:r>
        <w:rPr>
          <w:rFonts w:ascii="Amiri" w:hAnsi="Amiri" w:eastAsia="Amiri" w:cs="Amiri"/>
          <w:color w:val="111111"/>
          <w:sz w:val="28"/>
          <w:sz w:val="28"/>
          <w:szCs w:val="28"/>
          <w:rtl w:val="true"/>
          <w:lang w:bidi="ar-SA"/>
        </w:rPr>
        <w:t>مِمَّا خَطِيئاتِهِمْ أُغْرِقُوا فَأُدْخِلُوا ناراً</w:t>
      </w:r>
      <w:r>
        <w:rPr>
          <w:rFonts w:ascii="IRNazanin" w:hAnsi="IRNazanin" w:eastAsia="IRNazanin"/>
          <w:color w:val="111111"/>
          <w:sz w:val="28"/>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ظَهَرَ الْفَسَادُ فِي الْبَرِّ وَالْبَحْرِ بِمَا كَسَبَتْ أَيْدِي النَّاسِ</w:t>
      </w:r>
      <w:r>
        <w:rPr>
          <w:rFonts w:ascii="IRNazanin" w:hAnsi="IRNazanin" w:eastAsia="IRNazanin"/>
          <w:color w:val="111111"/>
          <w:sz w:val="28"/>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ثُمَّ كَانَ عَاقِبَةَ الَّذِينَ أَسَاءُوا السُّوءى أَن كَذَّبُوا بِآيَاتِ اللَّهِ وَكَانُوا بِهَا يَسْتَهْزِئُونَ</w:t>
      </w:r>
      <w:r>
        <w:rPr>
          <w:rFonts w:ascii="IRNazanin" w:hAnsi="IRNazanin" w:eastAsia="IRNazanin"/>
          <w:color w:val="111111"/>
          <w:sz w:val="28"/>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كَلّا بَلْ رَانَ عَلَى قُلُوبِهِم مَّا كَانُوا يَكْسِبُونَ</w:t>
      </w:r>
      <w:r>
        <w:rPr>
          <w:rFonts w:ascii="IRNazanin" w:hAnsi="IRNazanin" w:eastAsia="IRNazanin"/>
          <w:color w:val="111111"/>
          <w:sz w:val="28"/>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وأمّا الروايات فإنّها كثيرة جدّاً فراجع بحارالأنوار جزء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الذنوب وآثارها وصفحة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علل المصائب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البيان ظهر أنّ الإنسان لا يكون مجبوراً في الإلتزام بلوازم أفعاله الاختياريّة كالسعادة أو الشقاوة ودخول الجنّة أو النار وسائر الآثار المترتّبة عليها في الدنيا ولا يكون في الإلتزام بها مفوَّضاً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توضيح لذلك والحاصل أنّه لا ينحصر تأثير إرادة الإنسان في الأفعال الاختياريّة الجوارحيّة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المراد ببيان النقاط الثلاثة الآتية</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3480046_1051229030"/>
      <w:bookmarkStart w:id="1160" w:name="_Toc432"/>
      <w:bookmarkEnd w:id="1159"/>
      <w:r>
        <w:rPr>
          <w:rtl w:val="true"/>
        </w:rPr>
        <w:t>النقطة الأولى</w:t>
      </w:r>
      <w:r>
        <w:rPr>
          <w:rtl w:val="true"/>
        </w:rPr>
        <w:t xml:space="preserve">: </w:t>
      </w:r>
      <w:r>
        <w:rPr>
          <w:rtl w:val="true"/>
        </w:rPr>
        <w:t>مراحل اختيار الإنسان</w:t>
      </w:r>
      <w:bookmarkEnd w:id="1160"/>
    </w:p>
    <w:p>
      <w:pPr>
        <w:pStyle w:val="Heading5"/>
        <w:numPr>
          <w:ilvl w:val="4"/>
          <w:numId w:val="1"/>
        </w:numPr>
        <w:rPr/>
      </w:pPr>
      <w:bookmarkStart w:id="1161" w:name="__RefHeading___Toc3480048_1051229030"/>
      <w:bookmarkStart w:id="1162" w:name="_Toc433"/>
      <w:bookmarkEnd w:id="1161"/>
      <w:r>
        <w:rPr>
          <w:rtl w:val="true"/>
        </w:rPr>
        <w:t>اشارة</w:t>
      </w:r>
      <w:bookmarkEnd w:id="116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يتوهّم أنّ إمتلاك المختار للاختيار والاستطاعة والسلطنة، ونفي الجبر والتفويض وإثبات الأمربين الأمرين مختصّ بأفعال الجوارح والأركان، بل إنّ هذه المرحلة هي المرحلة الدنيا من </w:t>
      </w:r>
      <w:bookmarkStart w:id="1163" w:name="pg7617_95128"/>
    </w:p>
    <w:p>
      <w:pPr>
        <w:pStyle w:val="BookText"/>
        <w:rPr/>
      </w:pPr>
      <w:bookmarkEnd w:id="1163"/>
      <w:r>
        <w:rPr>
          <w:rFonts w:ascii="Amiri" w:hAnsi="Amiri" w:eastAsia="Amiri" w:cs="Amiri"/>
          <w:color w:val="111111"/>
          <w:sz w:val="28"/>
          <w:sz w:val="28"/>
          <w:szCs w:val="28"/>
          <w:rtl w:val="true"/>
          <w:lang w:bidi="ar-SA"/>
        </w:rPr>
        <w:t>مراحل اختيار الإنسان وسلطنته فإنّ مراحل الاختيار خمسة</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3480050_1051229030"/>
      <w:bookmarkStart w:id="1165" w:name="_Toc434"/>
      <w:bookmarkEnd w:id="1164"/>
      <w:r>
        <w:rPr>
          <w:rtl w:val="true"/>
        </w:rPr>
        <w:t>المرحلة الأولى</w:t>
      </w:r>
      <w:r>
        <w:rPr>
          <w:rtl w:val="true"/>
        </w:rPr>
        <w:t xml:space="preserve">: </w:t>
      </w:r>
      <w:r>
        <w:rPr>
          <w:rtl w:val="true"/>
        </w:rPr>
        <w:t>القدرة على الأفعال الجوارحيّة</w:t>
      </w:r>
      <w:bookmarkEnd w:id="1165"/>
    </w:p>
    <w:p>
      <w:pPr>
        <w:pStyle w:val="BookText"/>
        <w:rPr/>
      </w:pPr>
      <w:r>
        <w:rPr>
          <w:rFonts w:ascii="Amiri" w:hAnsi="Amiri" w:eastAsia="Amiri" w:cs="Amiri"/>
          <w:color w:val="111111"/>
          <w:sz w:val="28"/>
          <w:sz w:val="28"/>
          <w:szCs w:val="28"/>
          <w:rtl w:val="true"/>
          <w:lang w:bidi="ar-SA"/>
        </w:rPr>
        <w:t>سلطنة الإنسان على ما يصدر من الجوارح والأركان كالأكل والشرب والقيام والقعود</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3480052_1051229030"/>
      <w:bookmarkStart w:id="1167" w:name="_Toc435"/>
      <w:bookmarkEnd w:id="1166"/>
      <w:r>
        <w:rPr>
          <w:rtl w:val="true"/>
        </w:rPr>
        <w:t>المرحلة الثانية</w:t>
      </w:r>
      <w:r>
        <w:rPr>
          <w:rtl w:val="true"/>
        </w:rPr>
        <w:t xml:space="preserve">: </w:t>
      </w:r>
      <w:r>
        <w:rPr>
          <w:rtl w:val="true"/>
        </w:rPr>
        <w:t>القدرة على الأفعال الجوانحيّة</w:t>
      </w:r>
      <w:bookmarkEnd w:id="1167"/>
    </w:p>
    <w:p>
      <w:pPr>
        <w:pStyle w:val="BookText"/>
        <w:rPr/>
      </w:pPr>
      <w:r>
        <w:rPr>
          <w:rFonts w:ascii="Amiri" w:hAnsi="Amiri" w:eastAsia="Amiri" w:cs="Amiri"/>
          <w:color w:val="111111"/>
          <w:sz w:val="28"/>
          <w:sz w:val="28"/>
          <w:szCs w:val="28"/>
          <w:rtl w:val="true"/>
          <w:lang w:bidi="ar-SA"/>
        </w:rPr>
        <w:t>هي نفوذ إرادة الإنسان وسلطنته على أفعاله النفسيّة والجوانحيّة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كالتصديق والإذعان والجحود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إنّ اللّه تعالى عرّف نفسه القدّوس لجميع خلقه وأشهدهم على أنفسهم،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كلّه اختار بعضهم التصديق والإيمان فكانوا بذلك من أصحاب اليمين، واختار بعض آخر الكفر والجحود وإنكار الربّ فصاروا من أصحاب الشمال فاستحقّوا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والتصديق وكذا الكفر والجحود رغم كونهما من أفعال القلب لكنّهما تحت قدرة الإنسان وسلطنته فإن شاء أقرّ وإن شاء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الإنسان يسأل عن معتقداته مع أنّ عقد القلب ليس فعلاً جوارحيّاً، كما ورد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مَسْؤُولاً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0"/>
      </w:r>
      <w:r>
        <w:rPr>
          <w:rFonts w:ascii="Amiri" w:hAnsi="Amiri" w:eastAsia="Amiri" w:cs="Amiri"/>
          <w:color w:val="111111"/>
          <w:sz w:val="28"/>
          <w:sz w:val="28"/>
          <w:szCs w:val="28"/>
          <w:rtl w:val="true"/>
          <w:lang w:bidi="ar-SA"/>
        </w:rPr>
        <w:t>أنّ الفؤاد يسأل عمّا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سائر الأفعال النفسيّة، كالإخلاص والشرك، والرياء والسمعة، والحبّ والبغض، والرضا والغضب، وكظم الغيظ، والتولّي والتبرّي، فاللّه تعالى خوّل العبد وسلّطه على طرفيها بلا جبر فيه ولا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كماترى أنّه قد أمرنا بالتفكّر في آيات اللّه وأمره، وليس التفكّر إلّا فعلاً روحانيّاً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العبادة كثرة الصلاة والصوم إنّما العبادة التفكّر في أمر اللّه عزّ وجلّ</w:t>
      </w:r>
      <w:r>
        <w:rPr>
          <w:rFonts w:eastAsia="Amiri" w:cs="Amiri" w:ascii="Amiri" w:hAnsi="Amiri"/>
          <w:color w:val="111111"/>
          <w:sz w:val="28"/>
          <w:szCs w:val="28"/>
          <w:rtl w:val="true"/>
          <w:lang w:bidi="ar-SA"/>
        </w:rPr>
        <w:t>.</w:t>
      </w:r>
      <w:r>
        <w:rPr>
          <w:rStyle w:val="FootnoteAnchor"/>
          <w:rtl w:val="true"/>
        </w:rPr>
        <w:footnoteReference w:id="106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نهينا عن التفكّر في المعصية وعن التفكّر في ذات اللّه</w:t>
      </w:r>
      <w:r>
        <w:rPr>
          <w:rFonts w:eastAsia="Amiri" w:cs="Amiri" w:ascii="Amiri" w:hAnsi="Amiri"/>
          <w:color w:val="111111"/>
          <w:sz w:val="28"/>
          <w:szCs w:val="28"/>
          <w:rtl w:val="true"/>
          <w:lang w:bidi="ar-SA"/>
        </w:rPr>
        <w:t xml:space="preserve">. </w:t>
      </w:r>
      <w:bookmarkStart w:id="1168" w:name="pg7617_95129"/>
    </w:p>
    <w:p>
      <w:pPr>
        <w:pStyle w:val="Heading5"/>
        <w:numPr>
          <w:ilvl w:val="4"/>
          <w:numId w:val="1"/>
        </w:numPr>
        <w:rPr/>
      </w:pPr>
      <w:bookmarkStart w:id="1169" w:name="__RefHeading___Toc3480054_1051229030"/>
      <w:bookmarkStart w:id="1170" w:name="_Toc436"/>
      <w:bookmarkEnd w:id="1168"/>
      <w:bookmarkEnd w:id="1169"/>
      <w:r>
        <w:rPr>
          <w:rtl w:val="true"/>
        </w:rPr>
        <w:t>المرحلة الثالثة</w:t>
      </w:r>
      <w:r>
        <w:rPr>
          <w:rtl w:val="true"/>
        </w:rPr>
        <w:t xml:space="preserve">: </w:t>
      </w:r>
      <w:r>
        <w:rPr>
          <w:rtl w:val="true"/>
        </w:rPr>
        <w:t>القدرة على الصفات والخلقيات</w:t>
      </w:r>
      <w:bookmarkEnd w:id="1170"/>
    </w:p>
    <w:p>
      <w:pPr>
        <w:pStyle w:val="BookText"/>
        <w:rPr/>
      </w:pPr>
      <w:r>
        <w:rPr>
          <w:rFonts w:ascii="IRNazanin" w:hAnsi="IRNazanin" w:eastAsia="IRNazanin"/>
          <w:color w:val="111111"/>
          <w:sz w:val="28"/>
          <w:sz w:val="28"/>
          <w:szCs w:val="28"/>
          <w:rtl w:val="true"/>
          <w:lang w:bidi="fa-IR"/>
        </w:rPr>
        <w:t xml:space="preserve">إنّ الصفات النفسيّة والأخلاق أيضاً في مراتبها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ما يوجبها ويؤثّر فيها من الأفعال الاختياريّة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 لإرادة الإنسان، كالحلم، والمروّة، والكرم، والشجاعة، والصبر، وهكذا الحسد، والبخل، والعجلة، والخوف والجبن؛ فإذا أراد العاقل السيطرة على نفسه يروّضها بالتخلّق بالصفات الحميدة واستعمالها، والتجنّب عن الرذائل فهو قادر على ذلك بإقدار اللّه تعالى، بل هو مأمور بذلك إيجاباً أو إستحباباً، كما أنّه قادر علىالعكس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أنّ المنهج والشريعة والطريق إلى نيل هذه الصفات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كالتشبّه والتأسّى بمن تحلّى بها، والمعاشرة معه، وكترويض النفس ومجاهدتها، ومنعها سؤلها ومُناها فبمجاهدتها ومخالفتها ينمحى ذلك الخلق السيّئ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السبل التي ذكرها علماء الأخلاق تبعاً لما ورد في الروايات، وقد عبّروا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الرياضة والسعي بالجهاد الأكبر وأمرونا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قيل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الجهاد الأكبر؟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الجهاد من جاهد نفسه التي بين جنبيه</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كما أمرونا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بتحصيل مكارم الأخلاق والزيادة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خصّ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بمكارم الأخلاق فامتحنوا أنفسكم، فان كانت فيكم فاحمدوا اللّه وارغبوا إليه في الزيادة منها، فذكرها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والقناعة والصبر والشكر والحلم وحسن الخلق والسخاء والغيرة والشجاعة والمروّة</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وقد عبرّ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المحاولة بامتلاك النفس وامتلاك خلقيّاتها، ممّا يدلّ على توسّع دائرة ملكيّة الإنسان وسلطنته على نفسه وأفعالها وصفاتها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بإسناده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171" w:name="pg7617_95130"/>
    </w:p>
    <w:p>
      <w:pPr>
        <w:pStyle w:val="BookText"/>
        <w:rPr/>
      </w:pPr>
      <w:bookmarkEnd w:id="1171"/>
      <w:r>
        <w:rPr>
          <w:rFonts w:ascii="Amiri" w:hAnsi="Amiri" w:eastAsia="Amiri" w:cs="Amiri"/>
          <w:color w:val="111111"/>
          <w:sz w:val="28"/>
          <w:sz w:val="28"/>
          <w:szCs w:val="28"/>
          <w:rtl w:val="true"/>
          <w:lang w:bidi="ar-SA"/>
        </w:rPr>
        <w:t>من ملك نفسه إذا رغب، وإذا رهب، وإذا اشتهى وإذا غضب، وإذا رضى حرّم اللّه جسده على النار</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وقوم يدحرجون حجراً،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أشدّكم من ملك نفسه عند الغضب وأحملكم من عفا بعد المقدرة</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قد 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الوصول إلى تمالك النفس، والتسلّط عليها وعلى خلقيّاتها وصفاتها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عن ابن فضّال، عن عليّ بن عقبة، عن أبيه، 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الغضب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ليغضب فما يرضى أبداً حتّى يدخل النار، فأيّما رجل غضب على قوم وهو قائم فليجلس من فوره ذلك، فإنه يذهب عنه رجز الشيطان، وأيّما رجل غضب على ذي رحم فليدن منه فليمسّه، فإنّ الرحم إذا مسّت سكنت</w:t>
      </w:r>
      <w:r>
        <w:rPr>
          <w:rFonts w:eastAsia="Amiri" w:cs="Amiri" w:ascii="Amiri" w:hAnsi="Amiri"/>
          <w:color w:val="111111"/>
          <w:sz w:val="28"/>
          <w:szCs w:val="28"/>
          <w:rtl w:val="true"/>
          <w:lang w:bidi="ar-SA"/>
        </w:rPr>
        <w:t>.</w:t>
      </w:r>
      <w:r>
        <w:rPr>
          <w:rStyle w:val="FootnoteAnchor"/>
          <w:rtl w:val="true"/>
        </w:rPr>
        <w:footnoteReference w:id="1068"/>
      </w:r>
    </w:p>
    <w:p>
      <w:pPr>
        <w:pStyle w:val="Heading5"/>
        <w:numPr>
          <w:ilvl w:val="4"/>
          <w:numId w:val="1"/>
        </w:numPr>
        <w:rPr/>
      </w:pPr>
      <w:bookmarkStart w:id="1172" w:name="__RefHeading___Toc3480056_1051229030"/>
      <w:bookmarkStart w:id="1173" w:name="_Toc437"/>
      <w:bookmarkEnd w:id="1172"/>
      <w:r>
        <w:rPr>
          <w:rtl w:val="true"/>
        </w:rPr>
        <w:t>المرحلة الرابعة</w:t>
      </w:r>
      <w:r>
        <w:rPr>
          <w:rtl w:val="true"/>
        </w:rPr>
        <w:t xml:space="preserve">: </w:t>
      </w:r>
      <w:r>
        <w:rPr>
          <w:rtl w:val="true"/>
        </w:rPr>
        <w:t>القدرة في الاستضائة من الأنوار الالهيّة</w:t>
      </w:r>
      <w:bookmarkEnd w:id="117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أقدر الإنسان على الإستضائة من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كنور العلم والسمع والبصر والعقل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أضاء أرواح الجميع بهذه الأنوار ابتداء بما يصحّ معه التكليف؛ فإنّ هذه الأنوار التي لا يكون أمر قبضها وبسطها إلّا بيده تعالى، إذا وهبها اللّه تعالى للعبد وشاء </w:t>
      </w:r>
    </w:p>
    <w:p>
      <w:pPr>
        <w:pStyle w:val="BookText"/>
        <w:rPr/>
      </w:pPr>
      <w:r>
        <w:rPr>
          <w:rFonts w:ascii="Amiri" w:hAnsi="Amiri" w:eastAsia="Amiri" w:cs="Amiri"/>
          <w:color w:val="111111"/>
          <w:sz w:val="28"/>
          <w:sz w:val="28"/>
          <w:szCs w:val="28"/>
          <w:rtl w:val="true"/>
          <w:lang w:bidi="ar-SA"/>
        </w:rPr>
        <w:t>العبد الإستضائة بها بعد أن وهبها اللّه إيّاه فعل، وإن لم يشأ لم يستضى‌ء، فلا جبر ولاتفويض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ترى أنّه ورد الأمر بالتعقّل في غير واحد من آيات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التعقّل بمعنى الإستضائة والإستفادة من نور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العقل من مواهب اللّه جلّ جلاله، إلّا أنّ للإنسان الاختيار في الإستضائة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ورد الأمر بالتعلّم من عالم ربّاني وأنّه سبب لإعطاء نور العلم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بتحصيل حقيقة العبوديّة، واستعمال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وصيّة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نصب الخلق لطاعة اللّه، ولا نجاة إلّا بالطاعة، والطاعة بالعلم، والعلم بالتعلّم، والتعلّم بالعقل يعتقد، ولا علم إلّا من عالم ربّاني، ومعرفة العلم بالعقل</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عنوان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العلم بالتعلّم، إنّما هو نور يقع في قلب من يريد اللّه تبارك وتعالى أن يهديه، فإن أردت العلم فاطلب أوّلاً في نفسك حقيقة العبوديّة، واطلب العلم باستعماله، واستفهم اللّه يفهمك</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نور يقع في قلب من يريد اللّه أن يهديه، ولكن مع ذلك صرّح بأنّ لإرادة الإنسان دخلاً فيه، حيثما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اللّه جعل لكلّ شيء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نفي دخالة التعلّم في نيل العلم في هذا الحديث فهو إنّما للتّذكير بأنّ أمر إعطاء نور العلم لا يكون إلّا بيد اللّه تعالى، وليس التعلّم إلّا سبباً من الأسباب الدخيلة في تحقّقه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إمكان استفادة من تلك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بتمليكه تعالى مع عدم مالكيّة العبد لتلك الأنوار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إذا أردنا فهم شيء والعلم به التفتنا إليه، وإن شئنا صرفنا أفهامنا عن تفهّمه فنتغافل عنه حتّى نجهله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الذكر والنسيان أيضاً كذلك فمثلاً إذا صنع الإنسان معروفاً عند أحد فمن تمام إحسانه أن ينسى فضله عنده كما ورد في الروايات، </w:t>
      </w:r>
    </w:p>
    <w:p>
      <w:pPr>
        <w:pStyle w:val="BookText"/>
        <w:rPr/>
      </w:pPr>
      <w:r>
        <w:rPr>
          <w:rFonts w:ascii="Amiri" w:hAnsi="Amiri" w:eastAsia="Amiri" w:cs="Amiri"/>
          <w:color w:val="111111"/>
          <w:sz w:val="28"/>
          <w:sz w:val="28"/>
          <w:szCs w:val="28"/>
          <w:rtl w:val="true"/>
          <w:lang w:bidi="ar-SA"/>
        </w:rPr>
        <w:t>كما أنّه يقدر الإنسان على الإهتمام بمذكوره فلا ينساه بل يرسخه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w:t>
      </w:r>
      <w:r>
        <w:rPr>
          <w:rStyle w:val="FootnoteAnchor"/>
          <w:rtl w:val="true"/>
        </w:rPr>
        <w:footnoteReference w:id="1071"/>
      </w:r>
      <w:r>
        <w:rPr>
          <w:rFonts w:ascii="Amiri" w:hAnsi="Amiri" w:eastAsia="Amiri" w:cs="Amiri"/>
          <w:color w:val="111111"/>
          <w:sz w:val="28"/>
          <w:sz w:val="28"/>
          <w:szCs w:val="28"/>
          <w:rtl w:val="true"/>
          <w:lang w:bidi="ar-SA"/>
        </w:rPr>
        <w:t>فلو لم يكن الذكر والنسيان اختياريّاً لما استحقّ المؤاخذة حتّى نستعفى اللّه منها، وذلك لأنّ النسيان عادة ينشأ من عدم الإهتمام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تفريق أرباب اللّغة والعرف بين السماع والإستماع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بعض الفقهاء بحرمة استماع الغنا دون السماع وكما أفتى بعضهم بوجوب السجود عند استماع آية السجدة دون سماعها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كون الإستماع بعد السماع فعل اختياريّ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الإستماع إلّا إلقاء نور الفهم على المسموع، فهو قادر على أن يُلقي السمع على الصوت الذي يبلغ سمعه وعدمه، فإن شاء استمع وإن شاء لم يستمع، ولذا يترتّب عليه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 أَوْ أَلْقَى السَّمْعَ وَهُوَ شَهِيدٌ</w:t>
      </w:r>
      <w:r>
        <w:rPr>
          <w:rFonts w:ascii="IRNazanin" w:hAnsi="IRNazanin" w:eastAsia="IRNazanin"/>
          <w:color w:val="111111"/>
          <w:sz w:val="28"/>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فما كلّ من سمع مواعظ النبيّ تذكّر، إلّا إذا أراد تفهّمه وإلقاء السمع والإصغاء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مَسْؤُولاً</w:t>
      </w:r>
      <w:r>
        <w:rPr>
          <w:rFonts w:ascii="IRNazanin" w:hAnsi="IRNazanin" w:eastAsia="IRNazanin"/>
          <w:color w:val="111111"/>
          <w:sz w:val="28"/>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 xml:space="preserve">فإنّ السماع والنظر من دون اختيار لا يصحّ السؤال عنهما ولاالمؤاخذة عليهما، كما أنّ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 بمعتقده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استضائة الإنسان بنور العقل يوجب المزيد من الهداية واشتداد العقل وكماله وبهذا الإعتبار يكون لإرادته دخل في كمال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اهْتَدَوْا زَادَهُمْ هُدىً وَآتَاهُمْ تَقْوَاهُمْ</w:t>
      </w:r>
      <w:r>
        <w:rPr>
          <w:rFonts w:ascii="IRNazanin" w:hAnsi="IRNazanin" w:eastAsia="IRNazanin"/>
          <w:color w:val="111111"/>
          <w:sz w:val="28"/>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وَيَزِيدُ اللهُ الَّذِينَ اهْتَدَوْا هُدىً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5"/>
      </w:r>
      <w:bookmarkStart w:id="1174" w:name="pg7617_95133"/>
    </w:p>
    <w:p>
      <w:pPr>
        <w:pStyle w:val="Heading5"/>
        <w:numPr>
          <w:ilvl w:val="4"/>
          <w:numId w:val="1"/>
        </w:numPr>
        <w:rPr/>
      </w:pPr>
      <w:bookmarkStart w:id="1175" w:name="__RefHeading___Toc3480058_1051229030"/>
      <w:bookmarkStart w:id="1176" w:name="_Toc438"/>
      <w:bookmarkEnd w:id="1174"/>
      <w:bookmarkEnd w:id="1175"/>
      <w:r>
        <w:rPr>
          <w:rtl w:val="true"/>
        </w:rPr>
        <w:t>المرحلة الخامسة</w:t>
      </w:r>
      <w:r>
        <w:rPr>
          <w:rtl w:val="true"/>
        </w:rPr>
        <w:t xml:space="preserve">: </w:t>
      </w:r>
      <w:r>
        <w:rPr>
          <w:rtl w:val="true"/>
        </w:rPr>
        <w:t>القدرة على اشتداد الإرادة وازدياد القدرة أو نقصانها</w:t>
      </w:r>
      <w:bookmarkEnd w:id="1176"/>
    </w:p>
    <w:p>
      <w:pPr>
        <w:pStyle w:val="BookText"/>
        <w:rPr/>
      </w:pPr>
      <w:r>
        <w:rPr>
          <w:rFonts w:ascii="Amiri" w:hAnsi="Amiri" w:eastAsia="Amiri" w:cs="Amiri"/>
          <w:color w:val="111111"/>
          <w:sz w:val="28"/>
          <w:sz w:val="28"/>
          <w:szCs w:val="28"/>
          <w:rtl w:val="true"/>
          <w:lang w:bidi="ar-SA"/>
        </w:rPr>
        <w:t xml:space="preserve">إنّ إزدياد تملّك الإنسان للإرادة والاختيار واستضائته بنور القدرة والسلطنة وهكذا نقصانه، ممّا له دخل لإرادة الإنسان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قدرة العبد على موجبات الإزدياد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أصل إعطاء القدرة تفضّلاً منه تعالى ابتداء من دون استحقاق، كما في سائر الكمالات والهدايات والتوفيقات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من سنن اللّه تعالى على الشاكرين أن يزيدهم كلّما واظبوا وراعوا فضله الذي وهبه لهم، فجازاهم بعملهم زيادة؛ فكلّما جاهد الإنسان نفسه اشتدّ تملّكه لها وقويت إرادته؛ بينما إذا لم يراعها وأهملها تضعف إرادته، فيكون أسير نفسه وشهوته، فعلى هذا يكون تمالك الإرادة وقوّتها ممّا له دخل للإنسان فيه، كما ترى أنّ البعض تضعف إرادته ويكون أسير نفسه وشهوته، ذلك أنّه لم يستفد من قدرته وإرادته بينما أنّه إذا استفاد من القدرة التي ملّكها اللّه فجاهد نفسه وروّضها سوف تقوى إرادته وسلطنته، فيقدر على ما لا يقدر عليه كثير ممّن أهمل نفسه</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3480060_1051229030"/>
      <w:bookmarkStart w:id="1178" w:name="_Toc439"/>
      <w:bookmarkEnd w:id="1177"/>
      <w:r>
        <w:rPr>
          <w:rtl w:val="true"/>
        </w:rPr>
        <w:t>النقطة الثانية</w:t>
      </w:r>
      <w:r>
        <w:rPr>
          <w:rtl w:val="true"/>
        </w:rPr>
        <w:t xml:space="preserve">: </w:t>
      </w:r>
      <w:r>
        <w:rPr>
          <w:rtl w:val="true"/>
        </w:rPr>
        <w:t>تأثير إرادة الإنسان في الأنظمة الكونيّة</w:t>
      </w:r>
      <w:bookmarkEnd w:id="117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سلطنة الإنسان وقدرته لا تنحصر بالأفعال الجوارحيّة والجوانحيّة والخُلقيّات وغير ذلك ممّا مرّ، بل إنّ الحوادث الكونيّة تتأثّر بالأفعال الاختياريّة الصادرة من الإنسان بجعل اللّه تعالى من دون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المكوّنات والحوادث الكونيّة ليست خارجة بالكليّة عن اختيار الإنسان، بل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مجعولة بالجعل الإلهيّ بلا وساطة الأفعال الاختياريّة الصادرة عن الإنسان كأصل الحياة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مايكون من الآثار المجعولة للأفعال الاختياريّة بالجعل التكوينيّ الإلهيّ وتكون أفعاله الاختياريّة سبباً لتحقّقها أو تغيّرها، كإحراق الخشب بسبب إلقاء النار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اللّه تعالى قد جعل لأفعال الإنسان آثاراً تكوينيّة توجب تغيّر ما قدّره اللّه تعالى نظاماً للكون بمقتضى حكمته البالغة وقدرته الكاملة، وكلّ فساد في النظام إنّما هو من جهة ما يصدر عن الإنسان بالاختيار، كما أنّه يمكن للإنسان تغيير الفساد الحاصل بسبب فعله إلى الصلاح بأفعاله </w:t>
      </w:r>
    </w:p>
    <w:p>
      <w:pPr>
        <w:pStyle w:val="BookText"/>
        <w:rPr/>
      </w:pPr>
      <w:r>
        <w:rPr>
          <w:rFonts w:ascii="Amiri" w:hAnsi="Amiri" w:eastAsia="Amiri" w:cs="Amiri"/>
          <w:color w:val="111111"/>
          <w:sz w:val="28"/>
          <w:sz w:val="28"/>
          <w:szCs w:val="28"/>
          <w:rtl w:val="true"/>
          <w:lang w:bidi="ar-SA"/>
        </w:rPr>
        <w:t>الصالحة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التغيير الإلهيّ من الفساد إلى الصلاح، ومن الصلاح إلى الفساد ملازماً بما يفعله الإنسان بقدرته واختياره وإرادته، نذهب إلى أنّ لاختيار الإنسان وإرادته تأثيراً في الحوادث المذكورة، مع بقاء سلطانه تعالى حقيقة،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وَمَا أَصَابَكُم مِن مُصِيبَةٍ فَبِمَا كَسَبَتْ أَيْدِيكُمْ ويَعْفُو عَنْ كَثِيْرٍ</w:t>
      </w:r>
      <w:r>
        <w:rPr>
          <w:rFonts w:ascii="IRNazanin" w:hAnsi="IRNazanin" w:eastAsia="IRNazanin"/>
          <w:color w:val="111111"/>
          <w:sz w:val="28"/>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ظَهَرَ الْفَسَادُ فِي الْبَرِّ وَالْبَحْرِ بِمَا كَسَبَتْ أَيْدِي النَّاسِ</w:t>
      </w:r>
      <w:r>
        <w:rPr>
          <w:rFonts w:ascii="IRNazanin" w:hAnsi="IRNazanin" w:eastAsia="IRNazanin"/>
          <w:color w:val="111111"/>
          <w:sz w:val="28"/>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ascii="IRNazanin" w:hAnsi="IRNazanin" w:eastAsia="IRNazanin"/>
          <w:color w:val="111111"/>
          <w:sz w:val="28"/>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بِمَا كَانُوا يَصْنَعُونَ</w:t>
      </w:r>
      <w:r>
        <w:rPr>
          <w:rFonts w:ascii="IRNazanin" w:hAnsi="IRNazanin" w:eastAsia="IRNazanin"/>
          <w:color w:val="111111"/>
          <w:sz w:val="28"/>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وَيَا قَوْمِ اسْتَغْفِرُوا رَبَّكُمْ ثُمَّ تُوبُوا إِلَيْهِ يُرْسِلِ السَّماءَ عَلَيْكُم مِدْرَاراً وَيَزِدْكُمْ قُوَّةً إِلَى قُوَّتِكُمْ وَلَا تَتَوَلَّوْا مُجْرِمِينَ</w:t>
      </w:r>
      <w:r>
        <w:rPr>
          <w:rFonts w:ascii="IRNazanin" w:hAnsi="IRNazanin" w:eastAsia="IRNazanin"/>
          <w:color w:val="111111"/>
          <w:sz w:val="28"/>
          <w:sz w:val="28"/>
          <w:szCs w:val="28"/>
          <w:rtl w:val="true"/>
          <w:lang w:bidi="fa-IR"/>
        </w:rPr>
        <w:t>؛</w:t>
      </w:r>
      <w:r>
        <w:rPr>
          <w:rStyle w:val="FootnoteAnchor"/>
          <w:rtl w:val="true"/>
        </w:rPr>
        <w:footnoteReference w:id="108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جَنَّاتٍ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أَنْهَاراً</w:t>
      </w:r>
      <w:r>
        <w:rPr>
          <w:rFonts w:ascii="IRNazanin" w:hAnsi="IRNazanin" w:eastAsia="IRNazanin"/>
          <w:color w:val="111111"/>
          <w:sz w:val="28"/>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 وَإِن تَوَلَّوْا فَإِنِّي أَخَافُ عَلَيْكُمْ عَذَابَ يَوْمٍ كَبِيرٍ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روى الكلينيّ بإسناده عن أبي عمر المدائنيّ،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وبإسناده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رَبَّنَا بَاعِدْ بَيْنَ أَسْفَارِنَا وَظَلَمُوا أَنفُسَهُمْ</w:t>
      </w:r>
      <w:r>
        <w:rPr>
          <w:rStyle w:val="FootnoteAnchor"/>
          <w:rtl w:val="true"/>
        </w:rPr>
        <w:footnoteReference w:id="1085"/>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قوم كانت لهم قرى متّصلة ينظر بعضهم إلى بعض، وأنهار جارية وأموال ظاهرة، فكفروا نعم اللّه عزّوجلّ وغيّروا ما بأنفسهم من عافية اللّه، فغيّر اللّه ما بهم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لَا يُغَيِّرُ مَا بِقَوْمٍ حَتَّى يُغَيِّرُوا مَا بِأَنفُسِهِمْ</w:t>
      </w:r>
      <w:r>
        <w:rPr>
          <w:rFonts w:ascii="IRNazanin" w:hAnsi="IRNazanin" w:eastAsia="IRNazanin"/>
          <w:color w:val="111111"/>
          <w:sz w:val="28"/>
          <w:sz w:val="28"/>
          <w:szCs w:val="28"/>
          <w:rtl w:val="true"/>
          <w:lang w:bidi="fa-IR"/>
        </w:rPr>
        <w:t>،</w:t>
      </w:r>
      <w:r>
        <w:rPr>
          <w:rStyle w:val="FootnoteAnchor"/>
          <w:rtl w:val="true"/>
        </w:rPr>
        <w:footnoteReference w:id="1086"/>
      </w:r>
      <w:r>
        <w:rPr>
          <w:rFonts w:ascii="Amiri" w:hAnsi="Amiri" w:eastAsia="Amiri" w:cs="Amiri"/>
          <w:color w:val="111111"/>
          <w:sz w:val="28"/>
          <w:sz w:val="28"/>
          <w:szCs w:val="28"/>
          <w:rtl w:val="true"/>
          <w:lang w:bidi="ar-SA"/>
        </w:rPr>
        <w:t>فأرسل اللّه عَلَيْهِمْ سَيلَ الْعَرِمِ</w:t>
      </w:r>
      <w:r>
        <w:rPr>
          <w:rStyle w:val="FootnoteAnchor"/>
          <w:rtl w:val="true"/>
        </w:rPr>
        <w:footnoteReference w:id="1087"/>
      </w:r>
      <w:r>
        <w:rPr>
          <w:rFonts w:ascii="Amiri" w:hAnsi="Amiri" w:eastAsia="Amiri" w:cs="Amiri"/>
          <w:color w:val="111111"/>
          <w:sz w:val="28"/>
          <w:sz w:val="28"/>
          <w:szCs w:val="28"/>
          <w:rtl w:val="true"/>
          <w:lang w:bidi="ar-SA"/>
        </w:rPr>
        <w:t>فغرق قراهم وخرب ديارهم وأذهب أموالهم، وأبدلهم مكان جنّاتهم جَنَّتَينِ ذَوَاتَي أُكُلٍ خَمْطٍ وَأَثْلٍ وَشَيءٍ مِنْ سِدْرٍ قَلِيلٍ</w:t>
      </w:r>
      <w:r>
        <w:rPr>
          <w:rFonts w:ascii="IRNazanin" w:hAnsi="IRNazanin" w:eastAsia="IRNazanin"/>
          <w:color w:val="111111"/>
          <w:sz w:val="28"/>
          <w:sz w:val="28"/>
          <w:szCs w:val="28"/>
          <w:rtl w:val="true"/>
          <w:lang w:bidi="fa-IR"/>
        </w:rPr>
        <w:t>،</w:t>
      </w:r>
      <w:r>
        <w:rPr>
          <w:rStyle w:val="FootnoteAnchor"/>
          <w:rtl w:val="true"/>
        </w:rPr>
        <w:footnoteReference w:id="108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وَهَلْ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جَازِي إلنا الْكَفُورَ</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أنعم اللّه على عبد نعمة فسلبها إيّاه حتّى يذنب ذنباً يستحقّ بذلك السلب</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وبإسناده عن الهيثم بن واقد الجزريّ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بعث نبيّاً من أنبيائه إلى قومه وأوحى إليه 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 قرية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 كانوا على طاعتي فأصابهم فيها سرّاء فتحوّلوا عمّا أُحبّ إلى ما أكره إلّا تحوّلت لهم عمّا يحبّون إلى ما يكرهون، وليس من أهل قرية ولا أهل بيت كانوا على معصيتي فأصابهم فيها ضرّاء فتحوّلوا عمّا أكره إلى ما أُحبّ </w:t>
      </w:r>
    </w:p>
    <w:p>
      <w:pPr>
        <w:pStyle w:val="BookText"/>
        <w:rPr/>
      </w:pPr>
      <w:r>
        <w:rPr>
          <w:rFonts w:ascii="Amiri" w:hAnsi="Amiri" w:eastAsia="Amiri" w:cs="Amiri"/>
          <w:color w:val="111111"/>
          <w:sz w:val="28"/>
          <w:sz w:val="28"/>
          <w:szCs w:val="28"/>
          <w:rtl w:val="true"/>
          <w:lang w:bidi="ar-SA"/>
        </w:rPr>
        <w:t>إلّا تحوّلت لهم عمّا يكرهون إلى ما يحبّون،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سبقتغضبي فلا تقنطوا من رحمتي فإنّه لا يتعاظم عندي ذنب أغفره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يتعرّضوا معاندين لسخطي ولا يستخفّوا بأوليائي فإنّ لي سطوات عند غضبي، لا يقوم لها شيء من خلقي</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وبإسناده عن العبّاس بن هلال الشامي مولى لأبي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وبإسناده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الذنب يحرم العبد الرزق</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وبإسناده عن الفضيل،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ليذنب الذنب فيدرء عنه الرزق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عَلَيْهَا طَائِفٌ مِّن رَّبِّكَ وَهُمْ نَائِمُونَ</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وبإسناده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بطئ، فيذنب العبد ذنباً فيقول اللّه تبارك وتعالى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حاجته واحرمه إيّاها، فإنّه تعرّض لسخطي واستوجب الحرمان منّي</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روى الصدوق بإسناده عن أبي حمزة،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ليس من سنة أقلّ مطراً من سنة، ولكنّ اللّه يضعه حيث يشاء، إنّ اللّه </w:t>
      </w:r>
    </w:p>
    <w:p>
      <w:pPr>
        <w:pStyle w:val="BookText"/>
        <w:rPr/>
      </w:pPr>
      <w:r>
        <w:rPr>
          <w:rFonts w:ascii="IRNazanin" w:hAnsi="IRNazanin" w:eastAsia="IRNazanin"/>
          <w:color w:val="111111"/>
          <w:sz w:val="28"/>
          <w:sz w:val="28"/>
          <w:szCs w:val="28"/>
          <w:rtl w:val="true"/>
          <w:lang w:bidi="fa-IR"/>
        </w:rPr>
        <w:t>جلّ جلاله إذا عمل قوم بالمعاصي صرف عنهم ما كان قدّر لهم من المطر في تلك السنة إلى غيرهم وإلى الفيافي والبحار والجبال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ليعذّب الجعل في جحرها بحبس المطر عن الأرض التي هي بمحلّتها لخطايا من بحضرتها، وقد جعل اللّه لها السبيل إلى مسلك سوى محلّة أهل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فَاعْتَبِرُوا يَا أُولِي الأَبْصَارِ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الزنا كثر موت الفجأة، وإذا طفّف المكيال أخذهم اللّه بالسنين والنقص، وإذا منعوا الزكاة منعت الأرض بركاتها من الزرع والثمار والمعادن كلّها، وإذاجاروا في الأحكام تعاونوا على الظلم والعدوان، وإذا نقضوا العهود سلّط اللّه عليهم عدوّهم، وإذا قطعوا الأرحام جعلت الأموال في أيدي الأشرار، وإذا لم يأمروا بمعروف ولم ينهوا عن منكر ولم يتّبعوا الأخيار من أهل بيتي، سلّط اللّه عليهم شرارهم، فيدعو عند ذلك خيارهم فلا يستجاب لهم</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والأخبار في هذا الباب كثيرة تطلب من مظانّها</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والمتحصّل من مجموعها أنّ كثيراً من الحوادث التي تحدث في الكون إنّما تكون من آثار أعمال العباد الاختياريّة، وعليه يكون وقوع تلك الحوادث بهذا المعنى تحت اختيار الإنسان وقدرته بالجعل التكوينيّ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تتخلّف تلك الحوادث عن إرادة الإنسان، وما ذلك إلّا لضعف نفوذ إرادته فيها، للزوم إجتماع شرائط أخرى لتحقّقها وهي خارجة عن اختيار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ينافي ثبوت نفوذ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تخلّف إرادة الإنسان عن بعض مقدوراته أحياناً لا يخرجه عن كونها داخلة في حيطة إرادته وقدرته بالكلّيّة، كذلك لا يصحّ إنكار وجود اختيار أحد بالنسبة إلى فعل، لأجل تأثير إرادة أشخاص متعدّدة في تحقّقه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إنّ التداوي من المرض وحصول البرء منه يكون باختيار الإنسان، مع أنّ الشفاء لا يكون إلّا بيد اللّه تبارك وتعالى بتوسّط ملائكته، وقد يتخلّف ذلك عن إرادة الإنسان، </w:t>
      </w:r>
      <w:bookmarkStart w:id="1179" w:name="pg7617_95138"/>
    </w:p>
    <w:p>
      <w:pPr>
        <w:pStyle w:val="BookText"/>
        <w:rPr/>
      </w:pPr>
      <w:bookmarkEnd w:id="1179"/>
      <w:r>
        <w:rPr>
          <w:rFonts w:ascii="Amiri" w:hAnsi="Amiri" w:eastAsia="Amiri" w:cs="Amiri"/>
          <w:color w:val="111111"/>
          <w:sz w:val="28"/>
          <w:sz w:val="28"/>
          <w:szCs w:val="28"/>
          <w:rtl w:val="true"/>
          <w:lang w:bidi="ar-SA"/>
        </w:rPr>
        <w:t>ولكن مع ذلك كلّه يصحّ أن يقال إنّ لإرادة الإنسان دخلاً في شفائه من مرضه، ولذا أُمر بالتداوي والرجوع إلى الطبيب ويؤاخذ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يتعارض مع ما ورد من أنّ الملائكة هي التي توجد بعض التغييرات في جسم المريض بإذن اللّه تعالى وذلك أنّ اللّه تعالى قد جعل للتّداوي دوراً في الشفاء، فلو لم يحصّل السبب لا يتحقّق المسبّب، مع عدم حصر السبب في ذلك، ومع عروض التخلّف أحياناً في ذلك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وبالتأمّل في هذا المثال يظهر لك ما رمنا إثباته؛ كنفوذ إرادة الإنسان في تقوية جوارحه وبدنه، مع دخل إرادة كثير من الملائكة في حصول ذلك بعد أن يوجد الإنسان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ذلك تعرف أنّه لا ضير في أن يكون نزول المطر والخسف والمسخ، وطول العمر أو قصره، وغير ذلك ممّا له دخل لإرادة الإنسان فیه، وإن كان تأثير إرادته في ذلك بتسبيب من اللّه تعالى</w:t>
      </w:r>
      <w:r>
        <w:rPr>
          <w:rFonts w:eastAsia="IRNazanin" w:cs="IRNazanin"/>
          <w:color w:val="111111"/>
          <w:sz w:val="28"/>
          <w:szCs w:val="28"/>
          <w:rtl w:val="true"/>
          <w:lang w:bidi="fa-IR"/>
        </w:rPr>
        <w:t>.</w:t>
      </w:r>
    </w:p>
    <w:p>
      <w:pPr>
        <w:pStyle w:val="Heading5"/>
        <w:numPr>
          <w:ilvl w:val="4"/>
          <w:numId w:val="1"/>
        </w:numPr>
        <w:rPr/>
      </w:pPr>
      <w:bookmarkStart w:id="1180" w:name="__RefHeading___Toc3480062_1051229030"/>
      <w:bookmarkStart w:id="1181" w:name="_Toc440"/>
      <w:bookmarkEnd w:id="1180"/>
      <w:r>
        <w:rPr>
          <w:rtl w:val="true"/>
        </w:rPr>
        <w:t>النقطة الثالثة</w:t>
      </w:r>
      <w:r>
        <w:rPr>
          <w:rtl w:val="true"/>
        </w:rPr>
        <w:t xml:space="preserve">: </w:t>
      </w:r>
      <w:r>
        <w:rPr>
          <w:rtl w:val="true"/>
        </w:rPr>
        <w:t>عدم اختصاص مالكيّة القدرة بالإنسان</w:t>
      </w:r>
      <w:bookmarkEnd w:id="1181"/>
    </w:p>
    <w:p>
      <w:pPr>
        <w:pStyle w:val="BookText"/>
        <w:rPr/>
      </w:pPr>
      <w:r>
        <w:rPr>
          <w:rFonts w:ascii="Amiri" w:hAnsi="Amiri" w:eastAsia="Amiri" w:cs="Amiri"/>
          <w:color w:val="111111"/>
          <w:sz w:val="28"/>
          <w:sz w:val="28"/>
          <w:szCs w:val="28"/>
          <w:rtl w:val="true"/>
          <w:lang w:bidi="ar-SA"/>
        </w:rPr>
        <w:t>إنّ الأمر بين الأمرين حقيقة واسعة لا تختصّ بالإنسان، فيشمل كلّ مخلوق ذي قدرة وإرادة كالجنّ والملك، بل ما من مخلوق إلّا وتصدق فيه هذه الحقيقة لما أعطاهم اللّه من الشعور والمعرفة ولما كلّفهم بالإيمان والإقرار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شَيْءٍ إلنا يُسَبِّحُ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 وَلكِن لّا تَفْقَهُونَ تَسْبِيحَهُمْ</w:t>
      </w:r>
      <w:r>
        <w:rPr>
          <w:rFonts w:ascii="IRNazanin" w:hAnsi="IRNazanin" w:eastAsia="IRNazanin"/>
          <w:color w:val="111111"/>
          <w:sz w:val="28"/>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ascii="IRNazanin" w:hAnsi="IRNazanin" w:eastAsia="IRNazanin"/>
          <w:color w:val="111111"/>
          <w:sz w:val="28"/>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وَلِلَّهِ يَسْجُدُ مَا فِي السَّماوَاتِ وَمَا فِي الأَرْضِ مِن دَابَّةٍ وَالْمَلَائِكَةُ وَهُمْ لَا يَسْتَكْبِرُونَ</w:t>
      </w:r>
      <w:r>
        <w:rPr>
          <w:rFonts w:ascii="IRNazanin" w:hAnsi="IRNazanin" w:eastAsia="IRNazanin"/>
          <w:color w:val="111111"/>
          <w:sz w:val="28"/>
          <w:sz w:val="28"/>
          <w:szCs w:val="28"/>
          <w:rtl w:val="true"/>
          <w:lang w:bidi="fa-IR"/>
        </w:rPr>
        <w:t>؛</w:t>
      </w:r>
      <w:r>
        <w:rPr>
          <w:rStyle w:val="FootnoteAnchor"/>
          <w:rtl w:val="true"/>
        </w:rPr>
        <w:footnoteReference w:id="110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أَلَمْ تَرَ أَنَّ اللَّهَ يَسْجُدُ لَهُ مَن فِي السَّماوَاتِ وَمَن فِي الأَرْضِ وَالشَّمْسُ وَالْقَمَرُ</w:t>
      </w:r>
    </w:p>
    <w:p>
      <w:pPr>
        <w:pStyle w:val="BookText"/>
        <w:rPr/>
      </w:pPr>
      <w:r>
        <w:rPr>
          <w:rFonts w:ascii="Amiri" w:hAnsi="Amiri" w:eastAsia="Amiri" w:cs="Amiri"/>
          <w:color w:val="111111"/>
          <w:sz w:val="28"/>
          <w:sz w:val="28"/>
          <w:szCs w:val="28"/>
          <w:rtl w:val="true"/>
          <w:lang w:bidi="ar-SA"/>
        </w:rPr>
        <w:t>وَالنُّجُومُ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وَالشَّجَرُ وَالدَّوَابُّ وَكَثِيرٌ مِنَ النَّاسِ وَكَثيرٌ حَقَّ عَلَيْهِ الْعَذَابُ</w:t>
      </w:r>
      <w:r>
        <w:rPr>
          <w:rFonts w:ascii="IRNazanin" w:hAnsi="IRNazanin" w:eastAsia="IRNazanin"/>
          <w:color w:val="111111"/>
          <w:sz w:val="28"/>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إِنَّا عَرَضْنَا الأَمَانَةَ عَلَى السَّماوَاتِ وَالأَرْضِ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فَأَبَيْنَ أَن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حْمِلْنَهَا وَأَشْفَقْنَ مِنْهَا وَحَمَلَهَا الإِنسَانُ إِنَّهُ كَانَ ظَلُوماً جَهُولاً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وواضح أنّ السجدة، والتسبيح، والأمر، والإمتثال، وقولهما أتينا طائعين، وعرض الأمانة، والامتناع من قبولها، فرع وجود القدرة والسلطنة والإرادة، بعد تمليك العلم والشعور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قولويه بإسناده عن عمر بن يزيد بيّاع السابري،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وقد بني بيت اللّه على ظهري، ويأتيني الناس من كلّ فجّ عميق، وجعلت حرم اللّه وأمنه، فأوحى اللّه إليها أن كفّي وقرّي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وجلالي ما فضل ما فضّلت به فيما أعطيت به أرض كربلاء، إلّا بمنزلة الإبرة غمست في البحر فحملت من ماء البحر، ولولا تربة كربلاء ما فضّلتك، ولولا ما تضمّنته أرض كربلاء ما خلقتك ولا خلقت البيت الذي افتخرت به، فقري واستقرّي وكوني دنيّاًمتواضعاً ذليلاً مهيناً، غير مستنكف ولا مستكبر لأرض كربلاء، وإلّا سختّ بك وهويت بك في نار جهنّم</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في وصايا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باليمين فإنّها فضيلة من اللّه عزّوجلّ للمقرّبين،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أوّل جبل أقرّ للّه تعالى بالربوبيّة، ولي بالنبوّة ولك بالوصيّة، ولولدك بالإمامة، ولشيعتك بالجنّة، ولأعدائك بالنار</w:t>
      </w:r>
      <w:r>
        <w:rPr>
          <w:rFonts w:eastAsia="Amiri" w:cs="Amiri" w:ascii="Amiri" w:hAnsi="Amiri"/>
          <w:color w:val="111111"/>
          <w:sz w:val="28"/>
          <w:szCs w:val="28"/>
          <w:rtl w:val="true"/>
          <w:lang w:bidi="ar-SA"/>
        </w:rPr>
        <w:t>.</w:t>
      </w:r>
      <w:r>
        <w:rPr>
          <w:rStyle w:val="FootnoteAnchor"/>
          <w:rtl w:val="true"/>
        </w:rPr>
        <w:footnoteReference w:id="110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نباته، عن أبي مريم،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عليّ بن أبيطالب فناوله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فما استقرّت الحصاة في كفّ عليّ حتّى نطقت، وهي 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إله إلّا اللّه، محمّد رسول اللّه، رضيت باللّه ربّاً، وبمحمّد نبيّاً، وبعليّ بن أبي طالب وليّاً</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الباذنجان فإنّها شجرة رأيتها في جنّة المأوى، شهدت للّه بالحقّ، ولي بالنبوّة، ولعليّ بالولاية، فمن أكلها على أنّها داء كانت داء، ومن أكلها على أنّها دواء كانت دواء</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روى المفضّل ابن عمر،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حبّة أقرّت للّه بالوحدانيّة، ولي بالنبوّة، ولأخي عليّ بالوصيّة، ولأُمّتي الموحّدين بالجنّة الأرز</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الشيخ المفيد في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يسار اليشكري، عن أبي حفص المدلجي، عن شريف بن ربيعة، عن قنبر مولى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رجل، فقال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أمير المؤمنين أنا أشتهي بطّيخا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بشراء بطّيخ، فوجّهت بدرهم فجاؤوا بثلاث بطّيخات، فقطعت واحدة فإذا هو 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 من النار وإلى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الثاني فإذا هو حامض،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حامض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 من النار وإلى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مدودة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 من النار وإلى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وجّهت بدرهم آخر فجاؤوا بثلاث بطّيخات، فوثبت علىقدمي،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اعفني يا أميرالمؤمنين عن قطعه كأنّك تأشم بقطعه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قنبر فإنّها مأمورة، فجلست فقطعت واحدة فإذا هو حلو،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وأطعمنا، فأكلت ضلعاً وأطعمته ضلعاً وأطعمت الجليس ضلعاً، فالتفتَ إليّ أميرالمؤمنين،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إنّ اللّه تبارك وتعالى عرض ولايتنا على أهل السماوات وأهل الأرض </w:t>
      </w:r>
    </w:p>
    <w:p>
      <w:pPr>
        <w:pStyle w:val="BookText"/>
        <w:rPr/>
      </w:pPr>
      <w:r>
        <w:rPr>
          <w:rFonts w:ascii="Amiri" w:hAnsi="Amiri" w:eastAsia="Amiri" w:cs="Amiri"/>
          <w:color w:val="111111"/>
          <w:sz w:val="28"/>
          <w:sz w:val="28"/>
          <w:szCs w:val="28"/>
          <w:rtl w:val="true"/>
          <w:lang w:bidi="ar-SA"/>
        </w:rPr>
        <w:t>من الجنّ والإنس والثمر وغير ذلك، فما قبل منه ولايتنا طاب وطهر وعذب وما لم يقبل منه خبث وردي ونتن</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حمدان بن سليمان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أباسعيد تأتي ماء ينكر ولايتنا في كلّ يوم ثلاث مرّات، إنّ اللّه عزّوجلّ عرض ولايتنا على المياه فما قبل ولايتنا عذب وطاب، وما جحد ولايتنا جعله اللّه عزّوجلّ مُرّاً وملحاً أجاجاً</w:t>
      </w:r>
      <w:r>
        <w:rPr>
          <w:rFonts w:eastAsia="Amiri" w:cs="Amiri" w:ascii="Amiri" w:hAnsi="Amiri"/>
          <w:color w:val="111111"/>
          <w:sz w:val="28"/>
          <w:szCs w:val="28"/>
          <w:rtl w:val="true"/>
          <w:lang w:bidi="ar-SA"/>
        </w:rPr>
        <w:t>.</w:t>
      </w:r>
      <w:r>
        <w:rPr>
          <w:rStyle w:val="FootnoteAnchor"/>
          <w:rtl w:val="true"/>
        </w:rPr>
        <w:footnoteReference w:id="111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هذه التعبيرات وغيرها ممّا لم نذكره ممّا يؤكّد وجود الإرادة والقدرة والعلم والشعور في جميع الكائنات فتدبّر</w:t>
      </w:r>
      <w:r>
        <w:rPr>
          <w:rFonts w:eastAsia="Amiri" w:cs="Amiri" w:ascii="Amiri" w:hAnsi="Amiri"/>
          <w:color w:val="111111"/>
          <w:sz w:val="28"/>
          <w:szCs w:val="28"/>
          <w:rtl w:val="true"/>
          <w:lang w:bidi="ar-SA"/>
        </w:rPr>
        <w:t xml:space="preserve">. </w:t>
      </w:r>
      <w:bookmarkStart w:id="1182" w:name="pg7617_95142"/>
    </w:p>
    <w:p>
      <w:pPr>
        <w:pStyle w:val="Heading5"/>
        <w:numPr>
          <w:ilvl w:val="4"/>
          <w:numId w:val="1"/>
        </w:numPr>
        <w:rPr/>
      </w:pPr>
      <w:bookmarkStart w:id="1183" w:name="__RefHeading___Toc3480064_1051229030"/>
      <w:bookmarkStart w:id="1184" w:name="_Toc441"/>
      <w:bookmarkEnd w:id="1182"/>
      <w:bookmarkEnd w:id="1183"/>
      <w:r>
        <w:rPr>
          <w:rtl w:val="true"/>
        </w:rPr>
        <w:t>الفصل السادس</w:t>
      </w:r>
      <w:r>
        <w:rPr>
          <w:rtl w:val="true"/>
        </w:rPr>
        <w:t xml:space="preserve">: </w:t>
      </w:r>
      <w:r>
        <w:rPr>
          <w:rtl w:val="true"/>
        </w:rPr>
        <w:t>وجوه أخرى في تفسير الأمر بين الأمرين</w:t>
      </w:r>
      <w:bookmarkEnd w:id="118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85" w:name="__RefHeading___Toc3480066_1051229030"/>
      <w:bookmarkStart w:id="1186" w:name="_Toc442"/>
      <w:bookmarkEnd w:id="1185"/>
      <w:r>
        <w:rPr>
          <w:rtl w:val="true"/>
        </w:rPr>
        <w:t>اشارة</w:t>
      </w:r>
      <w:bookmarkEnd w:id="118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7" w:name="pg7617_95144"/>
      <w:bookmarkStart w:id="1188" w:name="pg7617_95144"/>
      <w:bookmarkEnd w:id="1188"/>
    </w:p>
    <w:p>
      <w:pPr>
        <w:pStyle w:val="BookText"/>
        <w:rPr/>
      </w:pPr>
      <w:bookmarkStart w:id="1189" w:name="pg7617_95144"/>
      <w:bookmarkEnd w:id="1189"/>
      <w:r>
        <w:rPr>
          <w:rFonts w:ascii="IRNazanin" w:hAnsi="IRNazanin" w:eastAsia="IRNazanin"/>
          <w:color w:val="111111"/>
          <w:sz w:val="28"/>
          <w:sz w:val="28"/>
          <w:szCs w:val="28"/>
          <w:rtl w:val="true"/>
          <w:lang w:bidi="fa-IR"/>
        </w:rPr>
        <w:t>بعد وضوح معنى الأمر بين الأمرين وحقيقة المنزلة بين المنزلتين بحسب الفطرة السليمة وببركة نور العقل وتذكّرات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بعض الأعلام الأمر بين الأمرين بوجوه لا تخلو عن المناقشة</w:t>
      </w:r>
      <w:r>
        <w:rPr>
          <w:rFonts w:eastAsia="IRNazanin" w:cs="IRNazanin"/>
          <w:color w:val="111111"/>
          <w:sz w:val="28"/>
          <w:szCs w:val="28"/>
          <w:rtl w:val="true"/>
          <w:lang w:bidi="fa-IR"/>
        </w:rPr>
        <w:t>:</w:t>
      </w:r>
      <w:r>
        <w:rPr>
          <w:rStyle w:val="FootnoteAnchor"/>
          <w:rtl w:val="true"/>
        </w:rPr>
        <w:footnoteReference w:id="1113"/>
      </w:r>
    </w:p>
    <w:p>
      <w:pPr>
        <w:pStyle w:val="Heading6"/>
        <w:numPr>
          <w:ilvl w:val="5"/>
          <w:numId w:val="1"/>
        </w:numPr>
        <w:rPr/>
      </w:pPr>
      <w:bookmarkStart w:id="1190" w:name="__RefHeading___Toc3480068_1051229030"/>
      <w:bookmarkStart w:id="1191" w:name="_Toc443"/>
      <w:bookmarkEnd w:id="1190"/>
      <w:r>
        <w:rPr>
          <w:rtl w:val="true"/>
        </w:rPr>
        <w:t>أحدها</w:t>
      </w:r>
      <w:r>
        <w:rPr>
          <w:rtl w:val="true"/>
        </w:rPr>
        <w:t xml:space="preserve">: </w:t>
      </w:r>
      <w:r>
        <w:rPr>
          <w:rtl w:val="true"/>
        </w:rPr>
        <w:t>الفرق بين العرض اللازم والمفارق</w:t>
      </w:r>
      <w:bookmarkEnd w:id="1191"/>
    </w:p>
    <w:p>
      <w:pPr>
        <w:pStyle w:val="BookText"/>
        <w:rPr/>
      </w:pPr>
      <w:r>
        <w:rPr>
          <w:rFonts w:ascii="Amiri" w:hAnsi="Amiri" w:eastAsia="Amiri" w:cs="Amiri"/>
          <w:color w:val="111111"/>
          <w:sz w:val="28"/>
          <w:sz w:val="28"/>
          <w:szCs w:val="28"/>
          <w:rtl w:val="true"/>
          <w:lang w:bidi="ar-SA"/>
        </w:rPr>
        <w:t>ما ذكره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مقالات الأصول وبدايع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الأعراض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 واللّازم، والثاني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الوجود وأعراض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المفارق فكالسواد والبياض لأنّهما ليسا من لوازم وجود الجسم ولا من لوازم ماهيّته، وتحقّق هذاالقسم من العرض يحتاج إلى الجعل المستقلّ في قبال جعل الجوهر الذي عرض عليه العرض حيث إنّه يمكن تحقّق المعروض من دون تلك الأعراض، فإنّ المفروض كون العرض مفارقاً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العرض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عرض الوجود كالحرارة بالنسبة إلى النار، أو عرض الماهيّة كالزوجيّة للأربعة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وجوده إلى جعل مستقلّ؛ فإنّ جعل العرض في العرض اللّازم إنّما يكون بجعل معروضه، لأنّ المفروض كون العرض لازماً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عرضاً مفارقاً مثل العلم والقدرة والشوق ولذا يمكن أن يكون هذا العرض معه ويمكن أن لا يكون، فلا يتحقّق هذا العرض له إلّا بالجعل المستقلّ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وللإنسان عرض لازم كالاختيار فإنّه عرض لازم لوجود الإنسان ولا يمكن أن يكون غير مختار،</w:t>
      </w:r>
      <w:r>
        <w:rPr>
          <w:rStyle w:val="FootnoteAnchor"/>
          <w:rtl w:val="true"/>
        </w:rPr>
        <w:footnoteReference w:id="1114"/>
      </w:r>
      <w:r>
        <w:rPr>
          <w:rFonts w:ascii="Amiri" w:hAnsi="Amiri" w:eastAsia="Amiri" w:cs="Amiri"/>
          <w:color w:val="111111"/>
          <w:sz w:val="28"/>
          <w:sz w:val="28"/>
          <w:szCs w:val="28"/>
          <w:rtl w:val="true"/>
          <w:lang w:bidi="ar-SA"/>
        </w:rPr>
        <w:t>والأعمال الصادرة عن الإنسان متوقّفة على كلا الأمرين، ولمّا كانت أفعاله متوقّفة على الاختيار الذي هو العرض اللّازم ولا يحتاج إلى الجعل المستقلّ فعلى هذا لا يكون في إيجاد العمل مقهوراً وإنّما يكون فاعلاً مستقلّاً في أفعاله لتوقّفها على مقدّمات غير مجعولة للّه تعالى بالجعل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بما أنّها متوقّفة على العلم بالفائدة والتصديق بها وكذا الشوق والقدرة وهي من العوارض المفارقة التي تكون مجعولة للّه تعالى بالجعل المستقلّ فلا يكون الإنسان مستقلّاً في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هذا العمل له مبادئ متعدّدة من كونه مقدوراً وكونه ممّا علم بمصلحة بلا مزاحم وكونه ممّا اعمل فيه الاختيار الموجب لتوجّه الاشتياق نحوه، فبعضها مستند إلى ارادته الأزليّة مثل قدرته وعلمه كوجود العامل، وبعضها مستند إلى اقتضاء ذات ملزومه من جهة ما عرفت من كونه من لوازم وجوده ولو في ظرف تحقّق القدرة والعلم المزبور، وذلك مثل اختياره المستتبع لاشتياقه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الصادر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مستند إلى الإرادة الأزليّة، وبجهة أخرى مستند إلى ذاته بلا تعلّله بشيء آخر وراء وجود ملزومه، ولازمه عدم صحّة استناد مبادئ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تعالى لفرض توسيط اختياره الذي من لوازم وجود ملزومه بلا تعلّق جعل بهزائدا على جعل ملزومه، وعدم صحّة استناد مباديه إليه أيضاً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مثل هذا العمل مفوّضا إلى العبد بقول مطلق ولا مستندا إليه تعالى كذلك كي يكون في ايجاده مقهوراً، فصحّ لنا حينئذ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في البين من جهة الاختيار المنتهي اقتضاؤه إلى ذاته، ولا تفويض بملاحظة انتهاء بقيّة مبادئ وجوده إلى إرادته الأزليّة وجعله، وهذا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111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ما أفاده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الجبر بالنسبة إلى الأعراض المفارقة والتفويض بالنسبة إلى الأعراض اللّازمة</w:t>
      </w:r>
      <w:r>
        <w:rPr>
          <w:rFonts w:eastAsia="Amiri" w:cs="Amiri" w:ascii="Amiri" w:hAnsi="Amiri"/>
          <w:color w:val="111111"/>
          <w:sz w:val="28"/>
          <w:szCs w:val="28"/>
          <w:rtl w:val="true"/>
          <w:lang w:bidi="ar-SA"/>
        </w:rPr>
        <w:t xml:space="preserve">. </w:t>
      </w:r>
      <w:bookmarkStart w:id="1192" w:name="pg7617_95146"/>
    </w:p>
    <w:p>
      <w:pPr>
        <w:pStyle w:val="Heading6"/>
        <w:numPr>
          <w:ilvl w:val="5"/>
          <w:numId w:val="1"/>
        </w:numPr>
        <w:rPr/>
      </w:pPr>
      <w:bookmarkStart w:id="1193" w:name="__RefHeading___Toc3480070_1051229030"/>
      <w:bookmarkStart w:id="1194" w:name="_Toc444"/>
      <w:bookmarkEnd w:id="1192"/>
      <w:bookmarkEnd w:id="1193"/>
      <w:r>
        <w:rPr>
          <w:rtl w:val="true"/>
        </w:rPr>
        <w:t>ما ذكره مردود لوجهين</w:t>
      </w:r>
      <w:r>
        <w:rPr>
          <w:rtl w:val="true"/>
        </w:rPr>
        <w:t>:</w:t>
      </w:r>
      <w:bookmarkEnd w:id="1194"/>
    </w:p>
    <w:p>
      <w:pPr>
        <w:pStyle w:val="Heading6"/>
        <w:numPr>
          <w:ilvl w:val="5"/>
          <w:numId w:val="1"/>
        </w:numPr>
        <w:rPr/>
      </w:pPr>
      <w:bookmarkStart w:id="1195" w:name="__RefHeading___Toc3480072_1051229030"/>
      <w:bookmarkStart w:id="1196" w:name="_Toc445"/>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يكون جميع مقدّمات الفعل مجعولاً بالجعل الإلهيّ؛ أمّا الأعراض المفارقة فهي مجعولة بالإستقلال، وأمّا اللّازمة كالاختيار فهي أيضاً مجعولة للّه تعالى بتبع جعل المعروض وهو الإنسان، فجميع المقدّمات تكون بجعله تعالى إمّا استقلالاً وإمّا تبعاً ولا دخالة للإنسان في أفعاله فيلزم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الاختيار هي القدرة والسلطنة فلا يرد الإشكال عليه، لأنّ حقيقة القدرة والسلطنة وجوهرها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الجبر وعدم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صرّح في عبارته السالفة ذكرها أنّ العلم والقدرة إنّما يكونان من الأعراض المفارقة التي تحتاج إلى جعل مستقلّ، دون الاختيار الذي هو مستند إلى اقتضاء ذاته، فلا يمكن أن يكون مراده من الاختيار نفس القدرة والسلطنة،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مراده من الاختيار هو القدرة، لكنّ القدرة والسلطنة إنّما تكون مجعولة بالجعل الإستقلاليّ لا التبعيّ، ولذا قد يفقد الإنسان القدرة والسلطنة كما في حال النوم والمرض والهرم، فإنّ القدرة من الحقائق التي تفاض على الروح المادّي اللّطيف فيقدر، وتقبض عنه فيعجز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مستند إلى الفاعل القادر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بداهة العقل وضرورة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الإلتزام بأنّ الأمر بين الأمرينأمر ثالث يباين الجبر والتفويض وكذا يباين الأمر المركّب منهما، فإنّ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أكّدوا على نفي الجبر والتفويض معاً وأبدوا منزلة ثالثة بينهما، فلم يثبتوا الجبر والتفويض معاً، فهذا التفسير بعيد عن مساق الروايات كلّ البعد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من أنّ لوازم الوجود لا تحتاج إلى الجعل كالحرارة بالنسبة إلى النار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اللّازم هل يكون عين وجود الملزوم أو غيره؟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هناك تلازم، بل المفروض فيه هي العينيّة وعلى الثاني فاللّوازم محتاجة إلى الجعل كالملزوم، لأنّ وجود الملزوم غير وجود اللّازم فهنا وجودان مرتبطان، وكلّ وجود متوقّف على إيجاد خاصّ به</w:t>
      </w:r>
      <w:r>
        <w:rPr>
          <w:rFonts w:eastAsia="Amiri" w:cs="Amiri" w:ascii="Amiri" w:hAnsi="Amiri"/>
          <w:color w:val="111111"/>
          <w:sz w:val="28"/>
          <w:szCs w:val="28"/>
          <w:rtl w:val="true"/>
          <w:lang w:bidi="ar-SA"/>
        </w:rPr>
        <w:t xml:space="preserve">. </w:t>
      </w:r>
      <w:bookmarkStart w:id="1197" w:name="pg7617_95147"/>
    </w:p>
    <w:p>
      <w:pPr>
        <w:pStyle w:val="BookText"/>
        <w:rPr/>
      </w:pPr>
      <w:bookmarkEnd w:id="1197"/>
      <w:r>
        <w:rPr>
          <w:rFonts w:ascii="Amiri" w:hAnsi="Amiri" w:eastAsia="Amiri" w:cs="Amiri"/>
          <w:color w:val="111111"/>
          <w:sz w:val="28"/>
          <w:sz w:val="28"/>
          <w:szCs w:val="28"/>
          <w:rtl w:val="true"/>
          <w:lang w:bidi="ar-SA"/>
        </w:rPr>
        <w:t>مضافاً إلى أنّ القول بالإستعدادات الذاتيّة في الأشياء باطل كما مرّ بيانه، بل إنّ وجود المخلوق لا يلزم أكثر من الكون والثبات والشيئيّة بالغير، وجميع ما يملكه إنّما يكون عرضاً وتمليكاً من المالك الحقيقيّ وهو تعالى أملك به، وليس لذاته أيّ اقتضاء ولازم، إلّا ما أعطاه المتفضّل الوهّاب، فتكون شيئيّة هذه الأعراض العارضة على المعروض وقوامها ودوامها باللّه تعالى، كأصل وجود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فعوارض الوجود أيضاً محتاجة إلى الجعل كالمعروض، وليس هناك عرض لازم له بالمعنى الذي ذكره للعرض اللّازم</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3480074_1051229030"/>
      <w:bookmarkStart w:id="1199" w:name="_Toc446"/>
      <w:bookmarkEnd w:id="1198"/>
      <w:r>
        <w:rPr>
          <w:rtl w:val="true"/>
        </w:rPr>
        <w:t>ثانيها</w:t>
      </w:r>
      <w:r>
        <w:rPr>
          <w:rtl w:val="true"/>
        </w:rPr>
        <w:t xml:space="preserve">: </w:t>
      </w:r>
      <w:r>
        <w:rPr>
          <w:rtl w:val="true"/>
        </w:rPr>
        <w:t>الفرق بين العلّة التامّة والعلّة الناقصة</w:t>
      </w:r>
      <w:bookmarkEnd w:id="1199"/>
    </w:p>
    <w:p>
      <w:pPr>
        <w:pStyle w:val="Heading6"/>
        <w:numPr>
          <w:ilvl w:val="5"/>
          <w:numId w:val="1"/>
        </w:numPr>
        <w:rPr/>
      </w:pPr>
      <w:bookmarkStart w:id="1200" w:name="__RefHeading___Toc3480076_1051229030"/>
      <w:bookmarkStart w:id="1201" w:name="_Toc447"/>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ما ذكره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النسبة بين كلّ شيء وعلّته التامّة هي الضرورة والوجوب، وبين كلّ شيء وعلّته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الإمكان مثلاً إنّ الإحراق يكون ضروريّاً بعد تحقّق علّته التامّة ويستحيل انفكاك المعلول عنه، أمّا بالنسبة إلى أجزاء العلّة فيكون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أفعال الإنسان إلى علّتها التامّة تكون هي الضرورة والوجوب، ونسبتها إلى العلّة الناقصة هو الإمكان، لأنّ لكلّ فعل من أفعال الإنسان علّة تامّة مركّبة من الأجزاء والمقدّمات،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الإنسان الذي هو الوجود الإمكانيّ،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وشوقه وإرادته وساير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فنسبة أفعاله بالنسبة إلى نفسه ووجوده هو الإمكان، لإمكان تحقّقها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الاختيار لأنّ حقيقةالاختيار هو إمكان صدور الفعل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قيل إنّ الإنسان مختار في أفعاله يكون معناه أنّ أفعاله ممكن التحقّق بملاحظة النسبة بين أفعاله ونفسه الذي 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لوحظت النسبة بين الأفعال وعلّته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جميع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الضرورة والوجوب</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3480078_1051229030"/>
      <w:bookmarkStart w:id="1203" w:name="_Toc448"/>
      <w:bookmarkEnd w:id="1202"/>
      <w:r>
        <w:rPr>
          <w:rtl w:val="true"/>
        </w:rPr>
        <w:t>المناقشة في ذلك</w:t>
      </w:r>
      <w:bookmarkEnd w:id="1203"/>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هذا القائل من الكبرى فهو مسلّم،</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وأمّا الحقّ الحقيق بالتسلّم والقبول هو ما مرّ في الجواب من إستدلال المجبّرة بقاعدة الشيء ما لم يجب لم يوجد فإنّه ذكرنا في ذلك المقام أنّ الشيء بعد وجوده يكون واجباً وأمّا قبل وجوده فليس هناك شيء كي يقال وجب ثمّ وجد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نسبة كلّ معلول إلى علّته التامّة</w:t>
      </w:r>
    </w:p>
    <w:p>
      <w:pPr>
        <w:pStyle w:val="BookText"/>
        <w:rPr/>
      </w:pPr>
      <w:r>
        <w:rPr>
          <w:rFonts w:ascii="Amiri" w:hAnsi="Amiri" w:eastAsia="Amiri" w:cs="Amiri"/>
          <w:color w:val="111111"/>
          <w:sz w:val="28"/>
          <w:sz w:val="28"/>
          <w:szCs w:val="28"/>
          <w:rtl w:val="true"/>
          <w:lang w:bidi="ar-SA"/>
        </w:rPr>
        <w:t>هي الضرورة، ونسبتها إلى العلّة الناقصة هو الإمكان؛ إلّا أنّ هذا لا يرتبط بما نحن فيه وقد سبق منّا تقسيم الفاعل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الفواعل الطبيعيّة والفواعل الإراديّة، وما ذكره القائل يصحّ في الفواعل الطبيعيّة لا الإراديّة، حيث إنّا نجد سلطنتنا وقدرتنا على أفعالنا ما لم تتحقّق في الخارج، ولا تصل إلى مرتبة الوجوب والإلجاء ولو بعد وجود جميع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ما ذكره صيرورة الاختيار في أفعال الإنسان أمراً نسبيّاً إضافيّاً لا حقيقيّاً، أي إنّ الإنسان بالنسبة إلى بعض مقدّماته مختار وبالنسبة إلى جميعها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عين الجبر، وذلك لأنّه إذا تحقّق بعض مقدّمات الفعل دون بعضها الآخر فيستحيل تحقّق الفعل لأنّ المفروض أنّ العلّة ناقصة، وإذا تحقّق جميعها يجب صدورها لإستحالة تخلّف المعلول عن علّته، فالإنسان في الحقيقة والواقع مجبور في أفعاله، أمّا قبل اجتماع المقدّمات فمجبور على الترك، وأمّا بعدها فمجبور على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المعنى أجنبيّ عن الروايات الواردة في مبحث الاختيار الدالّة على ثبوت المنزلة الثالثة بين الجبر والتفويض، لا إثبات الجبر والتفويض معاً، فإنّ صريحها أنّ هذه المنزلة أمر واقعيّ حقيقيّ في مقابل الجبر والتفويض كما أنّه قد أجاب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في الروايات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عن عليّ بن إبراهيم، عن محمّد بن عيسى، عن يونس بن عبدالرحمن، عن غير واحد،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أرحم بخلقه من أن يجبر خلقه على الذنوب ثمّ يعذبّهم عليها، واللّه أعزّ من أن يريد أمراً فلا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بين الجبر والقدر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بين السماء والأرض</w:t>
      </w:r>
      <w:r>
        <w:rPr>
          <w:rFonts w:eastAsia="IRNazanin" w:cs="IRNazanin"/>
          <w:color w:val="111111"/>
          <w:sz w:val="28"/>
          <w:szCs w:val="28"/>
          <w:rtl w:val="true"/>
          <w:lang w:bidi="fa-IR"/>
        </w:rPr>
        <w:t>.</w:t>
      </w:r>
      <w:r>
        <w:rPr>
          <w:rStyle w:val="FootnoteAnchor"/>
          <w:rtl w:val="true"/>
        </w:rPr>
        <w:footnoteReference w:id="1117"/>
      </w:r>
      <w:bookmarkStart w:id="1204" w:name="pg7617_95149"/>
    </w:p>
    <w:p>
      <w:pPr>
        <w:pStyle w:val="Heading6"/>
        <w:numPr>
          <w:ilvl w:val="5"/>
          <w:numId w:val="1"/>
        </w:numPr>
        <w:rPr/>
      </w:pPr>
      <w:bookmarkStart w:id="1205" w:name="__RefHeading___Toc3480080_1051229030"/>
      <w:bookmarkStart w:id="1206" w:name="_Toc449"/>
      <w:bookmarkEnd w:id="1204"/>
      <w:bookmarkEnd w:id="1205"/>
      <w:r>
        <w:rPr>
          <w:rtl w:val="true"/>
        </w:rPr>
        <w:t>ثالثها</w:t>
      </w:r>
      <w:r>
        <w:rPr>
          <w:rtl w:val="true"/>
        </w:rPr>
        <w:t xml:space="preserve">: </w:t>
      </w:r>
      <w:r>
        <w:rPr>
          <w:rtl w:val="true"/>
        </w:rPr>
        <w:t>بيان صاحب الميزان والمناقشة فيه</w:t>
      </w:r>
      <w:bookmarkEnd w:id="1206"/>
    </w:p>
    <w:p>
      <w:pPr>
        <w:pStyle w:val="Heading6"/>
        <w:numPr>
          <w:ilvl w:val="5"/>
          <w:numId w:val="1"/>
        </w:numPr>
        <w:rPr/>
      </w:pPr>
      <w:bookmarkStart w:id="1207" w:name="__RefHeading___Toc3480082_1051229030"/>
      <w:bookmarkStart w:id="1208" w:name="_Toc450"/>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قال السيّد الطباطبائيّ في بيان معتقد الشيعة في القضاء والقدر والجبر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قانون العلّيّة سار في الكون، ومهيمن، بحيث أنه لا يقبل الاستثناء، ووفقاً لهذا القانون كل مظهر من مظاهر هذا العالم، يرتبط بعلل عند وجودها، وهي الأسباب والشروط اللازمة لتحقّقها، ومع توفّر كلّ تلك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تدعى بالعلة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وجود تلك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عدم تحقّق تلك الأسباب كلها أو بعضها، فإنه يستحيل تحقّق وجود تلك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الإمعان في هذه النظرية، يتّضح لنا موضوعان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أن نقارن بين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العلّة تامة بأجمعها، وكذلك مع الأجزاء لتلك العلّة التامة، تكون النسبة بينها وبين العلّة التامة، نسبة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ولكانت النسبة بينها وبين كلّ من أجزاء العلّة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تعتبر علّة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الإمكان، لأنّ جزء العلّة بالنسبة إلى المعلول يعطي إمكان التحقّق والوجود، ولا يعطي ضرورة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فالكون وجزء من أجزائه يستلزم علّة تامة في تحقّق وجوده، والضرورة مهيمنة عليها بأسرها، وقد نظّم هيكلها من مجموعة حوادث ضرورية وقطعية، فمع هذا الوضع، فإن صفة الإمكان في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التي ترتبط مع غير العلّة التامّة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في بيانه يسمي هذا الحكم الضروري بالقضاء الإلهي، لأن الضرورة هذه تتبع من وجود الخالق، ولهذا يكون حكماً وقضاء عادلاً حتمياً غير قابل للتخلف، إذ لا يقبل الاستثناء أو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والْأَمْرُ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8"/>
      </w:r>
      <w:r>
        <w:rPr>
          <w:rFonts w:ascii="Amiri" w:hAnsi="Amiri" w:eastAsia="Amiri" w:cs="Amiri"/>
          <w:color w:val="111111"/>
          <w:sz w:val="28"/>
          <w:sz w:val="28"/>
          <w:szCs w:val="28"/>
          <w:rtl w:val="true"/>
          <w:lang w:bidi="ar-SA"/>
        </w:rPr>
        <w:t>ويقول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قَضى أَمْراً فَإِنَّما يَقُولُ لَهُ كُنْ فَيَكُونُ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لا مُعَقِّبَ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أجزاء العلة، لها مقدارها الخاص تمنحه إلى المعلول، وتحقّق </w:t>
      </w:r>
    </w:p>
    <w:p>
      <w:pPr>
        <w:pStyle w:val="BookText"/>
        <w:rPr/>
      </w:pPr>
      <w:r>
        <w:rPr>
          <w:rFonts w:ascii="Amiri" w:hAnsi="Amiri" w:eastAsia="Amiri" w:cs="Amiri"/>
          <w:color w:val="111111"/>
          <w:sz w:val="28"/>
          <w:sz w:val="28"/>
          <w:szCs w:val="28"/>
          <w:rtl w:val="true"/>
          <w:lang w:bidi="ar-SA"/>
        </w:rPr>
        <w:t xml:space="preserve">المعلول وظهوره يطابق مجموع المقادير التي تعيّنها العلّة التامة، فمثلاً العلل التي تحقّق التنفس للإنسان، لا تحقّق التنفس المطلق، بل يتنفس الإنسان مقداراً معيّناً من الهواء المجاور لفمه وأنفه وفي زمان ومكان معينين، ووفق طريقة معينة، ويتمّ ذلك عن طريق مجرى التنفس، حيث يصل الهواء إلى الرئتين، وهكذا الرؤية والإبصار، فإن العلل الموجودة لها في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هو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تحقّق إبصاراً من دون قيد أو شرط، بل تحقّق إبصاراً معيناً من كل جهة، بواسطة الوسائل اللازمة له، وهذه الحقيقة سارية في كلّ ظواهر الطبيعة، والحوادث التي تتفّق فيها لا تتخلّف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يسمّي هذه الحقيقة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وينسبها إلى خالق الكون ومصدر الوجود،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وكما أنّ كلّ ظاهرة وحادثة في نظم الخلقة تعتبر ضروريّة الوجود وفقاً للقضاء الإلهيّ، ويتحتّم وجودها، فكذلك وفقاً للقدر فإنّ كلّ ظاهرة أو حادثة عند تحقّقها لا تتخلّف عن المقدار المعيّن لها من قبل الله تعالى</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ثمّ قال في بيان حقيقة اختيار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يقوم به الإنسان من فعل، يعتبر ظاهرة من ظواهر عالم الخلقة، ويرتبط تحقّقه كسائر الظواهر بالعلّة ارتباطاً كاملاً، وبما أنّ الإنسان هو جزء من عالم الخلقة، ويرتبط مع سائر الأجزاء الأخرى من العالم، فإنّها بدورها تؤثّر في أفعال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فإنّ قطعة الخبز التي يريد الإنسان تناولها، فإنه يستلزم وجود الوسائلكاليد والفم والعلم والقدرة والإرادة، وأيضاً وجود الخبز في الخارج، وعدم وجود أيّ مانع يمنع من الوصول إليه، وشروط أخرى من زمان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فقدان إحداها يتعذّر تحقّق الفعل، ومع تحقّق كلّ تلك العوامل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الفعل ضروريّ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أشرنا آنفاً، فإنّ ضرورة الفعل بالنسبة إلى مجموع أجزاء العلّة التامّة تعتبر </w:t>
      </w:r>
      <w:bookmarkStart w:id="1209" w:name="pg7617_95151"/>
    </w:p>
    <w:p>
      <w:pPr>
        <w:pStyle w:val="BookText"/>
        <w:rPr/>
      </w:pPr>
      <w:bookmarkEnd w:id="1209"/>
      <w:r>
        <w:rPr>
          <w:rFonts w:ascii="Amiri" w:hAnsi="Amiri" w:eastAsia="Amiri" w:cs="Amiri"/>
          <w:color w:val="111111"/>
          <w:sz w:val="28"/>
          <w:sz w:val="28"/>
          <w:szCs w:val="28"/>
          <w:rtl w:val="true"/>
          <w:lang w:bidi="ar-SA"/>
        </w:rPr>
        <w:t>نسبة إمكان، ولا يتنافى مع نسبة الفعل إلى الإنسان الذي هو أحد أجزاء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له اختيار الفعل، وضرورة نسبة الفعل إلى مجموع أجزاء العلّة، لا يستلزم الضرورة بالنسبة إلى فعل بعض من أجزائها وهو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والإدراك البسيط للإنسان يؤيد هذا القول، فإنّنا نراه يميّز بحكم الفطرة الإلهيّة المودّعة لديه، يميّز بين الأكل والشرب، والذهاب والإياب، وبين الصحّة والسقم، والكبير والصغير، والقسم الأوّل الذي يرتبط بإرادة الإنسان ارتباطاً مباشراً، يعتبر من إرادة الشخص، فيحاسب في مواضع الأمر والنهي والمدح والذمّ، خلافاً للقسم الثاني، الذي يترتّب فيه تكليف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 في صدر الإسلام، بين أهل السنّة، مذهبان معروفان بالنسبة إلى أفعال الإنسان، ففريق كان يرى أنّ أفعال الإنسان متعلّقة بإرادة اللّه تعالى لا تخلّف فيها، فكان يدّعي أنّ الإنسان مجبور في أفعاله، ولا أثر لما يمتاز به من اختيار وإرادة، والفريق الآخر، كان يدّعي أن الإنسان مستقلّ في أفعاله، وليس له ارتباط بإرادة اللّه سبحانه، ويعتبرونه خارجاً عن حكم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يروى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مطابق مع ظاهر تعاليم القرآن، إنّ الإنسان مختار في أفعاله، ليس بمستقلّ، إذ أنّ اللّه تعالى قد أراد الفعل عن طريق الاختيار، وهذا ما عبرنا عنه سابقاً، بأنّ اللّه سبحانه، أراد الفعل عن طريق مجموع أجزاء العلّة التامّة، والتي إحداها إرادة الإنسان، وأصبحت ضرورة، وفي النتيجة، أنّ مثل هذا الفعل الذي يرتبط بإرادة اللّه تعالى ضروريّ، والإنسان أيضاً مختار فيه، أي أنّ الفعل يعتبرضروريّاً بالنسبة إلى مجموع أجزاء علّته، ولكنّه اختيار وممكن بالنسبة إلى أحد أجزائه وهو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أمر بين أمرين</w:t>
      </w:r>
      <w:r>
        <w:rPr>
          <w:rFonts w:eastAsia="IRNazanin" w:cs="IRNazanin"/>
          <w:color w:val="111111"/>
          <w:sz w:val="28"/>
          <w:szCs w:val="28"/>
          <w:rtl w:val="true"/>
          <w:lang w:bidi="fa-IR"/>
        </w:rPr>
        <w:t>».</w:t>
      </w:r>
      <w:r>
        <w:rPr>
          <w:rStyle w:val="FootnoteAnchor"/>
          <w:rtl w:val="true"/>
        </w:rPr>
        <w:footnoteReference w:id="1124"/>
      </w:r>
    </w:p>
    <w:p>
      <w:pPr>
        <w:pStyle w:val="Heading6"/>
        <w:numPr>
          <w:ilvl w:val="5"/>
          <w:numId w:val="1"/>
        </w:numPr>
        <w:rPr/>
      </w:pPr>
      <w:bookmarkStart w:id="1210" w:name="__RefHeading___Toc3480084_1051229030"/>
      <w:bookmarkStart w:id="1211" w:name="_Toc451"/>
      <w:bookmarkEnd w:id="1210"/>
      <w:r>
        <w:rPr>
          <w:rtl w:val="true"/>
        </w:rPr>
        <w:t>وتسجل جملة من الملاحظات على هذا الكلام</w:t>
      </w:r>
      <w:bookmarkEnd w:id="121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القضاء الإلهيّ في الروايات إلى قضاء حتم وقضاء عزم، وقد مرّ التنبيه على ذلك فيما مرّ، وعليه فلا وجه لجعل القضاء حتماً دائماً لا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بعد ما أبرم ابراما</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عندك من الأشقیاء فامحني من الأشقیاء واکتبنی من السعداء</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إسناد القضاء إلى الله تعالى إلّا بناءاً علی تسلیم الفاعلیّة له تعالی بالقدرة والمشّیّة، وأمّا العلّة التامّة فلا معنى لإسناد القضاء إليها، وذلك أنّ حدوث القضاء لا يخلو أمره من أن يكون ضروريّ الوجود عند وجود علّته التامّه أو ضروريّ العدم عند عدمها، فلا يكون امر القضاء وعدمه تحت سلطانه، وما هذا شأنه لا يسمّى 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إسناد القضاء إلى اللّه تعالى وضرورة تحقّق المعلول عند تحقّق العلّة التامّة إلّا إذا كانت العلّيّة والسببيّة جعليّة منه تعالى كما هو الحقّ وقد مرّ بيان ذلك، ولا يستقيم بناء على القول بالاستعدادات الذاتيّة في الأشياء كما هو مقتضى 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على القول بالسببيّة الجعليّة لا يصحّ نظام العلّيّة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القول بالعلّيّة بناء على ما ذكره الصدرا، من بطلان ما كان يزعمه أنّ في الكون علّة ومعلولاً ورجوع العلّيّة إلى التطورّ والتشأّن، وسيأتي ذكر كلامه من كتابه المشاعر</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تفسير العدل بسريان قانون العلّيّة في جميع الكائنات وضرورة المعلول عند تحقّق العلّة التامّة، فممّا لا يساعد عليه اللغة ولا الفهم العرفيّ وارتكاز المتشرّعة ولا يتوافق مع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العدل قد فسّر في اللغة بوضع الشيء في موضعه، وعليه يحمل ما ورد من الأمر بإقامة العدل إِنَّ اللهَ يَأْمُرُ بِالْعَدْلِ وَالْإِحْسانِ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8"/>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العدل بمعنى تحقّق المعلول عند تحقّق علّته التامّة فكيف يأمر اللّه تعالى عباده بالعدل مع أنّ تحقّق وإيجاد العلّة التامّة خارج عن قدرتهم واختيارهم؟ وذلك أنّ اختيارهم بما أنّه حادث من الحوادث فهو بحاجة إلى العلّة التامّة التي إن وجدت ستتحقّق الإرادة بلا إرادة منهم، وإلّا فيستحيل وجودها، ومقدّمات العلّة التامّة للاختيار ليست </w:t>
      </w:r>
    </w:p>
    <w:p>
      <w:pPr>
        <w:pStyle w:val="BookText"/>
        <w:rPr/>
      </w:pPr>
      <w:r>
        <w:rPr>
          <w:rFonts w:ascii="Amiri" w:hAnsi="Amiri" w:eastAsia="Amiri" w:cs="Amiri"/>
          <w:color w:val="111111"/>
          <w:sz w:val="28"/>
          <w:sz w:val="28"/>
          <w:szCs w:val="28"/>
          <w:rtl w:val="true"/>
          <w:lang w:bidi="ar-SA"/>
        </w:rPr>
        <w:t>تحت سلطانهم كما هو واضح بحسب مسلكهم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الإنسان على هذا المبنى هو معلول من المعاليل، فهل الأمر بالعدل يعني الأمر بإيجاد العلّة التامّة والنهي عن الظلم يعني النهي عن إيجاد العلّة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مراده من تفسير العدل بقانون العلّيّة هو سريان نظام العلّيّة في جميع أجزاء الكون على وتيرة واحدة وعدم الاستثناء فيه، ففيه أنّ تفسير العدل بالتسوية غير صائب حيث أنّه ليس التساوي من اقتضاء العدل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العدل أن يساوي الربّ بين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العدل هو وضع الشيء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تفسير القدر بظهور اقتضاء كلّ واحد من مكونات العلّة في المعلول بالمقدار المعين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ما هي علّة هذه التأثيرات المختلفة وإنّ كلّ علّة إنّما تؤثر بمقدار معيّن؟ وبعبارة أخرى ما هي علّة الاختلاف في التأثير والتقدير؟</w:t>
      </w:r>
    </w:p>
    <w:p>
      <w:pPr>
        <w:pStyle w:val="BookText"/>
        <w:rPr/>
      </w:pPr>
      <w:r>
        <w:rPr>
          <w:rFonts w:ascii="Amiri" w:hAnsi="Amiri" w:eastAsia="Amiri" w:cs="Amiri"/>
          <w:color w:val="111111"/>
          <w:sz w:val="28"/>
          <w:sz w:val="28"/>
          <w:szCs w:val="28"/>
          <w:rtl w:val="true"/>
          <w:lang w:bidi="ar-SA"/>
        </w:rPr>
        <w:t>فإن لم يكن له علّة وسبب فيلزم منه تحقّق هذا الحادث أعني اختلاف الآثار بلا علّة، وهو نقض لقانون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 علّة فهل العلّة واحدة أم متعدّدة؟</w:t>
      </w:r>
    </w:p>
    <w:p>
      <w:pPr>
        <w:pStyle w:val="BookText"/>
        <w:rPr/>
      </w:pPr>
      <w:r>
        <w:rPr>
          <w:rFonts w:ascii="Amiri" w:hAnsi="Amiri" w:eastAsia="Amiri" w:cs="Amiri"/>
          <w:color w:val="111111"/>
          <w:sz w:val="28"/>
          <w:sz w:val="28"/>
          <w:szCs w:val="28"/>
          <w:rtl w:val="true"/>
          <w:lang w:bidi="ar-SA"/>
        </w:rPr>
        <w:t>فإن كانت العلّة واحدة فكيف صدر اثنين من واحد مع أنّ الواحد لا يصدر منه إلّا الواحد، وإن كانت متعدّدة فنسأل عن علّة هذه العلل المتعددة فإن كانت واحدة يلزم صدور الكثير عن الواحد وإن كانت متعدّدة ننقل الكلام إليها، فلا تنتهي إلى العلّة الواحدة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جميع العلل لابدّ من انتهائها إلى علّة العلل، فكيف صدرت عن العلّة الواحدة غير المتجزئة هذه العلل المختلفة والمتغايرة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يقال بأنّ اختلاف هذه العلل في التأثير والتأثّر راجع إلى مراتب الوجود والتشكيك فيه، ويرد عليه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التشكيك في الوجود ينافي ما عليه العرفاء الموسومون بالشامخين من القول بالوحدة الإطلاقيّة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علّة اختلاف المراحل والتشكيك في مراتب الوجود بحيث يسبب في حدوث تأثيرات مختلفة ومتباينة؟ فإن كان ذلك من اقتضاء ذات الوجود، فإنّه كيف تقتضي الحقيقة الواحدة إيجاد مراحل مختلفة في التأثير؟ وإن كان غيره فإمّا هو العدم أو الماهيّة، إمّا العدم فلا يعقل أن يكون علّة للمراتب المختلفة في الوجود والماهيّة أمر اعتباريّ انتزاعيّ وليس له واقعيّة في مقابل الوجود حتّى تكون منشأ لأحداث المراتب المختلفة في الوجود، وكيف تؤثّر الماهيّة وهي اعتباريّة في الوجود وهو أصيل؟</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عموم قانون العلّيّة واستحالة وجود شيء إلّا عند وجود علّته التامّة فيكون وجوده ضروريّاً، وشموله لجميع الحوادث التي منها الأفعال الصادرة من الفاعل المختار إنّما يصحّ فيما لو انحصر المؤثّر في العلّة الموجبة وإنكار الفاعل بالمشية والإرادة، وأمّا لو قسمنا المؤثّر والفاعل إلى الطبيعيّ والماديّ يكون خروج أفعال الإنسان عن القاعدة تخصّصاً وليس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 ذلك في الجواب عن قاعدة الشيء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اتّصاف فعل الإنسان بالوجوب والضرورة بلحاظ جميع مقدّمات الفعل التي منها الإرادة والقدرة، أي الضرورة بشرط الإرادة، فممّا لا يمكن المساعدة عليه، إذ صيرورة الفعل واجباً يناقض كونه صادراً عن القدرة والاختيار بداهة تقابل الوجوب والضرورة للقدرة والاختيار، ولا يمكن أن يكون الشيء علّة لنقيض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 الفهم العرفيّ يفرق بين نمطين من الأفعال الصادرة من الإنسان، فالأكل والشرب والتكلّم والمشيّ يختلف عن طول القامة وقصرها والصحّة والمرض، لا ينطبق على بيانه في الفرق بين حيث الإمكان والوجوب في الأفعال، حيث أنّه قال فيما مرّ، إنّ الفعل الواحد يكون واجباً وممكناً بلحاظين مختلفين، بينماهنا جعل الإمكان والوجوب بلحاظ فعلين مختلفين، وهذا كما ترى خروج عن محل البحث وهو غريب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جعل الإرادة والقدرة من أجزاء العلّة التامّة غير صحيح، فإنّه لا معنى </w:t>
      </w:r>
    </w:p>
    <w:p>
      <w:pPr>
        <w:pStyle w:val="BookText"/>
        <w:rPr/>
      </w:pPr>
      <w:r>
        <w:rPr>
          <w:rFonts w:ascii="Amiri" w:hAnsi="Amiri" w:eastAsia="Amiri" w:cs="Amiri"/>
          <w:color w:val="111111"/>
          <w:sz w:val="28"/>
          <w:sz w:val="28"/>
          <w:szCs w:val="28"/>
          <w:rtl w:val="true"/>
          <w:lang w:bidi="ar-SA"/>
        </w:rPr>
        <w:t xml:space="preserve">للعلّة التامّة والضرورة مع إعمال الإرادة المستند إلى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الإرادة المستندة إلى إرادة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تقسيم الأفعال إلى اختياريّة وغير اختياريّة المذكور في ذيل كلام الطباطبائيّ، وكذا مقتضى ما مرّ من تقسيم الفاعل إلى فاعل بالإرادة والفاعل بالجبر هو أنّ القدرة على الفعل والترك والسلطنة على طرفي الفعل تبقى ثابتة إلى حين صدور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يصير الفعل ضروريّ الوجود من الفاعل في حال من الأحوال فإنّه يناقض السلطة والقدرة والحرّيّة، نعم بعد صدور الفعل سوف يخرج عن الاختيار إذ الشيء لا ينقلب عمّا هو عليه، وإمّا قبل الصدور فلا يعقل طروّ صفة الضرورة والإلجاء ما دام الفاعل متّصفاً بالقدرة والسلطنة التامّة التي تجعله قادراً على الفعل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الضرورة بشرط الإرادة فلا ينفع شيئاً في المقام، إذ الكلام في كفاية صرف القدرة في إيجاد الفعل وإنّ الفاعل القادر في إيجاد الفعل لا يحتاج إلى أزيد من القدرة المقتضية للسلطة على الفعل والترك، 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صرف القدرة المتساوية نسبتها إلى الفعل والترك في إيجاد إرادة الفعل أم لا؟ فإن كانت كافية يلزم منه تحقّق الإرادة نفسها من غير ضرورة، وإلّا فهو خلف كونها قدرة وسلطنة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جعل التفويض المردود في الروايات هو بمعنى الإمكان ونسبة الفعل إلى علّته الناقصة والجبر بمعنى نسبة الفعل إلى علّته التامّة، وهذا خروج عن محلّ البحث في مبحث الجبر والتفويض، فإنّه أمر اعتباريّ وإضافيّ وليس محلّ النزاع بين المجبرة والمفوضة في اضافة الفعل الواحد إلى شيئين كي يصدق التفويض في الفعل بالنسبة إلى بعض أجزاء العلّة والجبر بلحاظ تمام العلّة، وإنّما الكلام والنزاع في الفعل الصادر عن العبد بتمام حقيقته هل العبد هو مستقلّ ومفوّض إليه في تكونّه وإيجاده، أم يكون كالمنشار في يد النجّار لا سلطة له ولا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قال الأئمة المعصومون عليهم أفضل صلواتالمصلّين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والتفويض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أن يجمع فيما بين مباني الفلاسفة ومكاشفات العرفاء وبين الآيات والروايات فأبتلي بمثل هذا التهافت الواضح</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الطباطبائيّ بما أنّ وجود الإنسان وقدرته وإرادته من الممكنات وهي </w:t>
      </w:r>
      <w:bookmarkStart w:id="1212" w:name="pg7617_95156"/>
    </w:p>
    <w:p>
      <w:pPr>
        <w:pStyle w:val="BookText"/>
        <w:rPr/>
      </w:pPr>
      <w:bookmarkEnd w:id="1212"/>
      <w:r>
        <w:rPr>
          <w:rFonts w:ascii="Amiri" w:hAnsi="Amiri" w:eastAsia="Amiri" w:cs="Amiri"/>
          <w:color w:val="111111"/>
          <w:sz w:val="28"/>
          <w:sz w:val="28"/>
          <w:szCs w:val="28"/>
          <w:rtl w:val="true"/>
          <w:lang w:bidi="ar-SA"/>
        </w:rPr>
        <w:t>من أجزاء العلّة التامّة لصدور الفعل، فيكون الفعل بالنظر إلى وجود الإنسان ممكناً لأنّ وجوده من أجزاء العلّة التامّة وهذا هو التفويض المقابل للجبر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الذاتيّ من ذاتيّات الممكن ولا يسلب منه حتّى مع وجود علّته التامّة، فإنّ الممكن كما يقال هو ما حفّ بضرورتين، وصفة الإمكان ثابتة للفعل حين صدوره عن علّته التامّة وإنّما الضرورة الطارئة عليه ضرورة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بين الإمكان الذاتيّ والضرورة بالغير، فجعل التقابل بين الإمكان والضرورة بهذا المعنى غلط فاحش وينافي ما اصطلح عليه أهل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أنّ أصل تقسيم الوجود إلى الواجب والممكن والممتنع ممّا لا يستقيم إذ جعل الوجود مقسماً وتقويم اللّه والخلق به ليس إلّا نوع مضاهاة بينه وبين خليقته وهو باطل</w:t>
      </w:r>
      <w:r>
        <w:rPr>
          <w:rFonts w:eastAsia="Amiri" w:cs="Amiri" w:ascii="Amiri" w:hAnsi="Amiri"/>
          <w:color w:val="111111"/>
          <w:sz w:val="28"/>
          <w:szCs w:val="28"/>
          <w:rtl w:val="true"/>
          <w:lang w:bidi="ar-SA"/>
        </w:rPr>
        <w:t>) .</w:t>
      </w:r>
    </w:p>
    <w:p>
      <w:pPr>
        <w:pStyle w:val="Heading6"/>
        <w:numPr>
          <w:ilvl w:val="5"/>
          <w:numId w:val="1"/>
        </w:numPr>
        <w:rPr/>
      </w:pPr>
      <w:bookmarkStart w:id="1213" w:name="__RefHeading___Toc3480086_1051229030"/>
      <w:bookmarkStart w:id="1214" w:name="_Toc452"/>
      <w:bookmarkEnd w:id="1213"/>
      <w:r>
        <w:rPr>
          <w:rtl w:val="true"/>
        </w:rPr>
        <w:t>ثالثها</w:t>
      </w:r>
      <w:r>
        <w:rPr>
          <w:rtl w:val="true"/>
        </w:rPr>
        <w:t xml:space="preserve">: </w:t>
      </w:r>
      <w:r>
        <w:rPr>
          <w:rtl w:val="true"/>
        </w:rPr>
        <w:t>الجبر على الاختيار</w:t>
      </w:r>
      <w:bookmarkEnd w:id="1214"/>
    </w:p>
    <w:p>
      <w:pPr>
        <w:pStyle w:val="BookText"/>
        <w:rPr/>
      </w:pPr>
      <w:r>
        <w:rPr>
          <w:rFonts w:ascii="Amiri" w:hAnsi="Amiri" w:eastAsia="Amiri" w:cs="Amiri"/>
          <w:color w:val="111111"/>
          <w:sz w:val="28"/>
          <w:sz w:val="28"/>
          <w:szCs w:val="28"/>
          <w:rtl w:val="true"/>
          <w:lang w:bidi="ar-SA"/>
        </w:rPr>
        <w:t>ما نسبه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الخواجه نصير الدين الطوسيّ حيثما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فأعمالنا وأفعالنا كسائر الموجودات وأفاعيلها بقضائه وقدره، وهي واجبة الصدور منّا بذلك ولكن بتوسّط أسباب وعلل من إدراكاتنا وإرادتنا وحركاتنا وسكناتنا وغير ذلك من الأسباب العالية الغائبة عن علمنا وتدبيرنا الخارجة عن قدرتنا وتأثيرنا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جملة الأسباب إرادتنا وتفكّرنا وتخيّلنا فالفعل اختياريّ لنا، فإنّ اللّه تعالى أعطانا القوّة والاستطاعة ليبلونا أيّنا أحسن عملاً مع إحاطة علمه، فوجوبه لا ينافي إمكانه واضطراريّته لا تدافع كونه اختياريّاً، كيف وإنّه ما وجب إلّا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بيان عدم اختياريّة مقدّمات الفعل إلّا الإرادة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ظهر أنّ مشيّتنا ليست تحت قدرتنا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عين الاختيار مجبورون فنحن إذاً مجبورون على الاختيار</w:t>
      </w:r>
      <w:r>
        <w:rPr>
          <w:rFonts w:eastAsia="Amiri" w:cs="Amiri" w:ascii="Amiri" w:hAnsi="Amiri"/>
          <w:color w:val="111111"/>
          <w:sz w:val="28"/>
          <w:szCs w:val="28"/>
          <w:rtl w:val="true"/>
          <w:lang w:bidi="ar-SA"/>
        </w:rPr>
        <w:t>.</w:t>
      </w:r>
      <w:r>
        <w:rPr>
          <w:rStyle w:val="FootnoteAnchor"/>
          <w:rtl w:val="true"/>
        </w:rPr>
        <w:footnoteReference w:id="1129"/>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أنّ وجداننا القدرة والمشيّة ومالكيّتنا إيّاهما إنّما هو بإعطائه تعالى وتمليكه لنا، ولا مشيّة لنا في وجداننا القدرة والمشيّة فهو حقّ لا ريب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مراده أنّ الإنسان قادر ويمكن أن تتعلّق قدرته بالفعل أو الترك، لكن تعلّق القدرة بأحدهما يتوقّف على المشيئة وهي تحدث بعد الداعي؛ فعلى هذا ما لم تتحقّق المشيئة لا تتعلّق القدرة بالفعل أو الترك وبعد تحقّق المشيئة تتعلّق القدرة بأحدهما لامحالة؛ فعلى هذا يكون الإنسان مختاراً لأجل القدرة ويكون مجبوراً لما قلنا من أنّ القدرة لا تتعلّق بأحدهما إلّا بعد المشيئة وهي غير اختياريّة؛ فنحن مجبورون على الاختيار، وما وجب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عين القول بالجبر، فإنّه لا اختيار للإنسان بعد تحقّق الداعي بالنسبة إلى الفعل، وقبلها بالنسبة إلى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صريح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بين الأمرين حقيقة ثالثة واقعيّة في مقابل الجبر والتفويض، لا أنّها مركّبة من 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كون الإنسان مجبوراً بعد تحقّق المشيئة التي هي منبعثة عن الدواعي باطل جدّاً، فإنّه خلاف الوجدان لأنّا نجد من أنفسنا تحقّق القدرة وثبوت الداعي بالنسبة إلى بعض الأفعال ومع ذلك ما لم يتحقّق الفعل أو الترك، نشاهد أنّ سلطنتنا وقدرتنا باقية عليه فلنا أن نفعل ولنا أن نترك، كما أنّ الجائع الذي يشتهي الطعام لأجل جوعه ما لم يصدر عنه الأكل فهو قادر على الأكل وعلى تركه وإن عزم عليه عزماً قويّا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المشيّة هي الذكر الأوّل كما في الأخبار فبعد تحقّق المشيّة، فللقادر البقاء عليها والعزم، وله البداء في اختيار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إنّ ما وجب بالاختيار لا ينافي الاختيار، فقد مرّ الكلام حوله في ذيل الجواب عن الدليل الأوّل للمجبّرة، فراجع</w:t>
      </w:r>
      <w:r>
        <w:rPr>
          <w:rFonts w:eastAsia="Amiri" w:cs="Amiri" w:ascii="Amiri" w:hAnsi="Amiri"/>
          <w:color w:val="111111"/>
          <w:sz w:val="28"/>
          <w:szCs w:val="28"/>
          <w:rtl w:val="true"/>
          <w:lang w:bidi="ar-SA"/>
        </w:rPr>
        <w:t xml:space="preserve">. </w:t>
      </w:r>
      <w:bookmarkStart w:id="1215" w:name="pg7617_95158"/>
    </w:p>
    <w:p>
      <w:pPr>
        <w:pStyle w:val="Heading6"/>
        <w:numPr>
          <w:ilvl w:val="5"/>
          <w:numId w:val="1"/>
        </w:numPr>
        <w:rPr/>
      </w:pPr>
      <w:bookmarkStart w:id="1216" w:name="__RefHeading___Toc3480088_1051229030"/>
      <w:bookmarkStart w:id="1217" w:name="_Toc453"/>
      <w:bookmarkEnd w:id="1215"/>
      <w:bookmarkEnd w:id="1216"/>
      <w:r>
        <w:rPr>
          <w:rtl w:val="true"/>
        </w:rPr>
        <w:t>رابعها</w:t>
      </w:r>
      <w:r>
        <w:rPr>
          <w:rtl w:val="true"/>
        </w:rPr>
        <w:t xml:space="preserve">: </w:t>
      </w:r>
      <w:r>
        <w:rPr>
          <w:rtl w:val="true"/>
        </w:rPr>
        <w:t>تفسير الأمر بين الأمرين على مبنى وحدة الوجود</w:t>
      </w:r>
      <w:bookmarkEnd w:id="1217"/>
    </w:p>
    <w:p>
      <w:pPr>
        <w:pStyle w:val="Heading6"/>
        <w:numPr>
          <w:ilvl w:val="5"/>
          <w:numId w:val="1"/>
        </w:numPr>
        <w:rPr/>
      </w:pPr>
      <w:bookmarkStart w:id="1218" w:name="__RefHeading___Toc3480090_1051229030"/>
      <w:bookmarkStart w:id="1219" w:name="_Toc454"/>
      <w:bookmarkEnd w:id="1218"/>
      <w:r>
        <w:rPr>
          <w:rtl w:val="true"/>
        </w:rPr>
        <w:t>اشارة</w:t>
      </w:r>
      <w:bookmarkEnd w:id="1219"/>
    </w:p>
    <w:p>
      <w:pPr>
        <w:pStyle w:val="BookText"/>
        <w:rPr/>
      </w:pPr>
      <w:r>
        <w:rPr>
          <w:rFonts w:ascii="Amiri" w:hAnsi="Amiri" w:eastAsia="Amiri" w:cs="Amiri"/>
          <w:color w:val="111111"/>
          <w:sz w:val="28"/>
          <w:sz w:val="28"/>
          <w:szCs w:val="28"/>
          <w:rtl w:val="true"/>
          <w:lang w:bidi="ar-SA"/>
        </w:rPr>
        <w:t>ما ذكره صدرالدين الشيرازيّ في الأسفار فقال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طائفة أخرى وهم الراسخون في العلم وهم أهل اللّه خاصّه إلى أنّ الموجودات على تباينها في الذوات والصفات والأفعال وترتّبها في القرب والبعد من الحقّ الأوّل والذات الأحديّة، يجمعها حقيقة واحدة إلهيّة جامعة لجميع حقائقها وطبقاتها، لا بمعنى أنّ المركّب من المجموع شيء واحد هو الحقّ سبحانه، حاشا الجناب الإلهيّ عن وصمة الكثرة والتركيب، بل بمعنى أنّ تلك الحقيقة الإلهيّة مع أنّها في غاية البساطة والأحديّة ينفذ نوره في أقطار السماوات والأرضين، ولا ذرّة من ذرّات الأكوان الوجوديّة إلّا ونور الأنوار محيط بها، قاهر عليها، وهو قائم على كلّ نفس بما كسبت، وهو مع كلّ شيء لا بمقارنة، وغير كلّ شيء لا بمزايلة، وهو الذي في السماء إله وفي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المطلب الشريف الغامض اللطيف ممّا وجدوه وحصّلوه بالكشف والشهود عقيب رياضاتهم وخلواتهم، وهو ممّا أقمنا عليه البرهان مطابقاً للكشف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كما أنّه ليس في الوجود شأن إلّا وهو شأنه، كذلك ليس في الوجود فعل إلّا وهو فعله، لا بمعنى أنّ فعل زيد مثلاً ليس صادراً عنه، بل بمعنى أنّ فعل زيد مع أنّه فعله بالحقيقة دون المجاز، فهو فعل اللّه بالحقيقة، فلا حكم إلّا للّه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 حول فهو حوله، وكلّ قوّة فهي قوّته، فهو مع غاية عظمته وعلوّه ينزل منازل الأشياء، ويفعل فعلها، كما أنّه مع غاية تجرّده وتقدّسه لا يخلو منه أرض ولا سماء،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 مَا كُنتُمْ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0"/>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تحقّق هذا المقام ظهر أنّ نسبة الفعل والإيجاد إلى العبد صحيح كنسبة الوجود والسمع والبصر وسائر الحواسّ وصفاتها وأفعالها وانفعالاتها من الوجه الذي بعينه ينسب إليه،فكما أنّ وجود زيد بعينه أمرٌ متحقّق في الواقع منسوب إلى زيد بالحقيقة لا بالمجاز، وهو مع ذلك شأن من شؤون الحقّ الأوّل، فكذلك علمه وإرادته وحركته وسكونه وجميع ما يصدر عنه منسوبة إليه بالحقيقة لا بالمجاز والكذب، فالإنسان فاعل لما يصدر عنه ومع ذلك ففعله أحد أفاعيل </w:t>
      </w:r>
    </w:p>
    <w:p>
      <w:pPr>
        <w:pStyle w:val="BookText"/>
        <w:rPr/>
      </w:pPr>
      <w:r>
        <w:rPr>
          <w:rFonts w:ascii="Amiri" w:hAnsi="Amiri" w:eastAsia="Amiri" w:cs="Amiri"/>
          <w:color w:val="111111"/>
          <w:sz w:val="28"/>
          <w:sz w:val="28"/>
          <w:szCs w:val="28"/>
          <w:rtl w:val="true"/>
          <w:lang w:bidi="ar-SA"/>
        </w:rPr>
        <w:t>الحقّ على الوجه الأعلى الأشرف اللائق بأحديّة ذاته، بلا شوب انفعال ونقص وتشبيه ومخالطة بالأجسام والأرجاس والأنجاس،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فالتنزيه والتقديس يرجع إلى مقام الأحديّة التي يستهلك فيه كلّ شيء وهو الواحد القهّار الذي ليس أحد غيره في الدار، والتشبيه راجع إلى مقامات الكثرة والمعلوليّة والمحامد كلّها راجعة إلى وجهه الأحديّ وله عواقب الأثْنِيَةِ والمدائح والتقاديس وذلك لأنّ شأنه إفاضة الوجود على كلّ موجود، والوجود كلّه خير محض كما علمت وهو المجعول والمفاض، والشرور والأعدام غير مجعولة وكذا المهيّات ما شمّت رائحة الوجود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الكلب نجس والوجود الفائض عليه بما هو وجود طاهر العين، وكذا الكافر نجس العين من حيث مهيّته وعينه الثابت لا من حيث وجوده لأنّه طاهر الأصل، وإنّما اختلطت الوجودات بالأعدام والظلمات لبعدها عن منبع الجود والنور، كالنور الشمسيّ الواقع على القاذورات والأرجاس والمواضع الكثيفة فإنّه لا يخرج من النوريّة والصفا بوقوعه عليها ولا يتّصف بصفاتها من الرائحة الكريهة وغيرها إلّا بالعرض، فكذلك كلّ وجود من حيث كونه وجوداً أو أثر وجود خير وحسن ليس فيه شَرّيّة ولا قبح، ولكنّ الشَّريّة والقبح من حيث نقصه عن التمام ومن حيث منافاته لخير آخر، وكلّ من هذين يرجع إلى نحو عدم والعدم غير مجعول لأحد والحمد للّه العلىّ الكبير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حاصل الكلام في تقرير هذا المذهب، ومعرفة النفس وقواها أشدّ معين على فهم هذا المطلب فإنّ فعل الحواسّ والقوى الحيوانيّة والطبيعيّة كلّها فعل النفس كما هو التحقيق مع أنّها فعل تلك القوى أيضاً بالحقيقة لا بمعنى الشركة بين الفاعلين في فعل واحد، كما يوجد في أفعالالفاعلين الصناعيّين أنّه قد يقع الشركة بين اثنين منهم في فعل واحد كالخياطة ونحوه، ولا شبهه في أنّ المذهب الرابع عظيم الجدوى شديد المنزلة لو تيّسر الوصول إليه لأحد ينال الغبطة الكبرى والشرف الأتمّ، وبه يندفع جميع الشبه الواردة على خلق الأعمال، وبه يتحقّق معنى ما ورد من كلام إمام الموحّدين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ليس المراد منه أنّ في فعل العبد تركيباً من الجبر والتفويض، ولا أيضاً معناه انّ فيه خلواً عنهما، ولا أنّه اختيار من جهة وإضطرار من جهة أخرى، ولا أنّه مضطرّ في صورة الاختيار، كما وقع في عبارة </w:t>
      </w:r>
    </w:p>
    <w:p>
      <w:pPr>
        <w:pStyle w:val="BookText"/>
        <w:rPr/>
      </w:pPr>
      <w:r>
        <w:rPr>
          <w:rFonts w:ascii="Amiri" w:hAnsi="Amiri" w:eastAsia="Amiri" w:cs="Amiri"/>
          <w:color w:val="111111"/>
          <w:sz w:val="28"/>
          <w:sz w:val="28"/>
          <w:szCs w:val="28"/>
          <w:rtl w:val="true"/>
          <w:lang w:bidi="ar-SA"/>
        </w:rPr>
        <w:t>الشيخ رئيس الصناعة، ولا أنّ العبد له اختيار ناقص وجبر ناقص،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مختار من حيث إنّه مجبور ومجبور من الوجه الذي هو مختار، وإنّ اختياره بعينه اضطراره، وقول القائل خير الأمور أوسطها يتحقّق في هذا المذهب</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في شمول قدرته وانبساط وجوده وسعة رحمته على الأشياء</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إِنَّهُمْ فِي مِرْيَةٍ مِن لِقَاءِ رَبِّهِمْ أَلَا إِنَّهُ بِكُلِّ شَيْءٍ مُحِيطٌ</w:t>
      </w:r>
      <w:r>
        <w:rPr>
          <w:rStyle w:val="FootnoteAnchor"/>
          <w:rtl w:val="true"/>
        </w:rPr>
        <w:footnoteReference w:id="113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فِي السَّماءِ إِلهٌ وَفِي الأَرْضِ إِلهٌ</w:t>
      </w:r>
      <w:r>
        <w:rPr>
          <w:rStyle w:val="FootnoteAnchor"/>
          <w:rtl w:val="true"/>
        </w:rPr>
        <w:footnoteReference w:id="113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يُصَوِّرُكُمْ فِي الأَرْحَامِ كَيْفَ يَشَاءُ</w:t>
      </w:r>
      <w:r>
        <w:rPr>
          <w:rStyle w:val="FootnoteAnchor"/>
          <w:rtl w:val="true"/>
        </w:rPr>
        <w:footnoteReference w:id="113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فَرَأَيْتُم مَّا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الزَّارِعُونَ</w:t>
      </w:r>
      <w:r>
        <w:rPr>
          <w:rStyle w:val="FootnoteAnchor"/>
          <w:rtl w:val="true"/>
        </w:rPr>
        <w:footnoteReference w:id="113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الْمُنشِئُونَ</w:t>
      </w:r>
      <w:r>
        <w:rPr>
          <w:rStyle w:val="FootnoteAnchor"/>
          <w:rtl w:val="true"/>
        </w:rPr>
        <w:footnoteReference w:id="1136"/>
      </w:r>
      <w:r>
        <w:rPr>
          <w:rFonts w:ascii="Amiri" w:hAnsi="Amiri" w:eastAsia="Amiri" w:cs="Amiri"/>
          <w:color w:val="111111"/>
          <w:sz w:val="28"/>
          <w:sz w:val="28"/>
          <w:szCs w:val="28"/>
          <w:rtl w:val="true"/>
          <w:lang w:bidi="ar-SA"/>
        </w:rPr>
        <w:t>إشارة إلى أنّ الأفعال المنسوبة إلى القوى المؤثّرة كالمصوّرة في تصوير الأعضاء وتشكيلها وكالماء والنار في التسخين والتبريد وكالإنسان في أفاعيله الصادرة عنه وغير ذلك كلّها بالحقيقة صادرة عنه تعالى واقعة بتأثيره مع كمال وحدانيّته وفردانيّته فكلّ ما هو مقدور ومجعول لفاعل فهو من حيث صدوره عن ذلك الفاعل صادر عن الحقّ تعالى كما أنّ وجود كلّ ممكن من حيث وجوده شأن من شؤون الحقّ ووجه من وجوهه ولذلكنسب الأفعال إليه تعالى من حيث نسب إلى مباديها المباشرة لها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w:t>
      </w:r>
      <w:r>
        <w:rPr>
          <w:rStyle w:val="FootnoteAnchor"/>
          <w:rtl w:val="true"/>
        </w:rPr>
        <w:footnoteReference w:id="113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رَمَيْتَ إِذْ رَمَيْتَ وَلكِنَّ اللهَ رَمَى</w:t>
      </w:r>
      <w:r>
        <w:rPr>
          <w:rStyle w:val="FootnoteAnchor"/>
          <w:rtl w:val="true"/>
        </w:rPr>
        <w:footnoteReference w:id="1138"/>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وِجْهَةٌ هُوَ مُوَلِّيهَا فَاسْتَبِقُوا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0"/>
      </w:r>
      <w:bookmarkStart w:id="1220" w:name="pg7617_95161"/>
    </w:p>
    <w:p>
      <w:pPr>
        <w:pStyle w:val="Heading6"/>
        <w:numPr>
          <w:ilvl w:val="5"/>
          <w:numId w:val="1"/>
        </w:numPr>
        <w:rPr/>
      </w:pPr>
      <w:bookmarkStart w:id="1221" w:name="__RefHeading___Toc3480092_1051229030"/>
      <w:bookmarkStart w:id="1222" w:name="_Toc455"/>
      <w:bookmarkEnd w:id="1220"/>
      <w:bookmarkEnd w:id="1221"/>
      <w:r>
        <w:rPr>
          <w:rtl w:val="true"/>
        </w:rPr>
        <w:t>محصّل كلام الأسفار</w:t>
      </w:r>
      <w:bookmarkEnd w:id="1222"/>
    </w:p>
    <w:p>
      <w:pPr>
        <w:pStyle w:val="Heading6"/>
        <w:numPr>
          <w:ilvl w:val="5"/>
          <w:numId w:val="1"/>
        </w:numPr>
        <w:rPr/>
      </w:pPr>
      <w:bookmarkStart w:id="1223" w:name="__RefHeading___Toc3480094_1051229030"/>
      <w:bookmarkStart w:id="1224" w:name="_Toc456"/>
      <w:bookmarkEnd w:id="1223"/>
      <w:r>
        <w:rPr>
          <w:rtl w:val="true"/>
        </w:rPr>
        <w:t>اشارة</w:t>
      </w:r>
      <w:bookmarkEnd w:id="1224"/>
    </w:p>
    <w:p>
      <w:pPr>
        <w:pStyle w:val="BookText"/>
        <w:rPr/>
      </w:pPr>
      <w:r>
        <w:rPr>
          <w:rFonts w:ascii="Amiri" w:hAnsi="Amiri" w:eastAsia="Amiri" w:cs="Amiri"/>
          <w:color w:val="111111"/>
          <w:sz w:val="28"/>
          <w:sz w:val="28"/>
          <w:szCs w:val="28"/>
          <w:rtl w:val="true"/>
          <w:lang w:bidi="ar-SA"/>
        </w:rPr>
        <w:t>حاصل كلامه أنّه ذكر في مبحث عموم قدرة اللّه تعالى أنّها واسعة غاية السعة ولا حدّ لها وجميع الحوادث تستند إليها ولذا التزم بكون قدرته تعالى عامّة حتّى بالنسبة إلى أفعال العباد فإنّها من الحوادث ولابدّ لكلّ حادث من علّة، واللّه تعالى هو علّة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الالتزام بعموم قدرته يوجب إسناد الشرور إلى الذات الربوبيّ، لاستناد جميع الحوادث إليه تعالى من الفقر والغنى والحياة والموت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يوجب القول بالجبر لاستناد أفعال العباد أعمّ من الحسنة والقبيحة إليه؛ انبرى لحلّ هذه المسئلة فقال 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ما يعدّ شرّاً كالفقر والموت والأسقام ونظائرهما هي الأعدام، والأعدام ليست مجعولة كي تستند إلى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 أعدام فكم قد 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باليزدان ثمّ الأهرمن</w:t>
      </w:r>
    </w:p>
    <w:p>
      <w:pPr>
        <w:pStyle w:val="BookText"/>
        <w:rPr/>
      </w:pPr>
      <w:r>
        <w:rPr>
          <w:rFonts w:ascii="Amiri" w:hAnsi="Amiri" w:eastAsia="Amiri" w:cs="Amiri"/>
          <w:color w:val="111111"/>
          <w:sz w:val="28"/>
          <w:sz w:val="28"/>
          <w:szCs w:val="28"/>
          <w:rtl w:val="true"/>
          <w:lang w:bidi="ar-SA"/>
        </w:rPr>
        <w:t>بل المجعول بالذات بالجعل البسيط هو الوجود وهو خير محض، وهو منبع كلّ شرف، وبهذا البيان أجابوا عن الثنويّة القائلين بمبدأ الخير وهو اليزدان، ومبدأ الشرّ وهو الأهرمن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فقدرته تعالى عامّة واسعة لا يشذّ عنها شاذّ، ومع ذلك لا تستند الشرور إليه تعالى لأنّها أعدام وهي ليست مجعولة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الموجودات على تباينها في الذوات تجمعها حقيقة واحدة بمعنى نفوذ نور الوجود في أقطار السماوات والأرضين وما فيها، فلاذّرة من ذرّات الكون إلّا والوجود محيط بها، فكما أنّه ليس في الوجود شأن إلّا وهو شأنه، كذلك ليس في الوجود فعل إلّا وهو فعله، بمعنى أنّه كما أنّ وجود زيد مثلاً يكون شأناً من شؤون الوجود المطلق، فكذا فعل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أنّه هو فعلهحقيقة كذلك هو فعل اللّه بالحقيقة دون المجاز؛ فهو مع غاية عظمته ينزل منازل الأشياء ويفعل فعلها، فالفعل من حيث أنّه صادر عن هذا الظهور الإلهيّ ينسب إليه حقيقة، ومن حيث أنّ الباري تعالى أصل كلّ خير وليس في الدار غيره ديّار، وكلّما نرى من الكائنات هو شأن من شؤونه وطور من تطوّارته وتجّلٍ من تجلّيات </w:t>
      </w:r>
    </w:p>
    <w:p>
      <w:pPr>
        <w:pStyle w:val="BookText"/>
        <w:rPr/>
      </w:pPr>
      <w:r>
        <w:rPr>
          <w:rFonts w:ascii="Amiri" w:hAnsi="Amiri" w:eastAsia="Amiri" w:cs="Amiri"/>
          <w:color w:val="111111"/>
          <w:sz w:val="28"/>
          <w:sz w:val="28"/>
          <w:szCs w:val="28"/>
          <w:rtl w:val="true"/>
          <w:lang w:bidi="ar-SA"/>
        </w:rPr>
        <w:t>الوجود، ينسب إلى الباري تعالى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عبارته في كتاب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تزلّ قدمك من استماع هذه العبارات وتتوهّم أنّ نسبة الممكنات إليه تعالى بالحلول والاتّحاد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هذا يقتضي الاثنينيّة في أصل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 طلعت شمس الحقيقة وسطع نورها النافذ في أقطار الممكنات المنبسط على هياكل الماهيّات، ظهر وانكشف أنّ كلّ ما يقع عليه اسم الوجود ليس إلّا شأناً من شؤون الواحد القيّوم، ولمعة من لمعات 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وضعناه أوّلاً بحسب النظر الجليل من أنّ في الوجود علّة ومعلولاً، أدّى بنا أخيراً من جهة السلوك العلميّ والنسك العقليّ إلى أنّ المسمّى بالعلّة هو الأصل، والمعلول شأن من شؤونه وطور من 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العلّيّة والإفاضة إلى تطوّر المبدأ الأوّل بأطواره وتجلّيه بأنحاء ظهوراته؛ فاستقم في هذا المقام الذي قد زلّت فيه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سفينة عقل غرقت في لجج هذا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الفضل والإنعام</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وقال ملّا محمّد جعفر اللاهيجيّ في شرحه على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وضعناه أوّلاً من أنّ في الوجود علّة ومعلولاً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لا مغايرة بالحقيقة بين وجود الحقّ ووجود الممكن، كما هو معتبرة بين العلّة والمعلول، كما يقال في تعريف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يؤثّر في الغير والمعلول ما يتأثّر عن الغير، والمغايرة بين الوجودات هذه المغايرة، ومع قطع النظر عنها لامغايرة إلّا بالكمال والنقص والأصل والتبع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الكثرة مصحّح الوحدة فكلاهما حقيقيّ وهو الحقّ هي باعتبار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مبنيّ على وحدة الوجود والسنخيّة في الحقيقة، ولا أقول كذلك بل المراد أنّ في الوجود شيئاً وفيئاً، ولا بينونة فيه كماهي معتبرة في العلّة والمعلول لا نفي البينونة رأساً كما توهّم</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وقال بعض المعاصرين في تعليقته على الشرح المذكور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كلام هؤلاء الأكابر إنّ الموجود الحقيقي الذي هو مصداق الوجود ليس إلّا الحقّ وليس غيره سوى شؤون واطوار وتجليّات الوجود المطلق، وأنّ مبدأ وجود الماهيات هو الشؤون الذاتيّه للحقّ، وهي تكون أعداما وأباطيلاّ من دون تجليّات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ولاتضارب بين قول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غير الحقّ وجود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مجاز في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السالك الموحّد المجذوب للحقّ لا يرى غير الحقّ في مقام الفناء والمحو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والمعلول عند أهل الوحدة إنّما هو شأن ظهور العلّة، لا أنّ المعلول خارج عن حيطة وجود العلّة، فإنّ الوجود الاطلاقي مقيّد في مقام الظهور وليس هو في مرتبة ذات العلّة، وهذا هو الفارق بين الحقّ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مطلب يمكن تداوله مع العارفين، ولو أنّ ارباب القياس لهم مناقشات علیه</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معناى كلام اين اكابر اين باشد كه موجود حقيقى كه مصداق واقعى وجود باشد همان حق است و بقيۀ موجودات شئون و اطوار و تجلى آن وجود مطلقند، و مبدأ ظهور ماهيات همان شئون ذاتى حق مى‌باشد كه باقطع نظر از تجليات حق اباطيل و اعدامند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نيست بين قول موحدين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غير حق وجود مجازى است، و قول ديگر آنها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لامجاز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موحد و مجذوب حق در مقام محو كلى و فناء در توحيد جز وجود حق نبيند، و نزد اهلِ وحدت، معلول همان شأن، ظهور علت است، نه آنكه معلول خارج از حيطۀ وجود علت باشد، چون وجود اطلاقى در مقام ظهور مقيد است و در مرتبۀ ذات مطلق وجود ندارد، و فرق بين خلق و حق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گفتن اين نكته با حقشناس ولى خورده گيرند اهل قياس</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 حقيقة بسيطة غاية البساطة من دون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بالتركيب الإعتباريّ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هذه الموجودات تكون طوراً من أطواره وشأناً من شؤونه، وعليه يصحّ إسناد الأفعال إليه تعالى بإعتبار أنّه مصدر كلّ وجود ومصدر كلّ شأن من الشؤون، كما يصحّ إسنادها إلى هذه التجلّيات، فمن جهة يلي الربّ تستند إلى اللّه حقيقة، ومن جهة يلي الخلق تستند إلى الموجودات حقيقة، وهذا هو معنى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فالإنسان الفاعل مختار من حيث إنّه مجبور، ومجبور من الوجه الذي هو مختار، بمعنى أنّه مختار لأجل كونه شأناً من شؤون الوجود وطوراً من أطواره الذي هو منبع العلم والقدرة وكلّ شرف وكلّ خير، ومضطرّ لأنّ فعل الوجود المطلق يظهر فيه وعلى يديه، فلا جبر بلحاظ كون الفعل فعل اللّه تعالى الذي هو القادر بالقدرة المحيطة على كلّ شيء، ولا تفويض بلحاظ ظهور الفعل على يد العبد؛ فإنّه شأن من شؤون الوجود ولا استقلال له في قباله، بل في الحقيقة ليس هو شيئاً غيره بل هو هو</w:t>
      </w:r>
      <w:r>
        <w:rPr>
          <w:rFonts w:eastAsia="IRNazanin" w:cs="IRNazanin"/>
          <w:color w:val="111111"/>
          <w:sz w:val="28"/>
          <w:szCs w:val="28"/>
          <w:rtl w:val="true"/>
          <w:lang w:bidi="fa-IR"/>
        </w:rPr>
        <w:t xml:space="preserve">. </w:t>
      </w:r>
      <w:bookmarkStart w:id="1225" w:name="pg7617_95164"/>
    </w:p>
    <w:p>
      <w:pPr>
        <w:pStyle w:val="BookText"/>
        <w:rPr/>
      </w:pPr>
      <w:bookmarkEnd w:id="1225"/>
      <w:r>
        <w:rPr>
          <w:rFonts w:ascii="Amiri" w:hAnsi="Amiri" w:eastAsia="Amiri" w:cs="Amiri"/>
          <w:color w:val="111111"/>
          <w:sz w:val="28"/>
          <w:sz w:val="28"/>
          <w:szCs w:val="28"/>
          <w:rtl w:val="true"/>
          <w:lang w:bidi="ar-SA"/>
        </w:rPr>
        <w:t xml:space="preserve">ويرد على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بطلان مبنى 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3480096_1051229030"/>
      <w:bookmarkStart w:id="1227" w:name="_Toc457"/>
      <w:bookmarkEnd w:id="1226"/>
      <w:r>
        <w:rPr>
          <w:rtl w:val="true"/>
        </w:rPr>
        <w:t>الأوّل</w:t>
      </w:r>
      <w:r>
        <w:rPr>
          <w:rtl w:val="true"/>
        </w:rPr>
        <w:t xml:space="preserve">: </w:t>
      </w:r>
      <w:r>
        <w:rPr>
          <w:rtl w:val="true"/>
        </w:rPr>
        <w:t>عموم قدرة اللّه تعالى</w:t>
      </w:r>
      <w:bookmarkEnd w:id="1227"/>
    </w:p>
    <w:p>
      <w:pPr>
        <w:pStyle w:val="BookText"/>
        <w:rPr/>
      </w:pPr>
      <w:r>
        <w:rPr>
          <w:rFonts w:ascii="Amiri" w:hAnsi="Amiri" w:eastAsia="Amiri" w:cs="Amiri"/>
          <w:color w:val="111111"/>
          <w:sz w:val="28"/>
          <w:sz w:val="28"/>
          <w:szCs w:val="28"/>
          <w:rtl w:val="true"/>
          <w:lang w:bidi="ar-SA"/>
        </w:rPr>
        <w:t>إنّا نلتزم بعموم قدرته تعالى وأنّه تعالى على كلّ شيء قدير، ولذا يكون قادراً على خلق مخلوق فاقدٍ بالذات للقدرة والكمال، ثمّ إعطائه القدرة والكمال بحيث يصحّ إسناد الفعل حقيقة إلى الفاعل القادر المختار من دون أن يسند إلى واهب القدرة، لأنّ القدرة هي الاستيلاء والسلطنة الكاملة على طرفي الفعل والترك كما عرفت ذلك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له أن يسلب القدرة من عبده؛ فهو المالك لما ملّكهم وهو أملك منهم، والقادر على ما عليه أقدرهم، وهذا هو معنى الأمر بين الأمرين بمعنى أنّه تعالى لم يجبر عبده على الأفعال الاختياريّة وليس العبد مستقلّاً في أفعاله مستغنياً عنه في مالكيّته للقدرة وقد مرّ توضيح ذلك</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3480098_1051229030"/>
      <w:bookmarkStart w:id="1229" w:name="_Toc458"/>
      <w:bookmarkEnd w:id="1228"/>
      <w:r>
        <w:rPr>
          <w:rtl w:val="true"/>
        </w:rPr>
        <w:t>الثاني</w:t>
      </w:r>
      <w:r>
        <w:rPr>
          <w:rtl w:val="true"/>
        </w:rPr>
        <w:t xml:space="preserve">: </w:t>
      </w:r>
      <w:r>
        <w:rPr>
          <w:rtl w:val="true"/>
        </w:rPr>
        <w:t>خروج عن محلّ النزاع</w:t>
      </w:r>
      <w:bookmarkEnd w:id="1229"/>
    </w:p>
    <w:p>
      <w:pPr>
        <w:pStyle w:val="BookText"/>
        <w:rPr/>
      </w:pPr>
      <w:r>
        <w:rPr>
          <w:rFonts w:ascii="Amiri" w:hAnsi="Amiri" w:eastAsia="Amiri" w:cs="Amiri"/>
          <w:color w:val="111111"/>
          <w:sz w:val="28"/>
          <w:sz w:val="28"/>
          <w:szCs w:val="28"/>
          <w:rtl w:val="true"/>
          <w:lang w:bidi="ar-SA"/>
        </w:rPr>
        <w:t>ما بيّنه في معنى الأمر بين الأمرين فاسد جدّاً وخروج عن محلّ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أنّ موضوع الأخبار التي وردت في مقام نفي الجبر والتفويض وإثبات الأمر بين الأمرين، هو أفعال العباد الصادرة عنهم والمستندة إليهم؛ فإنّه هو الذي وقع موقع الإبهام ومحلّ الإشكال والنزاع، فذهب بعض إلى أنّ العباد مجبورون في الأفعال المستندة إليهم، وذهب آخرون إلى أنّهم فيها مفوّضون ومستقلّون، وهو الذي نفى عنه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والتفويض وأثبتوا فيه الأمر بين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بطلان ما ذكره 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وحدة الوجود، وكون الكثرات أطواراً له، وقلنا بصحّة إسناد الفعل إلى الوجود المطلق حقيقةً وهكذا إسناده إلى شأنه وطوره، وقلنا بأنّ الفعل فعل اللّه بلحاظ الوحدة وهو فعلنا بلحاظ الكثرات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الإغماض عن جميع هذه المباني الفاسدة، يرد عليه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يلزم على ما ذكره أن يكون محطّ نفي الجبر ونفي التفويض وإثبات الأمر بين الأمرين هو الفعل مطلقاً، مع عدم لحاظ صدوره عن العبد ومع قطع النظر عن استناده إلى الباري </w:t>
      </w:r>
      <w:bookmarkStart w:id="1230" w:name="pg7617_95165"/>
    </w:p>
    <w:p>
      <w:pPr>
        <w:pStyle w:val="BookText"/>
        <w:rPr/>
      </w:pPr>
      <w:bookmarkEnd w:id="1230"/>
      <w:r>
        <w:rPr>
          <w:rFonts w:ascii="IRNazanin" w:hAnsi="IRNazanin" w:eastAsia="IRNazanin"/>
          <w:color w:val="111111"/>
          <w:sz w:val="28"/>
          <w:sz w:val="28"/>
          <w:szCs w:val="28"/>
          <w:rtl w:val="true"/>
          <w:lang w:bidi="fa-IR"/>
        </w:rPr>
        <w:t>تعالى،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علىما ذكره من أن يكون الفعل من دون لحاظ الوحدة فيه أو لحاظ الكثرة هو محطّ نفي الجبر والتفويض وإثبات الأمر بين الأمرين، كي يصحّ ما ذكره من إسناده إلى الواحد الحقيقيّ بلحاظ الوحدة، وإسناده إلى العبد بلحاظ 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محطّ البحث بين المجبّرة والمفوّضة هو الأفعال الصادرة عن العباد بلحاظ صدورها عنهم وأنّه هل يكون الإنسان في الفعل الصادر عنه مجبوراً وآلة كالمنشار في يد النجّار، أو يكون الإنسان في الفعل الصادر عنه مستقلّاً، وما أصرّ عليه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الأمر بين الأمرين هو في ما قالت الأشاعرة فيه بالجبر وقالت المعتزلة فيه بالتفويض، فلابدّ من تصوير الأمر بين الأمرين وبيانه في الفعل الصادر عن العبد مع خصوصيّة صدوره عنه، ولا يكون البحث بين المجبّرة والمفوّضة في الفعل مطلقاً بلا لحاظ صدوره عن الفاعل كي يصحّ ما ذكره من أنّه يسند بلحاظ الوحدة إلى الباري وبلحاظ الكثرة إلى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خارج عن محلّ النزاع والبحث بين المجبّرة والمفوّضة، لأنّ موضوع البحث عندهم هو الأفعال الصادرة عن الإنسان مع لحاظ صدورها عنه، فالقول بالجبر والتفويض وكذا المنزلة الثالثة إنّما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عبّره صدرالدين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 مع لحاظ صدورها عن الكثرات، بينما أنّ موضوع البحث والنزاع عنده هو الفعل مع قطع النظر عن لحاظ الكثرة وصدورها عن العباد، كي يصحّ إسناده إلى العباد بلحاظ الكثرات وإلى الباري بلحاظ الوحدة، فهذا كما ترى خروج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هو أنّ فعل العبد أحد أفاعيل الحقّ على وجه أعلى وأشرف وأنّ الفعل الصادر عن الكثرات في عين صدورها عن الكثرات تنسب إلى الحقّ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الصادر عن العبد بلحاظ صدوره عنه لا يعقل أن يسند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بناء على القول بالعينيّة بين الخالق والمخلوق وعليه فلا معنى لتعدّد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لحاظ صدوره عن العبد فيرد عليه ما أوردناه</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3480100_1051229030"/>
      <w:bookmarkStart w:id="1232" w:name="_Toc459"/>
      <w:bookmarkEnd w:id="1231"/>
      <w:r>
        <w:rPr>
          <w:rtl w:val="true"/>
        </w:rPr>
        <w:t>الثالث</w:t>
      </w:r>
      <w:r>
        <w:rPr>
          <w:rtl w:val="true"/>
        </w:rPr>
        <w:t xml:space="preserve">: </w:t>
      </w:r>
      <w:r>
        <w:rPr>
          <w:rtl w:val="true"/>
        </w:rPr>
        <w:t>لا يخلو إسناد الفعل إلى فاعلين من وجوه</w:t>
      </w:r>
      <w:r>
        <w:rPr>
          <w:rtl w:val="true"/>
        </w:rPr>
        <w:t>:</w:t>
      </w:r>
      <w:bookmarkEnd w:id="123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يسند إلى فاعلين مريدين مع كون الإرادة هي الجزء الأخير للعلّة التامّة فيلزم منه توارد </w:t>
      </w:r>
      <w:bookmarkStart w:id="1233" w:name="pg7617_95166"/>
    </w:p>
    <w:p>
      <w:pPr>
        <w:pStyle w:val="BookText"/>
        <w:rPr/>
      </w:pPr>
      <w:bookmarkEnd w:id="1233"/>
      <w:r>
        <w:rPr>
          <w:rFonts w:ascii="IRNazanin" w:hAnsi="IRNazanin" w:eastAsia="IRNazanin"/>
          <w:color w:val="111111"/>
          <w:sz w:val="28"/>
          <w:sz w:val="28"/>
          <w:szCs w:val="28"/>
          <w:rtl w:val="true"/>
          <w:lang w:bidi="fa-IR"/>
        </w:rPr>
        <w:t>العلّتين على المعلول الواحد وهو مستحيل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يسند إلى فاعلين غير إراديّين مع كون كلّ واحد منهما هو العلّة التامّة للإيجاد ويلزم أيضاً توارد العلّتين على المعلول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كلّ منهما جزء العلّة فيلزم منه شركة الباري مع العبد في الفعل الصادر فيقبح عقاب العبد على المعصية حيث أنّ اللّه هو الشريك القوي ومجازاة الشريك الضعيف من قبل الشريك القوي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مفاد الحديث الوارد عن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عن أبي حنيفة حيث قال لا يخلو الفعل من كونه صادراً من اللّه أو منّا أو بالشركة بيننا وبينه، وأنّه لو كان الفعل صادر منّا ومنه تعالى يلزم منه أن يكون اللّه جلّ جلاله شريكاً معنا في أفعالنا ومن ثمّ يقبح العقاب على المعاصي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إسناد الفعل إلى جزء العلّة إسناد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العلل الطوليّة فيرد عليه مع ما مرّ أنّ ملّاصدرا في نهاية سلوكه العرفانيّ رفع اليد عن مبنى العلّيّة وصرّح بأنّ ما كان يقول بأنّ في العالم علّة ومعلولاً قد رجع إلى المبدأ وتطّوره بأطوار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الأنوار وهو الوجود المطلق القاهر على كلّ شيء؛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النور وتطوّرات الوجود المطلق بصورة الكثرات؛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الماهيّات الظاهرة بسبب شؤون الوجود وشعاعه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أشعّة الوجود هل هو الوجود أم الماهيّة أو العدم؟</w:t>
      </w:r>
    </w:p>
    <w:p>
      <w:pPr>
        <w:pStyle w:val="BookText"/>
        <w:rPr/>
      </w:pPr>
      <w:r>
        <w:rPr>
          <w:rFonts w:ascii="Amiri" w:hAnsi="Amiri" w:eastAsia="Amiri" w:cs="Amiri"/>
          <w:color w:val="111111"/>
          <w:sz w:val="28"/>
          <w:sz w:val="28"/>
          <w:szCs w:val="28"/>
          <w:rtl w:val="true"/>
          <w:lang w:bidi="ar-SA"/>
        </w:rPr>
        <w:t>من الواضح أنّه لا يمكن حمل هذا الكلام إلّا على التشكيك في الوجود والالتزام بالتكثّر والعلّيّة، حيث أنّ الوجود المطلق صار علّة لهذه الشؤون والأشعّة وهي بدورها علّة لظهور الماهيّات</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3480102_1051229030"/>
      <w:bookmarkStart w:id="1235" w:name="_Toc460"/>
      <w:bookmarkEnd w:id="1234"/>
      <w:r>
        <w:rPr>
          <w:rtl w:val="true"/>
        </w:rPr>
        <w:t>الرابع</w:t>
      </w:r>
      <w:r>
        <w:rPr>
          <w:rtl w:val="true"/>
        </w:rPr>
        <w:t xml:space="preserve">: </w:t>
      </w:r>
      <w:r>
        <w:rPr>
          <w:rtl w:val="true"/>
        </w:rPr>
        <w:t>الخلط بين الفاعل الحقيقيّ والمجازيّ</w:t>
      </w:r>
      <w:bookmarkEnd w:id="123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النزاع بين الأشاعرة والمفوّضة إنّما هو في الفاعل الحقيقيّ وما يكون الإسناد إليه إسناداً إلى ما هو له، لا في الفاعل المجازيّ والاعتباريّ وما يكون الإسنادإليه إسناداً إلى غير ما </w:t>
      </w:r>
      <w:bookmarkStart w:id="1236" w:name="pg7617_95167"/>
    </w:p>
    <w:p>
      <w:pPr>
        <w:pStyle w:val="BookText"/>
        <w:rPr/>
      </w:pPr>
      <w:bookmarkEnd w:id="1236"/>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بذلك في عباراته المتقدّمة وأصرّ على كون الإسناد إلى الكثرات والواحد إسناداً حقيقيّاً لا مجازيّاً، لأنّ الفعل كما أنّه فعل للكَثَرات حقيقةً فكذا هو فعل للواحد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التغاير بين الواحد والكثرات حقيقيّ أو اعتباريّ؟</w:t>
      </w:r>
    </w:p>
    <w:p>
      <w:pPr>
        <w:pStyle w:val="BookText"/>
        <w:rPr/>
      </w:pPr>
      <w:r>
        <w:rPr>
          <w:rFonts w:ascii="Amiri" w:hAnsi="Amiri" w:eastAsia="Amiri" w:cs="Amiri"/>
          <w:color w:val="111111"/>
          <w:sz w:val="28"/>
          <w:sz w:val="28"/>
          <w:szCs w:val="28"/>
          <w:rtl w:val="true"/>
          <w:lang w:bidi="ar-SA"/>
        </w:rPr>
        <w:t>فعلى الأوّل يلزم أن يصحّ إسناد الفعل إلى الباري الذي هو الفاعل الحقيقيّ وإلى العبد مع كونه فاعلاً حقيقيّاً آخر، مع أنّه لا يعقل أن يسند الفعل الواحد إلى الفاعلين الحقيقيّين، إلّا مع فرض الشركة وهو مردود عنده وقد أصرّ على بطلان الشركة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بناء على مسلك أصالة الوجود ووحدته واعتباريّة الماهيّات ورجوعها إلى الاعتباريّات والأعدام لا يكون التغاير بين الواحد وبين الوَحَدات والكَثَرات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إسناد الفعل إلى كلّ واحد من الواحد والكَثَرات بنحو الحقيقة وإسناداً إلى الفاعل الحقيقيّ، لأنّ المفروض أنّ الكثرات اعتبارات وأعدام وفي الحقيقة ليس في الدار غيره ديّار، فإسناد الأفعال إلى الواحد وبلحاظ الوحدة إسناد إلى الفاعل الحقيقيّ، وإسناده إلى الكثرات لابدّ وأن يكون إسناداً إلى الفاعل الاعتباريّ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النزاع إنّما هو في الفاعل الحقيقيّ الذي يصحّ الإسناد إليه حقيقة كما اعترف به في عبارته، فهذا تناقض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فيما ذكرنا بعين الانصاف والدقّة كي يظهر لك بطلان ما أسّسوه وجعلوه أصلاً، وهكذا فساد ما رتّبوا عليه من 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ثمّ اقض العجب أنّهم كيف حمّلوا آرائهم الفاسدة وأوهامهم الباطلة على الأخبار التي صدرت عن أهل بيت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يكون كلامهم نوراً لمن استضاء به</w:t>
      </w:r>
      <w:r>
        <w:rPr>
          <w:rFonts w:eastAsia="IRNazanin" w:cs="IRNazanin"/>
          <w:color w:val="111111"/>
          <w:sz w:val="28"/>
          <w:szCs w:val="28"/>
          <w:rtl w:val="true"/>
          <w:lang w:bidi="fa-IR"/>
        </w:rPr>
        <w:t>.</w:t>
      </w:r>
    </w:p>
    <w:p>
      <w:pPr>
        <w:pStyle w:val="Heading6"/>
        <w:numPr>
          <w:ilvl w:val="5"/>
          <w:numId w:val="1"/>
        </w:numPr>
        <w:rPr/>
      </w:pPr>
      <w:bookmarkStart w:id="1237" w:name="__RefHeading___Toc3480104_1051229030"/>
      <w:bookmarkStart w:id="1238" w:name="_Toc461"/>
      <w:bookmarkEnd w:id="1237"/>
      <w:r>
        <w:rPr>
          <w:rtl w:val="true"/>
        </w:rPr>
        <w:t>الخامس</w:t>
      </w:r>
      <w:r>
        <w:rPr>
          <w:rtl w:val="true"/>
        </w:rPr>
        <w:t xml:space="preserve">: </w:t>
      </w:r>
      <w:r>
        <w:rPr>
          <w:rtl w:val="true"/>
        </w:rPr>
        <w:t>انتفاء موضوع الجبر والتفويض والأمر بين الأمرين</w:t>
      </w:r>
      <w:bookmarkEnd w:id="123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على مسلك أصالة الوجود ووحدته، وأنّ الكثرات ليست حقائق في مقابل الوجود، يكون الحقّ واحداً وما سواه باطلاً، فليس هناك في الحقيقة تعدّد وتكثّر كما صرّح به بعضهم وسيأتي بعض كلماتهم، فحينئذٍ لا يبقىمعنى ولا مورد لإثبات الأمر بين الأمرين، فإنّه ليس هناك فاعل كي يكون مجبوراً أو مفوّضاً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أيّ شيء أثبت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bookmarkStart w:id="1239" w:name="pg7617_95168"/>
    </w:p>
    <w:p>
      <w:pPr>
        <w:pStyle w:val="BookText"/>
        <w:rPr/>
      </w:pPr>
      <w:bookmarkEnd w:id="1239"/>
      <w:r>
        <w:rPr>
          <w:rFonts w:ascii="Amiri" w:hAnsi="Amiri" w:eastAsia="Amiri" w:cs="Amiri"/>
          <w:color w:val="111111"/>
          <w:sz w:val="28"/>
          <w:sz w:val="28"/>
          <w:szCs w:val="28"/>
          <w:rtl w:val="true"/>
          <w:lang w:bidi="ar-SA"/>
        </w:rPr>
        <w:t>أوسع ممّا بين السماء والأرض؟</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3480106_1051229030"/>
      <w:bookmarkStart w:id="1241" w:name="_Toc462"/>
      <w:bookmarkEnd w:id="1240"/>
      <w:r>
        <w:rPr>
          <w:rtl w:val="true"/>
        </w:rPr>
        <w:t>السادس</w:t>
      </w:r>
      <w:r>
        <w:rPr>
          <w:rtl w:val="true"/>
        </w:rPr>
        <w:t xml:space="preserve">: </w:t>
      </w:r>
      <w:r>
        <w:rPr>
          <w:rtl w:val="true"/>
        </w:rPr>
        <w:t>بيان الوحي في حقيقة الخير والشرّ</w:t>
      </w:r>
      <w:bookmarkEnd w:id="1241"/>
    </w:p>
    <w:p>
      <w:pPr>
        <w:pStyle w:val="BookText"/>
        <w:rPr/>
      </w:pPr>
      <w:r>
        <w:rPr>
          <w:rFonts w:ascii="Amiri" w:hAnsi="Amiri" w:eastAsia="Amiri" w:cs="Amiri"/>
          <w:color w:val="111111"/>
          <w:sz w:val="28"/>
          <w:sz w:val="28"/>
          <w:szCs w:val="28"/>
          <w:rtl w:val="true"/>
          <w:lang w:bidi="ar-SA"/>
        </w:rPr>
        <w:t>ما ذكره بالنسبة إلى الخير والشرّ مناف للآيات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القرآن الكريم وكلام أهل الذكر وأولي النُهى في معنى الخير والشرّ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الخير والشرّ قد يطلقان على ما هو خير أو شرّ حقيقةً بأن يختم عمل الإنسان برضوان اللّه ودخول الجنّة أو سخطه تعالى ودخول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الحقيقيّ هو نيل السعادة بدخول الجنّة والشرّ الحقيقيّ هو الخذلان بالشقاوة ودخول النار وتحصيل غضب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ما ذكرنا 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خير بخيرٍ بعده النار، وما شرٌّ بشرٍّ بعده الجنّة، وكلّ نعيم دون الجنّة محقور، وكلّ بلاء دون النار عافية</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في وصيّة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جندب الخير كلّه أمامك، وإنّ الشرّ كلّه أمامك، ولن ترى الخير والشرّ إلّا بعد الآخرة، لأنّ اللّه عزّ وجلّ جعل الخير كلّه في الجنّة والشرّ كلّه في النار</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وبهذا الاعتبار يطلق الخير على ما يوجب دخول الجنّة كما 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أوحى اللّه تعالى إلى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إنّي أجمع لك الخير كلّه في أربع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منهنّ لي، وواحدة لك، وواحدة فيما بيني وبينك، وواحدة فيما بينك وبين الناس؛ فأمّا التي لي فتعبدني ولا تشرك بي شيئاً، وأمّا التي لك فأُجازيك بعملك أحوج ما تكون إليه، وأمّا التي بيني وبينك فعليك الدعاء وعليّ الإجابة، وأمّا التي فيما بينك وبين الناس فترضى للناس ما ترضى لنفسك</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وروي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والسكوت، والكلام، فكلّ نظر ليس </w:t>
      </w:r>
    </w:p>
    <w:p>
      <w:pPr>
        <w:pStyle w:val="BookText"/>
        <w:rPr/>
      </w:pPr>
      <w:r>
        <w:rPr>
          <w:rFonts w:ascii="Amiri" w:hAnsi="Amiri" w:eastAsia="Amiri" w:cs="Amiri"/>
          <w:color w:val="111111"/>
          <w:sz w:val="28"/>
          <w:sz w:val="28"/>
          <w:szCs w:val="28"/>
          <w:rtl w:val="true"/>
          <w:lang w:bidi="ar-SA"/>
        </w:rPr>
        <w:t>فيه اعتبار فهو سهو، وكلّسكوت ليس فيه فكر فهو غفلة، وكلّ كلام ليس فيه ذكر فهو لغو، فطوبى لمن كان نظره عبراً وسكوته فكراً وكلامه ذكراً، وبكى على خطيئته، وآمن الناس شرّه</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الخير كلّه صيانة الإنسان نفسه</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أن أجمع للمسلم خير الدنيا وخير الآخرة جعلت له قلباً خاشعاً، ولساناً ذاكراً، وجسداً على البلاء صابراً، وزوجةً مؤمنةً تسرّه إذا نظر إليها،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وكذا سائر الأخبار التي أطلق الخير والشرّ فيها على ما يوجب دخول الجنّة وما يوجب دخول النار</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وقد يطلق الخير أو الشرّ على الخير والشرّ الإضافيّين، وهو الملائم للطبع أو المنافر له، كإطلاق الخير في القرآن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الخير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وَنَبْلُوكُم بِالشَّرِّ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فِتْنَةً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نبلوكم بالنعم والمصائب وفقدان النعم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القول الفصل في بيان حقيقة الخير والشرّ، ولسنا بصدد البحث عن ذلك </w:t>
      </w:r>
      <w:bookmarkStart w:id="1242" w:name="pg7617_95170"/>
    </w:p>
    <w:p>
      <w:pPr>
        <w:pStyle w:val="BookText"/>
        <w:rPr/>
      </w:pPr>
      <w:bookmarkEnd w:id="1242"/>
      <w:r>
        <w:rPr>
          <w:rFonts w:ascii="Amiri" w:hAnsi="Amiri" w:eastAsia="Amiri" w:cs="Amiri"/>
          <w:color w:val="111111"/>
          <w:sz w:val="28"/>
          <w:sz w:val="28"/>
          <w:szCs w:val="28"/>
          <w:rtl w:val="true"/>
          <w:lang w:bidi="ar-SA"/>
        </w:rPr>
        <w:t>مفصّلاً ويجب على الباحث التتبّع التامّ والنظر الدقيق في الآيات والأخبار حتّى يتبيّن له حقيقة الأمر</w:t>
      </w:r>
      <w:r>
        <w:rPr>
          <w:rFonts w:eastAsia="Amiri" w:cs="Amiri" w:ascii="Amiri" w:hAnsi="Amiri"/>
          <w:color w:val="111111"/>
          <w:sz w:val="28"/>
          <w:szCs w:val="28"/>
          <w:rtl w:val="true"/>
          <w:lang w:bidi="ar-SA"/>
        </w:rPr>
        <w:t>.</w:t>
      </w:r>
      <w:r>
        <w:rPr>
          <w:rStyle w:val="FootnoteAnchor"/>
          <w:rtl w:val="true"/>
        </w:rPr>
        <w:footnoteReference w:id="1153"/>
      </w:r>
    </w:p>
    <w:p>
      <w:pPr>
        <w:pStyle w:val="Heading6"/>
        <w:numPr>
          <w:ilvl w:val="5"/>
          <w:numId w:val="1"/>
        </w:numPr>
        <w:rPr/>
      </w:pPr>
      <w:bookmarkStart w:id="1243" w:name="__RefHeading___Toc3480108_1051229030"/>
      <w:bookmarkStart w:id="1244" w:name="_Toc463"/>
      <w:bookmarkEnd w:id="1243"/>
      <w:r>
        <w:rPr>
          <w:rtl w:val="true"/>
        </w:rPr>
        <w:t>السابع</w:t>
      </w:r>
      <w:r>
        <w:rPr>
          <w:rtl w:val="true"/>
        </w:rPr>
        <w:t xml:space="preserve">: </w:t>
      </w:r>
      <w:r>
        <w:rPr>
          <w:rtl w:val="true"/>
        </w:rPr>
        <w:t>خلط الاصطلاح في تفسير الشرور بالأعدام</w:t>
      </w:r>
      <w:bookmarkEnd w:id="1244"/>
    </w:p>
    <w:p>
      <w:pPr>
        <w:pStyle w:val="BookText"/>
        <w:rPr/>
      </w:pPr>
      <w:r>
        <w:rPr>
          <w:rFonts w:ascii="Amiri" w:hAnsi="Amiri" w:eastAsia="Amiri" w:cs="Amiri"/>
          <w:color w:val="111111"/>
          <w:sz w:val="28"/>
          <w:sz w:val="28"/>
          <w:szCs w:val="28"/>
          <w:rtl w:val="true"/>
          <w:lang w:bidi="ar-SA"/>
        </w:rPr>
        <w:t>ما ذكره علماء البشر من أنّ حقيقة الخير هو الوجود والشرّ هو العدم؛ فمضافاً إلى أنّه مخالف للآيات والروايات،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الذي قالوا بأصالته وأنّه حقيقة واحدة فاردة، إنّما هو الوجود في قبال الماهيّة، لا الوجود في قبال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ممكن عندهم زوج تركيبيّ من الماهيّة والوجود، والأصيل أحدهما لاستحالة تعدّد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بأصالة الماهيّة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الخارجمصداق للماهيّة والوجود مفهوم ينتزع منه، والقائل بأصالة الوجود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الخارج هو الوجود والماهيّة أمر انتزاعيّ لاحقيقة لها، فمحلّ البحث بين القائل بأصالة الوجود والقائل بأصالة الماهيّة هو الوجود الذي يقابل 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القائل بأصالة الوجود عارض على المهيّة تصوّراً ويتّحد معها وجوداً أي في الوجود الخارجيّ، فالكلام في مبحث أصالة الوجود وأصالة المهيّة إنّما هو في الوجود الذي يقابل المهيّة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الوجود المطروح في مبحث الخير والشرّ هو الوجود في قبال العدم أي ما يتحقّق في الخارج هو خير سواء كان مصداقاً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بأصالة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مصداقاً 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بأصالتها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على أصالة الوجود بأنّ الوجود خيرٌ وإرجاع الشرور إلى الماهيّات، كما استدلّوا به عليها، قال الحاجيّ السبزواريّ في الاستدلال على أصالة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منبع كلّ شرفٍ</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فقد خلطوا بين الوجود في بحث الخير والشرّ والوجود في مبحث أصالة الوجود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أدّلة أخرى على 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تعرّضنا لجميعها وأبطلناها في محلّه وأوضحنا الحقّ كما يضييݘ الصبح لذي عينين، وليس هنا موضع ذكرها، ومن أراد </w:t>
      </w:r>
      <w:bookmarkStart w:id="1245" w:name="pg7617_95171"/>
    </w:p>
    <w:p>
      <w:pPr>
        <w:pStyle w:val="BookText"/>
        <w:rPr/>
      </w:pPr>
      <w:bookmarkEnd w:id="1245"/>
      <w:r>
        <w:rPr>
          <w:rFonts w:ascii="IRNazanin" w:hAnsi="IRNazanin" w:eastAsia="IRNazanin"/>
          <w:color w:val="111111"/>
          <w:sz w:val="28"/>
          <w:sz w:val="28"/>
          <w:szCs w:val="28"/>
          <w:rtl w:val="true"/>
          <w:lang w:bidi="fa-IR"/>
        </w:rPr>
        <w:t>الاطنلاع على بعض الكلام فيها فليراجع إلى ما ذكره شيخنا الأستاذ الميرزا جواد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وصوفى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ذكره آية اللّه الشيخ هادي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التوحيد وما ذكره آية اللّه السيّد عليّ البهبهانيّ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التوحيد الفائق</w:t>
      </w:r>
      <w:r>
        <w:rPr>
          <w:rFonts w:eastAsia="IRNazanin" w:cs="IRNazanin"/>
          <w:color w:val="111111"/>
          <w:sz w:val="28"/>
          <w:szCs w:val="28"/>
          <w:rtl w:val="true"/>
          <w:lang w:bidi="fa-IR"/>
        </w:rPr>
        <w:t>.</w:t>
      </w:r>
    </w:p>
    <w:p>
      <w:pPr>
        <w:pStyle w:val="Heading6"/>
        <w:numPr>
          <w:ilvl w:val="5"/>
          <w:numId w:val="1"/>
        </w:numPr>
        <w:rPr/>
      </w:pPr>
      <w:bookmarkStart w:id="1246" w:name="__RefHeading___Toc3480110_1051229030"/>
      <w:bookmarkStart w:id="1247" w:name="_Toc464"/>
      <w:bookmarkEnd w:id="1246"/>
      <w:r>
        <w:rPr>
          <w:rtl w:val="true"/>
        </w:rPr>
        <w:t>الثامن</w:t>
      </w:r>
      <w:r>
        <w:rPr>
          <w:rtl w:val="true"/>
        </w:rPr>
        <w:t xml:space="preserve">: </w:t>
      </w:r>
      <w:r>
        <w:rPr>
          <w:rtl w:val="true"/>
        </w:rPr>
        <w:t>مفاسد تفسير الشرور بالاعدام</w:t>
      </w:r>
      <w:bookmarkEnd w:id="1247"/>
    </w:p>
    <w:p>
      <w:pPr>
        <w:pStyle w:val="BookText"/>
        <w:rPr/>
      </w:pPr>
      <w:r>
        <w:rPr>
          <w:rFonts w:ascii="Amiri" w:hAnsi="Amiri" w:eastAsia="Amiri" w:cs="Amiri"/>
          <w:color w:val="111111"/>
          <w:sz w:val="28"/>
          <w:sz w:val="28"/>
          <w:szCs w:val="28"/>
          <w:rtl w:val="true"/>
          <w:lang w:bidi="ar-SA"/>
        </w:rPr>
        <w:t>أنّه يلزم على ما ذكره من إرجاع الشرور إلى الماهيّات والخيرات إلى الوجود، أن يكون وجود الشيطان خيراً وشروره ترجع إلى الأعدام كما يصرّحون بهذا، ويلزم أيضاً أن يكون وجود النار والجحيم خيراً والشرور ترجع إلى الأعدام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الالتزام بما ذكروه؟ وهل يتفوّه العاقل المنصف بأنّ وجود الشيطان خير والشرور ترجع إلى الماهيّات التي هي في الحقيقة أعدام؟وممّا تضحك به الثكلى ما قاله صدرالدين الشيرازيّ في الأسفار من أنّ الجحيم ونار جهنّم هو السبب الوحيد في نضج فواكه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نقلاً عن ابن عربي مؤيداً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عرف نشأة الآخرة، وموضع الجنّة والنار، وما في فواكه الجنّة من النضج الذي يقع به الالتذاذ لآكليه من أهل الجنان، علم أين النار وأين الجنّة، وإنّ نضج فواكه الجنّة سببها حرارة النار التي تحت مقعر أرض الجنّة، فتحدث النار حرارة في مقعر أرضها، فيكون بها صلاح ما في الجنّة من المأكولات وما لا نضج إلّا بالحرارة، وهي لها كحرارة النار تحت القدر</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وليت شعري كيف صارت الأعدام والماهيّات علّة وسبباً لنضج فواكه الجنّة، وكيف صارت لأجل هذا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بناءاً على ما يظهر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الحرارة من لوازم ماهيّة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مراده أنّ وجود النار الذي هو خير صار سبباً لنضج فواكه الجنّة فيرد عليه أنّه هل يكون الوجود سبباً لنضج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الوجود المقيّد بحدود النار سبباً لنضج الوجود المقيّد بالفاكهة؟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فبطلانه أظهر من الشمس في رابعة النهار</w:t>
      </w:r>
      <w:r>
        <w:rPr>
          <w:rFonts w:eastAsia="Amiri" w:cs="Amiri" w:ascii="Amiri" w:hAnsi="Amiri"/>
          <w:color w:val="111111"/>
          <w:sz w:val="28"/>
          <w:szCs w:val="28"/>
          <w:rtl w:val="true"/>
          <w:lang w:bidi="ar-SA"/>
        </w:rPr>
        <w:t xml:space="preserve">. </w:t>
      </w:r>
      <w:bookmarkStart w:id="1248" w:name="pg7617_95172"/>
    </w:p>
    <w:p>
      <w:pPr>
        <w:pStyle w:val="BookText"/>
        <w:rPr/>
      </w:pPr>
      <w:bookmarkEnd w:id="1248"/>
      <w:r>
        <w:rPr>
          <w:rFonts w:ascii="Amiri" w:hAnsi="Amiri" w:eastAsia="Amiri" w:cs="Amiri"/>
          <w:color w:val="111111"/>
          <w:sz w:val="28"/>
          <w:sz w:val="28"/>
          <w:szCs w:val="28"/>
          <w:rtl w:val="true"/>
          <w:lang w:bidi="ar-SA"/>
        </w:rPr>
        <w:t>وأمّا الثاني فهو ينافي القول بالوحدة الإطلاقيّة التي ذهب إليه العرفاء الموسومون بالشامخين وهذا الكلام وإن صحّ على مذهب التشكيك ولكنّ التشكيك باطل بما يرد عليه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هل تكون الجحيم ونار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أنذر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أُممهم وحذّروهم من النار؟</w:t>
      </w:r>
    </w:p>
    <w:p>
      <w:pPr>
        <w:pStyle w:val="BookText"/>
        <w:rPr/>
      </w:pPr>
      <w:r>
        <w:rPr>
          <w:rFonts w:ascii="Amiri" w:hAnsi="Amiri" w:eastAsia="Amiri" w:cs="Amiri"/>
          <w:color w:val="111111"/>
          <w:sz w:val="28"/>
          <w:sz w:val="28"/>
          <w:szCs w:val="28"/>
          <w:rtl w:val="true"/>
          <w:lang w:bidi="ar-SA"/>
        </w:rPr>
        <w:t>وكيف يصحّ ويعقل خوف العباد منها؟</w:t>
      </w:r>
    </w:p>
    <w:p>
      <w:pPr>
        <w:pStyle w:val="BookText"/>
        <w:rPr/>
      </w:pPr>
      <w:r>
        <w:rPr>
          <w:rFonts w:ascii="IRNazanin" w:hAnsi="IRNazanin" w:eastAsia="IRNazanin"/>
          <w:color w:val="111111"/>
          <w:sz w:val="28"/>
          <w:sz w:val="28"/>
          <w:szCs w:val="28"/>
          <w:rtl w:val="true"/>
          <w:lang w:bidi="fa-IR"/>
        </w:rPr>
        <w:t>وأنت ترى ما في الأدعية والمناجاة الصادرة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بكائهم وشدّة خوفهم من النار، فهل كانوا يخافون من الأعدام؟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جميع العباد بل جميع الأشياء يرجعون عندهم في نهاية سيرهم الصعوديّ إلى الوجود المطلق، فلا معنى للتحذير والإنذار بدخول النار، ولامعنى للبكاء والخوف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صدرالدين الشيرازيّ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بَسّاً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الآخرة إنّما تحصل برفع الحجب وظهور الحقايق وزوال التعيّنات وتميّز الحقّ عن الباطل</w:t>
      </w:r>
      <w:r>
        <w:rPr>
          <w:rFonts w:eastAsia="Amiri" w:cs="Amiri" w:ascii="Amiri" w:hAnsi="Amiri"/>
          <w:color w:val="111111"/>
          <w:sz w:val="28"/>
          <w:szCs w:val="28"/>
          <w:rtl w:val="true"/>
          <w:lang w:bidi="ar-SA"/>
        </w:rPr>
        <w:t>.</w:t>
      </w:r>
      <w:r>
        <w:rPr>
          <w:rStyle w:val="FootnoteAnchor"/>
          <w:rtl w:val="true"/>
        </w:rPr>
        <w:footnoteReference w:id="1157"/>
      </w:r>
    </w:p>
    <w:p>
      <w:pPr>
        <w:pStyle w:val="Heading6"/>
        <w:numPr>
          <w:ilvl w:val="5"/>
          <w:numId w:val="1"/>
        </w:numPr>
        <w:rPr/>
      </w:pPr>
      <w:bookmarkStart w:id="1249" w:name="__RefHeading___Toc3480112_1051229030"/>
      <w:bookmarkStart w:id="1250" w:name="_Toc465"/>
      <w:bookmarkEnd w:id="1249"/>
      <w:r>
        <w:rPr>
          <w:rtl w:val="true"/>
        </w:rPr>
        <w:t>التاسع</w:t>
      </w:r>
      <w:r>
        <w:rPr>
          <w:rtl w:val="true"/>
        </w:rPr>
        <w:t xml:space="preserve">: </w:t>
      </w:r>
      <w:r>
        <w:rPr>
          <w:rtl w:val="true"/>
        </w:rPr>
        <w:t>أمثلة مع الفارق</w:t>
      </w:r>
      <w:bookmarkEnd w:id="1250"/>
    </w:p>
    <w:p>
      <w:pPr>
        <w:pStyle w:val="BookText"/>
        <w:rPr/>
      </w:pPr>
      <w:r>
        <w:rPr>
          <w:rFonts w:ascii="Amiri" w:hAnsi="Amiri" w:eastAsia="Amiri" w:cs="Amiri"/>
          <w:color w:val="111111"/>
          <w:sz w:val="28"/>
          <w:sz w:val="28"/>
          <w:szCs w:val="28"/>
          <w:rtl w:val="true"/>
          <w:lang w:bidi="ar-SA"/>
        </w:rPr>
        <w:t xml:space="preserve">ما ذكره من المثال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الشمسيّ الواقع على القاذورات والأرجاس والمواضع الكثيفة، فإنّه لا يخرج من النوريّة والصفا بوقوعه عليها، ولا يتّصف بصفاتها من الرائحة الكريهة وغيرها إلّا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 المغالطة ما لا يخفى على المتأمّل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تمثيل نور الشمس الواقع على القاذورات بنور الوجود المنبسط على الماهيّات قياس مع الفارق، حيث إنّ المفروض في المثال وجود شيئين متغايرين وحقيقتين متباينين في الخارج؛ أحدهما نور الشمس والآخر هي القاذورات والأرجاس، وأمّا في الممثَّل </w:t>
      </w:r>
      <w:bookmarkStart w:id="1251" w:name="pg7617_95173"/>
    </w:p>
    <w:p>
      <w:pPr>
        <w:pStyle w:val="BookText"/>
        <w:rPr/>
      </w:pPr>
      <w:bookmarkEnd w:id="1251"/>
      <w:r>
        <w:rPr>
          <w:rFonts w:ascii="Amiri" w:hAnsi="Amiri" w:eastAsia="Amiri" w:cs="Amiri"/>
          <w:color w:val="111111"/>
          <w:sz w:val="28"/>
          <w:sz w:val="28"/>
          <w:szCs w:val="28"/>
          <w:rtl w:val="true"/>
          <w:lang w:bidi="ar-SA"/>
        </w:rPr>
        <w:t>فالمفروض أنّه ليس إلّا شيء واحد وحقيقة واحدة فاردة لا يتثنّى ولا يتكرّر، وهو نور الوجود، وأمّا غيره فليس إلّا الاعتبار المحض الذي يرجع إلى العدم، ولذا يعبّرون عن الماهيّات بأنّها اعتبارات وخيالات وأوهام وليست بحقائق،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القاذورات والأرجاس لا تصير بوقوع نور الشمس عليها نوراً ولا تصير من أطوار النور وشؤونه وتجلّياته، ولا تصير أيضاً من مراحل النور ومراتبه، بخلاف الممثَّل؛ فإنّ وجود الماهيّات المتحقّقة الموجودة في الخارج عندهم يكون من أطوار الوجود وتجلّياته عند القائل بالوحدة الإطلاقيّة وتكون من مراحل الوجود عند القائل بالتشكيك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التأمّل فيما ذكرنا تعرف حال سائر الأمثلة التي ذكروها، فإنّها تكون من هذا القبيل</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3480114_1051229030"/>
      <w:bookmarkStart w:id="1253" w:name="_Toc466"/>
      <w:bookmarkEnd w:id="1252"/>
      <w:r>
        <w:rPr>
          <w:rtl w:val="true"/>
        </w:rPr>
        <w:t>العاشر</w:t>
      </w:r>
      <w:r>
        <w:rPr>
          <w:rtl w:val="true"/>
        </w:rPr>
        <w:t xml:space="preserve">: </w:t>
      </w:r>
      <w:r>
        <w:rPr>
          <w:rtl w:val="true"/>
        </w:rPr>
        <w:t>عدم دلالة الآيات المستشهد بها</w:t>
      </w:r>
      <w:bookmarkEnd w:id="1253"/>
    </w:p>
    <w:p>
      <w:pPr>
        <w:pStyle w:val="BookText"/>
        <w:rPr/>
      </w:pPr>
      <w:r>
        <w:rPr>
          <w:rFonts w:ascii="Amiri" w:hAnsi="Amiri" w:eastAsia="Amiri" w:cs="Amiri"/>
          <w:color w:val="111111"/>
          <w:sz w:val="28"/>
          <w:sz w:val="28"/>
          <w:szCs w:val="28"/>
          <w:rtl w:val="true"/>
          <w:lang w:bidi="ar-SA"/>
        </w:rPr>
        <w:t xml:space="preserve">ما استشهد به على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انبساط وجوده تعالى على الأشياء وإسناد جميع الأفعال إليه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فبطلانه واضح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فِي مِرْيَةٍ مِن لِقَاءِ رَبِّهِمْ أَلَا إِنَّهُ بِكُلِّ شَيْءٍ مُحِيطٌ</w:t>
      </w:r>
      <w:r>
        <w:rPr>
          <w:rStyle w:val="FootnoteAnchor"/>
          <w:rtl w:val="true"/>
        </w:rPr>
        <w:footnoteReference w:id="1158"/>
      </w:r>
      <w:r>
        <w:rPr>
          <w:rFonts w:ascii="Amiri" w:hAnsi="Amiri" w:eastAsia="Amiri" w:cs="Amiri"/>
          <w:color w:val="111111"/>
          <w:sz w:val="28"/>
          <w:sz w:val="28"/>
          <w:szCs w:val="28"/>
          <w:rtl w:val="true"/>
          <w:lang w:bidi="ar-SA"/>
        </w:rPr>
        <w:t>بصدد بيان إحاطتهعلى جميع الأشياء وأنّه محيط لا محاط كما أنّ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 السَّماءِ إِلهٌ وَفِي الأَرْضِ إِلهٌ</w:t>
      </w:r>
      <w:r>
        <w:rPr>
          <w:rStyle w:val="FootnoteAnchor"/>
          <w:rtl w:val="true"/>
        </w:rPr>
        <w:footnoteReference w:id="1159"/>
      </w:r>
      <w:r>
        <w:rPr>
          <w:rFonts w:ascii="Amiri" w:hAnsi="Amiri" w:eastAsia="Amiri" w:cs="Amiri"/>
          <w:color w:val="111111"/>
          <w:sz w:val="28"/>
          <w:sz w:val="28"/>
          <w:szCs w:val="28"/>
          <w:rtl w:val="true"/>
          <w:lang w:bidi="ar-SA"/>
        </w:rPr>
        <w:t>تدلّ على أنّه ليس في السماء والأرض إله غيره، فهي بصدد نفي الألوهيّة عمّا يتوهّم أو يدّعى كونه إلهاً وحمل الآيتين على انبساط وجوده على جميع الأشياء من أظهر مصاديق التفسير بالرأي</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إسناد التصوير إليه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w:t>
      </w:r>
      <w:r>
        <w:rPr>
          <w:rStyle w:val="FootnoteAnchor"/>
          <w:rtl w:val="true"/>
        </w:rPr>
        <w:footnoteReference w:id="1160"/>
      </w:r>
      <w:r>
        <w:rPr>
          <w:rFonts w:ascii="IRNazanin" w:hAnsi="IRNazanin" w:eastAsia="IRNazanin"/>
          <w:color w:val="111111"/>
          <w:sz w:val="28"/>
          <w:sz w:val="28"/>
          <w:szCs w:val="28"/>
          <w:rtl w:val="true"/>
          <w:lang w:bidi="fa-IR"/>
        </w:rPr>
        <w:t xml:space="preserve">مع أنّه فعل الملائكة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صدرالدين عن الملائكة بالقوى المؤثّرة لأنّ الملائكة عند الفلاسفة هي القوی المجرّدة خلافاً لنصوص الآيات الكثيرة ومفاد الأخبار المتواترة الدالّة على أنّها أجسام نوريّة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لأجل ما ذكره </w:t>
      </w:r>
    </w:p>
    <w:p>
      <w:pPr>
        <w:pStyle w:val="BookText"/>
        <w:rPr/>
      </w:pPr>
      <w:r>
        <w:rPr>
          <w:rFonts w:ascii="IRNazanin" w:hAnsi="IRNazanin" w:eastAsia="IRNazanin"/>
          <w:color w:val="111111"/>
          <w:sz w:val="28"/>
          <w:sz w:val="28"/>
          <w:szCs w:val="28"/>
          <w:rtl w:val="true"/>
          <w:lang w:bidi="fa-IR"/>
        </w:rPr>
        <w:t>بل السرّ فيه ما ذكره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الزنديق المدّعي للتناقض في القرآن من أنّ الملائكة يأتمرون بأوامر الربّ المتعال ولا يعصون اللّه ما أمرهم وهم بأمره يعملون وفعل ملائكته ورسله فعله من أجل أنّه الآمر المطاع وهم بأمره يعملون</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وأمّا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الزَّارِعُونَ</w:t>
      </w:r>
      <w:r>
        <w:rPr>
          <w:rStyle w:val="FootnoteAnchor"/>
          <w:rtl w:val="true"/>
        </w:rPr>
        <w:footnoteReference w:id="1162"/>
      </w:r>
      <w:r>
        <w:rPr>
          <w:rFonts w:ascii="Amiri" w:hAnsi="Amiri" w:eastAsia="Amiri" w:cs="Amiri"/>
          <w:color w:val="111111"/>
          <w:sz w:val="28"/>
          <w:sz w:val="28"/>
          <w:szCs w:val="28"/>
          <w:rtl w:val="true"/>
          <w:lang w:bidi="ar-SA"/>
        </w:rPr>
        <w:t>وكذا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الْمُنشِئُونَ</w:t>
      </w:r>
      <w:r>
        <w:rPr>
          <w:rStyle w:val="FootnoteAnchor"/>
          <w:rtl w:val="true"/>
        </w:rPr>
        <w:footnoteReference w:id="1163"/>
      </w:r>
      <w:r>
        <w:rPr>
          <w:rFonts w:ascii="Amiri" w:hAnsi="Amiri" w:eastAsia="Amiri" w:cs="Amiri"/>
          <w:color w:val="111111"/>
          <w:sz w:val="28"/>
          <w:sz w:val="28"/>
          <w:szCs w:val="28"/>
          <w:rtl w:val="true"/>
          <w:lang w:bidi="ar-SA"/>
        </w:rPr>
        <w:t>فهي على خلاف ما استشهد به أدلّ لأنّها تدلّ على أنّ هنا فعلان يسندان إلى اللّه ولا يصحّ إسنادهما إلى الإنسان وفعلان يسندان إلى الإنسان ولا يسندان إلى اللّه تعالى، فأمّا ما يسند إلى الإنسان حقيقة فهو الحرث وتورية النار وما يسند إليه تعالى حقيقة ولا يصحّ إسناده إلى الإنسان فهو الزرع وإنشاء الشجرة وإيجادها وخلقتها وعلى ضوء ما ذكره الملّاصدرا فلابدّ من صحّة إسناد الحرث والتورية إلى اللّه تعالى مع أنّهما أُسندا إلى الإنسان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w:t>
      </w:r>
      <w:r>
        <w:rPr>
          <w:rStyle w:val="FootnoteAnchor"/>
          <w:rtl w:val="true"/>
        </w:rPr>
        <w:footnoteReference w:id="1164"/>
      </w:r>
      <w:r>
        <w:rPr>
          <w:rFonts w:ascii="Amiri" w:hAnsi="Amiri" w:eastAsia="Amiri" w:cs="Amiri"/>
          <w:color w:val="111111"/>
          <w:sz w:val="28"/>
          <w:sz w:val="28"/>
          <w:szCs w:val="28"/>
          <w:rtl w:val="true"/>
          <w:lang w:bidi="ar-SA"/>
        </w:rPr>
        <w:t xml:space="preserve">فالقتال مع الكفّار أُسند فيها إلى المجاهدين المؤمنين ولم يسند إلى الربّ وما أُسند إليه تعالى فإنّما هو التعذيب وهو الأثر الحاصل من القتال ووجه إسناده إليه هو أنّ تأثير كلّ مؤثّر يكون بمشيّته وإرادته ولو صحّ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إسناد الفعل الواحد إلى الإنسان وإلى الباري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أن تكون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يقاتلهم اللّه بأيديكم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اللهَ رَمَى</w:t>
      </w:r>
      <w:r>
        <w:rPr>
          <w:rStyle w:val="FootnoteAnchor"/>
          <w:rtl w:val="true"/>
        </w:rPr>
        <w:footnoteReference w:id="1165"/>
      </w:r>
      <w:r>
        <w:rPr>
          <w:rFonts w:ascii="IRNazanin" w:hAnsi="IRNazanin" w:eastAsia="IRNazanin"/>
          <w:color w:val="111111"/>
          <w:sz w:val="28"/>
          <w:sz w:val="28"/>
          <w:szCs w:val="28"/>
          <w:rtl w:val="true"/>
          <w:lang w:bidi="fa-IR"/>
        </w:rPr>
        <w:t>فقد مرّ الجواب عن الاستدلال بها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وِجْهَةٌ هُوَ مُوَلِّيهَا فَاسْتَبِقُوا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Style w:val="FootnoteAnchor"/>
          <w:rtl w:val="true"/>
        </w:rPr>
        <w:footnoteReference w:id="1166"/>
      </w:r>
      <w:r>
        <w:rPr>
          <w:rFonts w:ascii="Amiri" w:hAnsi="Amiri" w:eastAsia="Amiri" w:cs="Amiri"/>
          <w:color w:val="111111"/>
          <w:sz w:val="28"/>
          <w:sz w:val="28"/>
          <w:szCs w:val="28"/>
          <w:rtl w:val="true"/>
          <w:lang w:bidi="ar-SA"/>
        </w:rPr>
        <w:t xml:space="preserve">فهي أجنبيّة عن محلّ الكلام كما هو واضح حيث إنّها بصدد بيان أنّ لكلّ أُمّة قبلة يولّى تلك الأُمّة وجهها إليها </w:t>
      </w:r>
      <w:bookmarkStart w:id="1254" w:name="pg7617_95175"/>
    </w:p>
    <w:p>
      <w:pPr>
        <w:pStyle w:val="BookText"/>
        <w:rPr/>
      </w:pPr>
      <w:bookmarkEnd w:id="1254"/>
      <w:r>
        <w:rPr>
          <w:rFonts w:ascii="Amiri" w:hAnsi="Amiri" w:eastAsia="Amiri" w:cs="Amiri"/>
          <w:color w:val="111111"/>
          <w:sz w:val="28"/>
          <w:sz w:val="28"/>
          <w:szCs w:val="28"/>
          <w:rtl w:val="true"/>
          <w:lang w:bidi="ar-SA"/>
        </w:rPr>
        <w:t>أو يولّى اللّه تعالى وجهها إليها بسبب أمره بالتوجّه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 صدر الدين الشيرازيّ في تفسير الأمر بين الأمرين، وقد رأيت ما فيه من الوهن، مع الغضّ عن أنّ مبنى أصالة الوجود ووحدته وقوله أنّه ليس في الدار غيره ديّار، من الأغلاط التي يخرج الملتزم بلوازمه من الإيمان ويدخله في زمرة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بناءاً على هذا المبنى لا معنى للربوبيّة والمربوبيّة ولا للرازقيّة والمرزوقيّة ولا للعبادة ولا يكون هناك عابد ولا معبود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أفتى بذلك كبار العلماء وسيأتي بعض كلماتهم عن قريب، فنحن قد أغمضنا النظر عن المناقشة في مبناه وأوكلنا البحث عن ذلك إلى محلّه وسيجيي الإشارة إلى ذلك</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3480116_1051229030"/>
      <w:bookmarkStart w:id="1256" w:name="_Toc467"/>
      <w:bookmarkEnd w:id="1255"/>
      <w:r>
        <w:rPr>
          <w:rtl w:val="true"/>
        </w:rPr>
        <w:t>وقريب من كلام صدرالدين الشيرازيّ ما في منظومة السبزواريّ</w:t>
      </w:r>
      <w:bookmarkEnd w:id="1256"/>
    </w:p>
    <w:p>
      <w:pPr>
        <w:pStyle w:val="BookText"/>
        <w:rPr/>
      </w:pPr>
      <w:r>
        <w:rPr>
          <w:rFonts w:ascii="Amiri" w:hAnsi="Amiri" w:eastAsia="Amiri" w:cs="Amiri"/>
          <w:color w:val="111111"/>
          <w:sz w:val="28"/>
          <w:sz w:val="28"/>
          <w:szCs w:val="28"/>
          <w:rtl w:val="true"/>
          <w:lang w:bidi="ar-SA"/>
        </w:rPr>
        <w:t>فقال في مبحث عموم قدرته تعالى وأنّة جلّ وعزّ قادر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لم يوجِدْ متى لَمْ يوجَدا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الايجاد فرع الوجود فما لم يكن الشيء موجوداً لا معنى لكونه موجِداً، ولمّا أنّ الوجود الحقيقيّ يختصّ به تعالى وغيره من الموجودات ممكنات، فليس لغيره تعالى وجود حقيقيّ فلا معنى لايجاد غيره شيئاً، فعلى هذا لابدّ من إسناد وجود جميع الأشياء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تعالى لا يوجِد شيئاً لعدم الوجود الحقيقيّ للغير؛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على هذا القول بالجبر لأنّه لابدّ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الموجِد لأفعال الإنسان هو الباري تعالى وهذا عين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التفت إلى هذا الاشكال وأجاب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كما الوجود منسوب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فعل اللّه وهو فعلنا </w:t>
      </w:r>
      <w:r>
        <w:rPr>
          <w:rStyle w:val="FootnoteAnchor"/>
          <w:rtl w:val="true"/>
        </w:rPr>
        <w:footnoteReference w:id="1167"/>
      </w:r>
    </w:p>
    <w:p>
      <w:pPr>
        <w:pStyle w:val="Heading6"/>
        <w:numPr>
          <w:ilvl w:val="5"/>
          <w:numId w:val="1"/>
        </w:numPr>
        <w:rPr/>
      </w:pPr>
      <w:bookmarkStart w:id="1257" w:name="__RefHeading___Toc3480118_1051229030"/>
      <w:bookmarkStart w:id="1258" w:name="_Toc468"/>
      <w:bookmarkEnd w:id="1257"/>
      <w:r>
        <w:rPr>
          <w:rtl w:val="true"/>
        </w:rPr>
        <w:t>توضيح كلام السبزواريّ</w:t>
      </w:r>
      <w:bookmarkEnd w:id="125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أراد بهذه العبارة بيان حقيقة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ما ذكره أنّ الوجود الحقيقيّ يختصّ بواجب الوجود والباري تعالى، أمّا الماهيّات الممكنة كالإنسان والبقر والشجر ليس لها وجود حقيقيّ بل إنّها توجد بالاستضائة من نور الوجود، فإسناد الوجود </w:t>
      </w:r>
      <w:bookmarkStart w:id="1259" w:name="pg7617_95176"/>
    </w:p>
    <w:p>
      <w:pPr>
        <w:pStyle w:val="BookText"/>
        <w:rPr/>
      </w:pPr>
      <w:bookmarkEnd w:id="1259"/>
      <w:r>
        <w:rPr>
          <w:rFonts w:ascii="Amiri" w:hAnsi="Amiri" w:eastAsia="Amiri" w:cs="Amiri"/>
          <w:color w:val="111111"/>
          <w:sz w:val="28"/>
          <w:sz w:val="28"/>
          <w:szCs w:val="28"/>
          <w:rtl w:val="true"/>
          <w:lang w:bidi="ar-SA"/>
        </w:rPr>
        <w:t xml:space="preserve">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الحقيقة وإسناده إلى الماهيّات الممكنة يكون بنحو المجاز، ولمّا كان إسناد الوجود إلى الإنسان وماهيّته صحيحاً بالعناية والمجاز فكذا يصحّ إسناد أفعاله إلى نفسه في عين إسناد تلك الأفعال إلى الباري تعالى لأنّ الإيجاد فرع الوجود، فالفعل فعل اللّه وهو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الموضِح لذلك أنّا نرى أنّ الفعل كما يسند إلى الفاعل أحياناً فقد يسند إلى الآلة، فكما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السكّين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القائل إلى تالي فاسد آخر في كلامه حيث إنّ لازم هذه المقالة صحّة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زيد وصلّى، وصحّة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اللّه وصلّى، بل وصحّة إسناد جميع القبائح والمعاصي إليه تعالى؛ فإسناد أفعال الخير والشرّ إلى الإنسان يكون مجازاً وإلى الباري تعالى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الشرّور إنّما تستند إلى الماهيّات لا إلى الوجود</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3480120_1051229030"/>
      <w:bookmarkStart w:id="1261" w:name="_Toc469"/>
      <w:bookmarkEnd w:id="1260"/>
      <w:r>
        <w:rPr>
          <w:rtl w:val="true"/>
        </w:rPr>
        <w:t>المناقشة في كلام المنظومة</w:t>
      </w:r>
      <w:bookmarkEnd w:id="1261"/>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أنّ إرجاع الخير إلى الوجود والشرّ إلى الماهيّة والعدم، من الأغلاط التي وقعت فيه الفلاسفة؛ فإنّه باطل ومناف للآيات والروايات والفطرة السليمة، والكلام في ذلك بالتفصيل يتطلّب بحثاً مستقلّاً خارجاً عن غرضنا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الشرور عنده أعدام كما أنّ الماهيّات ليس إلّا اعتباريّات فما معنى استناد العدم إلى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إنّ المتحصّل من كلامه أنّ الوجود إنّما يستند إلى واجب الوجود حقيقة وإلى ممكن الوجود مجازاً، والإيجاد فرع الوجود فلذا يكون إيجاد كلّ شيءمستنداً إلى اللّه تعالى بنحو الحقيقة وإلى الإنسان بنحو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الأمر بين الأمرين عنده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الأمر كما ادّعاه السبزواريّ من أنّ إسناد أفعال الإنسان إلى اللّه تعالى إنّما يكون على نحو الحقيقة وإلى الإنسان على نحو المجاز، كما أنّ إسناد الجريان إلى الماء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وإسناده إلى النهر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مجازيّ؛ هل يكون ثمّة فرق بين هذا القول ومقالة المجبّرة؟ </w:t>
      </w:r>
    </w:p>
    <w:p>
      <w:pPr>
        <w:pStyle w:val="BookText"/>
        <w:rPr/>
      </w:pPr>
      <w:r>
        <w:rPr>
          <w:rFonts w:ascii="Amiri" w:hAnsi="Amiri" w:eastAsia="Amiri" w:cs="Amiri"/>
          <w:color w:val="111111"/>
          <w:sz w:val="28"/>
          <w:sz w:val="28"/>
          <w:szCs w:val="28"/>
          <w:rtl w:val="true"/>
          <w:lang w:bidi="ar-SA"/>
        </w:rPr>
        <w:t>فإنّ المجبّرة يصرّحون في كلماتهم بأنّ الإنسان في أفعاله بالنسبة إلى اللّه تبارك وتعالى كالمنشار في يد النجّار وكالآلة في يد الإنسان، فليس إسناد قطع الخشب إلى المنشار غلطاً، بل إنّهم يقولون إنّ إسناد أفعال الإنسان إليه إنّما يكون بالعناية والمجاز بينما يكون إسناده إلى اللّه تعالى إسناداً إلى الفاعل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إنّ هذا الكلام مع أنّه ليس تفسير الأمر بين الأمرين، إنّما يكون دليلاً وتقريباً لإثبات مقالة المجبّرة، فإنّه لو أراد الفاعل الحقيقيّ إيجاد شيء هل للفاعل المجازيّ منعه عن ذلك؟ أو أنّه لو أراد الفاعل المجازيّ إيجاد شيء هل يقدر عليه لو لم يرده الفاعل الحقيقيّ؟</w:t>
      </w:r>
    </w:p>
    <w:p>
      <w:pPr>
        <w:pStyle w:val="BookText"/>
        <w:rPr/>
      </w:pPr>
      <w:r>
        <w:rPr>
          <w:rFonts w:ascii="IRNazanin" w:hAnsi="IRNazanin" w:eastAsia="IRNazanin"/>
          <w:color w:val="111111"/>
          <w:sz w:val="28"/>
          <w:sz w:val="28"/>
          <w:szCs w:val="28"/>
          <w:rtl w:val="true"/>
          <w:lang w:bidi="fa-IR"/>
        </w:rPr>
        <w:t xml:space="preserve">فانظر ثمّ اقض العجب كيف تاه البشر حينما استبدّ برأيه ولم يقتف أثر المعلّمين الربّانييّن والمذكّرين المعصومين، فاعتقد بما نسجته أوهامه الفاسدة وأحلامه الكاسدة، ولم يتنبّه إلى الحقّ الصريح حتّى بعد تذكّرات المذكّرين الربّانييّن، ومن ذلك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بعض الأعاظم قدّس اللّه نفسه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الاهتداء بأنوارهم الطاهرة والتذكّر بعد تذكيراتهم خاصّ بمواليهم ومن أخذ عنهم ولم يتعدّ عن تذكيراتهم وتعليماتهم إلى طريق غيرهم وهذا من عجيب صنع اللّه تعالى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قاله من أنّ الوجود إنّما يسند إلى اللّه تعالى على نحو الحقيقة وإلى الإنسان على نحو المجاز والإيجاد فرع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الإيجاد فرع الوجود بداهة أنّه لو لم يكن الشيء موجوداً لما يمكن أن يكون موجِداً وهذا واضح، أمّا ما قال من أنّ إسناد الوجود إلى الإنسانوساير الموجودات مجازيّ فنسأل ما هو المراد من الوجود المجازيّ هنا؟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ليس بين الوجود الواقعيّ الحقيقيّ والعدم واسطة، فالوجود المجازيّ ليس وجوداً واقعيّاً حقيقيّاً بالقطع واليقين، وليس في قبال الوجود إلّا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الماهيّات فهي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أصالة الوجود ووحدته واعتباريّة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واسطة بين الوجود الحقيقيّ والعدم، لأنّ ارتفاع النقيضين محال قطعاً، والماهيّات في الحقيقة أعدام محضة واعتبارات </w:t>
      </w:r>
    </w:p>
    <w:p>
      <w:pPr>
        <w:pStyle w:val="BookText"/>
        <w:rPr/>
      </w:pPr>
      <w:r>
        <w:rPr>
          <w:rFonts w:ascii="Amiri" w:hAnsi="Amiri" w:eastAsia="Amiri" w:cs="Amiri"/>
          <w:color w:val="111111"/>
          <w:sz w:val="28"/>
          <w:sz w:val="28"/>
          <w:szCs w:val="28"/>
          <w:rtl w:val="true"/>
          <w:lang w:bidi="ar-SA"/>
        </w:rPr>
        <w:t xml:space="preserve">صرفة كما صرّح بهذا جمّ غفير ممّن يقول بهذه المقالة الكاسدة، فإنّه ليس عندهم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دار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كلماتهم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 الوجود المجازيّ هي الماهيّات الاعتباريّة، فلا يمكن حينئذٍ إسناد الإيجاد إلى الماهيّات لا حقيقة ولا مجازاً؛ لأنّ الإيجاد فرع الوجود كما قلتم وليست الماهيّة وجوداً لا حقيقة ولا مجازاً، فإنّها قسيم الوجود، وقسيم الشيء لا يجامع الشيء، إلّا إذا التزمتم بإمكان اجتماع النقيضين أو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الوجود المجازيّ وجود الماهيّة، فالوجود المضاف إلى الماهيّة هل هو غير الوجود المطلق أو نفسه؟</w:t>
      </w:r>
    </w:p>
    <w:p>
      <w:pPr>
        <w:pStyle w:val="BookText"/>
        <w:rPr/>
      </w:pPr>
      <w:r>
        <w:rPr>
          <w:rFonts w:ascii="Amiri" w:hAnsi="Amiri" w:eastAsia="Amiri" w:cs="Amiri"/>
          <w:color w:val="111111"/>
          <w:sz w:val="28"/>
          <w:sz w:val="28"/>
          <w:szCs w:val="28"/>
          <w:rtl w:val="true"/>
          <w:lang w:bidi="ar-SA"/>
        </w:rPr>
        <w:t>أمّا الأوّل فباطل قطعاً، لأنّ المقابل للوجود إمّا العدم وإمّا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أيضاً غير معقول، لأنّ الوجود المطلق هو الوجود الحقيقيّ فكيف يسمّى بالوجود المجازيّ؟</w:t>
      </w:r>
    </w:p>
    <w:p>
      <w:pPr>
        <w:pStyle w:val="BookText"/>
        <w:rPr/>
      </w:pPr>
      <w:r>
        <w:rPr>
          <w:rFonts w:ascii="Amiri" w:hAnsi="Amiri" w:eastAsia="Amiri" w:cs="Amiri"/>
          <w:color w:val="111111"/>
          <w:sz w:val="28"/>
          <w:sz w:val="28"/>
          <w:szCs w:val="28"/>
          <w:rtl w:val="true"/>
          <w:lang w:bidi="ar-SA"/>
        </w:rPr>
        <w:t>محصّل كلام الصدرا والسبزواريّ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الوجود منسوب إلى زيد مع أنّه من تطوّرات الوجود المطلق كذلك يصحّ إسناد الفعل إليه مع أنّه من تطوّرات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زيد المنسوب إليه الوجود هو الوجود أم الماهيّة أو العدم؟ وأنّه ما معنى إسناد الوجود إلى زيد؟ فإنّه على الوحدة الإطلاقيّة لا يوجد زيد ولا عمرو حتّى يسند إليهما شيء، وعلى التشكيك في الماهيّة فإنّ الماهيّة أمر اعتباريّ والحدود ترجع للعدم ولا معنى لوجود الماهيّة ووجود زيد وعمرو، حيثأنّ زيد وعمرو ليسا سوى الماهيّة فما معنى إسناد الوجود إلى الأمر العدمي والاعتباريّ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الماهيّة من مراتب الوجود، فإنّ الوجود حقيقة واحدة ذات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المراتب في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انواعاً استنار للمراد</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الفهلويّون الوجود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مراتباً غنىً وفقراً تختلف</w:t>
      </w:r>
    </w:p>
    <w:p>
      <w:pPr>
        <w:pStyle w:val="BookText"/>
        <w:rPr/>
      </w:pPr>
      <w:r>
        <w:rPr>
          <w:rFonts w:ascii="Amiri" w:hAnsi="Amiri" w:eastAsia="Amiri" w:cs="Amiri"/>
          <w:color w:val="111111"/>
          <w:sz w:val="28"/>
          <w:sz w:val="28"/>
          <w:szCs w:val="28"/>
          <w:rtl w:val="true"/>
          <w:lang w:bidi="ar-SA"/>
        </w:rPr>
        <w:t xml:space="preserve">حقيقة ذات تشكّكٍ تعم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حيثما تقوّى وضعف</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القول بالتشكيك مخالف لما ذهب إليه العرفاء الموسومون بالشامخين، وأدقّاء علماء البشر المسمّون عندهم بأولي الألباب والبصيرة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تتبّع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القول لا دليل عليه وهو باطل لأنّه بناءاً على أنّ الحقيقة ليست إلّا الوجود، وبناءاً على كونه حقيقة واحدة لا ثاني له ولا ضدّ له، لا يبقى معنى لكونه ذات مراتب لأنّه بناءاً على هذا لابدّ أن يكون ما به الاشتراك عين ما به الامتياز، وما به الوحدة هو ما يحصل به الكثرة، وهذا غير معقول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جميع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السبزواريّ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لم يوجد متى لم يوجدا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له معنى معقول حتّى بناءاً على أصالة الوجود ووحدته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الوحدة إطلاقيّة أم تشكيكيّة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الموجود إمّا أن يراد به الماهيّة الموجودة كما هو الظاهر منه، فالماهيّة لا توجد شيئاً كما مرّ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الوجود كما صرّح بعضهم بأنّ الشيء بحقيقة الشيئيّة والموجود الحقيقيّ هو الوجود لا غير،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وبالكون عن 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قاطبة الأشياء</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فلا معنى لكون الوجود موجِداً لغيره، فهل يعقل أن يكون الوجود موجِداً للعدم؟ أو هل يعقل أن يكونالوجود موجِداً للمهيّة التي ليست إلّا اعتباراً صرفاً وعدماً محضاً؟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بناءاً على أصالة الوجود ووحدته، لا يكون للإيجاد معنى معقولاً، لأنّه بناءاً على الوحدة الإطلاقيّة ليس إلّا حقيقة واحدة شخصيّة وما سواها أوهام يتوهّمها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الوحدة التشكيكيّة فلا معنى لأن تكون مرتبة من الوجود سبباً لوجود </w:t>
      </w:r>
      <w:bookmarkStart w:id="1262" w:name="pg7617_95180"/>
    </w:p>
    <w:p>
      <w:pPr>
        <w:pStyle w:val="BookText"/>
        <w:rPr/>
      </w:pPr>
      <w:bookmarkEnd w:id="1262"/>
      <w:r>
        <w:rPr>
          <w:rFonts w:ascii="Amiri" w:hAnsi="Amiri" w:eastAsia="Amiri" w:cs="Amiri"/>
          <w:color w:val="111111"/>
          <w:sz w:val="28"/>
          <w:sz w:val="28"/>
          <w:szCs w:val="28"/>
          <w:rtl w:val="true"/>
          <w:lang w:bidi="ar-SA"/>
        </w:rPr>
        <w:t>مرتبة أخرى، ولا معنى لأن يكون الوجود موجِداً للوجود، فإنّ المرتبة ليست لها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الحقيق والقول السديد ما أوضحناه من أنّ اللّه تعالى خلق ما سواه، وأنّه تعالى هو القيّوم له وما سواه قائم به، كما أنّه تعالى قائم بذاته، ثمّ إنّه تعالى ملّكه العلم والقدرة مع كونه تعالى أملك بما ملّكه، فيكون العبد قادراً على الأفعال الاختياريّة الصادرة عنه وله أن يوجِدها بالقدرة التي ملِكَها بتمليك اللّه تعالى، فهو مخلوق كائن بالغير حقيقةً وقادر على أفعاله الاختياريّة حقيقةً بالقدرة الحقيقيّة، إلّا أنّ كيانه وقدرته وعلمه وحياته وسائر كمالاته تكون باللّه تعالى الذي هو القيّوم والعالم والقادر والحيّ والكائن بذاته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أولى بحسناتنا منّا ونحن أولى بسيّئاتنا منه وقد مرّ بيانه</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3480122_1051229030"/>
      <w:bookmarkStart w:id="1264" w:name="_Toc470"/>
      <w:bookmarkEnd w:id="1263"/>
      <w:r>
        <w:rPr>
          <w:rtl w:val="true"/>
        </w:rPr>
        <w:t>كلام بعض المعاصرين في حقيقة الأمر بين الأمرين</w:t>
      </w:r>
      <w:bookmarkEnd w:id="1264"/>
    </w:p>
    <w:p>
      <w:pPr>
        <w:pStyle w:val="BookText"/>
        <w:rPr/>
      </w:pPr>
      <w:r>
        <w:rPr>
          <w:rFonts w:ascii="Amiri" w:hAnsi="Amiri" w:eastAsia="Amiri" w:cs="Amiri"/>
          <w:color w:val="111111"/>
          <w:sz w:val="28"/>
          <w:sz w:val="28"/>
          <w:szCs w:val="28"/>
          <w:rtl w:val="true"/>
          <w:lang w:bidi="ar-SA"/>
        </w:rPr>
        <w:t>هذا، وقد تبعه مقولة الأسفار والمنظومة جمع ممّن تأخّر عنهما في هذه المقالة الفاسدة بعبارات مختلفة ولكن مؤدّاها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الحسنة لكونها كمالاً وجوديّاً لابدّ وأن يستند إلى الكامل بالذات، والسيّئة لكونها نقص كمال وفقدان جمال لابدّ وأن يستند إلى الفاقد للكمال؛ وهو الإنسان العاصي المتحوّل في حيطة قدرته تعالى بلا تفويض، لأنّ استحالة التفويض على مشرب التوحيد الأفعاليّ أظهر لوضوح امتناع تفويض الأمر الخارجيّ إلى صورة مرآتيّة لا حقيقة لها عدا حكاية ذي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امتناع الجبر على هذا المشرب أيضاً أبين، لأنّ الإكراه إنّما يتصوّر فيما يكون هناك شيء موجودله اقتضاء وإرادة، وأمّا الصورة المرآتيّة التي لا واقعيّة لها عدا الإرائة والحكاية فلا مجال لفرض إكراهها وجبرها، كما أنّها لا مجال أيضاً لتفسير المنزلة بين المنزلتين على منهج الحكماء من توجيه العلّة القريبة والمتوسّطة والبعيدة، إذ لا علّيّة للصورة المرآتيّة أصلاً حتّى يبحث عن كونها قريبة أو لا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يظهر أمر آخر وهو أنّ عدّ التوحيد الأفعاليّ في سياق أقوال الأشاعرة المجبّرة والمعتزلة المفوّضة والحكماء الإماميّة القائلة بالأمر بين الأمرين غير منسجم، لأنّ الإنسان وغيره من الممكنات على المباني الثلاث الأوّل كوجود </w:t>
      </w:r>
    </w:p>
    <w:p>
      <w:pPr>
        <w:pStyle w:val="BookText"/>
        <w:rPr/>
      </w:pPr>
      <w:r>
        <w:rPr>
          <w:rFonts w:ascii="Amiri" w:hAnsi="Amiri" w:eastAsia="Amiri" w:cs="Amiri"/>
          <w:color w:val="111111"/>
          <w:sz w:val="28"/>
          <w:sz w:val="28"/>
          <w:szCs w:val="28"/>
          <w:rtl w:val="true"/>
          <w:lang w:bidi="ar-SA"/>
        </w:rPr>
        <w:t>خارجيّ حقيقةً وإن كان وجوده ضعيفاً وفقيراً أو فقراً وربطاً محضاً لا ذات له إلّا الربط إلى الواجب الغنيّ المحض، إلّا أنّه في المشرب الرابع وهو التوحيد الأفعاليّ المبحوث عنه في العرفان النظريّ المشهود في العرفان العمليّ، لا وجود له إلّا مجازاً بحيث يكون إسناد الوجود إليه إسناداً إلى غير ما هو له، نظير إسناد الجريان إلى الميزاب في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الموجود الإمكانيّ على هذا المشرب صورة مرآتيّة لا وجود لها في الخارج وهي مع ذلك تحكي ذا الصورة حكاية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يصير معنى نفي الجبر والتفويض عن تلك الصورة وإثبات المنزلة الوسطى بين طرفي الإفراط والتفريط من باب السالبة بانتفاء الموضوع في الأوّلين، ومن باب المجاز في الإسناد في الثالث لأنّ القول بأنّ تلك الصورة الحاكية التي لا وجود لها في الخارج ليست مجبورة ولا مفوّضاً إليها قضيّة سالبة بانتفاء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تلك الصورة التي لا وجود لها في العين مختارة في فعلها قضيّة يكون إسناد محمولها إلى موضوعها مجازاً عقليّاً، وإسناده إلى الفاعل الحقيقيّ الموجود بالذات رفيع الدرجات ذي العرش حقيقيّ، لأنّ جميع الأشياء العينيّة درجات فاعليّة ذلك الفاعل الحقيقيّ السبّوح عن الحلول في الخلق القدّوس عن الاتّحاد معه</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وقال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التعيّنات والمظاهر التي توحي بالكثرة في النظر البدوي إنّما تكون مقهورة للوحدة، وليست هي إلّا التدليّات الصرفة والروابط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الحقيقة ليس عندنا ظاهر ومظهر ومتجلٍ و مجلى، وإن قال العرف بالامکان فإنّما يقصدون الوجودات الربطيّة المحضة الى قيّمها وقيومها</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تعيّنات و مظاهر كه به ظاهر كثرتآور است، مقهور در وحدت و تدلّيات صرفهاند و روابط محضه، بلكه در حقيقت ظاهر و مظهر و متجلّی و مجلا هم نيست و اگر عارف گويد امكان يعنی وجودات ربط محض به قيّم و قيّوم خودند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في الهامش</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المرتبط يعني شيء متعلّق بشىء آخر كقولك كتابي، والحال إنّه لا يوجد شيء </w:t>
      </w:r>
      <w:bookmarkStart w:id="1265" w:name="pg7617_95182"/>
    </w:p>
    <w:p>
      <w:pPr>
        <w:pStyle w:val="BookText"/>
        <w:rPr/>
      </w:pPr>
      <w:bookmarkEnd w:id="1265"/>
      <w:r>
        <w:rPr>
          <w:rFonts w:ascii="Amiri" w:hAnsi="Amiri" w:eastAsia="Amiri" w:cs="Amiri"/>
          <w:color w:val="111111"/>
          <w:sz w:val="28"/>
          <w:sz w:val="28"/>
          <w:szCs w:val="28"/>
          <w:rtl w:val="true"/>
          <w:lang w:bidi="ar-SA"/>
        </w:rPr>
        <w:t>مرتبط به وإنّما هي روابط محضة، نظير نسبة قوّة الباصرة إلى النفس التي هي من شؤون النفس، فلابدّ أن يقال ربط وليس مرتبط</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مرتبط يعنی چيزی كه وابسته است مثل كتابِ من، ما چيز وابسته نداريم بلكه روابط محضه داريم مانند نسبت قوّۀ باصره به جان كه خود از شؤون جان است وبايد ربط گفت نه مرتبط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المرحلة الثالثة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تحدق النظر ترى أنّ ما في دار الوجود هو الوجوب والبحث عن الامكان إنّما هو للتسليّة واللعب</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و چون به دقّت بنگری آنچه در دار وجود است وجوب است و بحث در امکان براى سرگرمى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حاكياً عن محي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على ما قرّرناه فاعلم أنّك خيال، وجميع ما تدركه ممّا تقول فيه سوى خيال، فالوجود خيال في خيال</w:t>
      </w:r>
      <w:r>
        <w:rPr>
          <w:rFonts w:eastAsia="Amiri" w:cs="Amiri" w:ascii="Amiri" w:hAnsi="Amiri"/>
          <w:color w:val="111111"/>
          <w:sz w:val="28"/>
          <w:szCs w:val="28"/>
          <w:rtl w:val="true"/>
          <w:lang w:bidi="ar-SA"/>
        </w:rPr>
        <w:t>.</w:t>
      </w:r>
      <w:r>
        <w:rPr>
          <w:rStyle w:val="FootnoteAnchor"/>
          <w:rtl w:val="true"/>
        </w:rPr>
        <w:footnoteReference w:id="1175"/>
      </w:r>
    </w:p>
    <w:p>
      <w:pPr>
        <w:pStyle w:val="Heading6"/>
        <w:numPr>
          <w:ilvl w:val="5"/>
          <w:numId w:val="1"/>
        </w:numPr>
        <w:rPr/>
      </w:pPr>
      <w:bookmarkStart w:id="1266" w:name="__RefHeading___Toc3480124_1051229030"/>
      <w:bookmarkStart w:id="1267" w:name="_Toc471"/>
      <w:bookmarkEnd w:id="1266"/>
      <w:r>
        <w:rPr>
          <w:rtl w:val="true"/>
        </w:rPr>
        <w:t>محصّل كلام بعض المعاصرين</w:t>
      </w:r>
      <w:bookmarkEnd w:id="1267"/>
    </w:p>
    <w:p>
      <w:pPr>
        <w:pStyle w:val="BookText"/>
        <w:rPr/>
      </w:pPr>
      <w:r>
        <w:rPr>
          <w:rFonts w:ascii="Amiri" w:hAnsi="Amiri" w:eastAsia="Amiri" w:cs="Amiri"/>
          <w:color w:val="111111"/>
          <w:sz w:val="28"/>
          <w:sz w:val="28"/>
          <w:szCs w:val="28"/>
          <w:rtl w:val="true"/>
          <w:lang w:bidi="ar-SA"/>
        </w:rPr>
        <w:t>والمتحصّل من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الممكن إنّما يكون وجوداً ربطيّاً لا استقلال له، بل إنّ وجوده مرتبط بالواجب المتعال، وليس المراد من كون وجود الممكن وجوداً ربطيّاً أنّ الربط من الصفات العارضة على الممكن بحيث يكون للممكن وجود في مقابل وجود أصل الربط، ثمّ يعرض عليه الربط كعروض البياض على الجسم؛ بل إنّ الممكن عين الربط، بحيث لا يكون مع قطع النظر عن المرتبطين ربط، ولا يبقى عين ولا ذات</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يترقّى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الممكن شيئاً وموجوداً أصلاً، بل هو عدم بصورة الوجود كالصورة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الصور الموجودة في المرآة إنّما تبيّن صاحب الصورة بما له من الخصوصيّات، وليس للصورة وجود حقيقة كذلك الموجودات الإمكانيّة إنّما تكون أعداماً ووجودها يكون كوجود الصورة في المرآة، كما قال شاعرهم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عدم هاييم هستى‌ها نما</w:t>
      </w:r>
      <w:r>
        <w:rPr>
          <w:rFonts w:eastAsia="Amiri" w:cs="Amiri" w:ascii="Amiri" w:hAnsi="Amiri"/>
          <w:color w:val="111111"/>
          <w:sz w:val="28"/>
          <w:szCs w:val="28"/>
          <w:rtl w:val="true"/>
          <w:lang w:bidi="ar-SA"/>
        </w:rPr>
        <w:t>».</w:t>
      </w:r>
      <w:r>
        <w:rPr>
          <w:rStyle w:val="FootnoteAnchor"/>
          <w:rtl w:val="true"/>
        </w:rPr>
        <w:footnoteReference w:id="1176"/>
      </w:r>
      <w:bookmarkStart w:id="1268" w:name="pg7617_95183"/>
    </w:p>
    <w:p>
      <w:pPr>
        <w:pStyle w:val="BookText"/>
        <w:rPr/>
      </w:pPr>
      <w:bookmarkEnd w:id="1268"/>
      <w:r>
        <w:rPr>
          <w:rFonts w:ascii="Amiri" w:hAnsi="Amiri" w:eastAsia="Amiri" w:cs="Amiri"/>
          <w:color w:val="111111"/>
          <w:sz w:val="28"/>
          <w:sz w:val="28"/>
          <w:szCs w:val="28"/>
          <w:rtl w:val="true"/>
          <w:lang w:bidi="ar-SA"/>
        </w:rPr>
        <w:t>وبالالتفات إلى هذا المطلب العرفانيّ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سالبة بانتفاء الموضوع، بمعنى أنّه لا يبقى موضوع للجبر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جبر لأنّه ليس شيء كي يكون مجبوراً ومكرهاً، ولا تفويض لأنّه ليس بشيء كي يكون مستقلّاً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قضيّة بل أمر بين الأمرين فهو إسناد إلى الفاعل المجازيّ وإسناد إلى غير ما هو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النهر، أو زيد منيع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إنّما يكون تجلّياً للربّ ومظهر له ولصفاته وكمالاته وخصوصيّاته، واختياره إنّما يكون تجلّياً لاختياره تعالى، بل بالنظر الدقّيّ لا يبقى متجلّى ومظهر للوجود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المقام التعرّض لما ذكره الملّاصدرا حيثما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وجوده تعالى وجود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ينبّهك على أنّ وجوده تعالى وجود كلّ شيء أنّ وجوده عين حقيقة الوجود وصرفه من غير شوب عدم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يجب أن يكون وجوده تعالى لكونه صرف حقيقة الوجود وجوداً لجميع الموجودات لَا يُغَادِرُ صَغِيرَةً وَلَا كَبِيرَةً إلنا أَحْصَاهَا</w:t>
      </w:r>
      <w:r>
        <w:rPr>
          <w:rStyle w:val="FootnoteAnchor"/>
          <w:rtl w:val="true"/>
        </w:rPr>
        <w:footnoteReference w:id="1177"/>
      </w:r>
      <w:r>
        <w:rPr>
          <w:rFonts w:ascii="Amiri" w:hAnsi="Amiri" w:eastAsia="Amiri" w:cs="Amiri"/>
          <w:color w:val="111111"/>
          <w:sz w:val="28"/>
          <w:sz w:val="28"/>
          <w:szCs w:val="28"/>
          <w:rtl w:val="true"/>
          <w:lang w:bidi="ar-SA"/>
        </w:rPr>
        <w:t>فلا يخرج من كنه ذاته شيء من الأشياء، لأنّه تمام كلّ شيء ومبدئه وغايته وإنّما يتعدّد ويتكثّر وينفصل لأجل نقصاناتها وإمكاناتها وقصوراتها عن درجة التمام والكمال فهو الأصل والحقيقة في الموجوديّة وما سواه شئونه وحيثيّاته وهو الذات وما عداه أسمائه وتجلّياته وهو النور وما عداه ظلاله ولمعاته وهو الحقّ وما خلا وجهه الكريم باطل كُلُّ شَىْ‌ءٍ هَالِكٌ إلنا وَجْهَهُ</w:t>
      </w:r>
      <w:r>
        <w:rPr>
          <w:rFonts w:ascii="IRNazanin" w:hAnsi="IRNazanin" w:eastAsia="IRNazanin"/>
          <w:color w:val="111111"/>
          <w:sz w:val="28"/>
          <w:sz w:val="28"/>
          <w:szCs w:val="28"/>
          <w:rtl w:val="true"/>
          <w:lang w:bidi="fa-IR"/>
        </w:rPr>
        <w:t>،</w:t>
      </w:r>
      <w:r>
        <w:rPr>
          <w:rStyle w:val="FootnoteAnchor"/>
          <w:rtl w:val="true"/>
        </w:rPr>
        <w:footnoteReference w:id="1178"/>
      </w:r>
      <w:r>
        <w:rPr>
          <w:rFonts w:ascii="Amiri" w:hAnsi="Amiri" w:eastAsia="Amiri" w:cs="Amiri"/>
          <w:color w:val="111111"/>
          <w:sz w:val="28"/>
          <w:sz w:val="28"/>
          <w:szCs w:val="28"/>
          <w:rtl w:val="true"/>
          <w:lang w:bidi="ar-SA"/>
        </w:rPr>
        <w:t>مَا خَلَقْنَا السَّماوَاتِ وَالأَرْضَ وَمَا بَيْنَهُمَا إلنا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0"/>
      </w:r>
    </w:p>
    <w:p>
      <w:pPr>
        <w:pStyle w:val="Heading6"/>
        <w:numPr>
          <w:ilvl w:val="5"/>
          <w:numId w:val="1"/>
        </w:numPr>
        <w:rPr/>
      </w:pPr>
      <w:bookmarkStart w:id="1269" w:name="__RefHeading___Toc3480126_1051229030"/>
      <w:bookmarkStart w:id="1270" w:name="_Toc472"/>
      <w:bookmarkEnd w:id="1269"/>
      <w:r>
        <w:rPr>
          <w:rtl w:val="true"/>
        </w:rPr>
        <w:t>هذه الأوهام المنسوجة مردودة</w:t>
      </w:r>
      <w:bookmarkEnd w:id="1270"/>
    </w:p>
    <w:p>
      <w:pPr>
        <w:pStyle w:val="Heading6"/>
        <w:numPr>
          <w:ilvl w:val="5"/>
          <w:numId w:val="1"/>
        </w:numPr>
        <w:rPr/>
      </w:pPr>
      <w:bookmarkStart w:id="1271" w:name="__RefHeading___Toc3480128_1051229030"/>
      <w:bookmarkStart w:id="1272" w:name="_Toc473"/>
      <w:bookmarkEnd w:id="1271"/>
      <w:r>
        <w:rPr>
          <w:rtl w:val="true"/>
        </w:rPr>
        <w:t>اشارة</w:t>
      </w:r>
      <w:bookmarkEnd w:id="1272"/>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الأوهام أنّ العمدة في الإشكال على هذه الأوهام المنسوجة التي هي أهون من بيت العنكبوت، والأقاويل المزخرفة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فيها من التناقض صدراً </w:t>
      </w:r>
      <w:bookmarkStart w:id="1273" w:name="pg7617_95184"/>
    </w:p>
    <w:p>
      <w:pPr>
        <w:pStyle w:val="BookText"/>
        <w:rPr/>
      </w:pPr>
      <w:bookmarkEnd w:id="1273"/>
      <w:r>
        <w:rPr>
          <w:rFonts w:ascii="Amiri" w:hAnsi="Amiri" w:eastAsia="Amiri" w:cs="Amiri"/>
          <w:color w:val="111111"/>
          <w:sz w:val="28"/>
          <w:sz w:val="28"/>
          <w:szCs w:val="28"/>
          <w:rtl w:val="true"/>
          <w:lang w:bidi="ar-SA"/>
        </w:rPr>
        <w:t xml:space="preserve">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3480130_1051229030"/>
      <w:bookmarkStart w:id="1275" w:name="_Toc474"/>
      <w:bookmarkEnd w:id="1274"/>
      <w:r>
        <w:rPr>
          <w:rtl w:val="true"/>
        </w:rPr>
        <w:t>الأوّل</w:t>
      </w:r>
      <w:r>
        <w:rPr>
          <w:rtl w:val="true"/>
        </w:rPr>
        <w:t xml:space="preserve">: </w:t>
      </w:r>
      <w:r>
        <w:rPr>
          <w:rtl w:val="true"/>
        </w:rPr>
        <w:t>نفي الموضوع للأمر بين الأمرين</w:t>
      </w:r>
      <w:bookmarkEnd w:id="1275"/>
    </w:p>
    <w:p>
      <w:pPr>
        <w:pStyle w:val="BookText"/>
        <w:rPr/>
      </w:pPr>
      <w:r>
        <w:rPr>
          <w:rFonts w:ascii="Amiri" w:hAnsi="Amiri" w:eastAsia="Amiri" w:cs="Amiri"/>
          <w:color w:val="111111"/>
          <w:sz w:val="28"/>
          <w:sz w:val="28"/>
          <w:szCs w:val="28"/>
          <w:rtl w:val="true"/>
          <w:lang w:bidi="ar-SA"/>
        </w:rPr>
        <w:t>أنّه بناءاً على ما ذكروه من أنّ قضيّة لا جبر ولا تفويض سالبة بانتفاء الموضوع، وأنّه ليس هناك حالّ ولامحلّ،ولا علّة ولا معلول، وليس هناك اثنينيّة كي يتحقّق موضوع الاتّحاد بل هناك وحدة شخصيّة جزئيّة والكثرات اعتبارات محضة ليست في الحقيقة إلّا أعدام، فما هو الأمر بين الأمرين؟ أو ما هو الموضوع لهذه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في تفسير الأمر بين الأمرين من كون الإسناد إلى الفاعل المختار إسناداً مجازيّاً يخالف ما أصّلوه، فإنّ التجوّز في الإسناد لا يتصوّر ولا يعقل إلّا فيما إذا كان هناك اثنينيّة وتعدّد وتغاير بين الفاعل الحقيقيّ والفاعل المجازيّ، كي يكون الإسناد إلى أحدهما حقيقة وإلى الآخر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وحدة الفاعل وعدم تعدّده فلامعنى لكون الإسناد حقيقيّاً أو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ما ذكروه من أنّ الكثرات أوهام وخيالات يتوهّمها ويتخيّلها الأحول، فلا تغاير بين الواجب والممكن في الحقيقة كي يقال إنّ إسناد الفعل إلى الواجب حقيقيّ وإلى الممكن مجازيّ</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3480132_1051229030"/>
      <w:bookmarkStart w:id="1277" w:name="_Toc475"/>
      <w:bookmarkEnd w:id="1276"/>
      <w:r>
        <w:rPr>
          <w:rtl w:val="true"/>
        </w:rPr>
        <w:t>الثاني</w:t>
      </w:r>
      <w:r>
        <w:rPr>
          <w:rtl w:val="true"/>
        </w:rPr>
        <w:t xml:space="preserve">: </w:t>
      </w:r>
      <w:r>
        <w:rPr>
          <w:rtl w:val="true"/>
        </w:rPr>
        <w:t>مخالفة مقالتهم لضرورة العقل وضرورة الشرايع</w:t>
      </w:r>
      <w:bookmarkEnd w:id="1277"/>
    </w:p>
    <w:p>
      <w:pPr>
        <w:pStyle w:val="BookText"/>
        <w:rPr/>
      </w:pPr>
      <w:r>
        <w:rPr>
          <w:rFonts w:ascii="Amiri" w:hAnsi="Amiri" w:eastAsia="Amiri" w:cs="Amiri"/>
          <w:color w:val="111111"/>
          <w:sz w:val="28"/>
          <w:sz w:val="28"/>
          <w:szCs w:val="28"/>
          <w:rtl w:val="true"/>
          <w:lang w:bidi="ar-SA"/>
        </w:rPr>
        <w:t xml:space="preserve">إنّه بناءاً على ما ذكروه من أنّ إسناد الفعل إلى الواجب إسناد حقيقيّ وإلى الممكن إسناد 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الواجب أولى بإسناد الأفعال إليه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بحسناتك منك وأنت أولى 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بجميع ما يصدر عنك من الحسنات والسيّئات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والسيّئات جميعها أفعال اللّه والعبد آلة لها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ينقضي عجبي من الذين يعتبرون أنفسهم من الآخذين بالمنهج العقليّ والبرهانيّ فيّ طي المباحث، ويَدّعون أنّ الطريق الوحيد في مقام استكشاف الحقائق هي الأقيسة الاصطلاحيّة التي سمّوها بالبرهان العقليّ كيف سوّغت لهم أنفسهم أن يستدلّوا </w:t>
      </w:r>
    </w:p>
    <w:p>
      <w:pPr>
        <w:pStyle w:val="BookText"/>
        <w:rPr/>
      </w:pPr>
      <w:r>
        <w:rPr>
          <w:rFonts w:ascii="Amiri" w:hAnsi="Amiri" w:eastAsia="Amiri" w:cs="Amiri"/>
          <w:color w:val="111111"/>
          <w:sz w:val="28"/>
          <w:sz w:val="28"/>
          <w:szCs w:val="28"/>
          <w:rtl w:val="true"/>
          <w:lang w:bidi="ar-SA"/>
        </w:rPr>
        <w:t>ويستندوا في مثل هذه المسألة الهامّة بشطر من شعر معلوم حال شاعره وبشعريّات لا تغني ولا تسمن من 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وبطلان هذه المقالة ومخالفتها للفطرة السليمة في غاية الوضوح يجده كلّ عاقل ويظهر بالمراجعة إلى سيرتهم العمليّة وعليها يمضي العقلاء جميعاً حتّى الذين ذهبوا إلى هذه النظريّة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من ذلك جهلهم بأسلوب المحاورة والتخاطب، هل المخاطبون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العارفون باللغة العربيّة كانوا يستظهرون من القضيّة السالبة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القضيّة الموجبة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انتفائهما لانتفاء موضوعهما؟ أي ليس للإنسان وجود كي يكون مجبوراً أو مختارا؟</w:t>
      </w:r>
    </w:p>
    <w:p>
      <w:pPr>
        <w:pStyle w:val="BookText"/>
        <w:rPr/>
      </w:pPr>
      <w:r>
        <w:rPr>
          <w:rFonts w:ascii="IRNazanin" w:hAnsi="IRNazanin" w:eastAsia="IRNazanin"/>
          <w:color w:val="111111"/>
          <w:sz w:val="28"/>
          <w:sz w:val="28"/>
          <w:szCs w:val="28"/>
          <w:rtl w:val="true"/>
          <w:lang w:bidi="fa-IR"/>
        </w:rPr>
        <w:t xml:space="preserve">فلو كانت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سالبة بانتفاء الموضوع فما معنى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أثبت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لموضوع معدوم؟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الأخبار النافية للجبر والتفويض والمثبتة لاختيار العباد ليست جميعها بلسان النفي، بل شطر منها بلسان الإثبات، نظير 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بالجبر فهو كافر ومن قال بالتفويض فهو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روي في إثبات الأمر بين الأمرين بلسان إثبات القدرة للعباد وأنّها ملك للّه تعالى، نظير ما روي من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المالك لما ملّكهم والقادر على ما عليه أقدرهم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سائر الأخبار التي لا يمكن حملها على ما توهّموه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أنّ فهم هذه الأوهام مشكل جدّاً للخواصّ، فكيف بعامّة المخاطبين، فضلاً عن استظهار الخواصّ وغيرهم هذه الأوهام من الأخبار الصادرة عن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 عويصة الجبر والتفويض، ولذا نرى أنّ الذين عاشوا قبل صدرالدين الشيرازيّ بمئات سنين ما استظهروا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زعم صدرالدين ومن يحذو حذوه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الأوهام من الأخبار إلى أن جاء دوره هو واخترع هذه النظريّة وهذا يدلّ على عدم ظهور الأخبار في مدّعاه وإلّا لفهمه من كان قبله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بيّن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الأمر بين الأمرين بحيث لا يفهمه أحد من مخاطبيهم إلّا بعد </w:t>
      </w:r>
      <w:bookmarkStart w:id="1278" w:name="pg7617_95186"/>
    </w:p>
    <w:p>
      <w:pPr>
        <w:pStyle w:val="BookText"/>
        <w:rPr/>
      </w:pPr>
      <w:bookmarkEnd w:id="1278"/>
      <w:r>
        <w:rPr>
          <w:rFonts w:ascii="IRNazanin" w:hAnsi="IRNazanin" w:eastAsia="IRNazanin"/>
          <w:color w:val="111111"/>
          <w:sz w:val="28"/>
          <w:sz w:val="28"/>
          <w:szCs w:val="28"/>
          <w:rtl w:val="true"/>
          <w:lang w:bidi="fa-IR"/>
        </w:rPr>
        <w:t>ألف سنة؟ بل لو كان الحقّ كما زعمه هؤلاء لكان كلام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بالجهل، لأنّه من القطعيّ أنّ أحاديثهم لا يسوق المخاطب الخالى الذهن إلّا إلى خلاف ما رام هؤلاء 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لو لم يكن لوجود الإنسان حقيقة وواقعيّة وكان كالصورة في المرآة وكالظلّ لذي ظلّ، وكانت تعيّناته ماهيّات عدميّة واعتباريّة؛ هل يعقل تكليف هؤلاء الأعدام ومؤاخذتهم وإجراء الحدود عليهم؟</w:t>
      </w:r>
    </w:p>
    <w:p>
      <w:pPr>
        <w:pStyle w:val="BookText"/>
        <w:rPr/>
      </w:pPr>
      <w:r>
        <w:rPr>
          <w:rFonts w:ascii="Amiri" w:hAnsi="Amiri" w:eastAsia="Amiri" w:cs="Amiri"/>
          <w:color w:val="111111"/>
          <w:sz w:val="28"/>
          <w:sz w:val="28"/>
          <w:szCs w:val="28"/>
          <w:rtl w:val="true"/>
          <w:lang w:bidi="ar-SA"/>
        </w:rPr>
        <w:t>أو هل يعقل الثواب والعقاب في حقّهم؟فإنّه إن يكن الأمر كما ذكروه، فيجب أن نعتبر الشرع والدين والتكاليف والأمر والنهي والثواب والعقاب والوعد والوعيد، وبعثة جميع الأنبياء والرسل، عبثاً ولغواً ولعباً وسخريّاً، ونفترى على باعث الأنبياء ومنزل الكتب ونقول إنّ كلامه كذب وزور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يرسل الرسل واحداً تلو الآخر ويأمر وينهى ويبشّر ويحذّر، ويأمر المسلمين بقتل الكافرين والبرائة منهم، والحال أنّه ليس أحداً يأتمر وينتهى أو يؤمن ويكفر إلّا الأعدام والأظلّة والماهيّات؟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 الظالمون المفترون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الأمر كما يزعمون فمن الآمر ومن المأمور؟ ومن الزاجر ومن المزجور؟ ومن العابد ومن المعبود؟</w:t>
      </w:r>
    </w:p>
    <w:p>
      <w:pPr>
        <w:pStyle w:val="Heading6"/>
        <w:numPr>
          <w:ilvl w:val="5"/>
          <w:numId w:val="1"/>
        </w:numPr>
        <w:rPr/>
      </w:pPr>
      <w:bookmarkStart w:id="1279" w:name="__RefHeading___Toc3480134_1051229030"/>
      <w:bookmarkStart w:id="1280" w:name="_Toc476"/>
      <w:bookmarkEnd w:id="1279"/>
      <w:r>
        <w:rPr>
          <w:rtl w:val="true"/>
        </w:rPr>
        <w:t>نبذة من أقوالهم الصريحة في التزامهم بلوازم مبنى وحدة الوجود الفاسدة</w:t>
      </w:r>
      <w:bookmarkEnd w:id="1280"/>
    </w:p>
    <w:p>
      <w:pPr>
        <w:pStyle w:val="BookText"/>
        <w:rPr/>
      </w:pPr>
      <w:r>
        <w:rPr>
          <w:rFonts w:ascii="Amiri" w:hAnsi="Amiri" w:eastAsia="Amiri" w:cs="Amiri"/>
          <w:color w:val="111111"/>
          <w:sz w:val="28"/>
          <w:sz w:val="28"/>
          <w:szCs w:val="28"/>
          <w:rtl w:val="true"/>
          <w:lang w:bidi="ar-SA"/>
        </w:rPr>
        <w:t>هل المأمور والعابد أوهام وخيالات يترائى بعين الأحول، ثمّ تعلّق التكليف بهذه الخيالات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هذا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يلحظ من الكثرات ليس سوى اللحاظات والاعتبارات، فالوجود الواحد هو حقيقة شخصيّة واحدة لكنّما نراه بظهورات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موج وآخر في حقيقته الشخصيّة المائية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تكن أحول فإنّ المسمّى ليس سوى واحد لكن سميّناه بأسماء عديدة</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کثراتى که ملحوظ مى‌شوند به مبناى عرفان جز لحاظات و اعتبارات چیز دیگرى نیست، همان یک وجود حقیقت واحدۀ شخصیّه را به ظهورات عدیده مى‌نگریم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موجى با موج دیگر در حقیقت واحدۀ شخصیّۀ آب بودن تفاوت ندارد </w:t>
      </w:r>
      <w:r>
        <w:rPr>
          <w:rFonts w:eastAsia="IRNazanin" w:cs="IRNazanin"/>
          <w:color w:val="111111"/>
          <w:sz w:val="28"/>
          <w:szCs w:val="28"/>
          <w:rtl w:val="true"/>
          <w:lang w:bidi="fa-IR"/>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 احول مسمّى جز یکى نیست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بسى اسما نهادیم</w:t>
      </w:r>
    </w:p>
    <w:p>
      <w:pPr>
        <w:pStyle w:val="BookText"/>
        <w:rPr/>
      </w:pPr>
      <w:r>
        <w:rPr>
          <w:rFonts w:ascii="Amiri" w:hAnsi="Amiri" w:eastAsia="Amiri" w:cs="Amiri"/>
          <w:color w:val="111111"/>
          <w:sz w:val="28"/>
          <w:sz w:val="28"/>
          <w:szCs w:val="28"/>
          <w:rtl w:val="true"/>
          <w:lang w:bidi="ar-SA"/>
        </w:rPr>
        <w:t>وقد صرّح بعضهم بمفاد ما ألزمناهم به من دون حياء، فقال مخبراً عن ربّ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فيحمدني وأحمده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 وأعبده</w:t>
      </w:r>
    </w:p>
    <w:p>
      <w:pPr>
        <w:pStyle w:val="BookText"/>
        <w:rPr/>
      </w:pPr>
      <w:r>
        <w:rPr>
          <w:rFonts w:ascii="Amiri" w:hAnsi="Amiri" w:eastAsia="Amiri" w:cs="Amiri"/>
          <w:color w:val="111111"/>
          <w:sz w:val="28"/>
          <w:sz w:val="28"/>
          <w:szCs w:val="28"/>
          <w:rtl w:val="true"/>
          <w:lang w:bidi="ar-SA"/>
        </w:rPr>
        <w:t>قال القيصريّ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اطلاق العبادة على الربّ وإن كان شنيئاّ ويعتبر نوعاّ من سوء الأدب في الظاهر، ولكن متى ما غلب على قلب العارف أحكام التجليّات الإلهيّة تخرجه عن طور العقل ودائرة التكليف، فلا يقدر القلب على مراعاة الأدب، فيكون الأدب في ترك الأدب</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قیصرى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عبادت بر حقّ اگر چه شنیع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نوعى سوء ادب است، و لکن چون احکام تجلّیات الهیّه بر قلب عارف غلبه کرد او را از دایره تکلیف و طور عقل به در مى‌برد که قلب اصلاً قادر به مراعات ادب نیست و در این هنگام ترک ادب خود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الجهّال المساكين، قطّاع طريق السالكين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يؤول أمرهم وغاية أوهامهم إلى أن يصرّحوا بأنّ عبادة الأصنام من أسرار الولا ية الباطنيّة، كما قال ابن العربي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موسى أعلم بالأمر من هارون، لأنّه علم ما عبده أصحاب العجل لعلمه بأنّ اللّه قد قضي إلّا يعبدإلّا إيّاه، وما حكم اللّه بشيء إلّا وقع، فكان موسى عتب أخاه هارون لما وقع الأمر في إنكاره وعدم اتّساعه، فإنّ العارف من يري الحقّ في كلّ شيء بل يراه عين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هذا البعض معلّقاً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الشيخ من بيان هذه المسائل في الفصوص والفتوحات وسائر زبره وكتبه هو بيان أسرار الولاية والباطن لمن يكون من أهل السرّ ولو أنّ المقرّر بحسب نبوّة التشريع منع عموم الناس عن عبادة الأصنام، كما أنكرها الأنبياء</w:t>
      </w:r>
      <w:r>
        <w:rPr>
          <w:rFonts w:eastAsia="Amiri" w:cs="Amiri" w:ascii="Amiri" w:hAnsi="Amiri"/>
          <w:color w:val="111111"/>
          <w:sz w:val="28"/>
          <w:szCs w:val="28"/>
          <w:rtl w:val="true"/>
          <w:lang w:bidi="ar-SA"/>
        </w:rPr>
        <w:t>.</w:t>
      </w:r>
      <w:r>
        <w:rPr>
          <w:rStyle w:val="FootnoteAnchor"/>
          <w:rtl w:val="true"/>
        </w:rPr>
        <w:footnoteReference w:id="1183"/>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القيصري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هذا الكلام وإن كان حقّاً من حيث الولاية والباطن، لكن لا يصحّ من حيث النبوّة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يجب عليه إنكار العبادة لأرباب الجزئيّة، كما يجب عليه إرشاد الأمّة إلى الحقّ المطلق، لذلك أنكر جميع الأنبياء عبادة الأصنام وإن كانت مظاهر للهويّة الإلهيّة</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والمتحصّل من هذا الكلام أنّ الحقّ والسرّ وإن كان في عبادة الأصنام إلّا أنّه يجب علينا إخفاء هذه الحقيقة عن العوامّ وإغرائهم إلى خلاف الحقّ، كما صنعه الأنبياء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ساحة قدسهم عن هذه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وَلِمَا تَعْبُدُونَ مِن دُونِ اللهِ أَ فَلَا تَعْقِلُونَ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وقال ابن عربي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مجلى عبد فيه وأعلاه الهوى،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إِلهَهُ هَوَاهُ</w:t>
      </w:r>
      <w:r>
        <w:rPr>
          <w:rFonts w:ascii="IRNazanin" w:hAnsi="IRNazanin" w:eastAsia="IRNazanin"/>
          <w:color w:val="111111"/>
          <w:sz w:val="28"/>
          <w:sz w:val="28"/>
          <w:szCs w:val="28"/>
          <w:rtl w:val="true"/>
          <w:lang w:bidi="fa-IR"/>
        </w:rPr>
        <w:t>،</w:t>
      </w:r>
      <w:r>
        <w:rPr>
          <w:rStyle w:val="FootnoteAnchor"/>
          <w:rtl w:val="true"/>
        </w:rPr>
        <w:footnoteReference w:id="1186"/>
      </w:r>
      <w:r>
        <w:rPr>
          <w:rFonts w:ascii="Amiri" w:hAnsi="Amiri" w:eastAsia="Amiri" w:cs="Amiri"/>
          <w:color w:val="111111"/>
          <w:sz w:val="28"/>
          <w:sz w:val="28"/>
          <w:szCs w:val="28"/>
          <w:rtl w:val="true"/>
          <w:lang w:bidi="ar-SA"/>
        </w:rPr>
        <w:t>فهو أعظم معبود فإنّه لا يعبد شيء إلّا به، ولا يعبد هو إلّا بذاته، فيه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إنّ الهوى سبب الهوى ولولا الهوى في القلب ما عبد الهوى</w:t>
      </w:r>
    </w:p>
    <w:p>
      <w:pPr>
        <w:pStyle w:val="BookText"/>
        <w:rPr/>
      </w:pPr>
      <w:r>
        <w:rPr>
          <w:rFonts w:ascii="Amiri" w:hAnsi="Amiri" w:eastAsia="Amiri" w:cs="Amiri"/>
          <w:color w:val="111111"/>
          <w:sz w:val="28"/>
          <w:sz w:val="28"/>
          <w:szCs w:val="28"/>
          <w:rtl w:val="true"/>
          <w:lang w:bidi="ar-SA"/>
        </w:rPr>
        <w:t>ألا ترى علم اللّه بالأشياء ما أكمله كيف تممّ في حقّ من عبد هواه واتّخذه إلهاً،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وأضلّه على علم، والضلالة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البعض شارحاً لكلامه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أعظم مجلى يعبد فيه اللّه وأعلاه هو الهوى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إِلهَهُ هَوَاهُ، فالهوى أعظم معبود، لأنّه لا يعبد معبود إلّابالهوى، والهوى لا يعبد إلّا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القيصريّ عن الشيخ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الهوى في بعض مكاشفاتي وهو ظاهر بالألوهيّة وقاعد على عرش، وقد أحاطه جميع عبّاده وأقاموا عنده، وإنّى ما رأيت في الصور الكونيّة معبوداً أعظم من الهوى</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فمرحباً مرحباً بهذا الدين، وبخٍّ بخٍّ بهؤلاء المتأوّلين، ما أجرأهم على الواحد القهّار، المتكبّر الجبّار، والتلاعب بكلامه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جعلوا الهوى إلههم فعبدوه، وأصبحت عبادتهم إيّاه من أعظم العبادات وأفضل القربات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 زهٍ زهٍ بأولئك المتحلّين بأبراد العرفان، الناشرين للفساد، واللاعبين بآيات الكتاب، الهاجمين على ناموس الإسلام، وقدس صاحب الرسالة، الخارجين عن طوع الكتاب والسنّة، الداخلين في طوع الهوى والإبليس، فأوردهم موارد الكفر والزندقة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كيف سوّغت لهم أنفسهم أن ينسبوا هذه الأباطيل إلى الإسلام وبأيّ وجه كتبوا أُموراً تنزّه ساحة المجرمين عن دنس الفجور والنفاق، وتبرّىݘ التابعين لهواهم عن رجس الذنوب والآثام، وتجعل المحسن والمسي‌ء، والمبطل والمحقّ، والطيّب والخبيث، عكمَي</w:t>
      </w:r>
      <w:r>
        <w:rPr>
          <w:rStyle w:val="FootnoteAnchor"/>
          <w:rtl w:val="true"/>
        </w:rPr>
        <w:footnoteReference w:id="1189"/>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وتضلّ الأُمّة عن رشدها بأمثال هذه الكلم التافهة، والدعاوي الفارغة، والآراء الساقطة، وتصغّر في عين المجتمع الدينيّ تلكم الجنايات العظيمة على اللّه وعلى رسوله وكتابه وسنّته، وخليفته وعترته ومواليهم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أَفْواهِهِمْ إِنْ يَقُولُونَ إلنا كَذِباً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القرآن المتواجد عند هذا البعض قد سقط عنه تتمّة الآية الكريمه؛ إذ الموجود في مصاحف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إِلهَهُ هَوَاهُ وَأَضَلَّهُ اللهُ عَلَى عِلْمٍ وَخَتَمَ عَلَى سَمْعِهِ وَقَلْبِهِ وَجَعَلَ عَلَى بَصَرِهِ غِشَاوَةً فَمَن يَهْدِيهِ مِنْ بَعْدِ اللَّهِ أَفَلَا تَذَكَّرُونَ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أو 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كعادتهم في اللّعب بآيات الكتاب والسُّخرية بصاحبه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الإنذار تبشيراً، والترهيبتشويقاً، وقلّبوا الذمّ مدحاً، والوعيد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حسبهم ما هدّدهم الباري تعالى من إضلالهم والختم على سمعهم وجعل الغشاوة على أبصارهم بعد ما تبيّن لهم الحقّ وعلموه، كما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مستشهداً بهذه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آسى على من ضلّ عن الحقّ من بعد ما تبيّن له</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وليست هذه بأوّل قارورة كسرت في الإسلام؛ ففي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إِلهَهُ هَوَاهُ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قريش، كلّما هووا شيئاً عبدوه وَأَضَلَّهُ اللهُ عَلَى عِلْمٍ</w:t>
      </w:r>
      <w:r>
        <w:rPr>
          <w:rFonts w:ascii="IRNazanin" w:hAnsi="IRNazanin" w:eastAsia="IRNazanin"/>
          <w:color w:val="111111"/>
          <w:sz w:val="28"/>
          <w:sz w:val="28"/>
          <w:szCs w:val="28"/>
          <w:rtl w:val="true"/>
          <w:lang w:bidi="fa-IR"/>
        </w:rPr>
        <w:t xml:space="preserve">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عذّبه على علم منه فيما ارتكبوا من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وجرى ذلك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فعلوه بعده بأهوائهم وآرائهم، وأزالوا الخلافة والإمامة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الميثاق عليهم مرّتين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وقال هذا المعاصر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القيصريّ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بالنسبة للمشركين الذين عبدوا غير الله من الموجودات فينتقم منهم المنتقم، لأنّهم حصروا الحقّ فيما يعبدونه وجعلوا الإله المطلق مقيّداً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جهة أنّ معبودهم هو عين وجود الحقّ الذي ظهر في هذه الصورة فلا يعبدون إلّا الله، فرضی الله عنهم من هذا الوجه، فيصير عذابهم 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الشبستريّ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العاقل فإنّ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باطلاً من حيث الوجود</w:t>
      </w:r>
    </w:p>
    <w:p>
      <w:pPr>
        <w:pStyle w:val="BookText"/>
        <w:rPr/>
      </w:pPr>
      <w:r>
        <w:rPr>
          <w:rFonts w:ascii="Amiri" w:hAnsi="Amiri" w:eastAsia="Amiri" w:cs="Amiri"/>
          <w:color w:val="111111"/>
          <w:sz w:val="28"/>
          <w:sz w:val="28"/>
          <w:szCs w:val="28"/>
          <w:rtl w:val="true"/>
          <w:lang w:bidi="ar-SA"/>
        </w:rPr>
        <w:t xml:space="preserve">إعلم إنّ الله تعالى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يصدر من المحبوب محبوب</w:t>
      </w:r>
    </w:p>
    <w:p>
      <w:pPr>
        <w:pStyle w:val="BookText"/>
        <w:rPr/>
      </w:pPr>
      <w:r>
        <w:rPr>
          <w:rFonts w:ascii="Amiri" w:hAnsi="Amiri" w:eastAsia="Amiri" w:cs="Amiri"/>
          <w:color w:val="111111"/>
          <w:sz w:val="28"/>
          <w:sz w:val="28"/>
          <w:szCs w:val="28"/>
          <w:rtl w:val="true"/>
          <w:lang w:bidi="ar-SA"/>
        </w:rPr>
        <w:t xml:space="preserve">مهما يكون الوجود فهو خير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شرّ فهو من الغير</w:t>
      </w:r>
    </w:p>
    <w:p>
      <w:pPr>
        <w:pStyle w:val="BookText"/>
        <w:rPr/>
      </w:pPr>
      <w:r>
        <w:rPr>
          <w:rFonts w:ascii="Amiri" w:hAnsi="Amiri" w:eastAsia="Amiri" w:cs="Amiri"/>
          <w:color w:val="111111"/>
          <w:sz w:val="28"/>
          <w:sz w:val="28"/>
          <w:szCs w:val="28"/>
          <w:rtl w:val="true"/>
          <w:lang w:bidi="ar-SA"/>
        </w:rPr>
        <w:t xml:space="preserve">فلو علم المسلم ما هو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أنّ التديّن في عبادة الاصنام</w:t>
      </w:r>
    </w:p>
    <w:p>
      <w:pPr>
        <w:pStyle w:val="BookText"/>
        <w:rPr/>
      </w:pPr>
      <w:r>
        <w:rPr>
          <w:rFonts w:ascii="Amiri" w:hAnsi="Amiri" w:eastAsia="Amiri" w:cs="Amiri"/>
          <w:color w:val="111111"/>
          <w:sz w:val="28"/>
          <w:sz w:val="28"/>
          <w:szCs w:val="28"/>
          <w:rtl w:val="true"/>
          <w:lang w:bidi="ar-SA"/>
        </w:rPr>
        <w:t xml:space="preserve">ولو علم المشرك ما هو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يضلّ في دينه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العذاب للكافرين عذاب عظيم، لكنّهم لا يتعذبّون بالعذاب، </w:t>
      </w:r>
    </w:p>
    <w:p>
      <w:pPr>
        <w:pStyle w:val="BookText"/>
        <w:rPr/>
      </w:pPr>
      <w:r>
        <w:rPr>
          <w:rFonts w:ascii="IRNazanin" w:hAnsi="IRNazanin" w:eastAsia="IRNazanin"/>
          <w:color w:val="111111"/>
          <w:sz w:val="28"/>
          <w:sz w:val="28"/>
          <w:szCs w:val="28"/>
          <w:rtl w:val="true"/>
          <w:lang w:bidi="fa-IR"/>
        </w:rPr>
        <w:t xml:space="preserve">لأنّهم راضون به، لأنّه مقتضى استعدادهم كالطين الموجود في قعر التنور الذي يفتخر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والعذاب ليس مخلداً على أهله من حیث هو عذاب</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قیصری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نسبت به مشرکان که غیر خداوند از موجودات را پرستش مى‌کنند، پس منتقم از آنها انتقام مى‌گیرد؛ زیرا که آنان حق را محصور کرده‌اند در آنچه که او را پرستش کردند وإله مطلق را مقیّد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جهت که معبودشان عین وجود حقّ است که در این صورت ظاهر شده است پسپرستش نمى‌کنند مگر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اللّه عنهم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عذابشان در حقّ ایشان عذب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شبسترى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اى مرد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که بت از روی هستى نیست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w:t>
      </w:r>
    </w:p>
    <w:p>
      <w:pPr>
        <w:pStyle w:val="BookText"/>
        <w:rPr/>
      </w:pPr>
      <w:r>
        <w:rPr>
          <w:rFonts w:ascii="IRNazanin" w:hAnsi="IRNazanin" w:eastAsia="IRNazanin"/>
          <w:color w:val="111111"/>
          <w:sz w:val="28"/>
          <w:sz w:val="28"/>
          <w:szCs w:val="28"/>
          <w:rtl w:val="true"/>
          <w:lang w:bidi="fa-IR"/>
        </w:rPr>
        <w:t>بدان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اوست زنیکو هر چه صادر گشت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است</w:t>
      </w:r>
    </w:p>
    <w:p>
      <w:pPr>
        <w:pStyle w:val="BookText"/>
        <w:rPr/>
      </w:pPr>
      <w:r>
        <w:rPr>
          <w:rFonts w:ascii="IRNazanin" w:hAnsi="IRNazanin" w:eastAsia="IRNazanin"/>
          <w:color w:val="111111"/>
          <w:sz w:val="28"/>
          <w:sz w:val="28"/>
          <w:szCs w:val="28"/>
          <w:rtl w:val="true"/>
          <w:lang w:bidi="fa-IR"/>
        </w:rPr>
        <w:t>وجود آنجا که باشد محض خیر است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است در وى او زغیر است</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گر بدانستى که بت چیست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ستى که دین در بت پرستى است</w:t>
      </w:r>
    </w:p>
    <w:p>
      <w:pPr>
        <w:pStyle w:val="BookText"/>
        <w:rPr/>
      </w:pPr>
      <w:r>
        <w:rPr>
          <w:rFonts w:ascii="IRNazanin" w:hAnsi="IRNazanin" w:eastAsia="IRNazanin"/>
          <w:color w:val="111111"/>
          <w:sz w:val="28"/>
          <w:sz w:val="28"/>
          <w:szCs w:val="28"/>
          <w:rtl w:val="true"/>
          <w:lang w:bidi="fa-IR"/>
        </w:rPr>
        <w:t>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گشتى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خود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گشتى</w:t>
      </w:r>
    </w:p>
    <w:p>
      <w:pPr>
        <w:pStyle w:val="BookText"/>
        <w:rPr/>
      </w:pPr>
      <w:r>
        <w:rPr>
          <w:rFonts w:ascii="IRNazanin" w:hAnsi="IRNazanin" w:eastAsia="IRNazanin"/>
          <w:color w:val="111111"/>
          <w:sz w:val="28"/>
          <w:sz w:val="28"/>
          <w:szCs w:val="28"/>
          <w:rtl w:val="true"/>
          <w:lang w:bidi="fa-IR"/>
        </w:rPr>
        <w:t xml:space="preserve">و با اینکه عذاب نسبت به کافران نیز اگر چه عذاب عظیم است، لکن ایشان به عذاب معذّب نمى‌شوند؛ زیرا به آنچه در آن‌هاست راضى‌اند، براى اینکه استعدادشان همین را طلب مى‌کند، مانند گلخن‌تاب که به کار خود افتخار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از آن جهت که عذاب است بر اهل آن مخلّد نیست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هذا الكلام أعظم بشارة للكفّار والملحدين، ألا فليستقيموا على طريقتهم، فإنّهم لا يعذّبون بالعذاب بل يلتذّون به مع أنّه منقطع عنهم، واللّه راض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أن لا ينخدعوا بتوعيدات الأنبياءوتهديدات القرآن من أنّ اللّه أعدّ للظالمين ناراً أَحَاطَ بِهِمْ سُرَادِقُهَا وَإِن يَسْتَغِيثُوا يُغَاثُوا بِمَاءٍ كَالْمُهْلِ يَشْوِي الْوُجُوهَ بِئْسَ الشَّرَابُ وَسَاءَتْ مُرْتَفَقا</w:t>
      </w:r>
      <w:r>
        <w:rPr>
          <w:rFonts w:ascii="IRNazanin" w:hAnsi="IRNazanin" w:eastAsia="IRNazanin"/>
          <w:color w:val="111111"/>
          <w:sz w:val="28"/>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w:t>
      </w:r>
      <w:r>
        <w:rPr>
          <w:rFonts w:ascii="IRNazanin" w:hAnsi="IRNazanin" w:eastAsia="IRNazanin"/>
          <w:color w:val="111111"/>
          <w:sz w:val="28"/>
          <w:sz w:val="28"/>
          <w:szCs w:val="28"/>
          <w:rtl w:val="true"/>
          <w:lang w:bidi="fa-IR"/>
        </w:rPr>
        <w:t>،</w:t>
      </w:r>
      <w:r>
        <w:rPr>
          <w:rStyle w:val="FootnoteAnchor"/>
          <w:rtl w:val="true"/>
        </w:rPr>
        <w:footnoteReference w:id="1196"/>
      </w:r>
      <w:r>
        <w:rPr>
          <w:rFonts w:ascii="Amiri" w:hAnsi="Amiri" w:eastAsia="Amiri" w:cs="Amiri"/>
          <w:color w:val="111111"/>
          <w:sz w:val="28"/>
          <w:sz w:val="28"/>
          <w:szCs w:val="28"/>
          <w:rtl w:val="true"/>
          <w:lang w:bidi="ar-SA"/>
        </w:rPr>
        <w:t>وأنّه يقال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ascii="IRNazanin" w:hAnsi="IRNazanin" w:eastAsia="IRNazanin"/>
          <w:color w:val="111111"/>
          <w:sz w:val="28"/>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 xml:space="preserve">فجميع هذه التخويفات مكر وخدعة، ذلك أنّ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توهّموه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عذباً في حقّهم، وهم لا يعذّبون به بل يلتذّون، فلا يغرنّهم مكر الأنبياء وخدعتهم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لهم الجحيم</w:t>
      </w:r>
      <w:r>
        <w:rPr>
          <w:rFonts w:eastAsia="Amiri" w:cs="Amiri" w:ascii="Amiri" w:hAnsi="Amiri"/>
          <w:color w:val="111111"/>
          <w:sz w:val="28"/>
          <w:szCs w:val="28"/>
          <w:rtl w:val="true"/>
          <w:lang w:bidi="ar-SA"/>
        </w:rPr>
        <w:t xml:space="preserve">! </w:t>
      </w:r>
      <w:bookmarkStart w:id="1281" w:name="pg7617_95192"/>
    </w:p>
    <w:p>
      <w:pPr>
        <w:pStyle w:val="BookText"/>
        <w:rPr/>
      </w:pPr>
      <w:bookmarkEnd w:id="1281"/>
      <w:r>
        <w:rPr>
          <w:rFonts w:ascii="Amiri" w:hAnsi="Amiri" w:eastAsia="Amiri" w:cs="Amiri"/>
          <w:color w:val="111111"/>
          <w:sz w:val="28"/>
          <w:sz w:val="28"/>
          <w:szCs w:val="28"/>
          <w:rtl w:val="true"/>
          <w:lang w:bidi="ar-SA"/>
        </w:rPr>
        <w:t>وعلى ما سلكوه يكون طرح المباحث العميقة الاعتقاديّة كالبحث عن الإرادة والخلقة، والجبر والتفويض، والحدوث والقدم، والتكاليف والأوامر والنواهي، وغير ذلك ممّا صرف آلاف من العلماء أوقاتهم في البحث عنه وحلّه ونقده عبر القرون المتوالية غلطاً ولهواً ولعباً؛ كما أنّه تكون كلمات الأئمّة المعصومين عليهم أفضل صلوات المصلّين في هذه المباحث إخفاءً للحقّ الذي وصل إليه العرفاء الموسومون بالشامخين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ساحة قدسهم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أَظْلَمُ مِمَّنِ افْتَرَى عَلَى اللَّهِ الْكَذِبَ وَهُوَ يُدْعَى إِلَى الإِسْلَامِ وَاللهُ لَا يَهْدِي الْقَوْمَ الظَّالِمِينَ</w:t>
      </w:r>
      <w:r>
        <w:rPr>
          <w:rStyle w:val="FootnoteAnchor"/>
          <w:rtl w:val="true"/>
        </w:rPr>
        <w:footnoteReference w:id="1198"/>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وَمَا نُرْسِلُ الْمُرْسَلِينَ إلنا مُبَشِّرِينَ وَمُنذِرِينَ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 الَّذِينَ كَفَرُوا بِالْبَاطِلِ لِيُدْحِضُوا بِهِ الْحَقَّ 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آيَاتِي وَمَا أُنذِرُوا هُزُوا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9"/>
      </w:r>
    </w:p>
    <w:p>
      <w:pPr>
        <w:pStyle w:val="Heading6"/>
        <w:numPr>
          <w:ilvl w:val="5"/>
          <w:numId w:val="1"/>
        </w:numPr>
        <w:rPr/>
      </w:pPr>
      <w:bookmarkStart w:id="1282" w:name="__RefHeading___Toc3480136_1051229030"/>
      <w:bookmarkStart w:id="1283" w:name="_Toc477"/>
      <w:bookmarkEnd w:id="1282"/>
      <w:r>
        <w:rPr>
          <w:rtl w:val="true"/>
        </w:rPr>
        <w:t>لا برهان لهم</w:t>
      </w:r>
      <w:bookmarkEnd w:id="128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إنّهم لم يأتوا على مدّعاهم في تفسير الأمر بين الأمرين بدليل، ولم يقيموا عليه برهاناً، بل مشوا في شعريّاتهم على فرضيّة أصالة الوجود ووحدته واعتباريّة الماهيّة، وقد عرفت ما يرد على مقالتهم في توضيح الأمر بين الأمرين حتّى على ذلك المبنى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بحثنا حول كلّ واحدة من هذه المفردات في محلّها وهدمنا بنيانها حتّى صارت كرماد اشتدّت به الريح في يوم عاصف فلم يقدروا على شيء</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4" w:name="pg7617_95194"/>
      <w:bookmarkStart w:id="1285" w:name="pg7617_95194"/>
      <w:bookmarkEnd w:id="128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86" w:name="pg7617_95194"/>
      <w:bookmarkStart w:id="1287" w:name="__RefHeading___Toc3480138_1051229030"/>
      <w:bookmarkStart w:id="1288" w:name="_Toc478"/>
      <w:bookmarkEnd w:id="1286"/>
      <w:bookmarkEnd w:id="1287"/>
      <w:r>
        <w:rPr>
          <w:rtl w:val="true"/>
        </w:rPr>
        <w:t>خاتمة المطاف</w:t>
      </w:r>
      <w:bookmarkEnd w:id="1288"/>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9" w:name="pg7617_95196"/>
      <w:bookmarkStart w:id="1290" w:name="pg7617_95196"/>
      <w:bookmarkEnd w:id="1290"/>
    </w:p>
    <w:p>
      <w:pPr>
        <w:pStyle w:val="Heading6"/>
        <w:numPr>
          <w:ilvl w:val="5"/>
          <w:numId w:val="1"/>
        </w:numPr>
        <w:rPr/>
      </w:pPr>
      <w:bookmarkStart w:id="1291" w:name="pg7617_95196"/>
      <w:bookmarkStart w:id="1292" w:name="__RefHeading___Toc3480140_1051229030"/>
      <w:bookmarkStart w:id="1293" w:name="_Toc479"/>
      <w:bookmarkEnd w:id="1291"/>
      <w:bookmarkEnd w:id="1292"/>
      <w:r>
        <w:rPr>
          <w:rtl w:val="true"/>
        </w:rPr>
        <w:t>الفلسفة والتصوّف في منظر أهل البيت</w:t>
      </w:r>
      <w:r>
        <w:rPr>
          <w:rtl w:val="true"/>
        </w:rPr>
        <w:t>(</w:t>
      </w:r>
      <w:r>
        <w:rPr>
          <w:rtl w:val="true"/>
        </w:rPr>
        <w:t>علیهم السلام</w:t>
      </w:r>
      <w:r>
        <w:rPr>
          <w:rtl w:val="true"/>
        </w:rPr>
        <w:t>)</w:t>
      </w:r>
      <w:bookmarkEnd w:id="1293"/>
    </w:p>
    <w:p>
      <w:pPr>
        <w:pStyle w:val="BookText"/>
        <w:rPr/>
      </w:pPr>
      <w:r>
        <w:rPr>
          <w:rFonts w:ascii="IRNazanin" w:hAnsi="IRNazanin" w:eastAsia="IRNazanin"/>
          <w:color w:val="111111"/>
          <w:sz w:val="28"/>
          <w:sz w:val="28"/>
          <w:szCs w:val="28"/>
          <w:rtl w:val="true"/>
          <w:lang w:bidi="fa-IR"/>
        </w:rPr>
        <w:t xml:space="preserve">وفي الختام يهمّنا نقل الأحاديث الصادرة عن المعصومين من ردّ الفلسفة والتصوّف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يَعْرف القارئ بينونة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جاء به علماء البشر ونسجته أفكارهم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مولانا الصادق صلوات اللّه عليه في رواية توحيد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فتبّاً وخيبة وتعساً لمنتحلي الفلسفة كيف عميت قلوبهم عن هذه الخلقة العجيبة حتّى أنكروا التدبير والعمد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قال قوم من جهلة المتكلّمين وضعفة المتفلسفين بقلّة التميّز وقصور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بطن الإنسان كهيئة القباء يفتحه الطبيب إذا شاء فيعاين ما فيه ويدخل يده فيعالج ما أراد علاجه ألم يكن أصلح من أن يكون مصمّتاً محجوباً عن البصر واليد، لا يعرف ما فيه إلّا بدلالات غامضة كمثل النظر إلى البول وحسّ العرق وما أشبه ذلك ممّا يكثر فيه الغلط والشبهة حتّى ربّما كان ذلك سبباً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هؤلاء الجهلة أنّ هذا لو كان هكذا كان أوّل ما فيه أنّه كان يسقط عن الإنسان الوجل من الأمراض والموت و </w:t>
      </w:r>
      <w:r>
        <w:rPr>
          <w:rFonts w:eastAsia="Amiri" w:cs="Amiri" w:ascii="Amiri" w:hAnsi="Amiri"/>
          <w:color w:val="111111"/>
          <w:sz w:val="28"/>
          <w:szCs w:val="28"/>
          <w:rtl w:val="true"/>
          <w:lang w:bidi="ar-SA"/>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مفضّل إنّ اسم هذا العالم بلسان اليونانيّة الجاري المعروف عندهم قوسموس وتفسيره الزينة، وكذلك سمّته الفلاسفة ومن ادّعى الحكمة، أفكانوا يسمّونه بهذا الاسم إلّا لما رأوا فيه من التقدير والنظام؟ فلم يرضوا أن يسمّوه تقديراً ونظاماً حتّى سمّوه زينةً ليخبروا أنّه مع ما هو عليه من الصواب والاتقان على غاية الحسن والبهاء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يا مفضّل من قوم لا يقضون صناعة الطبّ </w:t>
      </w:r>
    </w:p>
    <w:p>
      <w:pPr>
        <w:pStyle w:val="BookText"/>
        <w:rPr/>
      </w:pPr>
      <w:r>
        <w:rPr>
          <w:rFonts w:ascii="Amiri" w:hAnsi="Amiri" w:eastAsia="Amiri" w:cs="Amiri"/>
          <w:color w:val="111111"/>
          <w:sz w:val="28"/>
          <w:sz w:val="28"/>
          <w:szCs w:val="28"/>
          <w:rtl w:val="true"/>
          <w:lang w:bidi="ar-SA"/>
        </w:rPr>
        <w:t>بالخطأ وهم يرون الطبيب يخطئ، ويقضون على العالم بالإهمال ولا يرون شيئاً منه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أعجب من أخلاق من ادّعى الحكمة حتّى جهلوا مواضعها في الخلق فأرسلوا ألسنتهم بالذمّ للخالق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العجب من المخذول ماني حين ادّعى علم الأسرار وعمي عن دلائل الحكمة في الخلق حتّى نسبه إلى الخطأ ونسب خالقه إلى الجهل تبارك الحليمالكريم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منهم جميعاً المعطّلة الذين راموا أن يدرك بالحسّ ما لا يدرك بالعقل فلمّا أعوزهم ذلك خرجوا إلى الجحود والتكذيب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ذلك هذه الشمس التي تراها تطلع على العالم ولا يوقف على حقيقة أمرها، ولذلك كثرت الأقاويل فيها، واختلفت الفلاسفة المذكورون في وصفها،فقال بعضهم هو فلك أجوف مملوء ناراً، له فم يجيش بهذا الوهج والشعاع، وقال آخرون هو سحابة، وقال آخرون جسم زجاجيّ، يقبل ناريّة في العالم، ويرسل عليه شعاعها، وقال آخرون هو صفو لطيف ينعقد ماء البحر، وقال آخرون هو أجزاء كثيرة مجتمعة من النار، وقال آخرون هو من جوهر خامس سوى الجواهر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شكلها، فقال بعضهم هي بمنزلة صفيحة عريضة، وقال آخرون هي كالكرة المدحرجة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اختلفوا في مقدارها، فزعم بعضهم أنّها مثل الأرض سواء، وقال آخرون بل هي أقلّ من ذلك، وقال آخرون بل هي أعظم من الجزيرة العظيمة، وقال أصحاب الهندسة هي أضعاف الأرض مائة وسبعين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اختلاف هذه الأقاويل منهم في الشمس، دليل على أنّهم لم يقفوا على الحقيقة من أمرها، فإذا كانت هذه الشمس التي يقع عليها البصر، ويدركها الحسّ، قد عجزت العقول عن الوقوف على حقيقتها، فكيف ما لطف عن الحسّ واستتر عن الوهم؟</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ولابدّ من التأمّل في مقاطع من الحديث الشريف</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الذين يصفهم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بالجهل والضعف وقصور العلم وإنكار العمد والتدبير في العالم والاعتراض على حكمة اللّه والعمى عن أسرار الحكمة في الخلق والاختلاف الشديد في أقوالهم، إنّما هم الفلاسفة من اليونانيّن المؤسّسين لهذا العلم </w:t>
      </w:r>
    </w:p>
    <w:p>
      <w:pPr>
        <w:pStyle w:val="BookText"/>
        <w:rPr/>
      </w:pPr>
      <w:r>
        <w:rPr>
          <w:rFonts w:ascii="IRNazanin" w:hAnsi="IRNazanin" w:eastAsia="IRNazanin"/>
          <w:color w:val="111111"/>
          <w:sz w:val="28"/>
          <w:sz w:val="28"/>
          <w:szCs w:val="28"/>
          <w:rtl w:val="true"/>
          <w:lang w:bidi="fa-IR"/>
        </w:rPr>
        <w:t>لا الملحدين المنكرين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ترى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يقابل بين الفلاسفة والمعطّلة ويجعل المعطّلة فريقاً آخر غير الفلاسفة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على ما سلكت الفلاسفة والعرفاء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من الواحد إلّا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بأنّ فاعليّة الربّ السبّوح القدّوس بالرشح والفيضان والتطوّر، أو العلّيّة التامّة المقابل للإرادة، وإرجاع الإرادة إلىالعلم وكونها من صفات الذات، والالتزام بالنظام الأحسن، لا يبقى قدرة ولا عمد ولا اختيار للباري جلّ شأنه، بل يكون خلق العالم كصدور الحرارة عن النار بلا عمد ولا اختيار، بل على مسلك العرفاء لا ينبغي أن نسمّيه بالخلق والإبداع فإنّه تطوّر وتشؤّن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ذلك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فلا يرد علينا بأنّ توبيخ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في حقّ الفلاسفة المادّيّين لا الفلاسفة المتألّهين، لأنّهم أيضاً ينكرون التدبير والعمد على ضوء ما أوضحناه من مقالاتهم بل ينكرون الخالق والمخلوق فليس في الدار غير ديّار</w:t>
      </w:r>
      <w:r>
        <w:rPr>
          <w:rFonts w:eastAsia="IRNazanin" w:cs="IRNazanin"/>
          <w:color w:val="111111"/>
          <w:sz w:val="28"/>
          <w:szCs w:val="28"/>
          <w:rtl w:val="true"/>
          <w:lang w:bidi="fa-IR"/>
        </w:rPr>
        <w:t xml:space="preserve">. </w:t>
      </w:r>
      <w:r>
        <w:rPr>
          <w:rStyle w:val="FootnoteAnchor"/>
          <w:rtl w:val="true"/>
        </w:rPr>
        <w:footnoteReference w:id="1201"/>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يستدلّ باختلافهم الشديد في المحسوسات على جهلهم وعدم إحاطتهم العلميّة بها، وهذه آية نيّرة وبرهان واضح على عدم العصمة في طريقهم إلى كشف ما يعجز العقول عن الوقوف على حقيقته ولطف الحسّ عن إدراكه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البرهان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قاصمة لظهر الفلاسفة والعرفاء وجميع علماء البشر الذين راموا أن يعرفوا اللّه تعالى من غير طريق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مع اختلافهم في أبسط الأمور كيف يعتمد عليهم في السلوك إلى اللّه تعالى الذي عجزت الحواسّ عن أن تدركه والأوهام أن تحيط به، فأخذ العلم ممّن قام البرهان على جهله وعدم إحاطته بالحقائق ممنوع وسلوك طريقه محرّم عقلاً، فلو لم يعتن المتحرّي بنداء العقل وسلك طريقهم وتلمّذ عندهم فابتلي بمغالطاتهم وشبهاتهم واعتقد خلاف الحقّ ولو بعد القطع به لا يكون له عذر وحجّة عند اللّه تعالى، بل الحجّة للّه عليه في أخذه العلم ممّن علم أنّه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كَانَ مِنْ عِندِ غَيْرِ اللهِ لَوَجَدُوا فِيهِ اخْتِلَافاً كَثِيراً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مستقى الفلسفة المتواجدة بأيدينا ومنشأها ومبدئها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تعدّد المذاهب والمشارب فيها، ورغم تقمّصها بعناوين إلهيّة وقدسيّة، وعدم إعلانها المخالفة مع الأنبياء صريحاً كما كان يصنع الأوائل منهم،</w:t>
      </w:r>
      <w:r>
        <w:rPr>
          <w:rStyle w:val="FootnoteAnchor"/>
          <w:rtl w:val="true"/>
        </w:rPr>
        <w:footnoteReference w:id="1203"/>
      </w:r>
      <w:r>
        <w:rPr>
          <w:rFonts w:ascii="IRNazanin" w:hAnsi="IRNazanin" w:eastAsia="IRNazanin"/>
          <w:color w:val="111111"/>
          <w:sz w:val="28"/>
          <w:sz w:val="28"/>
          <w:szCs w:val="28"/>
          <w:rtl w:val="true"/>
          <w:lang w:bidi="fa-IR"/>
        </w:rPr>
        <w:t xml:space="preserve">ومحاولتهم تطبيق الشرع على أسسهم حتّى سمّوه فلسفة إسلاميّة وحكمة 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الفلسفة والعرفان الإغريقيّة، وهذه الفلسفة هي بعينها موضوع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أدلّته الشافيةعلى إبطال مرامهم وحرمة الأخذ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يُبطل أساس كلامهم ويحكم عليهم بالتعس والخيبة من أجل أنّهم يرون الفلسفة مدرسة لرؤية الحقائق، لا أنّه يناقش في مدرسة فلسفيّة كي يثبت حقانيّة مدرسة فلسفيّة أخرى، بل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شامل لكلّ من أستغنى عن الأنبياء ورام إدراك الحقائق بنفسه ولأجل الإعراض عن الأنوار الإلهيّة سيّما النور الأعظم رسوله المجتبى وأمينه المرتضى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وصادف الآراء المتشتّة والاختلافات الشديدة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هذا حال أساس طريقة ومذهب وجذوره فما ظنّك بتطوّره وآفاقه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يزيد ذلك وضوحاً أنّه من المرتكز في أذهان المتشرعّة هو مباينة مسلك الفلاسفة بقول مطلق لأهل الملّة ومضادّتهم للشرايع السماويّة، وقد أفتى علمائنا بما يشير إلى مناقضة الفلسفة بشتّى أنواعها وأقسامها للأديان السماويّة فانتظر ما نتلوه عليك من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محمّد العسكريّ عن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ذات يوم، فأقبل إليه رجل من اليونانيّين المدّعين للفلسفة والطبّ،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بلغني خبر صاحبك وأنّ به جنوناً، وجئت لأعالجه </w:t>
      </w:r>
      <w:r>
        <w:rPr>
          <w:rFonts w:eastAsia="IRNazanin" w:cs="IRNazanin"/>
          <w:color w:val="111111"/>
          <w:sz w:val="28"/>
          <w:szCs w:val="28"/>
          <w:rtl w:val="true"/>
          <w:lang w:bidi="fa-IR"/>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ما رأى المعجزات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انهدام نظام طبّه، ورأى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بانتشار نخلة وانفصال أجزائها في الهواء ثمّ جمعها وتركيبها كما كانت، ثمّ تقليبها من خضرة إلى صفرة وحمرة ورطوبة وبلوغ، 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 إن أكلت منها ولم تؤمن بمن أظهر لك من عجائبها، عجّل اللّه عزّوجلّ إليك من العقوبة التي يبتليك بها ما يعتبر به عقلاء خلقه وجهّالها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كفرت بعد ما رأيت فقد بالغت في العناد، وتناهيت في التعرّض للهلاك، أشهد أنّك من خاصّة اللّه، صادق في جميع أقاويلك عن اللّه فأمرني بما تشاء أطعك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آمرك أن تقرّ للّه بالوحدانيّة، وتشهد له بالجود والحكمة وتنزّهه عن العبث والفساد، وعن ظلم الإماء والعباد </w:t>
      </w:r>
      <w:r>
        <w:rPr>
          <w:rFonts w:eastAsia="IRNazanin" w:cs="IRNazanin"/>
          <w:color w:val="111111"/>
          <w:sz w:val="28"/>
          <w:szCs w:val="28"/>
          <w:rtl w:val="true"/>
          <w:lang w:bidi="fa-IR"/>
        </w:rPr>
        <w:t>...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الظاهر من الحديث أنّ الفيلسوف اليونانيّ كان منكراً للوحدانيّة وما كان يشهد للّه بالجود والحكمة وكان ينسب إليه العبث والفساد وظلم الإماء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موافق للاعتبار وهذه هي مقالة جلّ الفلاسفة والعرفاء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يكونوا ملتفتين بلوازم مقالاتهم ولم يلتزموا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بوحدة الوجود والجبر وهذان المعتقدان ممّا يستلزم منهما اللغويّة والعبث والظلم والفساد كما مرّ التنبيه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لأبي هاشم الجعفريّ</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هاشم، سيأتي زمان على الناس وجوههم ضاحكة مستبشرة، وقلوبهم مظلمة متكدّرة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فيهم بدعة، والبدعة فيهم سنّة، المؤمن بينهم محقّر، والفاسق بينهم موقّر، أمراؤهم جاهلون جائرون، وعلماؤهم في أبواب الظلمة سائرون أغنياؤهم يسرقون زاد الفقراء، وأصاغرهم يتقدّمون على الكبراء، وكلّ جاهل عندهم خبير، وكلّ محيل عندهم فقير، لا يميّزون بين المخلص والمرتاب، لا يعرفون الضأن من الذئاب، علماؤهم شرار خلق اللّه على وجه الأرض، لأنّهم يميلون إلى الفلسفة والتصوّف، وأيم اللّه إنّهم من أهل العدول والتحرّف، يبالغون في حبّ مخالفينا، ويضلّون شيعتنا وموالينا، إن نالوا منصباً لم يشبعوا عن الرشاء، وإن خذوا عبدوا اللّه على الرياء، ألا إنّهم قُطّاع طريق المؤمنين، والدعاة إلى نحلة الملحدين، فمن أدركهم فليحذرهم، </w:t>
      </w:r>
    </w:p>
    <w:p>
      <w:pPr>
        <w:pStyle w:val="BookText"/>
        <w:rPr/>
      </w:pPr>
      <w:r>
        <w:rPr>
          <w:rFonts w:ascii="IRNazanin" w:hAnsi="IRNazanin" w:eastAsia="IRNazanin"/>
          <w:color w:val="111111"/>
          <w:sz w:val="28"/>
          <w:sz w:val="28"/>
          <w:szCs w:val="28"/>
          <w:rtl w:val="true"/>
          <w:lang w:bidi="fa-IR"/>
        </w:rPr>
        <w:t>وليصن دينه وإيمانه،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هذا ما حدّثني أبي، عن آبائه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أسرارنا، فاكتمه إلّا عن أهله</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المولى العلّامة الأردبيلي في حديقة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وبالسند الصحيح عن أحمد بن محمّد بن أبي نصر البزنطيّ، ومحمّد بن إسماعيل بن بزيع،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 عنده الصوفيّة ولم ينكرهم بلسانه وقلبه، فليس منّا، ومن أنكرهم، فكأنّما جاهد الكفّار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وفي الصحيح عن أحمد بن محمّد بن أبي نصر البزنطيّ،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من أصحابنا للصادق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في هذا الزمان قوم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الصوفيّة، فما تقول فيهم؟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أعداؤنا، فمن مال فيهم فهو منهم، ويحشر معهم، وسيكون أقوام يدّعون حبّنا، ويميلون إليهم، ويتشبّهون بهم، ويلقّبون أنفسهم، ويأوّلون أقوالهم، ألا فمن مال إليهم فليس منّا، وإنّا منهم براء، ومن أنكرهم وردّ عليهم، كان كمن جاهد الكافر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قال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قمش جهلاً، مُوضِعٌ في جهّال الأمّة، عاد في أغباش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بما في عقد الهدنة، قد سمّاه أشباه الناس عالماً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فاستكثر من جمع ما قلّ منه خير ممّا كثر، حتّى إذا ارتوى من آجن، واكتنز من غير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بين الناس قاضياً، 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نزلت به إحدى المبهمات هيّأ لها حشوا رثّا من رأيه 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لبس الشبهات في مثل نسج العنكبوت، لا يدري أصاب أم أخطأ، فإن أصاب خاف أن يكون أخطأ،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خبّاط جهالات، عاش ركّاب عشوات لم يعضّ على العلم بضرس قاطع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يذري الروايات إذراء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ملئ واللّه بإصدار 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أهل لما 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 العلم في شيء ممّا أنكره ولا يرى أنّ من وراء ما بلغ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أظلم أمر اكتتم به 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من جور قضائه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 منه المواريث إلى اللّه أشكو من معشر يعيشون جُهّالاً ويموتون ضُلّالاً ليس فيهم سلعة أبور من الكتاب إذا تلي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سلعة أنفق بيعاً ولا أغلى ثمناً من الكتاب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عندهم أنكر من المعروف ولا أعرف من المنكر</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والروايات في ردّ مباني الفلسفة والعرفان البشريّة كثيرة جدّاً، فإنّ أغلب أبحاثهم تباين ضرورة الشرايع الإلهيّة وصريح الآيات القرآنيّة والروايات الكثيرة المتواترة كما رأيت اعتقادهم بالجبر المخالف لضرورة المذهب، كذا قولهم بوحدة الوجود والموجود المخالف لضرورة الشرايع وكقولهم بقدم العالم زماناً وكذا إنكار المعاد الجسمانيّ القرآنيّ وإثبات معاد خياليّ سمّوه بالجسمانيّ، وإنكارهم النشأة السابقة وعالم الذرّ الذي دلّت عليه آيات كثيرة وروايات متواترة بالمعنى وإعتقادهم أنّ الملائكة مجرّدات، وقد ورد في نقض كلّ منها آيات كثيرة وروايات متواترة، فجميع هذه الآيات والروايات تكون بمثابة الردّ عليهم وإبطال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الروايات الواردة في النهي عن أخذ العلم عن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الهدى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نكب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عن الحقّ وخبط في التيه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 اوغرّبا لن تجدا علماً صحيحاً إلّا شيئاً خرج من عندنا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من الروايات الكثيرة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كثير من الآيات وطوائف من الروايات المتواترة واردة في ذمّهم وتحكم بكفرهم، فحينئذ لا بُعد فيما نسب إلى قمر سماء الفقاهة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لإبطال الفلسفة</w:t>
      </w:r>
      <w:r>
        <w:rPr>
          <w:rFonts w:eastAsia="IRNazanin" w:cs="IRNazanin"/>
          <w:color w:val="111111"/>
          <w:sz w:val="28"/>
          <w:szCs w:val="28"/>
          <w:rtl w:val="true"/>
          <w:lang w:bidi="fa-IR"/>
        </w:rPr>
        <w:t>».</w:t>
      </w:r>
      <w:r>
        <w:rPr>
          <w:rStyle w:val="FootnoteAnchor"/>
          <w:rtl w:val="true"/>
        </w:rPr>
        <w:footnoteReference w:id="120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أحوال الجنّة والنار من الآيات والأخبار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فلنشر إلى بعض ما قاله في ذلك الفرقة المخالفة للدين من الحكماء والمتفلسفين، لتعرف معاندتهم للحقّ المبين، ومعارضتهم لشرائع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ذكر كلماتهم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على من راجع كلامهم وتتبّع أصولهم أنّ جُلّها لا يطابق ما ورد في شرائع الأنبياء، وإنّما يمضغون ببعض أصول الشرائع وضروريّات الملل على ألسنتهم في كلّ زمان، حذراً من القتل والتكفير من مؤمني أهل زمانهم، فهم يؤمنون بأفواههم وتأبى قلوبهم، وأكثرهم 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ولعمري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الواحد لا يصدر عنه إلّا الواحد، وكلّ حادث مسبوق بمادّة، وما ثبت قدمهامتنع عدمه، وبأنّ العقول والأفلاك وهيولى العناصر قديمة، وأنّ الأنواع المتوالدة كلّها قديمة، وأنّه لا يجوز إعادة المعدوم، وأنّ الأفلاك متطابقة ولا تكون العنصريّات فوق الأفلاك، 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يؤمن بما أتت به الشرائع ونطقت به الآيات، وتواترت به الروايات، من اختيار الواجب، وأنّه يفعل ما يشاء ويحكم ما يريد، وحدوث العالم، وحدوث آدم، والحشر الجسمانيّ، وكون الجنّة في السماء مشتملة على الحور والقصور والأبنية والمساكن والأشجار والأنهار، وأنّ السماوات تنشقّ وتطوى، والكواكب تنتثر وتتساقط بل تفنى، وأنّ الملائكة أجسام ملئت منهم السماوات ينزلون ويعرجون،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عرج إلى السماء وكذا عيسى وإدريس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كثير من معجزات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 القمر وإحياء الأموات وردّ الشمس وطلوعها من مغربها وكسوف الشمس في غير زمانه وخسوف القمر في غير أوانه، وأمثال ذلك؟</w:t>
      </w:r>
    </w:p>
    <w:p>
      <w:pPr>
        <w:pStyle w:val="BookText"/>
        <w:rPr/>
      </w:pPr>
      <w:r>
        <w:rPr>
          <w:rFonts w:ascii="IRNazanin" w:hAnsi="IRNazanin" w:eastAsia="IRNazanin"/>
          <w:color w:val="111111"/>
          <w:sz w:val="28"/>
          <w:sz w:val="28"/>
          <w:szCs w:val="28"/>
          <w:rtl w:val="true"/>
          <w:lang w:bidi="fa-IR"/>
        </w:rPr>
        <w:t>ومن أنصف ورجع إلى كلامهم علم أنّهم لا يعاملون أصحاب الشرائع إلّا كمعاملة المستهزئ بهم، أو من جعل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كأرباب الحيل والمعمّيات الذين لا يأتون بشيء يفهمه الناس، بل يلبسون عليهم في مدّة بعثتهم، أعاذنا اللّه وسائر المؤمنين عن تسويلاتهم وشبههم، وسنكتب إن شاء اللّه في ذلك كتاباً مفرداً واللّه الموفّق</w:t>
      </w:r>
      <w:r>
        <w:rPr>
          <w:rFonts w:eastAsia="IRNazanin" w:cs="IRNazanin"/>
          <w:color w:val="111111"/>
          <w:sz w:val="28"/>
          <w:szCs w:val="28"/>
          <w:rtl w:val="true"/>
          <w:lang w:bidi="fa-IR"/>
        </w:rPr>
        <w:t>.</w:t>
      </w:r>
      <w:r>
        <w:rPr>
          <w:rStyle w:val="FootnoteAnchor"/>
          <w:rtl w:val="true"/>
        </w:rPr>
        <w:footnoteReference w:id="121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يخلو الأمر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يعترفون بأنّ مبانيهم مباينة لما جاء به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يقولون بأنّ آرائهم مأخوذة من 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جاؤوا به تعبير عمّا ورد في الكتاب والسنّة، وإنّ الآيات والروايات إنّما وردت موافقة لمبانيهم وأصولهم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والقول الأوّل تكذيب للأنبياء والرسل والقرآن والسنّة، فإن أظهروا بعد ذلك الإيمان والإسلام فلا يكونون إلّا كالمستهزء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الالتزام بالثاني يجعل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كأرباب الحيل والمعميّات الذين يتكلّمون بشيء لا يفهمه الناس خدعة ومكراً وتلبسياً عليهم، فإنّه من الواضح أنّ بيان القواعد الفلسفيّة بالألفاظ الواردة في القرآنوالروايات وبما نطقت به 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تدليس وتلبيس وتعمية وخديعة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الأستاذ آية اللّه الشيخ عليّ النمازيّ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إنّه جاء محمّد رسول اللّه وأوصياؤه المرضيّون صلوات اللّه عليهم لإبطال الفلسفة اليونانيّة والحكمة البشريّة، كما نسب ذلك إلى قمر سماء الفقاهة صاحب الجواهر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رسول اللّه إلّا لإبطال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بيّن القرآن والعترة الطاهرة خليفتا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الحقّة الإلهيّة في الخطب والأدعية والأحاديث الواردة عن النبيّ والعترة، حفظها أهلها وعلّموها طالبها، واقتبسوها من أهلها، وبيّنوها في كتبهم، وقاموا بردّ الفلسفة البشريّة، واقتبسوا الحكمة الإلهيّة من بيوت النبوّة والرسالة، ومعدن العلوم الإلهيّة الربّانيّة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ذمّهم أكثر من أن تحصى، ذكرنا جملة وافرة منها في كتابنا تاريخ فلسفه وتصوّف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بعضها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إليها وإلى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صرّحت بأن من طلب العلم والهداية من غير القرآن أضلّه اللّه، ومن طلب علوم القرآن من غير العترة الطاهرة فقد هلك وأهلك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أنزل عليّ القرآن، وهو الذي من خالفه ضلّ ومن ابتغى علمه عند غير عليٍّ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طلب الهدى في غيرهم يعني أهل بيته فقد كذّبني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وغيره، فراجع البحار</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بذلك</w:t>
      </w:r>
      <w:r>
        <w:rPr>
          <w:rFonts w:eastAsia="Amiri" w:cs="Amiri" w:ascii="Amiri" w:hAnsi="Amiri"/>
          <w:color w:val="111111"/>
          <w:sz w:val="28"/>
          <w:szCs w:val="28"/>
          <w:rtl w:val="true"/>
          <w:lang w:bidi="ar-SA"/>
        </w:rPr>
        <w:t xml:space="preserve">. </w:t>
      </w:r>
      <w:r>
        <w:rPr>
          <w:rStyle w:val="FootnoteAnchor"/>
          <w:rtl w:val="true"/>
        </w:rPr>
        <w:footnoteReference w:id="1212"/>
      </w:r>
      <w:bookmarkStart w:id="1294" w:name="pg7617_95205"/>
    </w:p>
    <w:p>
      <w:pPr>
        <w:pStyle w:val="BookText"/>
        <w:rPr/>
      </w:pPr>
      <w:bookmarkEnd w:id="1294"/>
      <w:r>
        <w:rPr>
          <w:rFonts w:ascii="IRNazanin" w:hAnsi="IRNazanin" w:eastAsia="IRNazanin"/>
          <w:color w:val="111111"/>
          <w:sz w:val="28"/>
          <w:sz w:val="28"/>
          <w:szCs w:val="28"/>
          <w:rtl w:val="true"/>
          <w:lang w:bidi="fa-IR"/>
        </w:rPr>
        <w:t>وفي كتاب السلسبيل روى أنّ أناساً من المسلمين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بكتف فيها كتب بعض ما يقوله اليهود،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بها ضلالة قوم أن يرغبوا عمّا جاء به نبيّهم إلى ما جاء به غير نبيّهم</w:t>
      </w:r>
      <w:r>
        <w:rPr>
          <w:rFonts w:eastAsia="IRNazanin" w:cs="IRNazanin"/>
          <w:color w:val="111111"/>
          <w:sz w:val="28"/>
          <w:szCs w:val="28"/>
          <w:rtl w:val="true"/>
          <w:lang w:bidi="fa-IR"/>
        </w:rPr>
        <w:t>».</w:t>
      </w:r>
      <w:r>
        <w:rPr>
          <w:rStyle w:val="FootnoteAnchor"/>
          <w:rtl w:val="true"/>
        </w:rPr>
        <w:footnoteReference w:id="1213"/>
      </w:r>
    </w:p>
    <w:p>
      <w:pPr>
        <w:pStyle w:val="Heading6"/>
        <w:numPr>
          <w:ilvl w:val="5"/>
          <w:numId w:val="1"/>
        </w:numPr>
        <w:rPr/>
      </w:pPr>
      <w:bookmarkStart w:id="1295" w:name="__RefHeading___Toc3480142_1051229030"/>
      <w:bookmarkStart w:id="1296" w:name="_Toc480"/>
      <w:bookmarkEnd w:id="1295"/>
      <w:r>
        <w:rPr>
          <w:rtl w:val="true"/>
        </w:rPr>
        <w:t>لمحة عن تاريخ الفلسفة والتصوف</w:t>
      </w:r>
      <w:bookmarkEnd w:id="1296"/>
    </w:p>
    <w:p>
      <w:pPr>
        <w:pStyle w:val="BookText"/>
        <w:rPr/>
      </w:pPr>
      <w:r>
        <w:rPr>
          <w:rFonts w:ascii="Amiri" w:hAnsi="Amiri" w:eastAsia="Amiri" w:cs="Amiri"/>
          <w:color w:val="111111"/>
          <w:sz w:val="28"/>
          <w:sz w:val="28"/>
          <w:szCs w:val="28"/>
          <w:rtl w:val="true"/>
          <w:lang w:bidi="ar-SA"/>
        </w:rPr>
        <w:t>كيف بدئت الفلسفة والعرفان، ومن أين جائت، ولماذا دخلت في الأوساط الإسلاميّة؟</w:t>
      </w:r>
    </w:p>
    <w:p>
      <w:pPr>
        <w:pStyle w:val="Heading6"/>
        <w:numPr>
          <w:ilvl w:val="5"/>
          <w:numId w:val="1"/>
        </w:numPr>
        <w:rPr/>
      </w:pPr>
      <w:bookmarkStart w:id="1297" w:name="__RefHeading___Toc3480144_1051229030"/>
      <w:bookmarkStart w:id="1298" w:name="_Toc481"/>
      <w:bookmarkEnd w:id="1297"/>
      <w:r>
        <w:rPr>
          <w:rtl w:val="true"/>
        </w:rPr>
        <w:t>من مظاهر الفلسفة في يونان</w:t>
      </w:r>
      <w:bookmarkEnd w:id="1298"/>
    </w:p>
    <w:p>
      <w:pPr>
        <w:pStyle w:val="BookText"/>
        <w:rPr/>
      </w:pPr>
      <w:r>
        <w:rPr>
          <w:rFonts w:ascii="Amiri" w:hAnsi="Amiri" w:eastAsia="Amiri" w:cs="Amiri"/>
          <w:color w:val="111111"/>
          <w:sz w:val="28"/>
          <w:sz w:val="28"/>
          <w:szCs w:val="28"/>
          <w:rtl w:val="true"/>
          <w:lang w:bidi="ar-SA"/>
        </w:rPr>
        <w:t>فقال ابن نديم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تكلّم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الخير بن الخمار بحضرة أبى‌القاسم عيسى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سئلته عن أوّل من تكلّم في الفلسفة،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فرفوريوس الصوريّ في كتابه التاريخ، وهو سريانيّ، إنّ أوّل الفلاسفة السبعة، ثالس بن مالس الأمليسيَ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من هذا الكتاب مقالتين إلى العربيّ، فقال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هو، وما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تكلّم في الفلسفة بوثاغورس، وهو بوثاغورس بن ميسارخس، من أهل سامينا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فلوطرخس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بوثاغورس أوّل من سمّى الفلسفة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رسائل تعرف بالذهبيّات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سمّيت بهذا الاسم، لأنّ جالينوس كان يكتبها بالذهب، إعظاماً لها وإجلالاً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رأينا لبوثاغورس من الكتب، رسالته إلى متمرد سقلية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إلى سيفانس في استخراج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في السياسة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تصاب هذه الرسائل بتفسير امليخس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بعد ذلك على الفلسفة، سقراط بن سقراطيس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مدينة أثينة، مدينة العلماء والحكمة، لم يدوّن منه كثير شيء، والذي خرج من كتبه، مقالة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رسالته في السيرة الجميلة له صحيح</w:t>
      </w:r>
      <w:r>
        <w:rPr>
          <w:rFonts w:eastAsia="Amiri" w:cs="Amiri" w:ascii="Amiri" w:hAnsi="Amiri"/>
          <w:color w:val="111111"/>
          <w:sz w:val="28"/>
          <w:szCs w:val="28"/>
          <w:rtl w:val="true"/>
          <w:lang w:bidi="ar-SA"/>
        </w:rPr>
        <w:t>.</w:t>
      </w:r>
      <w:r>
        <w:rPr>
          <w:rStyle w:val="FootnoteAnchor"/>
          <w:rtl w:val="true"/>
        </w:rPr>
        <w:footnoteReference w:id="1214"/>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قد واجهوا الأنبياء ورفضوا دعوتهم، فقد قال أمين الإسلام الطبرسيّ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بِمَا عِندَهُم مِنَ الْعِلْمِ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 فيه 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علم الفلاسفة كانوا يصغّرون علم الأنبياء إلى 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سقراط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زمانه،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مهذّبون، فلا حاجة بنا إلى من يهدينا</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ونقل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الرازيّ في تفسير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من جملة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يريد علم الفلاسفة والدهريّين من بني يونان، وكانوا إذا سمعوا بوحي اللّه صغّروا علم الأنبياء إلى 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سقراط أنّه سمع بموسى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هاجرت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مهذّبون فلا حاجة إلى من يهذّبنا</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قال السيّد نعمة اللّه الجزائريّ في الأنوار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 عيسى على نبيّنا وآله وعليه السلام لمّا دعا أفلاطون إلى التصديق بما جاء به أجاب بأنّ عيسى رسول إلى ضعفة العقول، وأمّا أنا وأمثالي فلسنا نحتاج في المعرفة إلى إرسال الأنبياء</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قال المحقّق الهمدانيّ في مصباح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وتارة يأوّل كلامه بما ينافي الإذعان برسالته على كافّة العباد، كما لو قيل مثلاً بأنّ المقصود ببعث الرسول اللطف وإهداء القاصرين إلى ما يقرّبهم إلى اللّه، فرسالته مقصورة على غير الحكماء الذين يرشدهم عقولهم إلى ما يصلحهم ويفسدهم، فالمقصود بالعمومات الصادرة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w:t>
      </w:r>
      <w:r>
        <w:rPr>
          <w:rStyle w:val="FootnoteAnchor"/>
          <w:rtl w:val="true"/>
        </w:rPr>
        <w:footnoteReference w:id="1219"/>
      </w:r>
      <w:r>
        <w:rPr>
          <w:rFonts w:ascii="IRNazanin" w:hAnsi="IRNazanin" w:eastAsia="IRNazanin"/>
          <w:color w:val="111111"/>
          <w:sz w:val="28"/>
          <w:sz w:val="28"/>
          <w:szCs w:val="28"/>
          <w:rtl w:val="true"/>
          <w:lang w:bidi="fa-IR"/>
        </w:rPr>
        <w:t>ونحوه يراد بها غير مثل هذه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حكى عن بعض الفلاسفة محاجّته مع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القول</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وكانت الفلاسفة تعيش في وجلٍ من الأنبياء ومتابعيهم وما كانوا يظهرون علمهم لكلّ أحد إلّا بعد اللتيّا واللتي، ذكر ابن نديم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الحكمة في القديم ممنوعاً منها الامن كان من أهلها، ومن علم أنّه يتقبّلها </w:t>
      </w:r>
    </w:p>
    <w:p>
      <w:pPr>
        <w:pStyle w:val="BookText"/>
        <w:rPr/>
      </w:pP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الفلاسفة تنظر في مواليد من يريد الحكمة والفلسفة، فإن علمت منها إنّ صاحب المولد في مولده حصول ذلك له، استخدموه وناولوه الحكمة وإلّا فلا</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عن ابن 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بن شهرام يحدّث في مجلس عام أنّ ببلد الروم هيكلاً قديم البناء عليه باب لم ير قطّ أعظم منه بمصراعين حديد، كان اليونانيّون في القديم، وعند عبادتهم الكواكب والأصنام، يعظّمونه، ويدعون ويذبحون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 ملك الروم أن يفتحه لي، فامتنع من ذلك لأنّه أغلق من وقت تنصّرت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أرفق به، وأُراسله وأسئله شفاهاً عند حضوري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بفتحه، فإذا ذلك البيت من المرمر والصخر العظام ألواناً، وعليه من الكتابات والنقوش ما لم أر ولم أسمع بمثله كثرة وحسناً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الهيكل من الكتب القديمة ما يحمل على عدّة أجمال، وكثر ذلك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ذلك قد أخلق، وبعضه على حاله، وبعضه قد أكلته الأرضة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فيه من آلات القرابين من الذهب وغيره أشياء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 الباب بعد خروجي، وأمتنّ علىّ بما فعل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وذلك في أيّام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 البيت على ثلاثة أيّام من القسطنطينيّة، والمجاورون لذلك الموضع قوم من الصائبة الكلدانيّين، وقد أقرّتهم الروم على مذاهبهم، وتأخذ منهم الجزية</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ما انفكّ النزاع والصراع بين الفلاسفة والأنبياء قائماً فمهما غلبت الشريعة الفلاسفةَ منعت مدارسة الفلسفة، ومهما انعكس الأمر روّجت الفلسفة، وقد ذكر ابن 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الفلسفة ظاهرة في اليونانيّين والروم قبل شريعة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تنصّرت الروم منعوا منها، وأحرقوا بعضها، وخزنوا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الناس من الكلام في شيء من الفلسفة إذ كانت بضدّ الشرائع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الروم ارتدّت عائدة إلى مذاهب الفلاسفة </w:t>
      </w:r>
      <w:r>
        <w:rPr>
          <w:rFonts w:eastAsia="IRNazanin" w:cs="IRNazanin"/>
          <w:color w:val="111111"/>
          <w:sz w:val="28"/>
          <w:szCs w:val="28"/>
          <w:rtl w:val="true"/>
          <w:lang w:bidi="fa-IR"/>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عادت النصرانيّة إلى حالها؛ فعاد المنع من كتب الفلسفة، وخزنها إلى ما عليه إلى الآن</w:t>
      </w:r>
      <w:r>
        <w:rPr>
          <w:rFonts w:eastAsia="Amiri" w:cs="Amiri" w:ascii="Amiri" w:hAnsi="Amiri"/>
          <w:color w:val="111111"/>
          <w:sz w:val="28"/>
          <w:szCs w:val="28"/>
          <w:rtl w:val="true"/>
          <w:lang w:bidi="ar-SA"/>
        </w:rPr>
        <w:t>.</w:t>
      </w:r>
      <w:r>
        <w:rPr>
          <w:rStyle w:val="FootnoteAnchor"/>
          <w:rtl w:val="true"/>
        </w:rPr>
        <w:footnoteReference w:id="1223"/>
      </w:r>
      <w:bookmarkStart w:id="1299" w:name="pg7617_95208"/>
    </w:p>
    <w:p>
      <w:pPr>
        <w:pStyle w:val="BookText"/>
        <w:rPr/>
      </w:pPr>
      <w:bookmarkEnd w:id="1299"/>
      <w:r>
        <w:rPr>
          <w:rFonts w:ascii="Amiri" w:hAnsi="Amiri" w:eastAsia="Amiri" w:cs="Amiri"/>
          <w:color w:val="111111"/>
          <w:sz w:val="28"/>
          <w:sz w:val="28"/>
          <w:szCs w:val="28"/>
          <w:rtl w:val="true"/>
          <w:lang w:bidi="ar-SA"/>
        </w:rPr>
        <w:t xml:space="preserve">ويظهر منه أنّ المنع كان باقياً إلى زمن ابن نديم يعني حوالي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المطالب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أنّ قول إبراهيم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تَعْبُدُ مَا لَا يَسْمَعُ وَ لَا يُبْصِرُ وَ لَا يُغْنِي عَنكَ شَيْئاً</w:t>
      </w:r>
      <w:r>
        <w:rPr>
          <w:rStyle w:val="FootnoteAnchor"/>
          <w:rtl w:val="true"/>
        </w:rPr>
        <w:footnoteReference w:id="1224"/>
      </w:r>
      <w:r>
        <w:rPr>
          <w:rFonts w:ascii="Amiri" w:hAnsi="Amiri" w:eastAsia="Amiri" w:cs="Amiri"/>
          <w:color w:val="111111"/>
          <w:sz w:val="28"/>
          <w:sz w:val="28"/>
          <w:szCs w:val="28"/>
          <w:rtl w:val="true"/>
          <w:lang w:bidi="ar-SA"/>
        </w:rPr>
        <w:t>إنّما كان لأجل أنّ أباه كان على دين الفلاسفة، وكان ينكر كونه تعالى قادراً وينكر كونه تعالى عالماً بالجزئيّات، فلا جرم خاطبه بذلك الخطاب</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لجالينوس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 أنّه كان يكتب الفلسفة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بيانتشريح الأعضاء وفوائدها، وأنّه بيّن الفرق في ما بين إيمان موسى وإيمانه وأفلاطون وسائر اليونانيّين،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ضاعف اللّه عذابه وانتقامه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من الكلام الرديء المشتمل على الكفر الجليّ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أسلفنا من أنّ الأنبياء المخبرين عن وحي السماء لم يقولوا بتوقّف تأثير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استعداد الموادّ، ولا استحالة تعلّق إرادته بإيجاد شيء من شيء من دون مرور زمان أو إعداد، وله أن يخلق كلّ شيء كان من أيّ شيء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الحكماء لم يكونوا يعتقدون نبوّة الأنبياء ولم يؤمنوا بهم، وأنّهم يزعمون أنهم أصحاب نظر وأصحاب آراء مثلهم، يخطئون ويصيبون، ولم يكن علومهم مقتبسة من مشكاة أنوارهم كما زعمه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منكرين لأكثر معجزات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أكثرها مما عدّوها من المستحيلات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في جميع الأعصار معارضين لأرباب الشرائع والديانات كما هم في تلك الأزمنة كذلك</w:t>
      </w:r>
      <w:r>
        <w:rPr>
          <w:rFonts w:eastAsia="Amiri" w:cs="Amiri" w:ascii="Amiri" w:hAnsi="Amiri"/>
          <w:color w:val="111111"/>
          <w:sz w:val="28"/>
          <w:szCs w:val="28"/>
          <w:rtl w:val="true"/>
          <w:lang w:bidi="ar-SA"/>
        </w:rPr>
        <w:t>.</w:t>
      </w:r>
      <w:r>
        <w:rPr>
          <w:rStyle w:val="FootnoteAnchor"/>
          <w:rtl w:val="true"/>
        </w:rPr>
        <w:footnoteReference w:id="1226"/>
      </w:r>
    </w:p>
    <w:p>
      <w:pPr>
        <w:pStyle w:val="Heading6"/>
        <w:numPr>
          <w:ilvl w:val="5"/>
          <w:numId w:val="1"/>
        </w:numPr>
        <w:rPr/>
      </w:pPr>
      <w:bookmarkStart w:id="1300" w:name="__RefHeading___Toc3480146_1051229030"/>
      <w:bookmarkStart w:id="1301" w:name="_Toc482"/>
      <w:bookmarkEnd w:id="1300"/>
      <w:r>
        <w:rPr>
          <w:rtl w:val="true"/>
        </w:rPr>
        <w:t>نهضة ترجمة الفلسفة إلى العربيّة</w:t>
      </w:r>
      <w:bookmarkEnd w:id="130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كيفيّة ترجمة الفلسفة إلى العربيّة ودخولها في الأوساط الإسلاميّة، وتبدّل اسمها حتّى سمّيت بالفلسفة الإسلاميّة؟ </w:t>
      </w:r>
    </w:p>
    <w:p>
      <w:pPr>
        <w:pStyle w:val="BookText"/>
        <w:rPr/>
      </w:pPr>
      <w:r>
        <w:rPr>
          <w:rFonts w:ascii="Amiri" w:hAnsi="Amiri" w:eastAsia="Amiri" w:cs="Amiri"/>
          <w:color w:val="111111"/>
          <w:sz w:val="28"/>
          <w:sz w:val="28"/>
          <w:szCs w:val="28"/>
          <w:rtl w:val="true"/>
          <w:lang w:bidi="ar-SA"/>
        </w:rPr>
        <w:t>فمن الواضح أنّه من الصعب جدّاً تبديل ثقافة المجتمع الدينيّ بترويج ما كان يرونه كفراً وإلحاداً وزندقة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الأمر ليس بصعب لأولئك الذين غصبوا خلافة مولى الموحّدين الذي قامت على وصايته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والبراهين الشافية والمتواترة فمن استطاع غصب أحقّ الحقوق وأمنعها يستطيع إدخال الفلسفة في الأواسط الإسلاميّة كما أنّه يستطيع أن يبدّل أذهان المجتمع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الفلسفة ممّا صرف الخلفاء الأمويّون والعبّاسيّون غاية جهدهم لنشرها بين المسلمين حتّى جعلوها من الثقافات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يكونوا هم الذين اخترعوا مدارساً فقهيّةً في قبال مدرسة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الجناية على الدين، وتشهير كتب الفلاسفة بين المسلمين، من بدع خلفاء الجور المعاندين لأئمّة الدين، ليصرفوا الناس عنهم وعن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ما ذكره الصفديّ في شرح لاميّة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لما هادن بعض ملوك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صاحب جزيرة قبرس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منهم خزانة كتب اليونان، وكانت عندهم مجموعة في بيت لا يظهر عليه أحد، فجمع الملك خواصّه من ذوي الرأي واستشارهم في ذلك فكلّهم أشار بعدم تجهيزها إليه إلّا مطران واحد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جهّزها إليهم، ما دخلت هذه العلوم على دولة شرعيّة إلّا أفسدتها وأوقعت الاختلاف بين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 يبتكر النقل والتعريب،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لكتب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قبله كثير، فإنّ يحيى بن خالد بن برمك عرّب من كتب الفرس كثيراً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وعرّب لأجله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أول من عرّب كتب اليونان خالد بن يزيد بن معاوية لمّا أولع بكتب الكيمياء</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 الخلفاء وأتباعهم كانوا مائلين إلى الفلسفة، وأنّ يحيى البرمكيّ كان محبّاً لهم ناصراً لمذهبهم ما رواه الكشّي بإسناده عن يونس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خالد البرمكيّ قد وجد على هشام شيئاً من طعنه </w:t>
      </w:r>
    </w:p>
    <w:p>
      <w:pPr>
        <w:pStyle w:val="BookText"/>
        <w:rPr/>
      </w:pPr>
      <w:r>
        <w:rPr>
          <w:rFonts w:ascii="IRNazanin" w:hAnsi="IRNazanin" w:eastAsia="IRNazanin"/>
          <w:color w:val="111111"/>
          <w:sz w:val="28"/>
          <w:sz w:val="28"/>
          <w:szCs w:val="28"/>
          <w:rtl w:val="true"/>
          <w:lang w:bidi="fa-IR"/>
        </w:rPr>
        <w:t xml:space="preserve">على الفلاسفة، فأحبّ أن يغري به هارون ويضربه على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قصّة طويلة في ذلك أوردناها في باب أحوال أصحاب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أخفى هارون في بيته و دعا هشاماً ليناظر العلماء وجرّوا الكلام إلى الإمامة وأظهر الحقّ فيها، وأراد هارون قتله فهرب ومات من ذلك الخوف؟رح؟ </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وقال ابن 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خالد بن يزيد بن معاوية يسمّى حكيم آل مروان، وكان فاضلاً في نفسه وله همّة ومحبّة للعلوم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بباله الصنعة فأمر بإحضار جماعة من فلاسفة اليونانيّين ممّن كان ينزل مدينة مصروقد تفصّح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بنقل الكتب في الصنعة من اللسان اليونانيّ والقبطيّ إلى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نقل كان في الإسلام من لغة إلى لغة</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الذي من أجله كثرت كتب الفلسفة وغيرها من العلوم القديمة في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الأسباب في ذلك أنّ المأمون رأى في منامه كان رجلاً أبيض </w:t>
      </w:r>
      <w:r>
        <w:rPr>
          <w:rFonts w:ascii="IRNazanin" w:hAnsi="IRNazanin" w:eastAsia="IRNazanin"/>
          <w:color w:val="111111"/>
          <w:sz w:val="28"/>
          <w:sz w:val="28"/>
          <w:szCs w:val="28"/>
          <w:rtl w:val="true"/>
          <w:lang w:bidi="fa-IR"/>
        </w:rPr>
        <w:t>اللون</w:t>
      </w:r>
      <w:r>
        <w:rPr>
          <w:rFonts w:ascii="Amiri" w:hAnsi="Amiri" w:eastAsia="Amiri" w:cs="Amiri"/>
          <w:color w:val="111111"/>
          <w:sz w:val="28"/>
          <w:sz w:val="28"/>
          <w:szCs w:val="28"/>
          <w:rtl w:val="true"/>
          <w:lang w:bidi="ar-SA"/>
        </w:rPr>
        <w:t>، مشرباً حمرة، واسع الجبهة، مقرون الحاجب، أجلح الرأس، أشهل العينين، حسن الشمائل، جالس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بين يديه قد ملئت له 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أرسطاليس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فسررت 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أسئلك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 في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عند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نصحك في الذهب، فليكن عندك كالذهب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المنام من أوكد الأسباب في إخراج الكتب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المأمون كان بينه وبين ملك الروم مراسلات، وقد استظهر عليه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إلى ملك الروم يسئله الإذن في إنفاذ ما يختار من العلوم القديمة المخزونة المدّخرة ببلد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إلى ذلك بعد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المأمون لذلك جماعة، منهم الحجّاج بن مطر وابن البطريق وسلّما صاحب بيت الحكمة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فاخذوا ممّا وجدوا ما 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حملوه إليه، أمرهم بنقله فنقل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يوحنّا بن ماسويه ممّن نفذ إلى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عنى بإخراج الكتب من بلد الروم، محمّد وأحمد والحسن بنو شاكر المنجّم،وخبرهم يجيء بعد ذلك، وبذلوا الرغائب، وأنفذوا حنين بن إسحاق وغيره إلى بلد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فجاءوهم بطرائف الكتب، وغرائب المصنّفات في الفلسفة والهندسة والموسيقيّ والأرثماطيقيّ والطبّ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قسطا بن لوقا البعلبكيّ قد حمل معه شيئاً فنقله، ونقل له</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ولقد كانوا يصرفون كميّة هائلة من الأموال والثروات لإنفاذ هذه المهمّة ونقل كتب الفلسفة إلى العربيّة، قال ابن 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 المنطقيّ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 المنجّم كانوا يرزقون جماعة من النقلة، منهم حنين بن إسحاق وحبيش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 بن قرّة، وغيرهم في الشهر نحو خمسمائة دينار للنقل والملازمة</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وقد ذكر لنا التاريخ أسماء بعض هؤلاء النقلة معترفاً بعجزها عن إحصائهم جميعاً، ففي فهرست ابن 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النقلة من اللغات إلى اللسان العربيّ اصطفن القديم، ونقل لخالد بن يزيد بن معاوية كتب الصنعة وغيرها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البطريق، وكان في أيّام المنصور، وأمره بنقل أشياء من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زكريّاء يحيى بن البطريق، وكان في جملة الحسن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مطر، فسرّ للمأمون، وهو الذي نقل المجسطيّ وأقليدس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ناعمة واسمه عبد المسيح بن عبد اللّه الحمّصيّ الناعميّ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والأبرش، من النقلة القدماء في أيّام البرامكة، ويوجد بنقلهما السماع الطبيعيّ، كذا حكى سيّدنا أبوالقاسم عيسى بن عليّ بن عيسي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بهريز، مطران الموصل، فسرّ للمأمون </w:t>
      </w:r>
    </w:p>
    <w:p>
      <w:pPr>
        <w:pStyle w:val="BookText"/>
        <w:rPr/>
      </w:pPr>
      <w:r>
        <w:rPr>
          <w:rFonts w:ascii="Amiri" w:hAnsi="Amiri" w:eastAsia="Amiri" w:cs="Amiri"/>
          <w:color w:val="111111"/>
          <w:sz w:val="28"/>
          <w:sz w:val="28"/>
          <w:szCs w:val="28"/>
          <w:rtl w:val="true"/>
          <w:lang w:bidi="ar-SA"/>
        </w:rPr>
        <w:t>عدّة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زروبا بن ماجوه الناعميّ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أبي هلال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فثيون، أبو نصر بن ناري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بسيل المطران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نوح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اصطفن بن باسيل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تيوفيليّ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قويريّ، واسمه إبراهيم ويكنّى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تذرس السنقل، داريع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هيابثيون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وسمعان، فسر ازيج بطلميوس لمحمّد بن خالد بن يحيى بن برمك، وغير ذلك منالكتب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بابسيل، وكان يخدم ذا اليمينين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شهديّ الكرخيّ، نقل من السيريانيّ إلى العربيّ نقلاً رديئا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نقل، كتاب الأجنّة لبقراط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يوحنّا يوسف الكاتب، أحد النقلة ونقل كتاب أفلاطون في آداب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القاسم الرقّي نقل من السريانيّ إلى العربيّ، ومن نقله، كتاب إيساغوجيّ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مرلاحيّ، في زماننا، جيّد المعرفة بالسريانيّة، عفطي الألفاظ بالعربيّة، ينقل بين يدي عليّ بن إبراهيم الدهكيّ، من السريانيّ إلى العربيّ، ويصلح نقله ابن الدهكيّ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داديسوع، كان يفسّر لإسحاق ابن سليمان ابن علي الهاشميّ من السريانيّة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بن لوقا البعلبكيّ من خطّ ابن الملطي، يكنّى أبا سعيد، جيّد النقل، فصيح باللسان اليونانيّ والسريانيّ والعربيّ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أشياء، وأصلح نقولا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وسيمرّ ذكره في موضعه من العلماء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يحيى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عديّ النفيسيّ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نستقصي ذكر هؤلاء فيما بعد، لانّهم ممّن صنّف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النقلة من الفارسيّ إلى العربيّ</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المقفع، وقد مضى خبره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نوبخت أكثرهم، وقد مضى ذكرهم، ويمضى فيما بعد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ويوسف أبناء خالد، وكانا يخدمان داود بن عبد اللّه بن حميد بن قحطبة، وينقلان له من الفارسيّة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واسمه عليّ بن زياد، ويكنّى أباالحسن، نقل من الفارسيّ إلى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نقل، زيج الشهريار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سهل، ويمرّ ذكره في موضعه من أخبار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أحمد بن يحيى بن جابر، وقد مضى ذكره، وكان ناقلا من اللسان الفارسيّ إلى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سالم، كاتب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ذكره، وكان ناقلا إلى العربيّ من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يزيد نقل من الفارسيّ إلى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نقل كتاب سيرة الفرس المعروف بحدّاد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نقلة الفرس، محمّد بن الجهم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عيسى الكرويّ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زادويه </w:t>
      </w:r>
      <w:bookmarkStart w:id="1302" w:name="pg7617_95213"/>
    </w:p>
    <w:p>
      <w:pPr>
        <w:pStyle w:val="BookText"/>
        <w:rPr/>
      </w:pPr>
      <w:bookmarkEnd w:id="1302"/>
      <w:r>
        <w:rPr>
          <w:rFonts w:ascii="Amiri" w:hAnsi="Amiri" w:eastAsia="Amiri" w:cs="Amiri"/>
          <w:color w:val="111111"/>
          <w:sz w:val="28"/>
          <w:sz w:val="28"/>
          <w:szCs w:val="28"/>
          <w:rtl w:val="true"/>
          <w:lang w:bidi="ar-SA"/>
        </w:rPr>
        <w:t>بن شاهويه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بهرام بن مطيار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بن مردان شاه، مؤبدمدينة سابور من بلد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الفرخان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نستقصي ذكره في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نقلة الهند والنبط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منكة الهنديّ، وكان في جملة إسحاق بن سليمان بن عليّ الهاشميّ، ينقل من اللغة الهنديّة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دهن الهنديّ، وكان إليه بيمارستان البرامكة، نقل إلى العربيّ من اللسان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وحشيّة، ينقل من النبطيّة إلى العربيّة، وقد نقل كتباً كثيرة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وسيمرّ ذكره إن شاء اللّه تعالى</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الكمّ الهائل من المترجمين ينبئ عن اتّخاذ قرار حكوميّ متشدّد من قبل بني العبّاس، ولا يعلم كم صرف فيه من أموال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 والفي‌ء والأنفال؟</w:t>
      </w:r>
    </w:p>
    <w:p>
      <w:pPr>
        <w:pStyle w:val="BookText"/>
        <w:rPr/>
      </w:pPr>
      <w:r>
        <w:rPr>
          <w:rFonts w:ascii="Amiri" w:hAnsi="Amiri" w:eastAsia="Amiri" w:cs="Amiri"/>
          <w:color w:val="111111"/>
          <w:sz w:val="28"/>
          <w:sz w:val="28"/>
          <w:szCs w:val="28"/>
          <w:rtl w:val="true"/>
          <w:lang w:bidi="ar-SA"/>
        </w:rPr>
        <w:t>ويبدو أنّهم قد أسّسوا لُجان ترجميّة لهذه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المترجمين للفلسفة اليونانيّة كانوا مكرّمين عند الخلفاء العبّاسيّ أعداء آل محمّد فقد مرّ أنّ نقل الفلسفة إلى اللغة العربيّة من عدّة منهم صار سبباً لسرور المأمون الخليفة العبّاسيّة، وجاء في ترجمة حنين بن إسحاق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 كتاب الفلسفة والحكمة اليونانيّة إلى العربيّة، وكان عند المأمون والمعتصم العبّاسيّ عزيزاً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Heading6"/>
        <w:numPr>
          <w:ilvl w:val="5"/>
          <w:numId w:val="1"/>
        </w:numPr>
        <w:rPr/>
      </w:pPr>
      <w:bookmarkStart w:id="1303" w:name="__RefHeading___Toc3480148_1051229030"/>
      <w:bookmarkStart w:id="1304" w:name="_Toc483"/>
      <w:bookmarkEnd w:id="1303"/>
      <w:r>
        <w:rPr>
          <w:rtl w:val="true"/>
        </w:rPr>
        <w:t>الصراع بين الإسلام والفلسفة بجميع أطوارها</w:t>
      </w:r>
      <w:bookmarkEnd w:id="1304"/>
    </w:p>
    <w:p>
      <w:pPr>
        <w:pStyle w:val="BookText"/>
        <w:rPr/>
      </w:pPr>
      <w:r>
        <w:rPr>
          <w:rFonts w:ascii="Amiri" w:hAnsi="Amiri" w:eastAsia="Amiri" w:cs="Amiri"/>
          <w:color w:val="111111"/>
          <w:sz w:val="28"/>
          <w:sz w:val="28"/>
          <w:szCs w:val="28"/>
          <w:rtl w:val="true"/>
          <w:lang w:bidi="ar-SA"/>
        </w:rPr>
        <w:t>ممّا يبدو واضحاً لمن راجع كلمات الأعلام والفقهاء خصوصاً كلمات فقهاء الصدر الأوّل هو أنّ التقابل بين الفلسفة والإسلام كان أمراً لا يشكّ فيه أحد وكان المرتكز في أذهانهم أنّ التقابل والتضادّ بينهما هو التقابل بين الإلحاد والكفر وبين التوحيد والإسلام بحيث لا يمكن الجمع بين لوازم الفلسفة والعرفان والتديّن بالإسلام والاعتقاد بالتوحيد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أيضاً من كلماتهم أنّه لا فرق بين الفِرَق الفلسفيّة على الإطلاق من جهة تقابلها </w:t>
      </w:r>
    </w:p>
    <w:p>
      <w:pPr>
        <w:pStyle w:val="BookText"/>
        <w:rPr/>
      </w:pPr>
      <w:r>
        <w:rPr>
          <w:rFonts w:ascii="Amiri" w:hAnsi="Amiri" w:eastAsia="Amiri" w:cs="Amiri"/>
          <w:color w:val="111111"/>
          <w:sz w:val="28"/>
          <w:sz w:val="28"/>
          <w:szCs w:val="28"/>
          <w:rtl w:val="true"/>
          <w:lang w:bidi="ar-SA"/>
        </w:rPr>
        <w:t>مع الشريعة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 ما ورد من هذا الذمّ والنكير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الدين والشريعة مبايناً للفلسفة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بقسم من الفلسفة وإنّ للفلسفة مسالك شتّى فإنّهقد تكون الفلسفة إلحاديّة وقد لا تكون، فالفلسفة الغير الإلحاديّة لا يتوجّه إليها الذمّ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يدفع هذا التوهّم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الذمّ الشديد بالنسبة إلى المائلين إلى الفلسفة والتصوّف من الشيعة الإماميّة كما مرّ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علمائهم شرار خلق اللّه على وجه الأرض لأنّهم يميلون إلى الفلسفة والتصوّف</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 والتكفير والتفسيق والتشنيع والإزراء الوارد في الأحاديث وكلمات الأعاظم لا يختصّ بقسم دون قسم ولا بطائفة دون طائفة فذمّ الفلسفة في أمثال الخبر السابق يشمل جميع أطوار الفلسفة حتّى الطريقة الجامعة بين الاستدلال والكشف والفلسفة والتصوّف التي سمّيت بالحكمة المتعالية والتي اُدّعي مطابقتها للآيات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أكثر الفقهاء العظام الذين يذمّون الفلسفة ويحكمون بكفر المنتحلين إليها ويشنّعون عليهم مطلقة بل مصرّحة بأسامي أعاظم العرفاء والفلاسفة الإلهيّة كما ستعرف</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وقوف المتألّهين من الفلاسفة في قبال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ومضادّتهم لهم من أوضح الواضحات ويظهر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مباينة مقالاتهم للدين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ورد عنهم في الأبواب المختلفة والمباحث العديدة فإنّ مباينة ذلك لضروريّات الدين وصريح الآيات والأخبار المتواترة ممّا لا يخفى على ذوي البصيرة، وقد تصدّى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وأكابر علماء الشيعة وفقهائهم لمعارضة مقالة الفلاسفة وإبطالها في الأبواب المختلفة واحتجّوا عليهم كمناظرة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سليمان المروزيّ في مجلس المأمون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الإرادة</w:t>
      </w:r>
      <w:r>
        <w:rPr>
          <w:rFonts w:eastAsia="IRNazanin" w:cs="IRNazanin"/>
          <w:color w:val="111111"/>
          <w:sz w:val="28"/>
          <w:szCs w:val="28"/>
          <w:rtl w:val="true"/>
          <w:lang w:bidi="fa-IR"/>
        </w:rPr>
        <w:t>».</w:t>
      </w:r>
      <w:r>
        <w:rPr>
          <w:rStyle w:val="FootnoteAnchor"/>
          <w:rtl w:val="true"/>
        </w:rPr>
        <w:footnoteReference w:id="1234"/>
      </w:r>
      <w:bookmarkStart w:id="1305" w:name="pg7617_95215"/>
    </w:p>
    <w:p>
      <w:pPr>
        <w:pStyle w:val="BookText"/>
        <w:rPr/>
      </w:pPr>
      <w:bookmarkEnd w:id="130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التكفير والتفسيق والإزراء على منتحلى الفلسفة إنّما صدر عن الفقهاء العظام عند ذكر مذاهبهم في الأبواب المتفرّقة كالقول بقدم العالم زماناً وإنكار المعاد الجسمانيّ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القول بالمعاد الجسمانيّ الخياليّ الذي هو إنكار للمعاد الجسمانيّ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بالجبر وإنكار المعراج الجسمانيّ والقول بوحدة الوجود وتطوّره بالأطوار المختلفة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المقالات صدرت عن الذين يدّعون تطابق فلسفتهم مع المذهب الحقّ</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3480150_1051229030"/>
      <w:bookmarkStart w:id="1307" w:name="_Toc484"/>
      <w:bookmarkEnd w:id="1306"/>
      <w:r>
        <w:rPr>
          <w:rtl w:val="true"/>
        </w:rPr>
        <w:t>وجود ارتكاز على تباين الدين والفلسفة</w:t>
      </w:r>
      <w:bookmarkEnd w:id="130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التاريخ وكلمات الأعلام ينبئان عن وجود إرتكاز عند المتشرّعة وغيرهم بالتعارض بين الفلسفة وبين الدين والشريعة؛ فمهما كان يطلق لفظ الفلسفة كان يسبق إلى الأذهان عنوان المخالفة مع ضروريّات الأديان والشرائع الإلهيّة وتكذيب الأنبياء، وكانوا يرون الفلاسفة في قبال الملّيّين، ويرون للفلاسفة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 آخر غير اليهوديّة والنصرانيّة والإسلام، مع أنّهم كانوا يميّزون بين الفرق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تضارب أفكار الفلاسفة واختلافها الشديد حتّى قيل إنّهم ما اتّفقوا على رأي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هذا التسالم لدى أصحاب الديانات كان على تخطئة طريق سلوكهم في الوصول إلى الحقائق الذي تكون ركيزته على الاستبداد بأفكارهم والتكبّر عن الأخذ بتعاليم الأنبياء في إثارة عقولهم، الأمر الذي كان يجمعهم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الشواهد على هذا الإرتكاز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ابن نديم کما مرّ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أبي القاسم الكعبيّ وهو خلاف مذهب المعتزلة في الطباع، وخلاف الفلاسفة الملحدين أيضاً فيما ذهبوا إليه من أفعال الطباع</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وقال بعد ذكر قصّة صاحب الحمار الذي أحياه اللّه بعد مائة عام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منصوص في القرآن مشروح في الذكر والبيان لا يختلف فيه المسلمون وأهل </w:t>
      </w:r>
    </w:p>
    <w:p>
      <w:pPr>
        <w:pStyle w:val="BookText"/>
        <w:rPr/>
      </w:pPr>
      <w:r>
        <w:rPr>
          <w:rFonts w:ascii="Amiri" w:hAnsi="Amiri" w:eastAsia="Amiri" w:cs="Amiri"/>
          <w:color w:val="111111"/>
          <w:sz w:val="28"/>
          <w:sz w:val="28"/>
          <w:szCs w:val="28"/>
          <w:rtl w:val="true"/>
          <w:lang w:bidi="ar-SA"/>
        </w:rPr>
        <w:t>الكتاب، وهو خارج عن عادتنا وبعيد من تعارفنا، منكر عند الملحدين ومستحيل على مذهب الدهريّين والمنجّمين وأصحاب الطبائع من اليونانيّين وغيرهم من المدّعين الفلسفة والمتطبّبين</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تأليف كمال الدين وتمام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فبينا هو يحدّثني ذات يوم إذ ذكر لي عن رجل قد لقيه ببخارا من كبار الفلاسفة والمنطقيّين كلاماًفي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حيّره وشكّكه في أمره لطول غيبته وانقطاع أخباره</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الفلاسفة أخذوا أصول الإسلام ثمّ أخرجوها على رأيهم، فقالوا في الشرع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أريدا كلاهما لإصلاح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يرشدون العوامّ لإصلاح دنياهم، والشرعيّات تهذّب أخلاقهم، لا أنّ الشرع والدين كما يقول المسلمون، من أنّ النبيّ يراد لتعريف مصالح الدين تفصيلاً وإنّ الشرعيّات ألطاف في التكليف العقليّ؛ فهم يوافقون المسلمين في الظاهر، وإلّا فكلّ ما يذهبون إليه هدم للإسلام وإطفاء لنور شرعه وَيَأْبَى اللهُ إلنا أَن يُتِمَّ نُورَهُ وَلَوْ كَرِهَ الْكَافِرُونَ</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الفلاسفة من يقول لمجاملة أهل الاسلام أنّ الطريق إلى معرفة صدق المدّعى للنبوّة هو أن يعلم أنّ ما أتى به مطابق لما يصلحون به في دنياهم ولأغراضهم التي بسببها يحتاجون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يشترطوا ظهور معجزة عليه وذكر بعضهم ظهور المعجز عليه إلى آخر كلامه</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قوماً من الذين أقرّوا بظاهرهم بالنبوّات، جحدوا في الإمامة كون المعجزات، فضاهوا الفلاسفة والبراهمة الجاحدين في النبوّة الاعلام الباهرات</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تلميذ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الملحدة فريقاً يثبتون الحوادث ومحدثها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 الملحدة لمّا لم تجد حيلة تدفع بها تقدم الصانع على الصنعة،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متقدّم عليها تقدّم رتبة لا تقدّم زمان</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حجّة لائحة قاصمة لظهور الفلاسفة والملحدين، المنكرين للآيات الخارقة للعادات</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 في تفصيله فضائل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أقول في رجل يحبّه أهل الذمّة على تكذيبهم بالنبوّة، وتعظّمه الفلاسفة على معاندتهم لأهل الملّة</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التفتازاني في شرح المقاصد في الجواب عن أنّ الملائكة روحانيّات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مبنى ذلك على قواعد الفلسفة دون الملّة</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الكفر الصريح، إذ الفارق بين الإسلام والفلسفة هو هذه المسألة</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فيما نذكره عمّن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 تصحّ أن تكون دلالات على الحادثات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المنكرين لذلك من المسلمين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سمعوا أنّ هذا العلم ابتدعه قوم غير الأنبياء من الفلاسفة والحكماء فهربوا من التصديق بشيء من معانيه لئلّا يقعوا فيما وقع أولئك فيه من الضلالة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الدلالات الواضحات على أنّ هذا العلم من علوم الأنبياء والأوصياء عليهم الصلوات وأوضحنا ذلك بما ذكرنا من المعقولات والمنقولات</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قواعد فلسفيّة غير مسلّمة عند المليّين، ولا صحيحة عند القائلين بإسناد الحوادث إلى القادر المختار</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لمّا ألفيت أهل دهرنا على آراء متشتّتة وأهواء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سمّى جهالة أخذها من حُثالة</w:t>
      </w:r>
      <w:r>
        <w:rPr>
          <w:rStyle w:val="FootnoteAnchor"/>
          <w:rtl w:val="true"/>
        </w:rPr>
        <w:footnoteReference w:id="1249"/>
      </w:r>
      <w:r>
        <w:rPr>
          <w:rFonts w:ascii="Amiri" w:hAnsi="Amiri" w:eastAsia="Amiri" w:cs="Amiri"/>
          <w:color w:val="111111"/>
          <w:sz w:val="28"/>
          <w:sz w:val="28"/>
          <w:szCs w:val="28"/>
          <w:rtl w:val="true"/>
          <w:lang w:bidi="ar-SA"/>
        </w:rPr>
        <w:t>من أهل الكفر والضلالة، المنكرين لشرائع النبوّة وقواعد الرسالة حكمة</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يشاهد في بعض الناس من نفي بعض الضروريّات كحدوث العالم والمعاد الجسمانيّ ونحو ذلك مع الإقرار في الظاهر بنبوّة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واعترافهم بسائر الضروريّات وما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فذلك لأحد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لكونهم ضالّين لشبهة اعترتهم فيما زعموه، كتوهّمهم كون أباطيل بعض الفلاسفة وسائر الزنادقة برهاناً يوجب تأويل الأدلّة السمعيّة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لكونهم منكرين للنبوّة في الباطن ولكن لخوف القتل والمضارّ الدنيويّة لا يتجرّؤون على إنكار غير ما كشفوا عن إنكاره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إظهارهم إنكار ذلك البعض فلارتفاع الخوف في إظهاره لاختلاط عقائد الفلاسفة وغيرهم بعقائد المسلمين بحيث لا تتميّز إحداهما عن الأخرى إلّا عند من عصمه اللّه سبحانه</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الهنديّ في كشف اللثام في معنى زنديق</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زند دين، أي يتديّن بذلك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زندين، أي دينه دين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العالم من الفلاسفة، وأنّه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زن ودنق</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الأنوار النعمانيّة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أكثر أصحاب قد تبعوا جماعة من المخالفين من أهل الرأي والقياس ومن أهل الطبيعة والفلاسفة وغيرهم من الذين اعتمدوا على العقول واستدلالاتها، وطرحوا ما جاءت به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يأت على وفق عقولهم، حتّى أنّه نقل أنّ عيسى على نبيّنا وآله وعليه السلام لمّا دعا أفلاطون إلى التصديق بما جاء به أجاب بأنّ عيسى رسول إلى ضعفاء العقول، وأمّا أنا وأمثالي فلسنا نحتاج في المعرفة إلى إرسال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الأصحاب ذهبوا إلى تكفير الفلاسفة ومن يحذو حذوهم</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محمّد مهديّ بحرالعلوم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إجازاته بعد ذكر اعتناء السلف الصالح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من بعدهم خلف أضاعوا الصلاة واتّبعوا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سمىّ جهالة اكتسبها من رؤساء الكفر والضلالة، المنكرين للنبوّة والرسالة، حكمة وعلماً، واتّخذ من سبقه إليها أئمّة وقادة، يقتفى آثارهم ويتبع منارهم، يدخل فيما دخلوا وإن خالف نصّ الكتاب، ويخرج عمّا خرجوا وإن كان ذلك هو الحقّ الصواب، فهذا منأعداء الدين، والسعاة في هدم شريعة سيّد المرسلين، وهو مع ذلك يزعم أنه بمكان مكين، ولا يدري أنّه لا يزن عند اللّه جناح بعوض مهين</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مولي محمّد صالح المازندرانيّ في باب حدوث العالم من شرح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 الناس فيه فذهب المسلمون واليهود والنصارى والمجوس إلى أنّ الأجسام حادثة بذواتها وصفاتها، وذهب أرسطو وأتباعه إلى أنّها قديمة بذواتها وصفاتها، وذهب أكثر الفلاسفة إلى أنّها قديمة بذواتها ومحدثة بصفاتها</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مشايخنا العظام العلّامة آية اللّه الحاج شيخ مجتبى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كان في قديم الأيّام طريقة الفقهاء والتابعين للقرآن والسنّة ممتازاً عن طريقة الفلاسفة اليونانيّة والعرفاء والصوفيّة، وكان كلّ يرى أنّ طريقه هو الحقّ وكان يتبرّى من المنهج الآخر، فإنّه كان من المسلّمات مخالفة منهج القرآن والسنّة مع منهج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الفلسفة اليونانيّة ونقلها إلى العربيّة قد تمّت في عصر الخلفاء</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في كتاب خاطرات زندگانى آقاى حكيم بيانيّة السيّد آية اللّه العظمى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الشيوعيّة تكون كعقيدة الفلسفة التي هي مضادّة لأصول الاسلام، فهذه العقيدة كفر وشرك</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مستدرك سفينة البحار،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بهذا بعض الفلاسفة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العقلاء المدقّقين والفضلاء المناظرين، من اعترف بالعجز عن هذا الشأن من إثبات الحدوث للعالم بالبرهان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ذلك الحديث المشهور والإجماع من الملّيّين، وأنت تعلم أن الاعتقاد غير اليقين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بقدم العالم إنّما نشأ بعد الفيلسوف الأعظم أرسطو بين جماعة رفضوا طريق الربّانيّين والأنبياء، وما سلكوا سبيلهم بالمجاهدة والرياضة والتصفية وتشبّثوا بظواهر أقاويل الفلاسفة المتقدّمين من غير بصيرة ولا مكاشفة، فأطلقوا القول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أوساخ الدهريّة والطبيعيّة حيث لم يقفوا على أسرارالحكمة والشريعة، ولم يطلعوا على اتّحاد مأخذهما واتّفاق مغزاهما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ولشدّة رسوخهم فيما اعتقدوه من قدم العالم وزعمهم أنّ هذا ممّا يحافظ على توحيد الصانع وانثلام الكثرة والتغيير على ذاته، وأنّ قياساتهم مبنية على مقدّمات ضروريّة هي مبادي البرهان، لم يبالوا بأنّ ما اعتقدوه مخالف لما ذهب إليه أهل الدين بل أهل الملل الثلاث من اليهود والنصارى والمسلمين من 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سوى اللّه وصفاته وأسمائه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أي موجود بعد أن لم يكن بعديّة حقيقيّة وتأخّراً زمانيّاً، لا ذاتيّاً فقط، بمعنى المفتقر إلى الغير المتأخّر عنه </w:t>
      </w:r>
    </w:p>
    <w:p>
      <w:pPr>
        <w:pStyle w:val="BookText"/>
        <w:rPr/>
      </w:pPr>
      <w:r>
        <w:rPr>
          <w:rFonts w:ascii="IRNazanin" w:hAnsi="IRNazanin" w:eastAsia="IRNazanin"/>
          <w:color w:val="111111"/>
          <w:sz w:val="28"/>
          <w:sz w:val="28"/>
          <w:szCs w:val="28"/>
          <w:rtl w:val="true"/>
          <w:lang w:bidi="fa-IR"/>
        </w:rPr>
        <w:t>في حدّ ذاته، كما هو شأن كلّ ممكن بحسب حدوثه الذاتيّ وهو لا استحقاقيّة الوجود وللعدم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وإن كان ممّن التزم دين الإسلام لكنّه يعتقد قدم العالم، ويظنّ أنّ ما ورد في الشريعة والقرآن واتّفق عليه أهل الأديان في باب الحدوث للعالم، إنّما المراد منه مجرّد الحدوث الذاتيّ والافتقار إلى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القول في الحقيقة تكذيب للأنبياء من حيث لا يدري، ولا يخلص قائله، ولا يأمن من التعذيب العقليّ والحرمان الأبديّ، لأنّ الجهل في الأصول الإيمانيّة إذا كان مشفوعا بالرسوخ يوجب العذاب الروحاني في دار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تأويل ما ورد في نصوص الكتاب والسنّة إنّما هو لقصور العقول عن الجمع بين قواعد الملّة الحنيفة والحكمة الحقيقیة، وإلّا فألفاظ الكتاب والسنّة غير قاصرة عن إفادة الحقائق وتصوير العلوم والمعارف المتعلّقة بأحوال المبدأ والمعاد حتّى يحتاج إلى الصرف عن الظاهر للأقاويل وارتكاب التجوّز البعيد والتأويل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فعله أبونصر الفارابيّ في مقالته التي في الجمع بين الرأيين والتّوفيق بين مذهبي الحكيمين أفلاطون وأرسطو، حيث حمل الحدوث الزمانيّ الوارد في كلام أفلاطون حسب ما اشتهر منه ودلّت عليه الألفاظ المأثورة منه على الحدوث الذاتيّ، وهذا من قصوره في البلوغ إلى شأوا الأقدميّن الأساطين</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يستفاد من كلامه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الفلاسفة لم يبالوا بمخالفة الشريعة لما ذهبوا إليه من القدم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أوّلوا نصوص الكتاب والسنّة، وما اتّفق عليه أهل الأديان في باب حدوث العالم،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المراد منه مجرد الحدوث الذاتيّ والافتقار إلى الصانع، وهذا القول في الحقيقة تكذيب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ومستلزم للعقاب الأبديّ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الكتاب والسنّة غير قاصرة عن إفادة الحقائق كي تحتاج إلى صرفها عن ظواهرها، وارتكاب التجوّزات البعيدة فيها، فالمستفاد من الكتاب والسنّة ليس إلّا الحدوث الزمانيَ، بمعنى مسبوقيّة العالم بالعدم الصريح وإنّ له أوّل وابتداء</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نسبه الملّاصدرا إلى الفلاسفة من التأويل، وعدم الفهم، والقصور في الإدراك، </w:t>
      </w:r>
      <w:bookmarkStart w:id="1308" w:name="pg7617_95222"/>
    </w:p>
    <w:p>
      <w:pPr>
        <w:pStyle w:val="BookText"/>
        <w:rPr/>
      </w:pPr>
      <w:bookmarkEnd w:id="1308"/>
      <w:r>
        <w:rPr>
          <w:rFonts w:ascii="Amiri" w:hAnsi="Amiri" w:eastAsia="Amiri" w:cs="Amiri"/>
          <w:color w:val="111111"/>
          <w:sz w:val="28"/>
          <w:sz w:val="28"/>
          <w:szCs w:val="28"/>
          <w:rtl w:val="true"/>
          <w:lang w:bidi="ar-SA"/>
        </w:rPr>
        <w:t>وتكذيب الأنبياء، ومخالفة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يشمل نفسه قبل أن يشمل غيره، كيف لا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العقول المفارقة خارجة عن الحكم بالحدوث لكونها ملحقة بالصقع الربوبيّ، لغلبة أحكام الوجود عليها، فكأنّها موجودة بوجوده تعالى لا بإيجاده وما سوى العقول من النفوس والأجسام وما يعرضها حادثة بالحدوث الطبعيّ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الزمانيّ </w:t>
      </w:r>
      <w:r>
        <w:rPr>
          <w:rFonts w:eastAsia="Amiri" w:cs="Amiri" w:ascii="Amiri" w:hAnsi="Amiri"/>
          <w:color w:val="111111"/>
          <w:sz w:val="28"/>
          <w:szCs w:val="28"/>
          <w:rtl w:val="true"/>
          <w:lang w:bidi="ar-SA"/>
        </w:rPr>
        <w:t>-- .</w:t>
      </w:r>
      <w:r>
        <w:rPr>
          <w:rStyle w:val="FootnoteAnchor"/>
          <w:rtl w:val="true"/>
        </w:rPr>
        <w:footnoteReference w:id="1259"/>
      </w:r>
    </w:p>
    <w:p>
      <w:pPr>
        <w:pStyle w:val="Heading6"/>
        <w:numPr>
          <w:ilvl w:val="5"/>
          <w:numId w:val="1"/>
        </w:numPr>
        <w:rPr/>
      </w:pPr>
      <w:bookmarkStart w:id="1309" w:name="__RefHeading___Toc3480152_1051229030"/>
      <w:bookmarkStart w:id="1310" w:name="_Toc485"/>
      <w:bookmarkEnd w:id="1309"/>
      <w:r>
        <w:rPr>
          <w:rtl w:val="true"/>
        </w:rPr>
        <w:t>الغرض من ذكر كلمات القوم ومواقفهم تجاه الفلسفة والعرفان</w:t>
      </w:r>
      <w:bookmarkEnd w:id="1310"/>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لسنا بصدد التكفير والتفسيق والتشنيع والسبّ والشتم واللعن وليس غرضنا من نقل كلمات القوم فيما مضى وفيما سيأتي الحكم بكفر أحد ممّن ينتحل الإسلام أو مودّة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ثمّ كلّا، حيث إنّ من يقول بمقالة الكفرة والملاحدة، ويلتزم بلوازمها كافر سواء حكم بكفره ونسب إلى الكفر أم لا؟ ومن يأتي بما ارتكبه الفسقة فاسق سواء حكم بفسقه ونسب إليه أم لا؟</w:t>
      </w:r>
    </w:p>
    <w:p>
      <w:pPr>
        <w:pStyle w:val="BookText"/>
        <w:rPr/>
      </w:pPr>
      <w:r>
        <w:rPr>
          <w:rFonts w:ascii="Amiri" w:hAnsi="Amiri" w:eastAsia="Amiri" w:cs="Amiri"/>
          <w:color w:val="111111"/>
          <w:sz w:val="28"/>
          <w:sz w:val="28"/>
          <w:szCs w:val="28"/>
          <w:rtl w:val="true"/>
          <w:lang w:bidi="ar-SA"/>
        </w:rPr>
        <w:t>وأمّا تكفير المؤمن وتفسيق الصالح المطيع فهو من أعظم الذنوب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الغرض من تفصيل المقال في كلمات الأعاظم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من يدافع عن مدرسة الفلاسفة ويدّعي تطابقها مع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يكون خال الذهن لو كان من أهل التقليد فهذه هي كلمات جلّ الفقهاء العظام تزرى بالفلسفة ولو كان من غيرهم فليحذر من الأخذ بما يؤول إلى إنكار ضروريّات الشرايع الإلهيّة خصوصاً في الاعتقادات</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ادّعاء المتعصّبين من منتحلين الفلسفة والتصوّف والحكمة المتعالية من عدم إمكان الوصول إلى مقام العرفان والكمال وفهم الآيات والأخبار إلّا عبر هذه الطريقة ورمي أكثر الفقهاء والمتشرّعة بالحرمان عن الكمال والوصول إلى مقام القرب ورميهم بالجهل وأنّهم قشريّون لا يعلمون شيئاً من الحقائق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ما ذكره بعض أعاظم المشتهرين بالعلم والحكمة من المروّجين لمباني الحكمة المتعالية الجامعة بين طريقة الاستدلال وطريقة الكشف، فإنّه قد اُدّعي بأنّ العامل الوحيد في حدوث التفكّر الفلسفيّ في المجتمع الدينيّ والعامل في بقائه هي الآيات والأحاديث ومن العجيب أنّه ادّعى أوّلاً أنّ العلّة المحدثة والمبقية لهذا التفكّر هي الذخائر العلميّة الشيعيّة الواصلة إليهم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اعترف أخيراً بانحراف مكتب الفلسفة عن الآيات والروايات إلى القرن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فيه صدرالدين الشيرازيّ بالحكمة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التطابق بينهما وإليك نصّ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العامل المؤثر في نشو التعقّل و التفكر الفلسفي عند الشيعة ومن ثم نشؤها عند الآخرين بأيديهم، هي الذخائر العلميّة التي خلّفها أئمّة الشيعة، كذلك المحرك لبقاء هذه الظاهرة عند الشيعة هي تلك التراث التي طالماً كانوا يكنون لها تقدّساً واحتراماً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ويكفيك أن تقايس وتوازن بين التراث العلمي الواصل من ائمّة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الكتب الفلسفيّة التي كتبت على مرّ التاريخ، فتشاهد أنّ الفلسفة اقتربت إلى تلك التراث يوماً بعد يوم، حتّى القرن الحادي عشر الهجري الذي حصل التطابق بينهما ولم يبق سوى الاختلاف في التعبير</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چنانکه عامل مؤثر در پیدایش تفکر فلسفى و عقل در میان شیعه و به وسیلۀ شیعه در میان دیگران ذخائر علمى بوده که از پیشوایان شیعه به یادگار مانده، عامل مؤثر در بقاى این طرز تفکر در میان شیعه نیز همان ذخائر علمى است که پیوسته شیعه به سوى آنها با نظر تقدیس و احترام نگاه مى‌کند و براى روشن شدن این مطلب کافى است که ذخائر علمى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کتب فلسفى که با مرور تاریخ نوشته شده بسنجیم، زیرا عیاناً خواهیم دید که روز به روز فلسفه به ذخائر علمى نامبرده نزدیکتر مى‌شد تا در قرن یازده هجرى تقریباً به همدیگر منطبق گشته و فاصله‌اى جز اختلافِ تعبیر در میان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العجاب قول بعض المعاصرين في تعليقته على البحار بعد ما قال 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الجناية على الدين وتشهير كتب الفلاسفة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المعاصر</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لو سلّم إلحاد متفلسف وانكاره للشرائع والنبوّات فليس ذلك بحيث يسري إلحاده إلى كلّ من سمّي فيلسوفاً حتّى وإن كان مصرّحاً بتصديق الأنبياء، ثمّ </w:t>
      </w:r>
    </w:p>
    <w:p>
      <w:pPr>
        <w:pStyle w:val="BookText"/>
        <w:rPr/>
      </w:pPr>
      <w:r>
        <w:rPr>
          <w:rFonts w:ascii="Amiri" w:hAnsi="Amiri" w:eastAsia="Amiri" w:cs="Amiri"/>
          <w:color w:val="111111"/>
          <w:sz w:val="28"/>
          <w:sz w:val="28"/>
          <w:szCs w:val="28"/>
          <w:rtl w:val="true"/>
          <w:lang w:bidi="ar-SA"/>
        </w:rPr>
        <w:t>يجب علينا أن لا نقصّر في قدحه والطعن عليه دون أن نحمل كلامه على التقية من المسلمين والخوف من التكفير والتشهير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ثبت من مدح الفلاسفة الإلهيّين أنّهم رفعوا لواء التوحيد في عهد وفي أرض كان يسيطر فكرة الشرك والوثنيّة على القلوب، ووجّهوا أنظار الجمهور إلى ما وراء الطبيعة بينما كان أئمّة الكفر يدعون الناس إلى الطبيعة والدهر، وقادوا بالهمم إلى العالم الأبديّ وحياة الآخرة حينما كانت تقصر على العالم الماديّ وتخلد إلى الأرض والحياة الدنيا</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ليت شعري كيف رفع هؤلاء لواء التوحيد مع أنّهم أنكروا العمد والحكمة في التدبير، وهم الذين اشتهروا بالكفر والإلحاد والزندقة بين الموحّدين، الأمر الذي أقرّ به المخالف والمؤالف؟</w:t>
      </w:r>
    </w:p>
    <w:p>
      <w:pPr>
        <w:pStyle w:val="BookText"/>
        <w:rPr/>
      </w:pPr>
      <w:r>
        <w:rPr>
          <w:rFonts w:ascii="Amiri" w:hAnsi="Amiri" w:eastAsia="Amiri" w:cs="Amiri"/>
          <w:color w:val="111111"/>
          <w:sz w:val="28"/>
          <w:sz w:val="28"/>
          <w:szCs w:val="28"/>
          <w:rtl w:val="true"/>
          <w:lang w:bidi="ar-SA"/>
        </w:rPr>
        <w:t>وهم الذين أنكروا كون فاعليّة الربّ بالقدرة ورأوا فاعليّته بالجبر والعلّيّة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قالوا بوحدة الوجود واعتباريّة الماهيّات وأنّها أعدام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أنكروا المعاد الجسمانيّ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قالوا بأنّ جهنّم هو البُعد المتوهّم للكافر ويزول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قالوا بأنّ أعظم مجالي عبادة الربّ هي عبادة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هل يكون رفع راية الحقّ ولواء التوحيد بالقول بأنّ عبادة العجل والأصنام عبادة الربّ المتعال السبّوح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رفع راية التوحيد بالقول بأنّ العابد هو المعبود والمعبود هو العابد وأنّ الخالق والحامد هو المخلوق والمحمود؟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هو التوحيد الذي يدعو إليه الأنبياء والقرآن والنبيّ الأعظم وأهل بيته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هل الفقهاء العظام حذّروا من الرجوع إلى التفكّر الذي يوافق الشرع وهل حكموا بكفر من سلك هذا المسلك؟</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حكموا بكفر جمع من المسلمين مع الجهل بمعتقدهم وآرائهم؟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لما يكون سبباً للحكم بكفرهم كالقول بقدم العالم وإنكار المعاد الجسمانيّ و</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هل كان الفلاسفة يدعون المسلمين والموحّدين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يرمونهم بالكفر والإلحاد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 الأبديّ وحياة الآخرة؟</w:t>
      </w:r>
    </w:p>
    <w:p>
      <w:pPr>
        <w:pStyle w:val="BookText"/>
        <w:rPr/>
      </w:pPr>
      <w:r>
        <w:rPr>
          <w:rFonts w:ascii="Amiri" w:hAnsi="Amiri" w:eastAsia="Amiri" w:cs="Amiri"/>
          <w:color w:val="111111"/>
          <w:sz w:val="28"/>
          <w:sz w:val="28"/>
          <w:szCs w:val="28"/>
          <w:rtl w:val="true"/>
          <w:lang w:bidi="ar-SA"/>
        </w:rPr>
        <w:t>ولعمري إذا كانوا داعين إلى اللّه ورافعين علم التوحيد فلماذا كانوا يتّقون من المسلمين ويخافون من التكفير والتشهير؟</w:t>
      </w:r>
    </w:p>
    <w:p>
      <w:pPr>
        <w:pStyle w:val="BookText"/>
        <w:rPr/>
      </w:pPr>
      <w:r>
        <w:rPr>
          <w:rFonts w:ascii="Amiri" w:hAnsi="Amiri" w:eastAsia="Amiri" w:cs="Amiri"/>
          <w:color w:val="111111"/>
          <w:sz w:val="28"/>
          <w:sz w:val="28"/>
          <w:szCs w:val="28"/>
          <w:rtl w:val="true"/>
          <w:lang w:bidi="ar-SA"/>
        </w:rPr>
        <w:t>وقال في تعقيب ما مرّ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علوم الطبّ والهندسة وأمثالها ترتضع من ثدى النبوّة فلا غرو أن تكون منشأ تلك المعارف العالية تعاليم رجال الوحي وإن وقع فيها بعد حين تحريف أو سوء تعبير وتفسير</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أنّ مباني الفلسفة وأُصولها وفروعها من المعارف العالية مأخوذة من تعاليم رجال الوحي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ضروريّات الدين من حدوث العالم، والمعراج الجسمانيّ ووجود الملائكة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من المعارف العالية وهل يكون مأخوذاً من رجال الوحي مع تضادّه لما جاء به رجال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الفلسفة والتصوّف بعلم الطبّ والهندسة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الخطاء فيهما لا يوجب الانحراف عن الدين والشريعة ولا يوجب الوقوع في المهالك الأخرويّة ودخول جهنّم والخلود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أحد من علماء الطبّ والهندسة تطابق جميع ما ذهبوا إليه مع ما جاء به الأنبياء ولم يقل أحد منهم بأنّ ما قال به هو عين الديانة والشريعة بخلاف الفلاسفة سيّما المدافعين عن الحكمة المتعالية فقد ادّعوا أنّ جميع آرائهم تنطبق على ما في الشريعةكما مرّ من كلمات أستاذ هذا المعاصر ونقلناها عن كتاب شيعه در اسلام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صرّح به من وقوع التحريف في آراء الفلاسفة وكلماتهم أو سوء التعبير والتفسير إن كان مراده وقوع التحريف وسوء التعبير والتفسير من ناحية المخالفين للوقيعة فيهم فهو افتراء محض على كلّ من خالفهم فالغرض من هذه العبارة الإزراء على المخالفين </w:t>
      </w:r>
      <w:bookmarkStart w:id="1311" w:name="pg7617_95226"/>
    </w:p>
    <w:p>
      <w:pPr>
        <w:pStyle w:val="BookText"/>
        <w:rPr/>
      </w:pPr>
      <w:bookmarkEnd w:id="1311"/>
      <w:r>
        <w:rPr>
          <w:rFonts w:ascii="Amiri" w:hAnsi="Amiri" w:eastAsia="Amiri" w:cs="Amiri"/>
          <w:color w:val="111111"/>
          <w:sz w:val="28"/>
          <w:sz w:val="28"/>
          <w:szCs w:val="28"/>
          <w:rtl w:val="true"/>
          <w:lang w:bidi="ar-SA"/>
        </w:rPr>
        <w:t xml:space="preserve">ولو بسبب الافتراء والاتّهام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شرور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ذهابهم إلى ما يخالف الدين والقرآن والعقل والفطرة وما جاء به صاحب الشريعة في مسألة الجبر على حسب تصريح كلماتهم المنقولة بعينها عن كتبهم وزبرهم بلا تحريف ولا سوء التعبير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هو أنّ ما يخالف الدين وما جاء به صاحب الشريعة إنّما هو لأجل تحريف كلماتهم ولو من ناحية مقلّديهم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ينافي ما نقلناه سابقاً عن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كلمات صدرالدين الشيرازيّ في كتاب الاسفار وأمثاله 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تشخيص الحقّ والباطل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 التحريف في كلماتهم هل يجوز الاعتماد على أقاويلهم؟ وهل يجوز بناء الاعتقادات الدينيّة على مبانيهم؟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تأويل صريح الآيات والروايات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بالتأويلات الباطلة التي تضحك بها الثكلى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التوجيه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مباينتها مع الكلمات المحرّفة؟</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3480154_1051229030"/>
      <w:bookmarkStart w:id="1313" w:name="_Toc486"/>
      <w:bookmarkEnd w:id="1312"/>
      <w:r>
        <w:rPr>
          <w:rtl w:val="true"/>
        </w:rPr>
        <w:t>دحض الباطل وحجّة بالغة</w:t>
      </w:r>
      <w:bookmarkEnd w:id="1313"/>
    </w:p>
    <w:p>
      <w:pPr>
        <w:pStyle w:val="BookText"/>
        <w:rPr/>
      </w:pPr>
      <w:r>
        <w:rPr>
          <w:rFonts w:ascii="Amiri" w:hAnsi="Amiri" w:eastAsia="Amiri" w:cs="Amiri"/>
          <w:color w:val="111111"/>
          <w:sz w:val="28"/>
          <w:sz w:val="28"/>
          <w:szCs w:val="28"/>
          <w:rtl w:val="true"/>
          <w:lang w:bidi="ar-SA"/>
        </w:rPr>
        <w:t>على رغم ما ادّعاه مؤلّف الميزان فيما نقلناه عنه وتلميذه في هامش البحار من تطابق الفلسفة والعرفان مع ما جاء به صاحب الشريعة المقدّسة فقد صرّح في تفسيره بالمصارعة بين الفلسفة والعرفان والآيات والروايات وعدم إمكان التطبيق والجمع بينها وإليك نصّ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رام جمع من العلماء بما عندهم من بضاعة العلم على اختلاف مشاربهم أن يوفّقوا بين الظواهر الدينيّة والعرفان كابن العربيّ وعبدالرزّاق الكاشانيّ وابن فهد والشهيد الثاني والفيض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أن يوفّقوا بين الفلسفة والعرفان كأبي نصر الفارابيّ والشيخ السهرورديّ صاحب الإشراف والشيخ صائن الدين محمّد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يوفّقوا بين الظواهر الدينيّة والفلسفيّة كالقاضي سعيد وغيره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وآخرون أن يوفّقوا بين الجميع كابن سينا في تفاسيره وكتبه وصدرالمتألّهين الشيرازيّ في كتبه ورسائله وعدّة ممّن تأخر عنه</w:t>
      </w:r>
      <w:r>
        <w:rPr>
          <w:rFonts w:eastAsia="Amiri" w:cs="Amiri" w:ascii="Amiri" w:hAnsi="Amiri"/>
          <w:color w:val="111111"/>
          <w:sz w:val="28"/>
          <w:szCs w:val="28"/>
          <w:rtl w:val="true"/>
          <w:lang w:bidi="ar-SA"/>
        </w:rPr>
        <w:t xml:space="preserve">. </w:t>
      </w:r>
      <w:bookmarkStart w:id="1314" w:name="pg7617_95227"/>
    </w:p>
    <w:p>
      <w:pPr>
        <w:pStyle w:val="BookText"/>
        <w:rPr/>
      </w:pPr>
      <w:bookmarkEnd w:id="1314"/>
      <w:r>
        <w:rPr>
          <w:rFonts w:ascii="Amiri" w:hAnsi="Amiri" w:eastAsia="Amiri" w:cs="Amiri"/>
          <w:color w:val="111111"/>
          <w:sz w:val="28"/>
          <w:sz w:val="28"/>
          <w:szCs w:val="28"/>
          <w:rtl w:val="true"/>
          <w:lang w:bidi="ar-SA"/>
        </w:rPr>
        <w:t>ومع ذلك كلّه فالاختلاف العريق على حاله لا تزيد كثرة المساعي في قطع أصله إلّا شدّة في التعرّق، ولا في إخماد ناره إلّا اشتعالا</w:t>
      </w:r>
      <w:r>
        <w:rPr>
          <w:rFonts w:eastAsia="Amiri" w:cs="Amiri" w:ascii="Amiri" w:hAnsi="Amiri"/>
          <w:color w:val="111111"/>
          <w:sz w:val="28"/>
          <w:szCs w:val="28"/>
          <w:rtl w:val="true"/>
          <w:lang w:bidi="ar-SA"/>
        </w:rPr>
        <w:t>.</w:t>
      </w:r>
      <w:r>
        <w:rPr>
          <w:rStyle w:val="FootnoteAnchor"/>
          <w:rtl w:val="true"/>
        </w:rPr>
        <w:footnoteReference w:id="1263"/>
      </w:r>
    </w:p>
    <w:p>
      <w:pPr>
        <w:pStyle w:val="Heading6"/>
        <w:numPr>
          <w:ilvl w:val="5"/>
          <w:numId w:val="1"/>
        </w:numPr>
        <w:rPr/>
      </w:pPr>
      <w:bookmarkStart w:id="1315" w:name="__RefHeading___Toc3480156_1051229030"/>
      <w:bookmarkStart w:id="1316" w:name="_Toc487"/>
      <w:bookmarkEnd w:id="1315"/>
      <w:r>
        <w:rPr>
          <w:rtl w:val="true"/>
        </w:rPr>
        <w:t>موقف أصحاب الأئمّة</w:t>
      </w:r>
      <w:r>
        <w:rPr>
          <w:rtl w:val="true"/>
        </w:rPr>
        <w:t>(</w:t>
      </w:r>
      <w:r>
        <w:rPr>
          <w:rtl w:val="true"/>
        </w:rPr>
        <w:t>علیهم السلام</w:t>
      </w:r>
      <w:r>
        <w:rPr>
          <w:rtl w:val="true"/>
        </w:rPr>
        <w:t xml:space="preserve">) </w:t>
      </w:r>
      <w:r>
        <w:rPr>
          <w:rtl w:val="true"/>
        </w:rPr>
        <w:t>وأعيان علماء الإماميّة تجاه الفلسفة والعرفان</w:t>
      </w:r>
      <w:bookmarkEnd w:id="1316"/>
    </w:p>
    <w:p>
      <w:pPr>
        <w:pStyle w:val="Heading6"/>
        <w:numPr>
          <w:ilvl w:val="5"/>
          <w:numId w:val="1"/>
        </w:numPr>
        <w:rPr/>
      </w:pPr>
      <w:bookmarkStart w:id="1317" w:name="__RefHeading___Toc3480158_1051229030"/>
      <w:bookmarkStart w:id="1318" w:name="_Toc488"/>
      <w:bookmarkEnd w:id="1317"/>
      <w:r>
        <w:rPr>
          <w:rtl w:val="true"/>
        </w:rPr>
        <w:t>اشارة</w:t>
      </w:r>
      <w:bookmarkEnd w:id="1318"/>
    </w:p>
    <w:p>
      <w:pPr>
        <w:pStyle w:val="BookText"/>
        <w:rPr/>
      </w:pPr>
      <w:r>
        <w:rPr>
          <w:rFonts w:ascii="IRNazanin" w:hAnsi="IRNazanin" w:eastAsia="IRNazanin"/>
          <w:color w:val="111111"/>
          <w:sz w:val="28"/>
          <w:sz w:val="28"/>
          <w:szCs w:val="28"/>
          <w:rtl w:val="true"/>
          <w:lang w:bidi="fa-IR"/>
        </w:rPr>
        <w:t>ثمّ 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حذّروا المسلمين من العرفان والفلسفة بجميع أطوارها وحكموا ببطلان مباني الفلاسفة والعرفاء، وكفرِ من يعتقد بها ويلتزم بلوازمها وخروجه عن الدين، وأفتوا بحرمة تعليمها وتعلّمها، وبعضهم ألّفوا في ذلك كتباً نذكر ما وقفنا عليه من أسمائهم</w:t>
      </w:r>
      <w:r>
        <w:rPr>
          <w:rFonts w:eastAsia="IRNazanin" w:cs="IRNazanin"/>
          <w:color w:val="111111"/>
          <w:sz w:val="28"/>
          <w:szCs w:val="28"/>
          <w:rtl w:val="true"/>
          <w:lang w:bidi="fa-IR"/>
        </w:rPr>
        <w:t>.</w:t>
      </w:r>
    </w:p>
    <w:p>
      <w:pPr>
        <w:pStyle w:val="Heading6"/>
        <w:numPr>
          <w:ilvl w:val="5"/>
          <w:numId w:val="1"/>
        </w:numPr>
        <w:rPr/>
      </w:pPr>
      <w:bookmarkStart w:id="1319" w:name="__RefHeading___Toc3480160_1051229030"/>
      <w:bookmarkStart w:id="1320" w:name="_Toc489"/>
      <w:bookmarkEnd w:id="1319"/>
      <w:r>
        <w:rPr/>
        <w:t>1</w:t>
      </w:r>
      <w:r>
        <w:rPr>
          <w:rtl w:val="true"/>
        </w:rPr>
        <w:t>.</w:t>
      </w:r>
      <w:r>
        <w:rPr>
          <w:rtl w:val="true"/>
        </w:rPr>
        <w:t>عليّ بن محمّد بن العبّاس</w:t>
      </w:r>
      <w:r>
        <w:rPr>
          <w:rtl w:val="true"/>
        </w:rPr>
        <w:t>(</w:t>
      </w:r>
      <w:r>
        <w:rPr>
          <w:rtl w:val="true"/>
        </w:rPr>
        <w:t>رحمه الله</w:t>
      </w:r>
      <w:r>
        <w:rPr>
          <w:rtl w:val="true"/>
        </w:rPr>
        <w:t>)</w:t>
      </w:r>
      <w:bookmarkEnd w:id="1320"/>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بالأخبار والشعر والنسب والآثار والسير، وما رؤي في زمانه مثله، وكان مجرّداً في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قبل ذلك معتزليّاً، وعاد وهو أشهر من أن يشرح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أهل المنطق، وكتاب الردّ على الفلاسفة</w:t>
      </w:r>
      <w:r>
        <w:rPr>
          <w:rFonts w:eastAsia="Amiri" w:cs="Amiri" w:ascii="Amiri" w:hAnsi="Amiri"/>
          <w:color w:val="111111"/>
          <w:sz w:val="28"/>
          <w:szCs w:val="28"/>
          <w:rtl w:val="true"/>
          <w:lang w:bidi="ar-SA"/>
        </w:rPr>
        <w:t>.</w:t>
      </w:r>
      <w:r>
        <w:rPr>
          <w:rStyle w:val="FootnoteAnchor"/>
          <w:rtl w:val="true"/>
        </w:rPr>
        <w:footnoteReference w:id="1264"/>
      </w:r>
    </w:p>
    <w:p>
      <w:pPr>
        <w:pStyle w:val="Heading6"/>
        <w:numPr>
          <w:ilvl w:val="5"/>
          <w:numId w:val="1"/>
        </w:numPr>
        <w:rPr/>
      </w:pPr>
      <w:bookmarkStart w:id="1321" w:name="__RefHeading___Toc3480162_1051229030"/>
      <w:bookmarkStart w:id="1322" w:name="_Toc490"/>
      <w:bookmarkEnd w:id="1321"/>
      <w:r>
        <w:rPr/>
        <w:t>2</w:t>
      </w:r>
      <w:r>
        <w:rPr>
          <w:rtl w:val="true"/>
        </w:rPr>
        <w:t xml:space="preserve">. </w:t>
      </w:r>
      <w:r>
        <w:rPr>
          <w:rtl w:val="true"/>
        </w:rPr>
        <w:t>هلال بن إبراهيم أبو الفتح</w:t>
      </w:r>
      <w:r>
        <w:rPr>
          <w:rtl w:val="true"/>
        </w:rPr>
        <w:t>(</w:t>
      </w:r>
      <w:r>
        <w:rPr>
          <w:rtl w:val="true"/>
        </w:rPr>
        <w:t>رحمه الله</w:t>
      </w:r>
      <w:r>
        <w:rPr>
          <w:rtl w:val="true"/>
        </w:rPr>
        <w:t>)</w:t>
      </w:r>
      <w:bookmarkEnd w:id="1322"/>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لا بأس به، سمع الحديث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الردّ على من ردّ آثار الرسول واعتمد نتائج العقول</w:t>
      </w:r>
      <w:r>
        <w:rPr>
          <w:rFonts w:eastAsia="Amiri" w:cs="Amiri" w:ascii="Amiri" w:hAnsi="Amiri"/>
          <w:color w:val="111111"/>
          <w:sz w:val="28"/>
          <w:szCs w:val="28"/>
          <w:rtl w:val="true"/>
          <w:lang w:bidi="ar-SA"/>
        </w:rPr>
        <w:t>.</w:t>
      </w:r>
      <w:r>
        <w:rPr>
          <w:rStyle w:val="FootnoteAnchor"/>
          <w:rtl w:val="true"/>
        </w:rPr>
        <w:footnoteReference w:id="1265"/>
      </w:r>
    </w:p>
    <w:p>
      <w:pPr>
        <w:pStyle w:val="Heading6"/>
        <w:numPr>
          <w:ilvl w:val="5"/>
          <w:numId w:val="1"/>
        </w:numPr>
        <w:rPr/>
      </w:pPr>
      <w:bookmarkStart w:id="1323" w:name="__RefHeading___Toc3480164_1051229030"/>
      <w:bookmarkStart w:id="1324" w:name="_Toc491"/>
      <w:bookmarkEnd w:id="1323"/>
      <w:r>
        <w:rPr/>
        <w:t>3</w:t>
      </w:r>
      <w:r>
        <w:rPr>
          <w:rtl w:val="true"/>
        </w:rPr>
        <w:t xml:space="preserve">. </w:t>
      </w:r>
      <w:r>
        <w:rPr>
          <w:rtl w:val="true"/>
        </w:rPr>
        <w:t>هشام بن الحكم</w:t>
      </w:r>
      <w:r>
        <w:rPr>
          <w:rtl w:val="true"/>
        </w:rPr>
        <w:t>(</w:t>
      </w:r>
      <w:r>
        <w:rPr>
          <w:rtl w:val="true"/>
        </w:rPr>
        <w:t>رحمه الله</w:t>
      </w:r>
      <w:r>
        <w:rPr>
          <w:rtl w:val="true"/>
        </w:rPr>
        <w:t>)(</w:t>
      </w:r>
      <w:r>
        <w:rPr>
          <w:rtl w:val="true"/>
        </w:rPr>
        <w:t xml:space="preserve">ت </w:t>
      </w:r>
      <w:r>
        <w:rPr/>
        <w:t>197</w:t>
      </w:r>
      <w:r>
        <w:rPr>
          <w:rtl w:val="true"/>
        </w:rPr>
        <w:t>ق</w:t>
      </w:r>
      <w:r>
        <w:rPr>
          <w:rtl w:val="true"/>
        </w:rPr>
        <w:t>)</w:t>
      </w:r>
      <w:bookmarkEnd w:id="1324"/>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الخالديّ، عن محمّد بن همام، عن إسحاق بن أحمد عن أبي حفص الحدّاد، وغيره، عن يونس بن عبد الرحمان قال</w:t>
      </w:r>
      <w:r>
        <w:rPr>
          <w:rFonts w:eastAsia="Amiri" w:cs="Amiri" w:ascii="Amiri" w:hAnsi="Amiri"/>
          <w:color w:val="111111"/>
          <w:sz w:val="28"/>
          <w:szCs w:val="28"/>
          <w:rtl w:val="true"/>
          <w:lang w:bidi="ar-SA"/>
        </w:rPr>
        <w:t xml:space="preserve">: </w:t>
      </w:r>
      <w:bookmarkStart w:id="1325" w:name="pg7617_95228"/>
    </w:p>
    <w:p>
      <w:pPr>
        <w:pStyle w:val="BookText"/>
        <w:rPr/>
      </w:pPr>
      <w:bookmarkEnd w:id="1325"/>
      <w:r>
        <w:rPr>
          <w:rFonts w:ascii="Amiri" w:hAnsi="Amiri" w:eastAsia="Amiri" w:cs="Amiri"/>
          <w:color w:val="111111"/>
          <w:sz w:val="28"/>
          <w:sz w:val="28"/>
          <w:szCs w:val="28"/>
          <w:rtl w:val="true"/>
          <w:lang w:bidi="ar-SA"/>
        </w:rPr>
        <w:t>كان يحيى بن خالد البرمكيّ قد وجد على هشام بن الحكم شيئاً من طعنه على الفلاسفة، وأحبّ أن يغري به هارون ونصرته على القتل</w:t>
      </w:r>
      <w:r>
        <w:rPr>
          <w:rFonts w:eastAsia="Amiri" w:cs="Amiri" w:ascii="Amiri" w:hAnsi="Amiri"/>
          <w:color w:val="111111"/>
          <w:sz w:val="28"/>
          <w:szCs w:val="28"/>
          <w:rtl w:val="true"/>
          <w:lang w:bidi="ar-SA"/>
        </w:rPr>
        <w:t>...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الحكم أبو محمّد، مولى كندة، وكان ينزل بني شيبان بالكوفة، انتقل إلى بغداد سنة تسع وتسعين ومائة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أحمد بن نهيك عن ابن أبي عمير عنه بكتابه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الدلالة على حدث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الردّ على أرسطاليس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كتابه المجالس في التوحيد</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الحكم، كان من خواصّ سيّدنا ومولانا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له مباحثات كثيرة مع المخالفين في الأصول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المصنّفات كتب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الإمامة، وكتاب الدلالات على حدوث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الردّ على أرسطاطاليس في التوحيد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هشام بن الحكم الشيبانيّ، كوفيّ تحوّل إلى بغداد ولقي الصادق والكاظم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الحكم رائد حقّنا وسائق قولنا المؤيّد لصدقنا والدامغ لباطل أعدائنا من تبعه وتبع أثره تبعنا ومن خالفه وألحد فيه فقد عادانا وألحد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الدلالات علىحدوث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أرسطاطليس في التوحيد</w:t>
      </w:r>
      <w:r>
        <w:rPr>
          <w:rFonts w:eastAsia="IRNazanin" w:cs="IRNazanin"/>
          <w:color w:val="111111"/>
          <w:sz w:val="28"/>
          <w:szCs w:val="28"/>
          <w:rtl w:val="true"/>
          <w:lang w:bidi="fa-IR"/>
        </w:rPr>
        <w:t>.</w:t>
      </w:r>
      <w:r>
        <w:rPr>
          <w:rStyle w:val="FootnoteAnchor"/>
          <w:rtl w:val="true"/>
        </w:rPr>
        <w:footnoteReference w:id="1269"/>
      </w:r>
    </w:p>
    <w:p>
      <w:pPr>
        <w:pStyle w:val="Heading6"/>
        <w:numPr>
          <w:ilvl w:val="5"/>
          <w:numId w:val="1"/>
        </w:numPr>
        <w:rPr/>
      </w:pPr>
      <w:bookmarkStart w:id="1326" w:name="__RefHeading___Toc3480166_1051229030"/>
      <w:bookmarkStart w:id="1327" w:name="_Toc492"/>
      <w:bookmarkEnd w:id="1326"/>
      <w:r>
        <w:rPr/>
        <w:t>4</w:t>
      </w:r>
      <w:r>
        <w:rPr>
          <w:rtl w:val="true"/>
        </w:rPr>
        <w:t xml:space="preserve">. </w:t>
      </w:r>
      <w:r>
        <w:rPr>
          <w:rtl w:val="true"/>
        </w:rPr>
        <w:t>الفضل بن شاذان</w:t>
      </w:r>
      <w:r>
        <w:rPr>
          <w:rtl w:val="true"/>
        </w:rPr>
        <w:t>(</w:t>
      </w:r>
      <w:r>
        <w:rPr>
          <w:rtl w:val="true"/>
        </w:rPr>
        <w:t>رحمه الله</w:t>
      </w:r>
      <w:r>
        <w:rPr>
          <w:rtl w:val="true"/>
        </w:rPr>
        <w:t>)(</w:t>
      </w:r>
      <w:r>
        <w:rPr>
          <w:rtl w:val="true"/>
        </w:rPr>
        <w:t xml:space="preserve">ت </w:t>
      </w:r>
      <w:r>
        <w:rPr/>
        <w:t>260</w:t>
      </w:r>
      <w:r>
        <w:rPr>
          <w:rtl w:val="true"/>
        </w:rPr>
        <w:t>ق</w:t>
      </w:r>
      <w:r>
        <w:rPr>
          <w:rtl w:val="true"/>
        </w:rPr>
        <w:t>)</w:t>
      </w:r>
      <w:bookmarkEnd w:id="1327"/>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بن الخليل أبو محمّد الأزديّ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w:t>
      </w:r>
      <w:bookmarkStart w:id="1328" w:name="pg7617_95229"/>
    </w:p>
    <w:p>
      <w:pPr>
        <w:pStyle w:val="BookText"/>
        <w:rPr/>
      </w:pPr>
      <w:bookmarkEnd w:id="1328"/>
      <w:r>
        <w:rPr>
          <w:rFonts w:ascii="IRNazanin" w:hAnsi="IRNazanin" w:eastAsia="IRNazanin"/>
          <w:color w:val="111111"/>
          <w:sz w:val="28"/>
          <w:sz w:val="28"/>
          <w:szCs w:val="28"/>
          <w:rtl w:val="true"/>
          <w:lang w:bidi="fa-IR"/>
        </w:rPr>
        <w:t xml:space="preserve">من أصحاب يونس، وروى عن أبي جعفر الثاني، 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وكان ثقة، أحد أصحابنا الفقهاء والمتكلّمين، وله جلالة في هذه الطائفة، وهو في قدره أشهر من أن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الكنجيّ أنّه صنّف مائة وثمانين كتاباً وقع إلينا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الفلاسفة</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شاذان النيشابوريّ، فقيه متكلّم،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ومصنّفات،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الوعيد والمسائل في العالم وحدوثه، وكتاب الأعراض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النقض على من يدّعي الفلسفة في التوحيد والاعراض والجواهر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غير ذلك مصنّفات كثيرة لم تعرف أسماؤها</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الفضل بن شاذان بن جبرئيل النيسابوريّ، لقي عليّ بن محمّد التقيّ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الفضل على أبى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يخرج سقط منه كتاب من تصنيفه فتناوله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فيه وترحّم عليه، وذكر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مكان الفضل بن شاذان وكونه بين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مائة وستّون مصّنفاً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في العالم وحدوثه، الاعراض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من يدّعي الفلسفة في التوحيد والاعراض والجواهر والجزء</w:t>
      </w:r>
      <w:r>
        <w:rPr>
          <w:rFonts w:eastAsia="IRNazanin" w:cs="IRNazanin"/>
          <w:color w:val="111111"/>
          <w:sz w:val="28"/>
          <w:szCs w:val="28"/>
          <w:rtl w:val="true"/>
          <w:lang w:bidi="fa-IR"/>
        </w:rPr>
        <w:t>.</w:t>
      </w:r>
      <w:r>
        <w:rPr>
          <w:rStyle w:val="FootnoteAnchor"/>
          <w:rtl w:val="true"/>
        </w:rPr>
        <w:footnoteReference w:id="1272"/>
      </w:r>
    </w:p>
    <w:p>
      <w:pPr>
        <w:pStyle w:val="Heading6"/>
        <w:numPr>
          <w:ilvl w:val="5"/>
          <w:numId w:val="1"/>
        </w:numPr>
        <w:rPr/>
      </w:pPr>
      <w:bookmarkStart w:id="1329" w:name="__RefHeading___Toc3480168_1051229030"/>
      <w:bookmarkStart w:id="1330" w:name="_Toc493"/>
      <w:bookmarkEnd w:id="1329"/>
      <w:r>
        <w:rPr/>
        <w:t>5</w:t>
      </w:r>
      <w:r>
        <w:rPr>
          <w:rtl w:val="true"/>
        </w:rPr>
        <w:t xml:space="preserve">. </w:t>
      </w:r>
      <w:r>
        <w:rPr>
          <w:rtl w:val="true"/>
        </w:rPr>
        <w:t>الحسن بن موسى النوبختيّ</w:t>
      </w:r>
      <w:r>
        <w:rPr>
          <w:rtl w:val="true"/>
        </w:rPr>
        <w:t>(</w:t>
      </w:r>
      <w:r>
        <w:rPr>
          <w:rtl w:val="true"/>
        </w:rPr>
        <w:t>رحمه الله</w:t>
      </w:r>
      <w:r>
        <w:rPr>
          <w:rtl w:val="true"/>
        </w:rPr>
        <w:t>)(</w:t>
      </w:r>
      <w:r>
        <w:rPr>
          <w:rtl w:val="true"/>
        </w:rPr>
        <w:t xml:space="preserve">ت </w:t>
      </w:r>
      <w:r>
        <w:rPr/>
        <w:t>310</w:t>
      </w:r>
      <w:r>
        <w:rPr>
          <w:rtl w:val="true"/>
        </w:rPr>
        <w:t>ق</w:t>
      </w:r>
      <w:r>
        <w:rPr>
          <w:rtl w:val="true"/>
        </w:rPr>
        <w:t>)</w:t>
      </w:r>
      <w:bookmarkEnd w:id="133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موسى النوبختيّ، ابن أخت أبي سهل بن نوبخت، يكنّى أبا محمّد، متكلّم فيلسوف، وكان يجتمع إليه جماعة من نقلة كتب الفلسفة، مثل أبي عثمان الدمشقيّ وإسحاق وثابت وغيرهم، وكان إماميّاً حسن الاعتقاد، نسخ بخطه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ولهمصنّفات كثيرة في الكلام وفي نقض الفلسفة وغيرهما،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الآراء والديانات،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الردّ على أصحاب التناسخ</w:t>
      </w:r>
      <w:r>
        <w:rPr>
          <w:rFonts w:eastAsia="Amiri" w:cs="Amiri" w:ascii="Amiri" w:hAnsi="Amiri"/>
          <w:color w:val="111111"/>
          <w:sz w:val="28"/>
          <w:szCs w:val="28"/>
          <w:rtl w:val="true"/>
          <w:lang w:bidi="ar-SA"/>
        </w:rPr>
        <w:t>.</w:t>
      </w:r>
      <w:r>
        <w:rPr>
          <w:rStyle w:val="FootnoteAnchor"/>
          <w:rtl w:val="true"/>
        </w:rPr>
        <w:footnoteReference w:id="1273"/>
      </w:r>
      <w:bookmarkStart w:id="1331" w:name="pg7617_95230"/>
    </w:p>
    <w:p>
      <w:pPr>
        <w:pStyle w:val="BookText"/>
        <w:rPr/>
      </w:pPr>
      <w:bookmarkEnd w:id="1331"/>
      <w:r>
        <w:rPr>
          <w:rFonts w:ascii="Amiri" w:hAnsi="Amiri" w:eastAsia="Amiri" w:cs="Amiri"/>
          <w:color w:val="111111"/>
          <w:sz w:val="28"/>
          <w:sz w:val="28"/>
          <w:szCs w:val="28"/>
          <w:rtl w:val="true"/>
          <w:lang w:bidi="ar-SA"/>
        </w:rPr>
        <w:t>قال في الروضات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صاحب الأبحاث الواردة الغفيرة على حكماء اليونان</w:t>
      </w:r>
      <w:r>
        <w:rPr>
          <w:rFonts w:eastAsia="Amiri" w:cs="Amiri" w:ascii="Amiri" w:hAnsi="Amiri"/>
          <w:color w:val="111111"/>
          <w:sz w:val="28"/>
          <w:szCs w:val="28"/>
          <w:rtl w:val="true"/>
          <w:lang w:bidi="ar-SA"/>
        </w:rPr>
        <w:t>.</w:t>
      </w:r>
      <w:r>
        <w:rPr>
          <w:rStyle w:val="FootnoteAnchor"/>
          <w:rtl w:val="true"/>
        </w:rPr>
        <w:footnoteReference w:id="1274"/>
      </w:r>
    </w:p>
    <w:p>
      <w:pPr>
        <w:pStyle w:val="Heading6"/>
        <w:numPr>
          <w:ilvl w:val="5"/>
          <w:numId w:val="1"/>
        </w:numPr>
        <w:rPr/>
      </w:pPr>
      <w:bookmarkStart w:id="1332" w:name="__RefHeading___Toc3480170_1051229030"/>
      <w:bookmarkStart w:id="1333" w:name="_Toc494"/>
      <w:bookmarkEnd w:id="1332"/>
      <w:r>
        <w:rPr/>
        <w:t>6</w:t>
      </w:r>
      <w:r>
        <w:rPr>
          <w:rtl w:val="true"/>
        </w:rPr>
        <w:t xml:space="preserve">. </w:t>
      </w:r>
      <w:r>
        <w:rPr>
          <w:rtl w:val="true"/>
        </w:rPr>
        <w:t>ثقة الإسلام محمّد بن يعقوب الكلينيّ</w:t>
      </w:r>
      <w:r>
        <w:rPr>
          <w:rtl w:val="true"/>
        </w:rPr>
        <w:t>(</w:t>
      </w:r>
      <w:r>
        <w:rPr>
          <w:rtl w:val="true"/>
        </w:rPr>
        <w:t>قدس سره</w:t>
      </w:r>
      <w:r>
        <w:rPr>
          <w:rtl w:val="true"/>
        </w:rPr>
        <w:t>) (</w:t>
      </w:r>
      <w:r>
        <w:rPr>
          <w:rtl w:val="true"/>
        </w:rPr>
        <w:t xml:space="preserve">ت </w:t>
      </w:r>
      <w:r>
        <w:rPr/>
        <w:t>329</w:t>
      </w:r>
      <w:r>
        <w:rPr>
          <w:rtl w:val="true"/>
        </w:rPr>
        <w:t>ق</w:t>
      </w:r>
      <w:r>
        <w:rPr>
          <w:rtl w:val="true"/>
        </w:rPr>
        <w:t>)</w:t>
      </w:r>
      <w:bookmarkEnd w:id="1333"/>
    </w:p>
    <w:p>
      <w:pPr>
        <w:pStyle w:val="BookText"/>
        <w:rPr/>
      </w:pPr>
      <w:r>
        <w:rPr>
          <w:rFonts w:ascii="Amiri" w:hAnsi="Amiri" w:eastAsia="Amiri" w:cs="Amiri"/>
          <w:color w:val="111111"/>
          <w:sz w:val="28"/>
          <w:sz w:val="28"/>
          <w:szCs w:val="28"/>
          <w:rtl w:val="true"/>
          <w:lang w:bidi="ar-SA"/>
        </w:rPr>
        <w:t>قال في الكافي في باب جامع التوحيد بعد ذكره الحديث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الخطبة من مشهورات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لقد ابتذلها العامّة، وهي كافية لمن طلب علم التوحيد إذا تدبّرها وفهم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كان ولا من شيء خلق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الحدوث، وكيف أوقع على ما أحدثه صفة الخلق والاختراع بلا أصل ولا مثال، نفياً لقول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كلّها محدثة بعضها من بعض،</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أي من الحكماء والدهريّة والملاحدة، حيث يقولون بقدم الأنواع وإنّ كلّ حادث مسبوق بآخر لا إلى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وإبطالاً لقول الثنويّة الذين زعموا أنّه لا يحدث شيئاً إلّا من أصل ولا يدبّر إلّا باحتذاء 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334" w:name="__RefHeading___Toc3480172_1051229030"/>
      <w:bookmarkStart w:id="1335" w:name="_Toc495"/>
      <w:bookmarkEnd w:id="1334"/>
      <w:r>
        <w:rPr/>
        <w:t>7</w:t>
      </w:r>
      <w:r>
        <w:rPr>
          <w:rtl w:val="true"/>
        </w:rPr>
        <w:t>.</w:t>
      </w:r>
      <w:r>
        <w:rPr>
          <w:rtl w:val="true"/>
        </w:rPr>
        <w:t>عليّ بن أحمد أبو القاسم الكوفي</w:t>
      </w:r>
      <w:r>
        <w:rPr>
          <w:rtl w:val="true"/>
        </w:rPr>
        <w:t>(</w:t>
      </w:r>
      <w:r>
        <w:rPr>
          <w:rtl w:val="true"/>
        </w:rPr>
        <w:t>رحمه الله</w:t>
      </w:r>
      <w:r>
        <w:rPr>
          <w:rtl w:val="true"/>
        </w:rPr>
        <w:t>) (</w:t>
      </w:r>
      <w:r>
        <w:rPr>
          <w:rtl w:val="true"/>
        </w:rPr>
        <w:t xml:space="preserve">ت </w:t>
      </w:r>
      <w:r>
        <w:rPr/>
        <w:t>352</w:t>
      </w:r>
      <w:r>
        <w:rPr>
          <w:rtl w:val="true"/>
        </w:rPr>
        <w:t>ق</w:t>
      </w:r>
      <w:r>
        <w:rPr>
          <w:rtl w:val="true"/>
        </w:rPr>
        <w:t>)</w:t>
      </w:r>
      <w:bookmarkEnd w:id="1335"/>
    </w:p>
    <w:p>
      <w:pPr>
        <w:pStyle w:val="BookText"/>
        <w:rPr/>
      </w:pPr>
      <w:r>
        <w:rPr>
          <w:rFonts w:ascii="Amiri" w:hAnsi="Amiri" w:eastAsia="Amiri" w:cs="Amiri"/>
          <w:color w:val="111111"/>
          <w:sz w:val="28"/>
          <w:sz w:val="28"/>
          <w:szCs w:val="28"/>
          <w:rtl w:val="true"/>
          <w:lang w:bidi="ar-SA"/>
        </w:rPr>
        <w:t>ذكر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الردّ على أرسطاطاليس،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من يقول إنّ المعرفة من قبل الموجود</w:t>
      </w:r>
      <w:r>
        <w:rPr>
          <w:rFonts w:eastAsia="Amiri" w:cs="Amiri" w:ascii="Amiri" w:hAnsi="Amiri"/>
          <w:color w:val="111111"/>
          <w:sz w:val="28"/>
          <w:szCs w:val="28"/>
          <w:rtl w:val="true"/>
          <w:lang w:bidi="ar-SA"/>
        </w:rPr>
        <w:t>.</w:t>
      </w:r>
      <w:r>
        <w:rPr>
          <w:rStyle w:val="FootnoteAnchor"/>
          <w:rtl w:val="true"/>
        </w:rPr>
        <w:footnoteReference w:id="1276"/>
      </w:r>
    </w:p>
    <w:p>
      <w:pPr>
        <w:pStyle w:val="Heading6"/>
        <w:numPr>
          <w:ilvl w:val="5"/>
          <w:numId w:val="1"/>
        </w:numPr>
        <w:rPr/>
      </w:pPr>
      <w:bookmarkStart w:id="1336" w:name="__RefHeading___Toc3480174_1051229030"/>
      <w:bookmarkStart w:id="1337" w:name="_Toc496"/>
      <w:bookmarkEnd w:id="1336"/>
      <w:r>
        <w:rPr/>
        <w:t>8</w:t>
      </w:r>
      <w:r>
        <w:rPr>
          <w:rtl w:val="true"/>
        </w:rPr>
        <w:t xml:space="preserve">. </w:t>
      </w:r>
      <w:r>
        <w:rPr>
          <w:rtl w:val="true"/>
        </w:rPr>
        <w:t>الشيخ محمّد عليّ بن بابويه الصدوق</w:t>
      </w:r>
      <w:r>
        <w:rPr>
          <w:rtl w:val="true"/>
        </w:rPr>
        <w:t>(</w:t>
      </w:r>
      <w:r>
        <w:rPr>
          <w:rtl w:val="true"/>
        </w:rPr>
        <w:t>قدس سره</w:t>
      </w:r>
      <w:r>
        <w:rPr>
          <w:rtl w:val="true"/>
        </w:rPr>
        <w:t>)(</w:t>
      </w:r>
      <w:r>
        <w:rPr>
          <w:rtl w:val="true"/>
        </w:rPr>
        <w:t xml:space="preserve">ت </w:t>
      </w:r>
      <w:r>
        <w:rPr/>
        <w:t>381</w:t>
      </w:r>
      <w:r>
        <w:rPr>
          <w:rtl w:val="true"/>
        </w:rPr>
        <w:t>ق</w:t>
      </w:r>
      <w:r>
        <w:rPr>
          <w:rtl w:val="true"/>
        </w:rPr>
        <w:t>)</w:t>
      </w:r>
      <w:bookmarkEnd w:id="1337"/>
    </w:p>
    <w:p>
      <w:pPr>
        <w:pStyle w:val="BookText"/>
        <w:rPr/>
      </w:pPr>
      <w:r>
        <w:rPr>
          <w:rFonts w:ascii="Amiri" w:hAnsi="Amiri" w:eastAsia="Amiri" w:cs="Amiri"/>
          <w:color w:val="111111"/>
          <w:sz w:val="28"/>
          <w:sz w:val="28"/>
          <w:szCs w:val="28"/>
          <w:rtl w:val="true"/>
          <w:lang w:bidi="ar-SA"/>
        </w:rPr>
        <w:t>قال في سبب تأليف كمال الدين وتمام النعمة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فبينا هو يحدّثني ذات يوم إذ ذكر لي عن رجل قد لقيه ببخارا من كبار الفلاسفة والمنطقيّين كلاماً في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حيّره وشكّكه في أمره لطول غيبته وانقطاع أخباره، فذكرت له فصولاً في إثبات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ورويت له أخباراً في غيبته عن </w:t>
      </w:r>
      <w:bookmarkStart w:id="1338" w:name="pg7617_95231"/>
    </w:p>
    <w:p>
      <w:pPr>
        <w:pStyle w:val="BookText"/>
        <w:rPr/>
      </w:pPr>
      <w:bookmarkEnd w:id="1338"/>
      <w:r>
        <w:rPr>
          <w:rFonts w:ascii="Amiri" w:hAnsi="Amiri" w:eastAsia="Amiri" w:cs="Amiri"/>
          <w:color w:val="111111"/>
          <w:sz w:val="28"/>
          <w:sz w:val="28"/>
          <w:szCs w:val="28"/>
          <w:rtl w:val="true"/>
          <w:lang w:bidi="ar-SA"/>
        </w:rPr>
        <w:t>النبيّ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إليها نفسه، وزال بها عن قلبه ما كان دخل عليه من الشكّ والارتياب والشبهة، وتلقّى ما سمعه من الآثار الصحيحة بالسمع والطاعة والقبول والتسليم، وسألني أن أُصنّف في ذلك كتاباً فأجبته إلى ملتمسه</w:t>
      </w:r>
      <w:r>
        <w:rPr>
          <w:rFonts w:eastAsia="Amiri" w:cs="Amiri" w:ascii="Amiri" w:hAnsi="Amiri"/>
          <w:color w:val="111111"/>
          <w:sz w:val="28"/>
          <w:szCs w:val="28"/>
          <w:rtl w:val="true"/>
          <w:lang w:bidi="ar-SA"/>
        </w:rPr>
        <w:t>.</w:t>
      </w:r>
      <w:r>
        <w:rPr>
          <w:rStyle w:val="FootnoteAnchor"/>
          <w:rtl w:val="true"/>
        </w:rPr>
        <w:footnoteReference w:id="1277"/>
      </w:r>
    </w:p>
    <w:p>
      <w:pPr>
        <w:pStyle w:val="Heading6"/>
        <w:numPr>
          <w:ilvl w:val="5"/>
          <w:numId w:val="1"/>
        </w:numPr>
        <w:rPr/>
      </w:pPr>
      <w:bookmarkStart w:id="1339" w:name="__RefHeading___Toc3480176_1051229030"/>
      <w:bookmarkStart w:id="1340" w:name="_Toc497"/>
      <w:bookmarkEnd w:id="1339"/>
      <w:r>
        <w:rPr/>
        <w:t>9</w:t>
      </w:r>
      <w:r>
        <w:rPr>
          <w:rtl w:val="true"/>
        </w:rPr>
        <w:t xml:space="preserve">. </w:t>
      </w:r>
      <w:r>
        <w:rPr>
          <w:rtl w:val="true"/>
        </w:rPr>
        <w:t>صاحب بن عبّاد</w:t>
      </w:r>
      <w:r>
        <w:rPr>
          <w:rtl w:val="true"/>
        </w:rPr>
        <w:t>(</w:t>
      </w:r>
      <w:r>
        <w:rPr>
          <w:rtl w:val="true"/>
        </w:rPr>
        <w:t>رحمه الله</w:t>
      </w:r>
      <w:r>
        <w:rPr>
          <w:rtl w:val="true"/>
        </w:rPr>
        <w:t>) (</w:t>
      </w:r>
      <w:r>
        <w:rPr>
          <w:rtl w:val="true"/>
        </w:rPr>
        <w:t xml:space="preserve">ت </w:t>
      </w:r>
      <w:r>
        <w:rPr/>
        <w:t>385</w:t>
      </w:r>
      <w:r>
        <w:rPr>
          <w:rtl w:val="true"/>
        </w:rPr>
        <w:t>ق</w:t>
      </w:r>
      <w:r>
        <w:rPr>
          <w:rtl w:val="true"/>
        </w:rPr>
        <w:t>)</w:t>
      </w:r>
      <w:bookmarkEnd w:id="1340"/>
    </w:p>
    <w:p>
      <w:pPr>
        <w:pStyle w:val="BookText"/>
        <w:rPr/>
      </w:pP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الصاحب الوزير الكبير العلّامة الصاحب، أبو القاسم إسماعيل بن عبّاد بن عبّاس الطالقانيّ الأديب الكاتب، وزير الملك مؤيّد الدولة بويه بن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يبغض من يدخل في الفلسفة</w:t>
      </w:r>
      <w:r>
        <w:rPr>
          <w:rFonts w:eastAsia="Amiri" w:cs="Amiri" w:ascii="Amiri" w:hAnsi="Amiri"/>
          <w:color w:val="111111"/>
          <w:sz w:val="28"/>
          <w:szCs w:val="28"/>
          <w:rtl w:val="true"/>
          <w:lang w:bidi="ar-SA"/>
        </w:rPr>
        <w:t>.</w:t>
      </w:r>
      <w:r>
        <w:rPr>
          <w:rStyle w:val="FootnoteAnchor"/>
          <w:rtl w:val="true"/>
        </w:rPr>
        <w:footnoteReference w:id="1278"/>
      </w:r>
    </w:p>
    <w:p>
      <w:pPr>
        <w:pStyle w:val="Heading6"/>
        <w:numPr>
          <w:ilvl w:val="5"/>
          <w:numId w:val="1"/>
        </w:numPr>
        <w:rPr/>
      </w:pPr>
      <w:bookmarkStart w:id="1341" w:name="__RefHeading___Toc3480178_1051229030"/>
      <w:bookmarkStart w:id="1342" w:name="_Toc498"/>
      <w:bookmarkEnd w:id="1341"/>
      <w:r>
        <w:rPr/>
        <w:t>10</w:t>
      </w:r>
      <w:r>
        <w:rPr>
          <w:rtl w:val="true"/>
        </w:rPr>
        <w:t xml:space="preserve">. </w:t>
      </w:r>
      <w:r>
        <w:rPr>
          <w:rtl w:val="true"/>
        </w:rPr>
        <w:t>الشيخ المفيد</w:t>
      </w:r>
      <w:r>
        <w:rPr>
          <w:rtl w:val="true"/>
        </w:rPr>
        <w:t>(</w:t>
      </w:r>
      <w:r>
        <w:rPr>
          <w:rtl w:val="true"/>
        </w:rPr>
        <w:t>رحمه الله</w:t>
      </w:r>
      <w:r>
        <w:rPr>
          <w:rtl w:val="true"/>
        </w:rPr>
        <w:t>)(</w:t>
      </w:r>
      <w:r>
        <w:rPr>
          <w:rtl w:val="true"/>
        </w:rPr>
        <w:t xml:space="preserve">ت </w:t>
      </w:r>
      <w:r>
        <w:rPr/>
        <w:t>413</w:t>
      </w:r>
      <w:r>
        <w:rPr>
          <w:rtl w:val="true"/>
        </w:rPr>
        <w:t>ق</w:t>
      </w:r>
      <w:r>
        <w:rPr>
          <w:rtl w:val="true"/>
        </w:rPr>
        <w:t>)</w:t>
      </w:r>
      <w:bookmarkEnd w:id="134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يتولّد بالطبع فإنّما هو لمسبّبه بالفعل في المطبوع، وإنّه لا فعل على الحقيقة لشيء من الطباع، وهذا مذهب أبي القاسم الكعبي وهو خلاف مذهب المعتزلة في الطباع، وخلاف الفلاسفة الملحدين أيضاً فيما ذهبوا إليه من أفعال الطباع</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وقال بعد ذكر قصّة صاحب الحمار الذي أحياه اللّه بعد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منصوص في القرآن مشروح في الذكر والبيان لا يختلف فيه المسلمون وأهل الكتاب، وهو خارج عن عادتنا وبعيد من تعارفنا، منكر عند الملحدين ومستحيل على مذهب الدهريّين والمنجّمين وأصحاب الطبائع من اليونانيّين وغيرهم من المدّعين الفلسفة والمتطبّبين</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و من جملة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جوابات الفيلسوف في الإتّحاد، وكتاب الردّ على أصحاب الحلّاج</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تصدّى لنقد شبهات الفلاسفة في ساير كتبه أيضاً نظير ما جاء في المسألة السابعة عشرة من المسائل العكبريّة</w:t>
      </w:r>
      <w:r>
        <w:rPr>
          <w:rFonts w:eastAsia="Amiri" w:cs="Amiri" w:ascii="Amiri" w:hAnsi="Amiri"/>
          <w:color w:val="111111"/>
          <w:sz w:val="28"/>
          <w:szCs w:val="28"/>
          <w:rtl w:val="true"/>
          <w:lang w:bidi="ar-SA"/>
        </w:rPr>
        <w:t>.</w:t>
      </w:r>
      <w:r>
        <w:rPr>
          <w:rStyle w:val="FootnoteAnchor"/>
          <w:rtl w:val="true"/>
        </w:rPr>
        <w:footnoteReference w:id="1281"/>
      </w:r>
      <w:bookmarkStart w:id="1343" w:name="pg7617_95232"/>
    </w:p>
    <w:p>
      <w:pPr>
        <w:pStyle w:val="BookText"/>
        <w:rPr/>
      </w:pPr>
      <w:bookmarkEnd w:id="134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الردّ على القول بالحال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أن يثبت الحال شيئاً فتكون موجودة أو معدومة، ومتى كانت موجودة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 وأصولنا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تخلو من القدم والحدوث، وليس يمكنه الإخبار عنها بالقدم فيخرج بذلك عن التوحيد ويصير به أسوء حالا من أصحاب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دان بالهيولى وقدم الطبيعة أعذر من هؤلاء القوم إن كان لهم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للجميع فيما ارتكبوه من الضلال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إنّالهيولى هو أصل العالم، وإنّه لم يزل قديماً، وإنّ اللّه تعالى هو محدث له كما يحدث الصائغ من السبيكة خاتماً والناسج من الغزل ثوباً والنجّار من الشجرة لوحاً</w:t>
      </w:r>
      <w:r>
        <w:rPr>
          <w:rFonts w:eastAsia="Amiri" w:cs="Amiri" w:ascii="Amiri" w:hAnsi="Amiri"/>
          <w:color w:val="111111"/>
          <w:sz w:val="28"/>
          <w:szCs w:val="28"/>
          <w:rtl w:val="true"/>
          <w:lang w:bidi="ar-SA"/>
        </w:rPr>
        <w:t>.</w:t>
      </w:r>
      <w:r>
        <w:rPr>
          <w:rStyle w:val="FootnoteAnchor"/>
          <w:rtl w:val="true"/>
        </w:rPr>
        <w:footnoteReference w:id="1282"/>
      </w:r>
    </w:p>
    <w:p>
      <w:pPr>
        <w:pStyle w:val="Heading6"/>
        <w:numPr>
          <w:ilvl w:val="5"/>
          <w:numId w:val="1"/>
        </w:numPr>
        <w:rPr/>
      </w:pPr>
      <w:bookmarkStart w:id="1344" w:name="__RefHeading___Toc3480180_1051229030"/>
      <w:bookmarkStart w:id="1345" w:name="_Toc499"/>
      <w:bookmarkEnd w:id="1344"/>
      <w:r>
        <w:rPr/>
        <w:t>11</w:t>
      </w:r>
      <w:r>
        <w:rPr>
          <w:rtl w:val="true"/>
        </w:rPr>
        <w:t xml:space="preserve">. </w:t>
      </w:r>
      <w:r>
        <w:rPr>
          <w:rtl w:val="true"/>
        </w:rPr>
        <w:t>الشيخ أبوالفتح الكراجكيّ</w:t>
      </w:r>
      <w:r>
        <w:rPr>
          <w:rtl w:val="true"/>
        </w:rPr>
        <w:t>(</w:t>
      </w:r>
      <w:r>
        <w:rPr>
          <w:rtl w:val="true"/>
        </w:rPr>
        <w:t>رحمه الله</w:t>
      </w:r>
      <w:r>
        <w:rPr>
          <w:rtl w:val="true"/>
        </w:rPr>
        <w:t>)(</w:t>
      </w:r>
      <w:r>
        <w:rPr>
          <w:rtl w:val="true"/>
        </w:rPr>
        <w:t xml:space="preserve">ت </w:t>
      </w:r>
      <w:r>
        <w:rPr/>
        <w:t>449</w:t>
      </w:r>
      <w:r>
        <w:rPr>
          <w:rtl w:val="true"/>
        </w:rPr>
        <w:t>ق</w:t>
      </w:r>
      <w:r>
        <w:rPr>
          <w:rtl w:val="true"/>
        </w:rPr>
        <w:t>)</w:t>
      </w:r>
      <w:bookmarkEnd w:id="1345"/>
    </w:p>
    <w:p>
      <w:pPr>
        <w:pStyle w:val="BookText"/>
        <w:rPr/>
      </w:pPr>
      <w:r>
        <w:rPr>
          <w:rFonts w:ascii="Amiri" w:hAnsi="Amiri" w:eastAsia="Amiri" w:cs="Amiri"/>
          <w:color w:val="111111"/>
          <w:sz w:val="28"/>
          <w:sz w:val="28"/>
          <w:szCs w:val="28"/>
          <w:rtl w:val="true"/>
          <w:lang w:bidi="ar-SA"/>
        </w:rPr>
        <w:t xml:space="preserve">قال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الملاحدة فريقاً يثبتون الحوادث ومحدثها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أوّل لوجودها ولا ابتداء لها، ويزعمون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لم يزل يفعل ولا يزال كذلك، وإنّ أفعاله لا أوّل لها ولا آخر، فقد خالفونا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لا أوّل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كنّا نعتقد إنّ اللّه تعالى ابتدأها وإنّه موجود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 الملاحدة لمّا لم تجد حيلة تدفع بها تقدّم الصانع على الصنعة،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متقدّم عليها تقدّم رتبة لا تقدّم زمان</w:t>
      </w:r>
      <w:r>
        <w:rPr>
          <w:rFonts w:eastAsia="Amiri" w:cs="Amiri" w:ascii="Amiri" w:hAnsi="Amiri"/>
          <w:color w:val="111111"/>
          <w:sz w:val="28"/>
          <w:szCs w:val="28"/>
          <w:rtl w:val="true"/>
          <w:lang w:bidi="ar-SA"/>
        </w:rPr>
        <w:t>.</w:t>
      </w:r>
      <w:r>
        <w:rPr>
          <w:rStyle w:val="FootnoteAnchor"/>
          <w:rtl w:val="true"/>
        </w:rPr>
        <w:footnoteReference w:id="1283"/>
      </w:r>
    </w:p>
    <w:p>
      <w:pPr>
        <w:pStyle w:val="Heading6"/>
        <w:numPr>
          <w:ilvl w:val="5"/>
          <w:numId w:val="1"/>
        </w:numPr>
        <w:rPr/>
      </w:pPr>
      <w:bookmarkStart w:id="1346" w:name="__RefHeading___Toc3480182_1051229030"/>
      <w:bookmarkStart w:id="1347" w:name="_Toc500"/>
      <w:bookmarkEnd w:id="1346"/>
      <w:r>
        <w:rPr/>
        <w:t>12</w:t>
      </w:r>
      <w:r>
        <w:rPr>
          <w:rtl w:val="true"/>
        </w:rPr>
        <w:t xml:space="preserve">. </w:t>
      </w:r>
      <w:r>
        <w:rPr>
          <w:rtl w:val="true"/>
        </w:rPr>
        <w:t>الشيخ أبوعليّ الطبرسي</w:t>
      </w:r>
      <w:r>
        <w:rPr>
          <w:rtl w:val="true"/>
        </w:rPr>
        <w:t>(</w:t>
      </w:r>
      <w:r>
        <w:rPr>
          <w:rtl w:val="true"/>
        </w:rPr>
        <w:t>قدس سره</w:t>
      </w:r>
      <w:r>
        <w:rPr>
          <w:rtl w:val="true"/>
        </w:rPr>
        <w:t>) (</w:t>
      </w:r>
      <w:r>
        <w:rPr>
          <w:rtl w:val="true"/>
        </w:rPr>
        <w:t xml:space="preserve">ت </w:t>
      </w:r>
      <w:r>
        <w:rPr/>
        <w:t>548</w:t>
      </w:r>
      <w:r>
        <w:rPr>
          <w:rtl w:val="true"/>
        </w:rPr>
        <w:t>ق</w:t>
      </w:r>
      <w:r>
        <w:rPr>
          <w:rtl w:val="true"/>
        </w:rPr>
        <w:t>)</w:t>
      </w:r>
      <w:bookmarkEnd w:id="1347"/>
    </w:p>
    <w:p>
      <w:pPr>
        <w:pStyle w:val="BookText"/>
        <w:rPr/>
      </w:pPr>
      <w:r>
        <w:rPr>
          <w:rFonts w:ascii="Amiri" w:hAnsi="Amiri" w:eastAsia="Amiri" w:cs="Amiri"/>
          <w:color w:val="111111"/>
          <w:sz w:val="28"/>
          <w:sz w:val="28"/>
          <w:szCs w:val="28"/>
          <w:rtl w:val="true"/>
          <w:lang w:bidi="ar-SA"/>
        </w:rPr>
        <w:t>قال في تفسير سورة الفيل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حجّة لائحة قاصمة لظهور الفلاسفة والملحدين، المنكرين للآيات الخارقة للعادات، فإنّه لا يمكن نسبة شيء ممّا ذكره اللّه تعالى من أمر أصحاب الفيل إلى طبع وغيره، كما نسبوا الصيحة، والريح العقيم، والخسف، وغيرهما ممّا أهلك اللّه تعالى به الأمم الخالية، إلى ذلك، إذ لا يمكنهم أن يروا في أسرار الطبيعة إرسال جماعات من الطير معها أحجار معدّة مهيّأة لهلاك أقوام معيّنين، قاصدات إيّاهم دون من سواهم، فترميهم بها حتّى تهلكهم، وتدمر عليهم، حتّى لا يتعدّى ذلك </w:t>
      </w:r>
      <w:bookmarkStart w:id="1348" w:name="pg7617_95233"/>
    </w:p>
    <w:p>
      <w:pPr>
        <w:pStyle w:val="BookText"/>
        <w:rPr/>
      </w:pPr>
      <w:bookmarkEnd w:id="1348"/>
      <w:r>
        <w:rPr>
          <w:rFonts w:ascii="IRNazanin" w:hAnsi="IRNazanin" w:eastAsia="IRNazanin"/>
          <w:color w:val="111111"/>
          <w:sz w:val="28"/>
          <w:sz w:val="28"/>
          <w:szCs w:val="28"/>
          <w:rtl w:val="true"/>
          <w:lang w:bidi="fa-IR"/>
        </w:rPr>
        <w:t>إلى غيرهم، ولا يشكّ من له مسكة من عقل ولبّ، أنّ هذا لا يكون إلّا من فعل اللّه تعالى، مسبّب الأسباب، ومذلّل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لأحد أن ينكر هذا، لأنّ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هذه السورة على أهل مكّة، لم ينكروا ذلك، بل أقرّوا به، وصدّقوه مع شدّة حرصهم على تكذيبه، واعتنائهم بالردّ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قريبي العهد بأصحاب الفيل، فلو لم يكن لذلك عندهم حقيقة وأصل، لأنكروه وجحدوه، وكيف وأنّهم قد أرّخوا بذلك كما أرّخوا ببناء الكعبة، وموت قصيّ بن كعب،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وقدأكثر الشعراء ذكر الفيل، ونظموه، ونقلته الرواة عنهم</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بِمَا عِنْدَهُمْ مِنَ الْعِلْمِ</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فيه 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علم الفلاسفة كانوا يصغّرون علم الأنبياء إلى 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سقراط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زمانه،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مهذّبون، فلا حاجة بنا إلى من يهدينا</w:t>
      </w:r>
      <w:r>
        <w:rPr>
          <w:rFonts w:eastAsia="IRNazanin" w:cs="IRNazanin"/>
          <w:color w:val="111111"/>
          <w:sz w:val="28"/>
          <w:szCs w:val="28"/>
          <w:rtl w:val="true"/>
          <w:lang w:bidi="fa-IR"/>
        </w:rPr>
        <w:t>.</w:t>
      </w:r>
      <w:r>
        <w:rPr>
          <w:rStyle w:val="FootnoteAnchor"/>
          <w:rtl w:val="true"/>
        </w:rPr>
        <w:footnoteReference w:id="1286"/>
      </w:r>
    </w:p>
    <w:p>
      <w:pPr>
        <w:pStyle w:val="Heading6"/>
        <w:numPr>
          <w:ilvl w:val="5"/>
          <w:numId w:val="1"/>
        </w:numPr>
        <w:rPr/>
      </w:pPr>
      <w:bookmarkStart w:id="1349" w:name="__RefHeading___Toc3480184_1051229030"/>
      <w:bookmarkStart w:id="1350" w:name="_Toc501"/>
      <w:bookmarkEnd w:id="1349"/>
      <w:r>
        <w:rPr/>
        <w:t>13</w:t>
      </w:r>
      <w:r>
        <w:rPr>
          <w:rtl w:val="true"/>
        </w:rPr>
        <w:t xml:space="preserve">. </w:t>
      </w:r>
      <w:r>
        <w:rPr>
          <w:rtl w:val="true"/>
        </w:rPr>
        <w:t>قطب الدين أبو الحسين سعيد بن عبداللّه بن الحسين بن هبة اللّه بن الحسن الراونديّ</w:t>
      </w:r>
      <w:r>
        <w:rPr>
          <w:rtl w:val="true"/>
        </w:rPr>
        <w:t>(</w:t>
      </w:r>
      <w:r>
        <w:rPr>
          <w:rtl w:val="true"/>
        </w:rPr>
        <w:t>رحمه الله</w:t>
      </w:r>
      <w:r>
        <w:rPr>
          <w:rtl w:val="true"/>
        </w:rPr>
        <w:t>)(</w:t>
      </w:r>
      <w:r>
        <w:rPr>
          <w:rtl w:val="true"/>
        </w:rPr>
        <w:t xml:space="preserve">ت </w:t>
      </w:r>
      <w:r>
        <w:rPr/>
        <w:t>573</w:t>
      </w:r>
      <w:r>
        <w:rPr>
          <w:rtl w:val="true"/>
        </w:rPr>
        <w:t>ق</w:t>
      </w:r>
      <w:r>
        <w:rPr>
          <w:rtl w:val="true"/>
        </w:rPr>
        <w:t>)</w:t>
      </w:r>
      <w:bookmarkEnd w:id="13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أمّا بعد حمد اللّه الذي هدانا إلى منهاج الدليل والصلاة على محمّد وآله الذين سلكوا بنا سواء السبيل، فإنّ قوماً من الذين أقرّوا بظاهرهم بالنبوّات، جحدوا في الإمامة كون المعجزات، فضاهوا الفلاسفة والبراهمة الجاحدين في النبوّة الأعلام الباهرات فدعواهم جميعاً باطلة فاضحة، إذ الأدلّة على صحّة جميع ذلك واضحة</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واعلم أنّ الفلاسفة أخذوا أصول الاسلام ثمّ أخرجوها على رأيهم، فقالوا في الشرع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أُريدا كلاهما لإصلاح الدنيا؛ فالأنبياء يرشدون العوامّ </w:t>
      </w:r>
      <w:bookmarkStart w:id="1351" w:name="pg7617_95234"/>
    </w:p>
    <w:p>
      <w:pPr>
        <w:pStyle w:val="BookText"/>
        <w:rPr/>
      </w:pPr>
      <w:bookmarkEnd w:id="1351"/>
      <w:r>
        <w:rPr>
          <w:rFonts w:ascii="Amiri" w:hAnsi="Amiri" w:eastAsia="Amiri" w:cs="Amiri"/>
          <w:color w:val="111111"/>
          <w:sz w:val="28"/>
          <w:sz w:val="28"/>
          <w:szCs w:val="28"/>
          <w:rtl w:val="true"/>
          <w:lang w:bidi="ar-SA"/>
        </w:rPr>
        <w:t>لإصلاح دنياهم، والشرعيّات تهذّب أخلاقهم، لا أنّ الشرع والدين كما يقول المسلمون، من أنّ النبيّ يراد لتعريف مصالح الدين تفصيلاً وإنّ الشرعيّات ألطاف في التكليف العقليّ؛ فهم يوافقون المسلمين في الظاهر، وإلّا فكلّ ما يذهبون إليه هدم للإسلام وإطفاء لنور شرعه وَيَأْبَى اللهُ إلنا أَن يُتِمَّ نُورَهُ وَلَوْ كَرِهَ الْكَافِرُونَ</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الفلاسفة من يقول لمجاملة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إلى معرفة صدق المدّعي للنبوّة هو أن يعلم أنّ ما أتى به مطابق لما يصلحون به في دنياهم، ولأغراضهم</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وقد ذكر من جملة مؤلّفاته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r>
        <w:rPr>
          <w:rStyle w:val="FootnoteAnchor"/>
          <w:rtl w:val="true"/>
        </w:rPr>
        <w:footnoteReference w:id="1291"/>
      </w:r>
    </w:p>
    <w:p>
      <w:pPr>
        <w:pStyle w:val="Heading6"/>
        <w:numPr>
          <w:ilvl w:val="5"/>
          <w:numId w:val="1"/>
        </w:numPr>
        <w:rPr/>
      </w:pPr>
      <w:bookmarkStart w:id="1352" w:name="__RefHeading___Toc3480186_1051229030"/>
      <w:bookmarkStart w:id="1353" w:name="_Toc502"/>
      <w:bookmarkEnd w:id="1352"/>
      <w:r>
        <w:rPr/>
        <w:t>14</w:t>
      </w:r>
      <w:r>
        <w:rPr>
          <w:rtl w:val="true"/>
        </w:rPr>
        <w:t xml:space="preserve">. </w:t>
      </w:r>
      <w:r>
        <w:rPr>
          <w:rtl w:val="true"/>
        </w:rPr>
        <w:t>السيّد عزّالدين أبوالمكارم حمزة بن عليّ بن زهرة الحسينيّ الحلبيّ</w:t>
      </w:r>
      <w:r>
        <w:rPr>
          <w:rtl w:val="true"/>
        </w:rPr>
        <w:t>(</w:t>
      </w:r>
      <w:r>
        <w:rPr>
          <w:rtl w:val="true"/>
        </w:rPr>
        <w:t>رحمه الله</w:t>
      </w:r>
      <w:r>
        <w:rPr>
          <w:rtl w:val="true"/>
        </w:rPr>
        <w:t>)(</w:t>
      </w:r>
      <w:r>
        <w:rPr>
          <w:rtl w:val="true"/>
        </w:rPr>
        <w:t xml:space="preserve">ت </w:t>
      </w:r>
      <w:r>
        <w:rPr/>
        <w:t>585</w:t>
      </w:r>
      <w:r>
        <w:rPr>
          <w:rtl w:val="true"/>
        </w:rPr>
        <w:t>ق</w:t>
      </w:r>
      <w:r>
        <w:rPr>
          <w:rtl w:val="true"/>
        </w:rPr>
        <w:t>)</w:t>
      </w:r>
      <w:bookmarkEnd w:id="1353"/>
    </w:p>
    <w:p>
      <w:pPr>
        <w:pStyle w:val="BookText"/>
        <w:rPr/>
      </w:pPr>
      <w:r>
        <w:rPr>
          <w:rFonts w:ascii="Amiri" w:hAnsi="Amiri" w:eastAsia="Amiri" w:cs="Amiri"/>
          <w:color w:val="111111"/>
          <w:sz w:val="28"/>
          <w:sz w:val="28"/>
          <w:szCs w:val="28"/>
          <w:rtl w:val="true"/>
          <w:lang w:bidi="ar-SA"/>
        </w:rPr>
        <w:t>قال الشيخ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عالم ثقة جليل القدر، له مصّنفات كثيرة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ونقض شُبَه الفلاسفة، ومسألة في الردّ على من زعم أنّ الوجوب والقبح لا يعلمان إلّا سمعاً، ومسألة في الردّ على من قال في الدين بالقياس</w:t>
      </w:r>
      <w:r>
        <w:rPr>
          <w:rFonts w:eastAsia="Amiri" w:cs="Amiri" w:ascii="Amiri" w:hAnsi="Amiri"/>
          <w:color w:val="111111"/>
          <w:sz w:val="28"/>
          <w:szCs w:val="28"/>
          <w:rtl w:val="true"/>
          <w:lang w:bidi="ar-SA"/>
        </w:rPr>
        <w:t>.</w:t>
      </w:r>
      <w:r>
        <w:rPr>
          <w:rStyle w:val="FootnoteAnchor"/>
          <w:rtl w:val="true"/>
        </w:rPr>
        <w:footnoteReference w:id="1292"/>
      </w:r>
    </w:p>
    <w:p>
      <w:pPr>
        <w:pStyle w:val="Heading6"/>
        <w:numPr>
          <w:ilvl w:val="5"/>
          <w:numId w:val="1"/>
        </w:numPr>
        <w:rPr/>
      </w:pPr>
      <w:bookmarkStart w:id="1354" w:name="__RefHeading___Toc3480188_1051229030"/>
      <w:bookmarkStart w:id="1355" w:name="_Toc503"/>
      <w:bookmarkEnd w:id="1354"/>
      <w:r>
        <w:rPr/>
        <w:t>40</w:t>
      </w:r>
      <w:r>
        <w:rPr>
          <w:rtl w:val="true"/>
        </w:rPr>
        <w:t xml:space="preserve">. </w:t>
      </w:r>
      <w:r>
        <w:rPr>
          <w:rtl w:val="true"/>
        </w:rPr>
        <w:t>السيّد رضي الدين بن طاووس</w:t>
      </w:r>
      <w:r>
        <w:rPr>
          <w:rtl w:val="true"/>
        </w:rPr>
        <w:t>(</w:t>
      </w:r>
      <w:r>
        <w:rPr>
          <w:rtl w:val="true"/>
        </w:rPr>
        <w:t>رحمه الله</w:t>
      </w:r>
      <w:r>
        <w:rPr>
          <w:rtl w:val="true"/>
        </w:rPr>
        <w:t>) (</w:t>
      </w:r>
      <w:r>
        <w:rPr>
          <w:rtl w:val="true"/>
        </w:rPr>
        <w:t xml:space="preserve">ت </w:t>
      </w:r>
      <w:r>
        <w:rPr/>
        <w:t>664</w:t>
      </w:r>
      <w:r>
        <w:rPr>
          <w:rtl w:val="true"/>
        </w:rPr>
        <w:t>ق</w:t>
      </w:r>
      <w:r>
        <w:rPr>
          <w:rtl w:val="true"/>
        </w:rPr>
        <w:t>)</w:t>
      </w:r>
      <w:bookmarkEnd w:id="1355"/>
    </w:p>
    <w:p>
      <w:pPr>
        <w:pStyle w:val="BookText"/>
        <w:rPr/>
      </w:pPr>
      <w:r>
        <w:rPr>
          <w:rFonts w:ascii="Amiri" w:hAnsi="Amiri" w:eastAsia="Amiri" w:cs="Amiri"/>
          <w:color w:val="111111"/>
          <w:sz w:val="28"/>
          <w:sz w:val="28"/>
          <w:szCs w:val="28"/>
          <w:rtl w:val="true"/>
          <w:lang w:bidi="ar-SA"/>
        </w:rPr>
        <w:t>فإنّه يعتبر قول الفلاسفة مخالفاً لكافّة المسلمين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يقال للمجبرّة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رحمناكم لشدّة غفلتكم، وخاصّة الذين يقولون منكم لا فاعل سوى اللّه تعالى، ثمّ يقولون إنّ العبد غير مختار وإنّه مضطرّ فيما يصدر عنه، ويا للّه والعجب من جهالاتكم إذا كان لا فاعل سوى اللّه تعالى، وعندكم </w:t>
      </w:r>
      <w:bookmarkStart w:id="1356" w:name="pg7617_95235"/>
    </w:p>
    <w:p>
      <w:pPr>
        <w:pStyle w:val="BookText"/>
        <w:rPr/>
      </w:pPr>
      <w:bookmarkEnd w:id="1356"/>
      <w:r>
        <w:rPr>
          <w:rFonts w:ascii="Amiri" w:hAnsi="Amiri" w:eastAsia="Amiri" w:cs="Amiri"/>
          <w:color w:val="111111"/>
          <w:sz w:val="28"/>
          <w:sz w:val="28"/>
          <w:szCs w:val="28"/>
          <w:rtl w:val="true"/>
          <w:lang w:bidi="ar-SA"/>
        </w:rPr>
        <w:t>وعند كافّة أهل الإسلام إنّ اللّه تعالى مختار غير مضطرّ ولا ملجأ، وكيف صارت أفعاله الصادرة عن العباد في الصورة وهي صادرة عنه في التحقيق خارجة عن حكم اختياره، وبطل على قولكم كونه مختاراً وصرتم إلى مذهب الفلاسفة في أنّه جلّ وعلا غير مختار</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التاسع فيما نذكره عمّن يقول إنّ النجوم لا تصحّ أن تكون دلالات علی الحادثات إعلم أنّ المنكرين لذلك من المسلمين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وفريق سمعوا أنّ هذا العلم ابتدعه قوم غير الأنبياء من الفلاسفة والحكماء فهربوا من التصديق بشيء من معانيه لئلّا يقعوا فيما وقع أولئك فيه من الضلالة والتشبيه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الدلالات الواضحات على أنّ هذا العلم من علوم الأنبياء والأوصياء عليهم الصلوات وأوضحنا ذلك بما ذكرنا من المعقولات والمنقولات</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وجدت الفلاسفة وأكثر من ضلّ بغير عناد، أنّ ضلالهم كان من طريق التوكّل والاعتماد على العقول والقلوب والاجتهاد مع الغفلة عن سلطان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اللّه جلّ جلاله أعذر إليهم وركب الحجّة عليهم بما أراهم في العقول والقلوب من مماتها بالنسيان وكثرة آفاتها وتفاوت إرادتها بما يظهر في تصرّفاتها من النقصان ما كان كافياً في ترك الاعتماد عليهما مع سقم الغفلة عنه جلّ جلاله بالاستناد عليها</w:t>
      </w:r>
      <w:r>
        <w:rPr>
          <w:rFonts w:eastAsia="Amiri" w:cs="Amiri" w:ascii="Amiri" w:hAnsi="Amiri"/>
          <w:color w:val="111111"/>
          <w:sz w:val="28"/>
          <w:szCs w:val="28"/>
          <w:rtl w:val="true"/>
          <w:lang w:bidi="ar-SA"/>
        </w:rPr>
        <w:t>.</w:t>
      </w:r>
      <w:r>
        <w:rPr>
          <w:rStyle w:val="FootnoteAnchor"/>
          <w:rtl w:val="true"/>
        </w:rPr>
        <w:footnoteReference w:id="1295"/>
      </w:r>
    </w:p>
    <w:p>
      <w:pPr>
        <w:pStyle w:val="Heading6"/>
        <w:numPr>
          <w:ilvl w:val="5"/>
          <w:numId w:val="1"/>
        </w:numPr>
        <w:rPr/>
      </w:pPr>
      <w:bookmarkStart w:id="1357" w:name="__RefHeading___Toc3480190_1051229030"/>
      <w:bookmarkStart w:id="1358" w:name="_Toc504"/>
      <w:bookmarkEnd w:id="1357"/>
      <w:r>
        <w:rPr/>
        <w:t>15</w:t>
      </w:r>
      <w:r>
        <w:rPr>
          <w:rtl w:val="true"/>
        </w:rPr>
        <w:t xml:space="preserve">. </w:t>
      </w:r>
      <w:r>
        <w:rPr>
          <w:rtl w:val="true"/>
        </w:rPr>
        <w:t>المحقّق خواجه نصيرالدين الطوسيّ</w:t>
      </w:r>
      <w:r>
        <w:rPr>
          <w:rtl w:val="true"/>
        </w:rPr>
        <w:t>(</w:t>
      </w:r>
      <w:r>
        <w:rPr>
          <w:rtl w:val="true"/>
        </w:rPr>
        <w:t>رحمه الله</w:t>
      </w:r>
      <w:r>
        <w:rPr>
          <w:rtl w:val="true"/>
        </w:rPr>
        <w:t>)(</w:t>
      </w:r>
      <w:r>
        <w:rPr>
          <w:rtl w:val="true"/>
        </w:rPr>
        <w:t xml:space="preserve">ت </w:t>
      </w:r>
      <w:r>
        <w:rPr/>
        <w:t>672</w:t>
      </w:r>
      <w:r>
        <w:rPr>
          <w:rtl w:val="true"/>
        </w:rPr>
        <w:t>ق</w:t>
      </w:r>
      <w:r>
        <w:rPr>
          <w:rtl w:val="true"/>
        </w:rPr>
        <w:t>)</w:t>
      </w:r>
      <w:bookmarkEnd w:id="1358"/>
    </w:p>
    <w:p>
      <w:pPr>
        <w:pStyle w:val="BookText"/>
        <w:rPr/>
      </w:pPr>
      <w:r>
        <w:rPr>
          <w:rFonts w:ascii="Amiri" w:hAnsi="Amiri" w:eastAsia="Amiri" w:cs="Amiri"/>
          <w:color w:val="111111"/>
          <w:sz w:val="28"/>
          <w:sz w:val="28"/>
          <w:szCs w:val="28"/>
          <w:rtl w:val="true"/>
          <w:lang w:bidi="ar-SA"/>
        </w:rPr>
        <w:t>قال في كتاب الفصول</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وجود الممكن من غيره، فحال إيجاده لا يكون موجوداً، لاستحالة إيجاد الموجود، فيكون معدوماً، فوجود الممكن مسبوق بعدمه وهذا الوجود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والموجود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فكلّ ما سوى الواجب من الموجودات </w:t>
      </w:r>
      <w:bookmarkStart w:id="1359" w:name="pg7617_95236"/>
    </w:p>
    <w:p>
      <w:pPr>
        <w:pStyle w:val="BookText"/>
        <w:rPr/>
      </w:pPr>
      <w:bookmarkEnd w:id="1359"/>
      <w:r>
        <w:rPr>
          <w:rFonts w:ascii="Amiri" w:hAnsi="Amiri" w:eastAsia="Amiri" w:cs="Amiri"/>
          <w:color w:val="111111"/>
          <w:sz w:val="28"/>
          <w:sz w:val="28"/>
          <w:szCs w:val="28"/>
          <w:rtl w:val="true"/>
          <w:lang w:bidi="ar-SA"/>
        </w:rPr>
        <w:t xml:space="preserve">محدث، واستحالة الحوادث لا إلى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بيان طائل بعد ثبوت إمكانها المقتضي لحدوثها</w:t>
      </w:r>
      <w:r>
        <w:rPr>
          <w:rFonts w:eastAsia="Amiri" w:cs="Amiri" w:ascii="Amiri" w:hAnsi="Amiri"/>
          <w:color w:val="111111"/>
          <w:sz w:val="28"/>
          <w:szCs w:val="28"/>
          <w:rtl w:val="true"/>
          <w:lang w:bidi="ar-SA"/>
        </w:rPr>
        <w:t>.</w:t>
      </w:r>
      <w:r>
        <w:rPr>
          <w:rStyle w:val="FootnoteAnchor"/>
          <w:rtl w:val="true"/>
        </w:rPr>
        <w:footnoteReference w:id="1296"/>
      </w:r>
    </w:p>
    <w:p>
      <w:pPr>
        <w:pStyle w:val="Heading6"/>
        <w:numPr>
          <w:ilvl w:val="5"/>
          <w:numId w:val="1"/>
        </w:numPr>
        <w:rPr/>
      </w:pPr>
      <w:bookmarkStart w:id="1360" w:name="__RefHeading___Toc3480192_1051229030"/>
      <w:bookmarkStart w:id="1361" w:name="_Toc505"/>
      <w:bookmarkEnd w:id="1360"/>
      <w:r>
        <w:rPr/>
        <w:t>16</w:t>
      </w:r>
      <w:r>
        <w:rPr>
          <w:rtl w:val="true"/>
        </w:rPr>
        <w:t xml:space="preserve">. </w:t>
      </w:r>
      <w:r>
        <w:rPr>
          <w:rtl w:val="true"/>
        </w:rPr>
        <w:t>العلّامة الحلّيّ</w:t>
      </w:r>
      <w:r>
        <w:rPr>
          <w:rtl w:val="true"/>
        </w:rPr>
        <w:t>(</w:t>
      </w:r>
      <w:r>
        <w:rPr>
          <w:rtl w:val="true"/>
        </w:rPr>
        <w:t>قدس سره</w:t>
      </w:r>
      <w:r>
        <w:rPr>
          <w:rtl w:val="true"/>
        </w:rPr>
        <w:t>) (</w:t>
      </w:r>
      <w:r>
        <w:rPr>
          <w:rtl w:val="true"/>
        </w:rPr>
        <w:t xml:space="preserve">ت </w:t>
      </w:r>
      <w:r>
        <w:rPr/>
        <w:t>726</w:t>
      </w:r>
      <w:r>
        <w:rPr>
          <w:rtl w:val="true"/>
        </w:rPr>
        <w:t>ق</w:t>
      </w:r>
      <w:r>
        <w:rPr>
          <w:rtl w:val="true"/>
        </w:rPr>
        <w:t>)</w:t>
      </w:r>
      <w:bookmarkEnd w:id="136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الخامس في أنّه تعالى لا يتّحد بغيره؛ الضرورة قاضية ببطلان الاتّحاد فانّه لا يعقل صيرورة الشيئين شيئاً واحداً، وخالف في ذلك جماعة من الصوفيّة من الجمهور فحكموا بأنّه يتّحد بأبدان العارفين حتّى تمتدى بعضهم فقال إنّ اللّه تعالى نفس الوجود وكلّ موجود فهو اللّه تعالى وهذا عين الكفر والإلحاد الحمد للّه الذى فضّلنا باتّباع أهل البيت دون الأهواء المضلّة</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وقال أيضاً في بيان أحكام تعلّم أنواع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إمّا فرض عين أو فرض كفاية أو مستحبّ أو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بإثبات الصانع تعالى وصفاته وما يجب له ويمتنع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وجه قبح، كعلم الفلسفة لغير النقض، وعلم الموسيقيّ وغير ذلك ممّا نهى الشرع عن تعلّمه، كالسحر، وعلم القيافة والكهانة وغيرها</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وقال في نهجّ الحق في الجواب عن شبهة الجبر بأنّ الشيء ما لم يجب لم يوجد وشبهة لزوم علم الباري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من هذا أنّ هذين الدليلين آتيان في حقّ اللّه تعالى، وهما إن صحّا لزم خروج الواجب عن كونه قادراً، ويكون موجباً، وهذا هو الكفر الصريح، إذ الفارق بين الإسلام والفلسفة هو هذه المسألة</w:t>
      </w:r>
      <w:r>
        <w:rPr>
          <w:rFonts w:eastAsia="Amiri" w:cs="Amiri" w:ascii="Amiri" w:hAnsi="Amiri"/>
          <w:color w:val="111111"/>
          <w:sz w:val="28"/>
          <w:szCs w:val="28"/>
          <w:rtl w:val="true"/>
          <w:lang w:bidi="ar-SA"/>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إن اعترفوا بصحّة هذين الدليلين لزمهم الكفر، وإن اعترفوا ببطلانهما سقط احتجاجهم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 أن يقلّد من يستدلّ بدليل يعتقد صحّته، ويحتجّ به غداً يوم القيامة؟ وهو يوجب الكفر، والإلحاد؟ </w:t>
      </w:r>
    </w:p>
    <w:p>
      <w:pPr>
        <w:pStyle w:val="BookText"/>
        <w:rPr/>
      </w:pPr>
      <w:r>
        <w:rPr>
          <w:rFonts w:ascii="Amiri" w:hAnsi="Amiri" w:eastAsia="Amiri" w:cs="Amiri"/>
          <w:color w:val="111111"/>
          <w:sz w:val="28"/>
          <w:sz w:val="28"/>
          <w:szCs w:val="28"/>
          <w:rtl w:val="true"/>
          <w:lang w:bidi="ar-SA"/>
        </w:rPr>
        <w:t>وأيّ عذر لهم عن ذلك؟</w:t>
      </w:r>
    </w:p>
    <w:p>
      <w:pPr>
        <w:pStyle w:val="BookText"/>
        <w:rPr/>
      </w:pPr>
      <w:r>
        <w:rPr>
          <w:rFonts w:ascii="Amiri" w:hAnsi="Amiri" w:eastAsia="Amiri" w:cs="Amiri"/>
          <w:color w:val="111111"/>
          <w:sz w:val="28"/>
          <w:sz w:val="28"/>
          <w:szCs w:val="28"/>
          <w:rtl w:val="true"/>
          <w:lang w:bidi="ar-SA"/>
        </w:rPr>
        <w:t>وعن الكفر والإلحاد؟</w:t>
      </w:r>
    </w:p>
    <w:p>
      <w:pPr>
        <w:pStyle w:val="BookText"/>
        <w:rPr/>
      </w:pPr>
      <w:r>
        <w:rPr>
          <w:rFonts w:ascii="Amiri" w:hAnsi="Amiri" w:eastAsia="Amiri" w:cs="Amiri"/>
          <w:color w:val="111111"/>
          <w:sz w:val="28"/>
          <w:sz w:val="28"/>
          <w:szCs w:val="28"/>
          <w:rtl w:val="true"/>
          <w:lang w:bidi="ar-SA"/>
        </w:rPr>
        <w:t>فما لهؤلاء القوم لا يكادون يفقهون حديثاً؟</w:t>
      </w:r>
    </w:p>
    <w:p>
      <w:pPr>
        <w:pStyle w:val="BookText"/>
        <w:rPr/>
      </w:pPr>
      <w:r>
        <w:rPr>
          <w:rFonts w:ascii="Amiri" w:hAnsi="Amiri" w:eastAsia="Amiri" w:cs="Amiri"/>
          <w:color w:val="111111"/>
          <w:sz w:val="28"/>
          <w:sz w:val="28"/>
          <w:szCs w:val="28"/>
          <w:rtl w:val="true"/>
          <w:lang w:bidi="ar-SA"/>
        </w:rPr>
        <w:t>هذه حجّتهم تنطق بصريح الكفر على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الأقاويل التي لهم قد عرفت أنّه يلزم منها نسبة اللّه سبحانه إلى كلّ خسيسة ورذيلة،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وليحذر المقلّدون، وينظروا كيف هؤلاء القوم الذين يقلّدونهم، فإن استحسنوا لأنفسهم بعد البيان والإيضاح اتّباعهم كفاهم بذلك ضلالاً، وإن راجعوا عقولهم، وتركوا اتّباع الأهواء، عرفوا الحقّ بعين الانصاف، وفّقهم اللّه لإصابة الثواب</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سؤال السيّد المهنا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سيّدنا فيمن يعتقد التوحيد والعدل والنبوّة والإمامة لكنّه يقول بقدم العالم؟ ما يكون حكمه في الدنيا والآخرة؟ بيّن لنا ذلك، أدام اللّه سعدك وأهلك ضدّك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قدم العالم فهو كافر بلا خلاف، لأنّ الفارق بين المسلم والكافر ذلك، وحكمه في الآخرة حكم باقي الكفّار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في المثبتين القائلين بأنّ الجواهر والأعراض ليست بفعل الفاعل، وأنّ الجوهر جوهر في العدم كما هو جوهر في الوجود؟ فهل يكون هذا الاعتقاد الفاسد الظاهر البطلان موجباً لتكفيرهم، وعدم قبول إيمانهم وأفعالهم الصالحة، وعدم قبول شهادتهم، وجواز مناكحتهم؟ أم لا يكون موجباً لشيء من ذلك وأيّ شيء يكون حكمهم في الدنيا والآخرة؟ وما الذي يجب أنيعتقد المكلّف في معتقد هذه المقالة المتديّن بها، المناظر عليها، مع ظهور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لنا ذلك غاية الإيضاح</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رداءة هذه المقالة وبطلانها، لكنّها لا توجب تكفيراً ولا عدم قبول إيمانهم وأفعالهم الصالحة، ولا ردّ شهادتهم، ولا تحرم مناكحتهم، وحكمهم في الدنيا والآخرة حكم المؤمنين، لأنّ الموجب للتكفير إنّما هو اعتقاد قدم الجواهر وهم لا يقولون بذلك، لأنّ القديم يشترط فيه الوجود وهم لا يقولون بوجوده في الأزل</w:t>
      </w:r>
      <w:r>
        <w:rPr>
          <w:rFonts w:eastAsia="Amiri" w:cs="Amiri" w:ascii="Amiri" w:hAnsi="Amiri"/>
          <w:color w:val="111111"/>
          <w:sz w:val="28"/>
          <w:szCs w:val="28"/>
          <w:rtl w:val="true"/>
          <w:lang w:bidi="ar-SA"/>
        </w:rPr>
        <w:t>.</w:t>
      </w:r>
      <w:r>
        <w:rPr>
          <w:rStyle w:val="FootnoteAnchor"/>
          <w:rtl w:val="true"/>
        </w:rPr>
        <w:footnoteReference w:id="1300"/>
      </w:r>
      <w:bookmarkStart w:id="1362" w:name="pg7617_95238"/>
    </w:p>
    <w:p>
      <w:pPr>
        <w:pStyle w:val="BookText"/>
        <w:rPr/>
      </w:pPr>
      <w:bookmarkEnd w:id="1362"/>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كلام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قديم سوى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خالف في هذا جماعة كثيرة، أمّا الفلاسفة فظاهر لقولهم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المذاهب باطلة، لأنّ كلّ ما سوى اللّه ممكن، وكلّ ممكن حادث</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نهاية المرام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القسمة العقليّة منحصرة في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العالم محدث الذات والصفات وهو مذهب المسلمين وغيرهم من أرباب الملل وبعض قدماء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قديم الذات والصفات، وهو قول أرسطو وجماعة من القدماء، ومن المتأخّرين قول أبي نصر الفارابيّ والرئيس،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قديمة بذواتها وصفاتها إلّا الحركات والأوضاع فإنّها قديمة بنوعها لا بشخصها، والعناصر الهيولى منها قديمة بشخصها، وصورها الجسميّة قديمة بنوعها لا بشخصها، والصور النوعية قديمة بجنسها لا بنوعها ولا بشخصها</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وقد جاء في ترجمته أنّ من جملة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الأسرار الخفيّة في العلوم العقليّة من الحكمة والكلام والمنطق، ثلاثة أجزاء، موجود في المكتبة الحيدريّة بالنجف الأشرف، يردّ به على الفلاسفة، ألّفه باسم هارون بن شمس الدين الجوينيّ، توجد نسخة أيضاً في مكتبة الإمام الحكيم العامّة بالنجف الأشرف ويظهر أنّها بخطّ العلّامة، تقع 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Style w:val="FootnoteAnchor"/>
          <w:rtl w:val="true"/>
        </w:rPr>
        <w:footnoteReference w:id="1303"/>
      </w:r>
    </w:p>
    <w:p>
      <w:pPr>
        <w:pStyle w:val="Heading6"/>
        <w:numPr>
          <w:ilvl w:val="5"/>
          <w:numId w:val="1"/>
        </w:numPr>
        <w:rPr/>
      </w:pPr>
      <w:bookmarkStart w:id="1363" w:name="__RefHeading___Toc3480194_1051229030"/>
      <w:bookmarkStart w:id="1364" w:name="_Toc506"/>
      <w:bookmarkEnd w:id="1363"/>
      <w:r>
        <w:rPr/>
        <w:t>38</w:t>
      </w:r>
      <w:r>
        <w:rPr>
          <w:rtl w:val="true"/>
        </w:rPr>
        <w:t xml:space="preserve">. </w:t>
      </w:r>
      <w:r>
        <w:rPr>
          <w:rtl w:val="true"/>
        </w:rPr>
        <w:t>الحسن بن محمّد بن عبد اللّه الطيّبيّ</w:t>
      </w:r>
      <w:r>
        <w:rPr>
          <w:rtl w:val="true"/>
        </w:rPr>
        <w:t>(</w:t>
      </w:r>
      <w:r>
        <w:rPr>
          <w:rtl w:val="true"/>
        </w:rPr>
        <w:t>رحمه الله</w:t>
      </w:r>
      <w:r>
        <w:rPr>
          <w:rtl w:val="true"/>
        </w:rPr>
        <w:t>) (</w:t>
      </w:r>
      <w:r>
        <w:rPr>
          <w:rtl w:val="true"/>
        </w:rPr>
        <w:t xml:space="preserve">ت </w:t>
      </w:r>
      <w:r>
        <w:rPr/>
        <w:t>733</w:t>
      </w:r>
      <w:r>
        <w:rPr>
          <w:rtl w:val="true"/>
        </w:rPr>
        <w:t>ق</w:t>
      </w:r>
      <w:r>
        <w:rPr>
          <w:rtl w:val="true"/>
        </w:rPr>
        <w:t>)</w:t>
      </w:r>
      <w:bookmarkEnd w:id="1364"/>
    </w:p>
    <w:p>
      <w:pPr>
        <w:pStyle w:val="BookText"/>
        <w:rPr/>
      </w:pPr>
      <w:r>
        <w:rPr>
          <w:rFonts w:ascii="Amiri" w:hAnsi="Amiri" w:eastAsia="Amiri" w:cs="Amiri"/>
          <w:color w:val="111111"/>
          <w:sz w:val="28"/>
          <w:sz w:val="28"/>
          <w:szCs w:val="28"/>
          <w:rtl w:val="true"/>
          <w:lang w:bidi="ar-SA"/>
        </w:rPr>
        <w:t>قال في الروضات</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شديد الردّ على الفلاسفة مظهراً فضائحهم مع استيلائهم حينئذ</w:t>
      </w:r>
      <w:r>
        <w:rPr>
          <w:rFonts w:eastAsia="Amiri" w:cs="Amiri" w:ascii="Amiri" w:hAnsi="Amiri"/>
          <w:color w:val="111111"/>
          <w:sz w:val="28"/>
          <w:szCs w:val="28"/>
          <w:rtl w:val="true"/>
          <w:lang w:bidi="ar-SA"/>
        </w:rPr>
        <w:t>.</w:t>
      </w:r>
      <w:r>
        <w:rPr>
          <w:rStyle w:val="FootnoteAnchor"/>
          <w:rtl w:val="true"/>
        </w:rPr>
        <w:footnoteReference w:id="1304"/>
      </w:r>
      <w:bookmarkStart w:id="1365" w:name="pg7617_95239"/>
    </w:p>
    <w:p>
      <w:pPr>
        <w:pStyle w:val="Heading6"/>
        <w:numPr>
          <w:ilvl w:val="5"/>
          <w:numId w:val="1"/>
        </w:numPr>
        <w:rPr/>
      </w:pPr>
      <w:bookmarkStart w:id="1366" w:name="__RefHeading___Toc3480196_1051229030"/>
      <w:bookmarkStart w:id="1367" w:name="_Toc507"/>
      <w:bookmarkEnd w:id="1365"/>
      <w:bookmarkEnd w:id="1366"/>
      <w:r>
        <w:rPr/>
        <w:t>25</w:t>
      </w:r>
      <w:r>
        <w:rPr>
          <w:rtl w:val="true"/>
        </w:rPr>
        <w:t xml:space="preserve">. </w:t>
      </w:r>
      <w:r>
        <w:rPr>
          <w:rtl w:val="true"/>
        </w:rPr>
        <w:t>السيّد احمدبنزینالعابدین العامليّ</w:t>
      </w:r>
      <w:r>
        <w:rPr>
          <w:rtl w:val="true"/>
        </w:rPr>
        <w:t>(</w:t>
      </w:r>
      <w:r>
        <w:rPr>
          <w:rtl w:val="true"/>
        </w:rPr>
        <w:t>رحمه الله</w:t>
      </w:r>
      <w:r>
        <w:rPr>
          <w:rtl w:val="true"/>
        </w:rPr>
        <w:t>) (</w:t>
      </w:r>
      <w:r>
        <w:rPr>
          <w:rtl w:val="true"/>
        </w:rPr>
        <w:t xml:space="preserve">توفّي بعد </w:t>
      </w:r>
      <w:r>
        <w:rPr/>
        <w:t>787</w:t>
      </w:r>
      <w:r>
        <w:rPr>
          <w:rtl w:val="true"/>
        </w:rPr>
        <w:t>ق</w:t>
      </w:r>
      <w:r>
        <w:rPr>
          <w:rtl w:val="true"/>
        </w:rPr>
        <w:t>)</w:t>
      </w:r>
      <w:bookmarkEnd w:id="13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ثقوب الشهاب في رجم المرتاب على ما نقله عنه آقا محمّد علي الكرمانشاهي حفيد الوحيد البهبهانيّ ما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أن يعلم أنّ أكثر رؤوس الملاحدة والصوفية كانوا من الفلاسفة، فما كان يمنعهم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تفكّر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التفكّر في الذات، وقد ملأوا عيون بصيرة عقلهم القاصر بتراب الأغواط، فإنّ الطائفة الإسماعيليّة النزاريّة المسمّين بملاحدة أَلَمُوْت، ومحمود الپسيخاني ونظائرهما كانوا جميعاً من الفلاسفة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سمعنا عن كثير من الثقات والعدول كثرة أناس فاسدي العقيدة في هذا الزمان، وقد اشتهروا بالإلحاد بين الخواص والعوام شهرة تامّة، ومنهم من يلبس زي طالب العلم ويسى‌ء إلى سمعة طلاب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يقرأون كتب الفلاسفة والصوفيّة من دون قوّة اليقين واستحكام العقيدة من الدين، فيؤثّر ذلك في اعتقادهم الباطل، وأغلب هؤلاء يشتغلون بإغراء الجهال من الناس، وقد صنعوا من الدين مصيدة لمكرهم وغرورهم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 الاجلاف يضيعون الوقت ويتعذرون عن قراءة تلك الكتب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الغاية من قراءة كتب الفلاسفة والصوفيّة إلاّ تحصيل الإستعداد لفهم الأحاديث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غلطوا أو تغالطوا، كلا وحاشا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هناك طرق لفهم تلك الأحاديث قبل شيوع الفلسفة وظهور المبتدعة بين الطوائف الإسلاميّة ؟ فهؤلاء الشرذمة يرون أنّ إكمال الدين واتمام الشريعة إنما توقّف على وجود محى الدين وابن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في زمان محى الدين كتب حوالي أربعمائة من علماء الشيعة والسنّة كتباً في كفرالملعون وإبطال مقالاته المشحونة بالزندقة، وأنّ الكثير من العلماء والفضلاء قد كفّروا ابن سينا في زمانه ونسبوه إلى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صان اللّه تعالى جميع أهل الإيمان من شرّ الملاحدة المتظاهرين بالتشيع من المبتدعة والمتفلسفة وغيرهما</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و باید دانست که اکثر رؤوس ملاحده و صوفیه فلسفى بوده‌اند، که پروا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لاتفکّر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 و چشمۀ چشم عقل کوتهاندیش خویش را به خاک غوائط انباشته‌اند، طائفۀ اسماعیلیۀ نزاریّه که ایشان را ملاحدة الموت مى‌گویند و محمود پسیخانى و نظائرش همه فلسفى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جمع کثیر از ثقات و عدول مسموع مى‌گردد که در این روزگار مردم فاسد عقیده بسیارند که در میان خواص و عوام به الحاد شهرت تام دارند، و جمعى از ایشان هستند که خود را طالب علم مى‌کنند، و طلبه علوم دینیّة را بدنام مى‌گردانند به سبب آنکه با عدم قوت یقین و طلب علم دین به خواندن و مطالعه کردن کتابهاى فلاسفه و صوفیة اشتغال نموده بد اعتقاد شده‌اند، و اکثر ایشان به فریب دادن مردم نادان مشغول گشته دین را دام مکر و غرور ساخته‌اند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جمعى از اجلاف بى ثبات اتلاف اوقات مى‌نمایند، و متعلل به آن مى‌شوند که مقصود ما از قرائت علوم فلسفه و مطالعۀ کتب صوفیة استعداد فهمیدن احادیث مشکله است، غلط فهیده‌اند یا مغالطه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 از شیوع فلسفه و ظهور مبتدعه در میان طوائف اسلامیة فهم کسى بر معانى آن احادیث راه نداشته، همانا به گمان این گروه بد گمان اکمال دین و اتمام شریعت غرّاء موقوف به وجود محى الدین و ابن سینا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در زمان محى الدین قریب به چهارصد کس از علماى شیعه و سنّى در کفر آن لعین و رد مقالات زندقه آیاتش کتابها نوشته‌اند، و بسیار کسى ازعلماء و فضلاء در زمان ابن سینا او را کافر و ملحد گفته‌اند </w:t>
      </w:r>
      <w:r>
        <w:rPr>
          <w:rFonts w:eastAsia="IRNazanin" w:cs="IRNazanin"/>
          <w:color w:val="111111"/>
          <w:sz w:val="28"/>
          <w:szCs w:val="28"/>
          <w:rtl w:val="true"/>
          <w:lang w:bidi="fa-IR"/>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اللّه تعالى جمیع اهل ایمان را از شر ملحدان شیعه نما، از مبتدعه و متفلسفه و غیرهما مصون و محروس بدارد</w:t>
      </w:r>
      <w:r>
        <w:rPr>
          <w:rFonts w:eastAsia="IRNazanin" w:cs="IRNazanin"/>
          <w:color w:val="111111"/>
          <w:sz w:val="28"/>
          <w:szCs w:val="28"/>
          <w:rtl w:val="true"/>
          <w:lang w:bidi="fa-IR"/>
        </w:rPr>
        <w:t>.</w:t>
      </w:r>
      <w:bookmarkStart w:id="1368" w:name="pg7617_95240"/>
    </w:p>
    <w:p>
      <w:pPr>
        <w:pStyle w:val="Heading6"/>
        <w:numPr>
          <w:ilvl w:val="5"/>
          <w:numId w:val="1"/>
        </w:numPr>
        <w:rPr/>
      </w:pPr>
      <w:bookmarkStart w:id="1369" w:name="__RefHeading___Toc3480198_1051229030"/>
      <w:bookmarkStart w:id="1370" w:name="_Toc508"/>
      <w:bookmarkEnd w:id="1368"/>
      <w:bookmarkEnd w:id="1369"/>
      <w:r>
        <w:rPr/>
        <w:t>17</w:t>
      </w:r>
      <w:r>
        <w:rPr>
          <w:rtl w:val="true"/>
        </w:rPr>
        <w:t xml:space="preserve">. </w:t>
      </w:r>
      <w:r>
        <w:rPr>
          <w:rtl w:val="true"/>
        </w:rPr>
        <w:t>الشيخ أبي القاسم عليّ بن عليّ بن جمال الدين محمّد بن طيّ العامليّ</w:t>
      </w:r>
      <w:r>
        <w:rPr>
          <w:rtl w:val="true"/>
        </w:rPr>
        <w:t>(</w:t>
      </w:r>
      <w:r>
        <w:rPr>
          <w:rtl w:val="true"/>
        </w:rPr>
        <w:t>رحمه الله</w:t>
      </w:r>
      <w:r>
        <w:rPr>
          <w:rtl w:val="true"/>
        </w:rPr>
        <w:t>)(</w:t>
      </w:r>
      <w:r>
        <w:rPr>
          <w:rtl w:val="true"/>
        </w:rPr>
        <w:t xml:space="preserve">ت </w:t>
      </w:r>
      <w:r>
        <w:rPr/>
        <w:t>855</w:t>
      </w:r>
      <w:r>
        <w:rPr>
          <w:rtl w:val="true"/>
        </w:rPr>
        <w:t>ق</w:t>
      </w:r>
      <w:r>
        <w:rPr>
          <w:rtl w:val="true"/>
        </w:rPr>
        <w:t>)</w:t>
      </w:r>
      <w:bookmarkEnd w:id="1370"/>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لطالب العلم المباح واللغة والنحو أن يأخذ من الزكاة والخمس، وإن كان قادراً على التكسّب، دون العلم المحرّم كالفلسفة وغيره</w:t>
      </w:r>
      <w:r>
        <w:rPr>
          <w:rFonts w:eastAsia="Amiri" w:cs="Amiri" w:ascii="Amiri" w:hAnsi="Amiri"/>
          <w:color w:val="111111"/>
          <w:sz w:val="28"/>
          <w:szCs w:val="28"/>
          <w:rtl w:val="true"/>
          <w:lang w:bidi="ar-SA"/>
        </w:rPr>
        <w:t>.</w:t>
      </w:r>
      <w:r>
        <w:rPr>
          <w:rStyle w:val="FootnoteAnchor"/>
          <w:rtl w:val="true"/>
        </w:rPr>
        <w:footnoteReference w:id="1306"/>
      </w:r>
    </w:p>
    <w:p>
      <w:pPr>
        <w:pStyle w:val="Heading6"/>
        <w:numPr>
          <w:ilvl w:val="5"/>
          <w:numId w:val="1"/>
        </w:numPr>
        <w:rPr/>
      </w:pPr>
      <w:bookmarkStart w:id="1371" w:name="__RefHeading___Toc3480200_1051229030"/>
      <w:bookmarkStart w:id="1372" w:name="_Toc509"/>
      <w:bookmarkEnd w:id="1371"/>
      <w:r>
        <w:rPr/>
        <w:t>19</w:t>
      </w:r>
      <w:r>
        <w:rPr>
          <w:rtl w:val="true"/>
        </w:rPr>
        <w:t xml:space="preserve">. </w:t>
      </w:r>
      <w:r>
        <w:rPr>
          <w:rtl w:val="true"/>
        </w:rPr>
        <w:t>المحقّق الدوانيّ</w:t>
      </w:r>
      <w:r>
        <w:rPr>
          <w:rtl w:val="true"/>
        </w:rPr>
        <w:t>(</w:t>
      </w:r>
      <w:r>
        <w:rPr>
          <w:rtl w:val="true"/>
        </w:rPr>
        <w:t>رحمه الله</w:t>
      </w:r>
      <w:r>
        <w:rPr>
          <w:rtl w:val="true"/>
        </w:rPr>
        <w:t>) (</w:t>
      </w:r>
      <w:r>
        <w:rPr/>
        <w:t>1317</w:t>
      </w:r>
      <w:r>
        <w:rPr>
          <w:rtl w:val="true"/>
        </w:rPr>
        <w:t>)(</w:t>
      </w:r>
      <w:r>
        <w:rPr>
          <w:rtl w:val="true"/>
        </w:rPr>
        <w:t xml:space="preserve">ت </w:t>
      </w:r>
      <w:r>
        <w:rPr/>
        <w:t>908</w:t>
      </w:r>
      <w:r>
        <w:rPr>
          <w:rtl w:val="true"/>
        </w:rPr>
        <w:t>ق</w:t>
      </w:r>
      <w:r>
        <w:rPr>
          <w:rtl w:val="true"/>
        </w:rPr>
        <w:t>)</w:t>
      </w:r>
      <w:bookmarkEnd w:id="1372"/>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أنموذجه</w:t>
      </w:r>
      <w:r>
        <w:rPr>
          <w:rFonts w:eastAsia="Amiri" w:cs="Amiri" w:ascii="Amiri" w:hAnsi="Amiri"/>
          <w:color w:val="111111"/>
          <w:sz w:val="28"/>
          <w:szCs w:val="28"/>
          <w:rtl w:val="true"/>
          <w:lang w:bidi="ar-SA"/>
        </w:rPr>
        <w:t xml:space="preserve">: </w:t>
      </w:r>
      <w:bookmarkStart w:id="1373" w:name="pg7617_95241"/>
    </w:p>
    <w:p>
      <w:pPr>
        <w:pStyle w:val="BookText"/>
        <w:rPr/>
      </w:pPr>
      <w:bookmarkEnd w:id="1373"/>
      <w:r>
        <w:rPr>
          <w:rFonts w:ascii="Amiri" w:hAnsi="Amiri" w:eastAsia="Amiri" w:cs="Amiri"/>
          <w:color w:val="111111"/>
          <w:sz w:val="28"/>
          <w:sz w:val="28"/>
          <w:szCs w:val="28"/>
          <w:rtl w:val="true"/>
          <w:lang w:bidi="ar-SA"/>
        </w:rPr>
        <w:t>وقد خالف في الحدوث الفلاسفة أهل الملل الثلاث، فإنّ أهلها مجمعون على حدوثه بل لم يشذّ من الحكم بحدوثه من أهل الملل مطلقاً إلّا بعض المجوس، وأمّا الفلاسفة فالمشهور أنّهم مجمعون على قدمه على التفصيل الآتي، ونقل عن أفلاطون القول بحدوثه وقد أوّله بعضهم بالحدوث الذاتيّ</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يذهب عليك أنّه إذا ظهر الخلل في دلائل قدم العالم، وثبت بالتواتر وإخبار الأنبياء الذين هم أصول البرايا وإجماع أهل الملل على ذلك، وقد نطق به الوحي الإلهيّ على وجه لا يقبل التأويل إلّا بوجه بعيد تتنفّر عنه الطبائع السليمة والأذهان المستقيمة، فلا محيص عن اتّباع الأنبياء في ذلك والأخذ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وأساطين الفلاسفة ينسبون أنفسهم إليهم وينسبون أصول مقالاتهم على ما يزعمون أنّها مأخوذة منهم، فإذن تقليد هؤلاء الأعاظم الذين اصطفاهم اللّه تعالى وبعثهم لتكميل العباد، والإرشاد إلى صلاح المعاش والمعاد، وقد أذعن لكلامهم الفلاسفة أولى وأحرى من تقليد الفلاسفة الذين هم معترفون برجحان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ويتبرّكون بالانتساب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العجب العجاب أن بعض المتفلسفة يتمادون في غيّهم ويقولون إنّ كلام الأنبياء مؤوّل ولم يريدوابه ظاهره، مع أنّا نعلم أنّه قد نطق القرآن المجيد في أكثر المطالب الاعتقاديّة بوجه لا يقبل التأويل أصلا</w:t>
      </w:r>
      <w:r>
        <w:rPr>
          <w:rFonts w:eastAsia="Amiri" w:cs="Amiri" w:ascii="Amiri" w:hAnsi="Amiri"/>
          <w:color w:val="111111"/>
          <w:sz w:val="28"/>
          <w:szCs w:val="28"/>
          <w:rtl w:val="true"/>
          <w:lang w:bidi="ar-SA"/>
        </w:rPr>
        <w:t>.</w:t>
      </w:r>
      <w:r>
        <w:rPr>
          <w:rStyle w:val="FootnoteAnchor"/>
          <w:rtl w:val="true"/>
        </w:rPr>
        <w:footnoteReference w:id="1308"/>
      </w:r>
    </w:p>
    <w:p>
      <w:pPr>
        <w:pStyle w:val="Heading6"/>
        <w:numPr>
          <w:ilvl w:val="5"/>
          <w:numId w:val="1"/>
        </w:numPr>
        <w:rPr/>
      </w:pPr>
      <w:bookmarkStart w:id="1374" w:name="__RefHeading___Toc3480202_1051229030"/>
      <w:bookmarkStart w:id="1375" w:name="_Toc510"/>
      <w:bookmarkEnd w:id="1374"/>
      <w:r>
        <w:rPr/>
        <w:t>18</w:t>
      </w:r>
      <w:r>
        <w:rPr>
          <w:rtl w:val="true"/>
        </w:rPr>
        <w:t xml:space="preserve">. </w:t>
      </w:r>
      <w:r>
        <w:rPr>
          <w:rtl w:val="true"/>
        </w:rPr>
        <w:t>الشهيد الثاني</w:t>
      </w:r>
      <w:r>
        <w:rPr>
          <w:rtl w:val="true"/>
        </w:rPr>
        <w:t>(</w:t>
      </w:r>
      <w:r>
        <w:rPr>
          <w:rtl w:val="true"/>
        </w:rPr>
        <w:t>قدس سره</w:t>
      </w:r>
      <w:r>
        <w:rPr>
          <w:rtl w:val="true"/>
        </w:rPr>
        <w:t>) (</w:t>
      </w:r>
      <w:r>
        <w:rPr>
          <w:rtl w:val="true"/>
        </w:rPr>
        <w:t>ت</w:t>
      </w:r>
      <w:r>
        <w:rPr/>
        <w:t>966</w:t>
      </w:r>
      <w:r>
        <w:rPr>
          <w:rtl w:val="true"/>
        </w:rPr>
        <w:t>ق</w:t>
      </w:r>
      <w:r>
        <w:rPr>
          <w:rtl w:val="true"/>
        </w:rPr>
        <w:t>)</w:t>
      </w:r>
      <w:bookmarkEnd w:id="137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علوم أخر بعضها محرّم مطلقاً، كالسحر والشعبذة وبعض الفلسفة، وكلّ ما يترتّب عليه إثارة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محرّم على وجه دون آخر كأحكام النجوم والرمل، فإنّه يحرم تعلّمها مع اعتقاد تأثيرها وتحقيق وقوعها، ومباح مع إعتقاد كون الأمر مستنداً إلى اللّه تعالى</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وبعد أن ذمّ من اقتصر على معرفة الفقه الأصغر وترك الفقه الأكبر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مثال حال الفقيه العارف بشرع اللّه ورسوله وأئمّته ومعالم دين اللّه، فكيف حال من يصرف عمره في معرفة عالم الكون والفساد الذي مآله محض الفساد، والاشتغال بمعرفة الوجود، وهل هو نفس الموجودات أو زائد عليها أو مشترك بينها، أو غير ذلك من المطالب التي لا ثمرة لها، بل لم يحصل لهم حقيقة ما طلبوا معرفته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مثالهم في ذلك مثال ملك اتّخذ عبيداً، وأمرهم بدخول داره والاشتغال بخدمته وتكميل نفوسهم فيما يوجب الزلفى لدى حضرته واجتناب ما يبعد من جهته، فلمّا أدخلهم داره ليشتغلوا بما أمرهم به أخذوا ينظرون إلى جدران داره وأرضها وسقفها حتّى صرفوا عمرهم في ذلك النظر وماتوا، ولم يعرفوا ما أراد منهم في تلك الدار، فكيف ترى حالهم عند سيّدهم المنعم عليهم المسدي جليل إحسانه إليهم مع هذا الإهمال العظيم لطاعته، بل الانهماك الفظيع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مثال هؤلاء أجمع مثال بيت مظلم باطنه، وضع السراج على سطحه حتّى استنار ظاهره، بل مثال بئر الحش، ظاهرها جص، وباطنها نتن، أو كقبور الموتى ظاهرها مزيّنة وباطنها جيفة، وكمثال رجل قصد ضيافة الملك إلى داره فجصص باب داره، وترك المزابل في صدر داره، وذلك غرور واضح 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أقرب مثال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زرع زرعاً فنبت، ونبت معه حشيش يفسده، فأمر بتنقية الزرع عن الحشيش بقلعه من أصله، فأخذ يجز رأسه ويقطعه، فلا يزال يقوى أصله وينبت، لأنّ مغارس النقائص ومنابت الرذائل هي الأخلاق الذميمة في القلب، فمن لا يطهر القلب منها لم تتمّ له الطاعات الظاهرة إلى مع الآفات الكثيرة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كمريض ظهر به الجرب، وقد أمر بالطلاء وشرب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الطلاء ليزيل ما على ظاهره، والدواء ليقلع مادّته من باطنه، فقنع بالطلاء وترك الدواء، وبقي يتناول ما يزيد في المادّة، فلا يزال يطلي الظاهر، والجرب دائماً يتزايد في الباطن إلى أن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يصلحنا لأنفسنا، ويبصرنا بعيوبنا، وينفعنا بما علمنا ولا يجعله حجّة علينا، فإنّ ذلك بيده، وهو أرحم الراحمين</w:t>
      </w:r>
      <w:r>
        <w:rPr>
          <w:rFonts w:eastAsia="Amiri" w:cs="Amiri" w:ascii="Amiri" w:hAnsi="Amiri"/>
          <w:color w:val="111111"/>
          <w:sz w:val="28"/>
          <w:szCs w:val="28"/>
          <w:rtl w:val="true"/>
          <w:lang w:bidi="ar-SA"/>
        </w:rPr>
        <w:t>.</w:t>
      </w:r>
      <w:r>
        <w:rPr>
          <w:rStyle w:val="FootnoteAnchor"/>
          <w:rtl w:val="true"/>
        </w:rPr>
        <w:footnoteReference w:id="1310"/>
      </w:r>
      <w:bookmarkStart w:id="1376" w:name="pg7617_95243"/>
    </w:p>
    <w:p>
      <w:pPr>
        <w:pStyle w:val="Heading6"/>
        <w:numPr>
          <w:ilvl w:val="5"/>
          <w:numId w:val="1"/>
        </w:numPr>
        <w:rPr/>
      </w:pPr>
      <w:bookmarkStart w:id="1377" w:name="__RefHeading___Toc3480204_1051229030"/>
      <w:bookmarkStart w:id="1378" w:name="_Toc511"/>
      <w:bookmarkEnd w:id="1376"/>
      <w:bookmarkEnd w:id="1377"/>
      <w:r>
        <w:rPr/>
        <w:t>23</w:t>
      </w:r>
      <w:r>
        <w:rPr>
          <w:rtl w:val="true"/>
        </w:rPr>
        <w:t xml:space="preserve">. </w:t>
      </w:r>
      <w:r>
        <w:rPr>
          <w:rtl w:val="true"/>
        </w:rPr>
        <w:t>الشيخ حسن بن المحقّق الثانيّ</w:t>
      </w:r>
      <w:r>
        <w:rPr>
          <w:rtl w:val="true"/>
        </w:rPr>
        <w:t>(</w:t>
      </w:r>
      <w:r>
        <w:rPr>
          <w:rtl w:val="true"/>
        </w:rPr>
        <w:t>رحمه الله</w:t>
      </w:r>
      <w:r>
        <w:rPr>
          <w:rtl w:val="true"/>
        </w:rPr>
        <w:t>) (</w:t>
      </w:r>
      <w:r>
        <w:rPr>
          <w:rtl w:val="true"/>
        </w:rPr>
        <w:t xml:space="preserve">حیّ فی </w:t>
      </w:r>
      <w:r>
        <w:rPr/>
        <w:t>972</w:t>
      </w:r>
      <w:r>
        <w:rPr>
          <w:rtl w:val="true"/>
        </w:rPr>
        <w:t>ق</w:t>
      </w:r>
      <w:r>
        <w:rPr>
          <w:rtl w:val="true"/>
        </w:rPr>
        <w:t>)</w:t>
      </w:r>
      <w:bookmarkEnd w:id="13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عمدة المقال في كفر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والصوفيّة جوّزوا اتّحاده تعالى وحلوله في أبدان العارفين حتّى تمادى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نفس الوجود وكلّ موجود فهو اللّه تعالى، والذين يميلون إلى طريقتهم الباطلة يتعصّبون لهم ويسمّونهم الأولياء، ولعمري إنّهم رؤوس الكفرة الفجرة، وعظماء الزنادقة والملاحدة، وكان من رؤوس هذه الطائفة الضالّة المضلّة الحسين بن منصور الحلّاج وأبويزيد البسطاميّ</w:t>
      </w:r>
      <w:r>
        <w:rPr>
          <w:rFonts w:eastAsia="Amiri" w:cs="Amiri" w:ascii="Amiri" w:hAnsi="Amiri"/>
          <w:color w:val="111111"/>
          <w:sz w:val="28"/>
          <w:szCs w:val="28"/>
          <w:rtl w:val="true"/>
          <w:lang w:bidi="ar-SA"/>
        </w:rPr>
        <w:t>.</w:t>
      </w:r>
      <w:r>
        <w:rPr>
          <w:rStyle w:val="FootnoteAnchor"/>
          <w:rtl w:val="true"/>
        </w:rPr>
        <w:footnoteReference w:id="1311"/>
      </w:r>
    </w:p>
    <w:p>
      <w:pPr>
        <w:pStyle w:val="Heading6"/>
        <w:numPr>
          <w:ilvl w:val="5"/>
          <w:numId w:val="1"/>
        </w:numPr>
        <w:rPr/>
      </w:pPr>
      <w:bookmarkStart w:id="1379" w:name="__RefHeading___Toc3480206_1051229030"/>
      <w:bookmarkStart w:id="1380" w:name="_Toc512"/>
      <w:bookmarkEnd w:id="1379"/>
      <w:r>
        <w:rPr/>
        <w:t>22</w:t>
      </w:r>
      <w:r>
        <w:rPr>
          <w:rtl w:val="true"/>
        </w:rPr>
        <w:t xml:space="preserve">. </w:t>
      </w:r>
      <w:r>
        <w:rPr>
          <w:rtl w:val="true"/>
        </w:rPr>
        <w:t>المحقّق أحمد بن محمّد المعروف بالمقدّس الأردبيليّ</w:t>
      </w:r>
      <w:r>
        <w:rPr>
          <w:rtl w:val="true"/>
        </w:rPr>
        <w:t>(</w:t>
      </w:r>
      <w:r>
        <w:rPr>
          <w:rtl w:val="true"/>
        </w:rPr>
        <w:t>رحمه الله</w:t>
      </w:r>
      <w:r>
        <w:rPr>
          <w:rtl w:val="true"/>
        </w:rPr>
        <w:t>) (</w:t>
      </w:r>
      <w:r>
        <w:rPr>
          <w:rtl w:val="true"/>
        </w:rPr>
        <w:t xml:space="preserve">ت </w:t>
      </w:r>
      <w:r>
        <w:rPr/>
        <w:t>993</w:t>
      </w:r>
      <w:r>
        <w:rPr>
          <w:rtl w:val="true"/>
        </w:rPr>
        <w:t>ق</w:t>
      </w:r>
      <w:r>
        <w:rPr>
          <w:rtl w:val="true"/>
        </w:rPr>
        <w:t>)</w:t>
      </w:r>
      <w:bookmarkEnd w:id="138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المتأخرين من الإتحاديّة كمحي الدين العربي والشيخ عزيز النسفي وعبد الرزاق الكاشي، قد جاوزا الحدّ في الكفر والزندقة وقالوا بوحدة الوجود،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موجود هو اللّه، تعالى اللّه عما يقول الملحدون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أن يعلم هو أن سبب تماديهم وطغيانهم في الكفر هو اشتغالهم بقرائة كتب الفلاسفة، فلمّا وقفوا على رأي أفلاطون القبطي وأتباعه اختارواذلك جهلاً وضلالاً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لا يعرف أحد أنّهم السارقون لمقالات وعقائد الفلاسفة القبيحة، ألبسوها ثوباً جديداً وسمّوها باسم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 أحد جيّداً سيعلم أنّ الفلاسفة خذلهم اللّه تعالى هم المسبّبين لضلال أكثر أهل الباطل لاسيما الملاحدة</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بعضى از متأخرین اتحادیه مثل محى الدین عربى و شیخ عزیز نسفى و عبدالرزّاق کاشى کفر و زندقه را از ایشان گذرانیده به وحدت وجود قائل شده‌اند و گفته‌اند که هر موجودى خداست، تعالى اللّه عمّا یقول الملحدون علوّاً کبیراً</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باید دانست که سبب تمادى و طغیان ایشان در کفر آن بود که به مطالعۀ کتب فلاسفه مشغول شدند و چون بر قول افلاطون قبطى و اتباع او اطلاع یافتند از غایت غوایت شعار او را اختیار کردند، و از آن جهت که کسى پى نبرد که ایشان دزدان مقالات و اعتقادات قبیحۀ فلاسفه‌اند این معنى را لباس دیگر پوشانیده، وحدت وجودش 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نیکتامّل کند خواهد دانست که سبب گمراهى اکثر اهل باطل خصوصاً ملاحده، فلاسفه شده‌اند خذلهم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رفع أحد حجاب العمى عن بصره بيد الإنصاف ورفض العصبيّة،يرى أنّ هذه الجماعة الصوفيّة إن اعتقدوا بإمامة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اعتقدوا بألوهيّة حسين بن منصور الحلاج الكافر ونظرائه، بل بألوهيّة كلّ موجود، فهم كفار لأنّ ذلك الإعتقاد ينافي الإيمان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الترّهات والكفريات التي تفوّه بها هؤلاء الزنادقة ومخربي شريعة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قد لاتستوعبها كتب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عليهم العلامة الحلي رحمه اللّه في بعض كتبه لأجل هذه العقائد الباطلة، وكذا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في بعض مصنّفاته إلى حرمة سلوك طريقتهم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طعن على هؤلاء الزنادقة كثير من علمائنا العارفين باللّه والرسول والأئمّة بالدليل والبرهان، لتعلم أنّ متأخري الشيعة لم يغترّوا بظاهر هؤلاء الجماعة السنيّة الذين هدموا دين خاتم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جملة ما يسجّل عليهم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يفسّرون ويأوّلون الآيات والأخبار كيفما شاؤوا ليوافق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قولهم بالجبر والتشبيه والتجسيم والصورة والرؤية للّه تعالى، كما يظهر ذلك من كتبهم ومقالاتهم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أسباب اقتراب بعض الأشاعرة وجملة من فرق النواصب إليهم لموافقتهم في بعض هذه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أنّهم ادّعوا العلم بالغيب وسمّوه الكشف التامّ وقد تمادوا في ذلك ونسبوا العلم بالمغيبات إلى كفّار الهند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وقف على سوء اعتقاد القوم ثمّ رآهم على الحقّ فقد انحرف عن طريق الحقّ وتبرّء من مذهب الإماميّة، وهو مضلّ وحاله أسوأ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مثل هذا الشخص التشيّع فعلى الشيعة أن لا يقبلوا منهويرفضوه ولايعدّوه من جماعتهم، وذلك أنّه لامناص له من الإعتراف بالحلول والإتحاد و وحدة الوجود، وكذا لامناص له من القول بالجبر والمحبّة لليهود والنصارى والمجوس، ومحبّة أبي بكر وعمر وعثمان ومعاوية ويزيد وأبوسفيان وجميع الفسّاق والفجار والمشركين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أظهر العداوة لهؤلاء الأشخاص فعلى الشيعة أن لا يقبلوا ذلك منه، ولو لعنهم فلايغترّ الشيعة بذلك، وذلك أنّهم يرون اللعنة عين الرحمة </w:t>
      </w:r>
      <w:r>
        <w:rPr>
          <w:rFonts w:eastAsia="Amiri" w:cs="Amiri" w:ascii="Amiri" w:hAnsi="Amiri"/>
          <w:color w:val="111111"/>
          <w:sz w:val="28"/>
          <w:szCs w:val="28"/>
          <w:rtl w:val="true"/>
          <w:lang w:bidi="ar-SA"/>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يجب أن يعلم أنّ أكثر الملاحدة جعلوا من مقالات هذه الطائفة </w:t>
      </w:r>
    </w:p>
    <w:p>
      <w:pPr>
        <w:pStyle w:val="BookText"/>
        <w:rPr/>
      </w:pPr>
      <w:r>
        <w:rPr>
          <w:rFonts w:ascii="Amiri" w:hAnsi="Amiri" w:eastAsia="Amiri" w:cs="Amiri"/>
          <w:color w:val="111111"/>
          <w:sz w:val="28"/>
          <w:sz w:val="28"/>
          <w:szCs w:val="28"/>
          <w:rtl w:val="true"/>
          <w:lang w:bidi="ar-SA"/>
        </w:rPr>
        <w:t>جُنّة وملاذاً لسوء اعتقادهم و إلحادهم، كما أشير اليه في الحديث لذي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 أن يعتقد في كلّ حال بأن الحلول والإتحاد وكذا وحدة الوجود كفر، وكذا على الشيعي أن يعلم أنّ كلّ ما قاله أهل الحلول والإتحاد و وحدة الوجود عن أنفسهم وعن مشايخهم وعن ساير الموجودات، قد قاله النصارى في ألوهيّة عيسى عليه السلام وغلاة الشيعة في ألوهيّة الإمام علي وبعض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البعض قد قالوا بكفر النصارى والغلاة من الشيعة لأنّهم جعلوا عيسى أو بعض الأئمّة المعصومين إلهاً، لكنّهم عدّوا جماعة من غلاة السنّة الذين قالوا بألوهيّة الحلاّج الكافر وأشباهه بل ألوهيّة جميع الأشياء، من أكابر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عليهم وعلى مشايخهم الزنديقين</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اگر کسى به دست انصاف غطاى عمى از پیش چشم حقّبین بردارد، و تعصّب بر کنار گذارد قائل خواهد شد که اگر از روى فرض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خدا بلافاصله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دانند با این حال به خدایى حسینبنمنصور ساحر کافر و امثال او بلکه به خدایى کلّ موجودات قائل بودن، با ایمان و اسلام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چون این طایفه فریبندگانند، بعضى از ایشان خواسته‌اند که به نوعى سخن گویند که همۀ طایفه ایشان را از خود دانند و از خود شمارند، چنانکه حسینبنمنصور حلّاج پیش از آنکه رسوا شود با سنّیان سنّى بود و خود را از ایشان وا مى‌نمود، و در پیش شیعیان دعواى نیابت و وکالت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مى‌کرد و در پیش ملحدان و بعضى از سفیهان که مى‌دانست که در مذهبى قائم نیستند دعواى خدائى مى‌نمود و نامهاى پیغمبران بر بعضى از مریدان خود گذاشته و ایشان را فرموده بود که در اطراف عالم بگردنند و مردم را به خدائى او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دلیل بر آنکه اکثر این جماعت ملحدانند این است که چون دانسته‌اند که حلّاج در پیش جماعتى بىمحابا دعواى خدایى کرده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کشف راز کرده از این جهت او را حلّاج الاسرار لقب کرده‌اند، با آنکه در زمان بایزید بسطامى و حلّاج هنوز کسى از این قوم مردود به وحدت وجود قائل نشده بود و بعد از ایشان به مدّتى طایفۀ اتّحادیّه در کفر تمادى نموده وحدت وجود اختراع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مزخرفات و کفرهایى که این طائفه بىدین و خرابکنندۀ شریعتِ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بسیار است و مجلّدات بسیار هم گنجایش نقل آن همه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علّامۀ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کتابهاى خود این قوم را به این طور اعتقادهاى باطل طعن زده و شیخ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مصنّفات خود اشاره نموده که طریقه و روش ایشان حرام است، و غیر ایشان بسیار کس از عارفان یعنى شناسندگان خدا و رسول و امامان به‌دلیلو برهان این گروه بى ایمان را طعن زده‌اند، تا بدانى که متأخرین شیعه فریب این سنّیان و خراب کنندگان دین پیغمبر آخر الزمان را نخورده‌اند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طعنهائى که متوجّه ایشان است یکى آن است که ایشان مانند ملحدان آیات و احادیث را برأى خود تفسیر و تأویل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به جبر و تشبیه و تجسیم و صورت و رؤیت قائلند؛ چنانچه از کتابها و گفتگوهاى ایشان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جهت از جهاتِ میلِ اشاعره و بعضى دیگر از طوایفِ نواصب به این گروه این است که ایشان را درین عقائد با خود موافق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جمله طعنهائى که متوجّه ایشان است، یکى آن است که دعوى دانستن غیب کرده‌اند و آن را کشف نام مى‌کنند، و در آن تمادى نموده، نسبتِ دانستن غیب به کفّار هند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کس که بر بد اعتقادى این قوم مطّلع باشد به حقّیت ایشان معترف شود، آن کس دانسته از طریق حقّ انحراف نموده و از مذهب حقّ امامیّه بیزار گشته، گمراه کننده باشد و حالش از دیگران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کس دعوى تشیّع کند باید که شیعه قبول آن نکند و او را از شیعه نشمارد؛ زیرا که ناچار است او را از اعتراف نمودن به حلول و اتّحاد و وحدت وجود، و از قائل بودن به جبر، و محبّت ورزیدن با یهود و ترسا و گبر، و دوست داشتن ابىبکر و عمر و عثمان و معاویه و یزید و ابوسفیان و جمیع فسّاق و فجّار و سایر مشرکین و کفّار، و اگر اظهار دشمنى اینطور کسان نماید باید شیعه که باور نکند، و اگر اینطور کسان را لعنت کند باید که شیعه فریب نخورد، از این جهت که ایشان لعنت را عین رحمت مى‌دانند</w:t>
      </w:r>
      <w:r>
        <w:rPr>
          <w:rFonts w:eastAsia="IRNazanin" w:cs="IRNazanin"/>
          <w:color w:val="111111"/>
          <w:sz w:val="28"/>
          <w:szCs w:val="28"/>
          <w:rtl w:val="true"/>
          <w:lang w:bidi="fa-IR"/>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باید دانست که اکثر ملحدان گفتگوهاى این فرقه را سپر و گریزگاه بد اعتقادى و الحاد خود کرده‌اند، چنانکه در حدیث اشاره به آن شد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حال مومن باید که اعتقاد کند که قائل به حلول شدن و دم از اتحاد و وحدت وجود زدن کفر است، و نیز شیعه باید بداند که هر وجه که حیلولیّه و اتّحادیّه و وحدتیّه در باب خود و مشایخ خود و سایر موجودات مى‌گویند بعینه همین وجه را نصارى در بابخدائى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غلاة شیعه در باب خدائى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دیگر از ائمّۀ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این بغایت عجب است که جمعى به کفر نصارى و غلات شیعه که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مى‌دانند اعتراف دارند، با این حال جماعتى از غلاة سنّیان حلّاج کافر و اشباه او را که جمیع اشیاء را خدا مى‌دانند از اکابر اولیاء اللّه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فلعنة اللّه علیهم و على مشایخهم الزندیقین</w:t>
      </w:r>
      <w:r>
        <w:rPr>
          <w:rFonts w:eastAsia="IRNazanin" w:cs="IRNazanin"/>
          <w:color w:val="111111"/>
          <w:sz w:val="28"/>
          <w:szCs w:val="28"/>
          <w:rtl w:val="true"/>
          <w:lang w:bidi="fa-IR"/>
        </w:rPr>
        <w:t>.</w:t>
      </w:r>
      <w:bookmarkStart w:id="1381" w:name="pg7617_95246"/>
    </w:p>
    <w:p>
      <w:pPr>
        <w:pStyle w:val="Heading6"/>
        <w:numPr>
          <w:ilvl w:val="5"/>
          <w:numId w:val="1"/>
        </w:numPr>
        <w:rPr/>
      </w:pPr>
      <w:bookmarkStart w:id="1382" w:name="__RefHeading___Toc3480208_1051229030"/>
      <w:bookmarkStart w:id="1383" w:name="_Toc513"/>
      <w:bookmarkEnd w:id="1381"/>
      <w:bookmarkEnd w:id="1382"/>
      <w:r>
        <w:rPr/>
        <w:t>20</w:t>
      </w:r>
      <w:r>
        <w:rPr>
          <w:rtl w:val="true"/>
        </w:rPr>
        <w:t xml:space="preserve">. </w:t>
      </w:r>
      <w:r>
        <w:rPr>
          <w:rtl w:val="true"/>
        </w:rPr>
        <w:t>الشيخ محمود بن محمّد بن عليّ بن حمزة الاهماليّ للسيّد الأمير معين الدين محمّد ابن شاه أبو تراب</w:t>
      </w:r>
      <w:r>
        <w:rPr>
          <w:rtl w:val="true"/>
        </w:rPr>
        <w:t>(</w:t>
      </w:r>
      <w:r>
        <w:rPr>
          <w:rtl w:val="true"/>
        </w:rPr>
        <w:t>رحمه الله</w:t>
      </w:r>
      <w:r>
        <w:rPr>
          <w:rtl w:val="true"/>
        </w:rPr>
        <w:t>)(</w:t>
      </w:r>
      <w:r>
        <w:rPr>
          <w:rtl w:val="true"/>
        </w:rPr>
        <w:t xml:space="preserve">حیّ في </w:t>
      </w:r>
      <w:r>
        <w:rPr/>
        <w:t>994</w:t>
      </w:r>
      <w:r>
        <w:rPr>
          <w:rtl w:val="true"/>
        </w:rPr>
        <w:t>ق</w:t>
      </w:r>
      <w:r>
        <w:rPr>
          <w:rtl w:val="true"/>
        </w:rPr>
        <w:t>)</w:t>
      </w:r>
      <w:bookmarkEnd w:id="1383"/>
    </w:p>
    <w:p>
      <w:pPr>
        <w:pStyle w:val="BookText"/>
        <w:rPr/>
      </w:pPr>
      <w:r>
        <w:rPr>
          <w:rFonts w:ascii="Amiri" w:hAnsi="Amiri" w:eastAsia="Amiri" w:cs="Amiri"/>
          <w:color w:val="111111"/>
          <w:sz w:val="28"/>
          <w:sz w:val="28"/>
          <w:szCs w:val="28"/>
          <w:rtl w:val="true"/>
          <w:lang w:bidi="ar-SA"/>
        </w:rPr>
        <w:t>جاء في صورة إجازته الذي ذكره العلّامة في البحار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أحكام الشرع إنما تنقل وتروى وتعرف وتدري بعد سيّد الأنبياء من آله النجباء، فإنّ أهل البيت بما فيه أدرى؛ فلا محالة جهالة ما لا يطابق طريقهم من وسوسة المتصوّفة، ومغالطة ما لا يوافق سبيلهم من سفسطة المتفلسفة </w:t>
      </w:r>
      <w:bookmarkStart w:id="1384" w:name="pg7617_95247"/>
    </w:p>
    <w:p>
      <w:pPr>
        <w:pStyle w:val="BookText"/>
        <w:rPr/>
      </w:pPr>
      <w:bookmarkEnd w:id="1384"/>
      <w:r>
        <w:rPr>
          <w:rFonts w:ascii="Amiri" w:hAnsi="Amiri" w:eastAsia="Amiri" w:cs="Amiri"/>
          <w:color w:val="111111"/>
          <w:sz w:val="28"/>
          <w:sz w:val="28"/>
          <w:szCs w:val="28"/>
          <w:rtl w:val="true"/>
          <w:lang w:bidi="ar-SA"/>
        </w:rPr>
        <w:t>فضلاً عمّا يمثّل بالرأي القايسون، ويسوّل بالاستحسان المستحسنون، من سلك غير الآل ألحد، وتزندق من بغير طريقهم تعبّد</w:t>
      </w:r>
      <w:r>
        <w:rPr>
          <w:rFonts w:eastAsia="Amiri" w:cs="Amiri" w:ascii="Amiri" w:hAnsi="Amiri"/>
          <w:color w:val="111111"/>
          <w:sz w:val="28"/>
          <w:szCs w:val="28"/>
          <w:rtl w:val="true"/>
          <w:lang w:bidi="ar-SA"/>
        </w:rPr>
        <w:t>.</w:t>
      </w:r>
      <w:r>
        <w:rPr>
          <w:rStyle w:val="FootnoteAnchor"/>
          <w:rtl w:val="true"/>
        </w:rPr>
        <w:footnoteReference w:id="1314"/>
      </w:r>
    </w:p>
    <w:p>
      <w:pPr>
        <w:pStyle w:val="Heading6"/>
        <w:numPr>
          <w:ilvl w:val="5"/>
          <w:numId w:val="1"/>
        </w:numPr>
        <w:rPr/>
      </w:pPr>
      <w:bookmarkStart w:id="1385" w:name="__RefHeading___Toc3480210_1051229030"/>
      <w:bookmarkStart w:id="1386" w:name="_Toc514"/>
      <w:bookmarkEnd w:id="1385"/>
      <w:r>
        <w:rPr/>
        <w:t>26</w:t>
      </w:r>
      <w:r>
        <w:rPr>
          <w:rtl w:val="true"/>
        </w:rPr>
        <w:t xml:space="preserve">. </w:t>
      </w:r>
      <w:r>
        <w:rPr>
          <w:rtl w:val="true"/>
        </w:rPr>
        <w:t>الفاضل الورع ملّا عبداللّه الشوشتريّ</w:t>
      </w:r>
      <w:r>
        <w:rPr>
          <w:rtl w:val="true"/>
        </w:rPr>
        <w:t>(</w:t>
      </w:r>
      <w:r>
        <w:rPr>
          <w:rtl w:val="true"/>
        </w:rPr>
        <w:t>رحمه الله</w:t>
      </w:r>
      <w:r>
        <w:rPr>
          <w:rtl w:val="true"/>
        </w:rPr>
        <w:t>)(</w:t>
      </w:r>
      <w:r>
        <w:rPr>
          <w:rtl w:val="true"/>
        </w:rPr>
        <w:t xml:space="preserve">ت </w:t>
      </w:r>
      <w:r>
        <w:rPr/>
        <w:t>1021</w:t>
      </w:r>
      <w:r>
        <w:rPr>
          <w:rtl w:val="true"/>
        </w:rPr>
        <w:t>ق</w:t>
      </w:r>
      <w:r>
        <w:rPr>
          <w:rtl w:val="true"/>
        </w:rPr>
        <w:t>)</w:t>
      </w:r>
      <w:bookmarkEnd w:id="1386"/>
    </w:p>
    <w:p>
      <w:pPr>
        <w:pStyle w:val="BookText"/>
        <w:rPr/>
      </w:pPr>
      <w:r>
        <w:rPr>
          <w:rFonts w:ascii="Amiri" w:hAnsi="Amiri" w:eastAsia="Amiri" w:cs="Amiri"/>
          <w:color w:val="111111"/>
          <w:sz w:val="28"/>
          <w:sz w:val="28"/>
          <w:szCs w:val="28"/>
          <w:rtl w:val="true"/>
          <w:lang w:bidi="ar-SA"/>
        </w:rPr>
        <w:t>قال في رسالته الفارسيّه كما نقله البهبهانيّ في الخيراتيّة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أكثر ما يذكره هؤلاء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يوجب إزدياد الشكّ و الشبهة، ومع قطع النظر عن كلماتهم فإنّ الأولى عدم قرائتها لاسيَّما لمن ليس لهم فهماً عالياً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اشتغالهم بها ابتداءً و من دون عروض الشبهة اللازمة للازالة حرام، و من كان فهمه عالياً بحيث لا تضطرب نفسه من الشكّ و ملاحظة الشبهة نادرٌ جداً و معظم الناس حسب علمي لا يكونوا كذلك، وإن كان كلُّ شخص يرى نفسه واصلاً إلى مراتب عالية، و قد وقع في مهالك عظمى إثر هذا الظن، فلم يشوّهون الفطرة السليمة ظناً لعلاجها، والعلاج بنفسه لا يحصل إلّا بلطف الله و توفيقه و التضرّع و الخشوع بمحضره و صفاء النيّة في هذا الحقل، إن كان معتقداً بوجود الصانع</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گمان اين است كه اكثر آنچه ايشان يعنى فلاسفه و متفلسفه ذكر كرده‌اند موجب زيادتى شک و شبهه مى‌گردد، و قطع نظر از كلمات ايشان نخواندن اولى وانسب است لاسيّما نسبت به جمعى كه فهم عالى مستقيم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اين است كه ايشان را اشتغال به آن ابتداء و بى عروض شبهه كه لازم الإزاله باشد حرام باشد، و آن قسم طبيعت عالى كه از تشكيک و ملاحظه شبهه مضطرب نگردد در كمال ندرت است و معظم عالميان از اين معنى فيما يعلم عارىاند، اگر چه نظر هر كس اين است كه به مرتبۀ عالى رسيده، و به واسطۀ آن گمان غلط در مهالك عظمى افتاده، پس چرا طبيعت سليم را ابتدا مريض سازند به گمان اين كه علاج خواهند كرد، و علاج خود ميسر نباشد مگر به لطف و توفيق الهى و تضرّع و خشوع به جناب الهى و تصفيۀ نيّت در اين باب اگر معتقد وجود صانع باشد</w:t>
      </w:r>
      <w:r>
        <w:rPr>
          <w:rFonts w:eastAsia="IRNazanin" w:cs="IRNazanin"/>
          <w:color w:val="111111"/>
          <w:sz w:val="28"/>
          <w:szCs w:val="28"/>
          <w:rtl w:val="true"/>
          <w:lang w:bidi="fa-IR"/>
        </w:rPr>
        <w:t>.</w:t>
      </w:r>
    </w:p>
    <w:p>
      <w:pPr>
        <w:pStyle w:val="Heading6"/>
        <w:numPr>
          <w:ilvl w:val="5"/>
          <w:numId w:val="1"/>
        </w:numPr>
        <w:rPr/>
      </w:pPr>
      <w:bookmarkStart w:id="1387" w:name="__RefHeading___Toc3480212_1051229030"/>
      <w:bookmarkStart w:id="1388" w:name="_Toc515"/>
      <w:bookmarkEnd w:id="1387"/>
      <w:r>
        <w:rPr/>
        <w:t>28</w:t>
      </w:r>
      <w:r>
        <w:rPr>
          <w:rtl w:val="true"/>
        </w:rPr>
        <w:t xml:space="preserve">. </w:t>
      </w:r>
      <w:r>
        <w:rPr>
          <w:rtl w:val="true"/>
        </w:rPr>
        <w:t>الشيخ البهائيّ</w:t>
      </w:r>
      <w:r>
        <w:rPr>
          <w:rtl w:val="true"/>
        </w:rPr>
        <w:t>(</w:t>
      </w:r>
      <w:r>
        <w:rPr>
          <w:rtl w:val="true"/>
        </w:rPr>
        <w:t>قدس سره</w:t>
      </w:r>
      <w:r>
        <w:rPr>
          <w:rtl w:val="true"/>
        </w:rPr>
        <w:t>) (</w:t>
      </w:r>
      <w:r>
        <w:rPr>
          <w:rtl w:val="true"/>
        </w:rPr>
        <w:t xml:space="preserve">ت </w:t>
      </w:r>
      <w:r>
        <w:rPr/>
        <w:t>1031</w:t>
      </w:r>
      <w:r>
        <w:rPr>
          <w:rtl w:val="true"/>
        </w:rPr>
        <w:t>ق</w:t>
      </w:r>
      <w:r>
        <w:rPr>
          <w:rtl w:val="true"/>
        </w:rPr>
        <w:t>)</w:t>
      </w:r>
      <w:bookmarkEnd w:id="1388"/>
    </w:p>
    <w:p>
      <w:pPr>
        <w:pStyle w:val="BookText"/>
        <w:rPr/>
      </w:pPr>
      <w:r>
        <w:rPr>
          <w:rFonts w:ascii="Amiri" w:hAnsi="Amiri" w:eastAsia="Amiri" w:cs="Amiri"/>
          <w:color w:val="111111"/>
          <w:sz w:val="28"/>
          <w:sz w:val="28"/>
          <w:szCs w:val="28"/>
          <w:rtl w:val="true"/>
          <w:lang w:bidi="ar-SA"/>
        </w:rPr>
        <w:t>قال في كشكوله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أعرض عن مطالعة العلوم الدينيّة وصرف أوقاته في إفادة الفنون الفلسفيّة، فعن قريب لسان حاله يقول عند شروع شمس عمره في الأفول</w:t>
      </w:r>
      <w:r>
        <w:rPr>
          <w:rFonts w:eastAsia="Amiri" w:cs="Amiri" w:ascii="Amiri" w:hAnsi="Amiri"/>
          <w:color w:val="111111"/>
          <w:sz w:val="28"/>
          <w:szCs w:val="28"/>
          <w:rtl w:val="true"/>
          <w:lang w:bidi="ar-SA"/>
        </w:rPr>
        <w:t xml:space="preserve">: </w:t>
      </w:r>
      <w:bookmarkStart w:id="1389" w:name="pg7617_95248"/>
    </w:p>
    <w:p>
      <w:pPr>
        <w:pStyle w:val="BookText"/>
        <w:rPr/>
      </w:pPr>
      <w:bookmarkEnd w:id="1389"/>
      <w:r>
        <w:rPr>
          <w:rFonts w:ascii="IRNazanin" w:hAnsi="IRNazanin" w:eastAsia="IRNazanin"/>
          <w:color w:val="111111"/>
          <w:sz w:val="28"/>
          <w:sz w:val="28"/>
          <w:szCs w:val="28"/>
          <w:rtl w:val="true"/>
          <w:lang w:bidi="fa-IR"/>
        </w:rPr>
        <w:t>کنت ابیع و اشتری بالاسلام طیلة حياتي</w:t>
      </w:r>
    </w:p>
    <w:p>
      <w:pPr>
        <w:pStyle w:val="BookText"/>
        <w:rPr/>
      </w:pPr>
      <w:r>
        <w:rPr>
          <w:rFonts w:ascii="Amiri" w:hAnsi="Amiri" w:eastAsia="Amiri" w:cs="Amiri"/>
          <w:color w:val="111111"/>
          <w:sz w:val="28"/>
          <w:sz w:val="28"/>
          <w:szCs w:val="28"/>
          <w:rtl w:val="true"/>
          <w:lang w:bidi="ar-SA"/>
        </w:rPr>
        <w:t>فاموت الان و يبقى مني الصنم و الوثن</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اسلام در داد و ستد بودم كنون مى‌ميرم و از من بت و زنّار مى‌ماند</w:t>
      </w:r>
    </w:p>
    <w:p>
      <w:pPr>
        <w:pStyle w:val="Heading6"/>
        <w:numPr>
          <w:ilvl w:val="5"/>
          <w:numId w:val="1"/>
        </w:numPr>
        <w:rPr/>
      </w:pPr>
      <w:bookmarkStart w:id="1390" w:name="__RefHeading___Toc3480214_1051229030"/>
      <w:bookmarkStart w:id="1391" w:name="_Toc516"/>
      <w:bookmarkEnd w:id="1390"/>
      <w:r>
        <w:rPr/>
        <w:t>41</w:t>
      </w:r>
      <w:r>
        <w:rPr>
          <w:rtl w:val="true"/>
        </w:rPr>
        <w:t xml:space="preserve">. </w:t>
      </w:r>
      <w:r>
        <w:rPr>
          <w:rtl w:val="true"/>
        </w:rPr>
        <w:t>محمّد أمين الإسترآباديّ</w:t>
      </w:r>
      <w:r>
        <w:rPr>
          <w:rtl w:val="true"/>
        </w:rPr>
        <w:t>(</w:t>
      </w:r>
      <w:r>
        <w:rPr>
          <w:rtl w:val="true"/>
        </w:rPr>
        <w:t>رحمه الله</w:t>
      </w:r>
      <w:r>
        <w:rPr>
          <w:rtl w:val="true"/>
        </w:rPr>
        <w:t>) (</w:t>
      </w:r>
      <w:r>
        <w:rPr>
          <w:rtl w:val="true"/>
        </w:rPr>
        <w:t xml:space="preserve">ت </w:t>
      </w:r>
      <w:r>
        <w:rPr/>
        <w:t>1033</w:t>
      </w:r>
      <w:r>
        <w:rPr>
          <w:rtl w:val="true"/>
        </w:rPr>
        <w:t>ق</w:t>
      </w:r>
      <w:r>
        <w:rPr>
          <w:rtl w:val="true"/>
        </w:rPr>
        <w:t>)</w:t>
      </w:r>
      <w:bookmarkEnd w:id="139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طرف من أغلاط الفلاسفة وحكماء الإسلام في علومهم والسبب فيه ما حقّقناه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يعصم عن الخطأ في مادّة الموادّ في العلوم التي مبادئها بعيدة عن الإحساس إلّا أصحاب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القواعد المنطقيّة غير نافعة في هذا الباب، وإنّما نفعها في صورة الأفكار كإيجاب الصغرى وكليّة الكبرى</w:t>
      </w:r>
      <w:r>
        <w:rPr>
          <w:rFonts w:eastAsia="Amiri" w:cs="Amiri" w:ascii="Amiri" w:hAnsi="Amiri"/>
          <w:color w:val="111111"/>
          <w:sz w:val="28"/>
          <w:szCs w:val="28"/>
          <w:rtl w:val="true"/>
          <w:lang w:bidi="ar-SA"/>
        </w:rPr>
        <w:t>.</w:t>
      </w:r>
      <w:r>
        <w:rPr>
          <w:rStyle w:val="FootnoteAnchor"/>
          <w:rtl w:val="true"/>
        </w:rPr>
        <w:footnoteReference w:id="1317"/>
      </w:r>
    </w:p>
    <w:p>
      <w:pPr>
        <w:pStyle w:val="Heading6"/>
        <w:numPr>
          <w:ilvl w:val="5"/>
          <w:numId w:val="1"/>
        </w:numPr>
        <w:rPr/>
      </w:pPr>
      <w:bookmarkStart w:id="1392" w:name="__RefHeading___Toc3480216_1051229030"/>
      <w:bookmarkStart w:id="1393" w:name="_Toc517"/>
      <w:bookmarkEnd w:id="1392"/>
      <w:r>
        <w:rPr/>
        <w:t>33</w:t>
      </w:r>
      <w:r>
        <w:rPr>
          <w:rtl w:val="true"/>
        </w:rPr>
        <w:t xml:space="preserve">. </w:t>
      </w:r>
      <w:r>
        <w:rPr>
          <w:rtl w:val="true"/>
        </w:rPr>
        <w:t>السيّد أمير محمّد باقر الداماد</w:t>
      </w:r>
      <w:r>
        <w:rPr>
          <w:rtl w:val="true"/>
        </w:rPr>
        <w:t>(</w:t>
      </w:r>
      <w:r>
        <w:rPr>
          <w:rtl w:val="true"/>
        </w:rPr>
        <w:t>رحمه الله</w:t>
      </w:r>
      <w:r>
        <w:rPr>
          <w:rtl w:val="true"/>
        </w:rPr>
        <w:t>)(</w:t>
      </w:r>
      <w:r>
        <w:rPr>
          <w:rtl w:val="true"/>
        </w:rPr>
        <w:t xml:space="preserve">ت </w:t>
      </w:r>
      <w:r>
        <w:rPr/>
        <w:t>1041</w:t>
      </w:r>
      <w:r>
        <w:rPr>
          <w:rtl w:val="true"/>
        </w:rPr>
        <w:t>ق</w:t>
      </w:r>
      <w:r>
        <w:rPr>
          <w:rtl w:val="true"/>
        </w:rPr>
        <w:t>)</w:t>
      </w:r>
      <w:bookmarkEnd w:id="1393"/>
    </w:p>
    <w:p>
      <w:pPr>
        <w:pStyle w:val="BookText"/>
        <w:rPr/>
      </w:pPr>
      <w:r>
        <w:rPr>
          <w:rFonts w:ascii="Amiri" w:hAnsi="Amiri" w:eastAsia="Amiri" w:cs="Amiri"/>
          <w:color w:val="111111"/>
          <w:sz w:val="28"/>
          <w:sz w:val="28"/>
          <w:szCs w:val="28"/>
          <w:rtl w:val="true"/>
          <w:lang w:bidi="ar-SA"/>
        </w:rPr>
        <w:t>نقل عنه تلميذه السيّد حيدر الآمليّ ما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ما يقولون من أنّ التصوّف طريق ينتهي إلى الإلحاد؟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غلط فإنّ التصوّف هي بيت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أنّه كان يقول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على الجميع مطلقاً النظر في كتب الصوفيّة، إلّا على الفاضل الديّن الذي يكون بصدد النقض على أقوالهم، وكذا يحرم قرائة كتب الفلاسفة على من ضعف يقينه وما قوي عقيدته، وذلك لأنّه يزلّ إثر قرائته لهذه الكتب بسرعة، فيمنعه عن الصراط المستقيم</w:t>
      </w:r>
      <w:r>
        <w:rPr>
          <w:rFonts w:eastAsia="Amiri" w:cs="Amiri" w:ascii="Amiri" w:hAnsi="Amiri"/>
          <w:color w:val="111111"/>
          <w:sz w:val="28"/>
          <w:szCs w:val="28"/>
          <w:rtl w:val="true"/>
          <w:lang w:bidi="ar-SA"/>
        </w:rPr>
        <w:t>.</w:t>
      </w:r>
      <w:r>
        <w:rPr>
          <w:rStyle w:val="FootnoteAnchor"/>
          <w:rtl w:val="true"/>
        </w:rPr>
        <w:footnoteReference w:id="1318"/>
      </w:r>
    </w:p>
    <w:p>
      <w:pPr>
        <w:pStyle w:val="Heading6"/>
        <w:numPr>
          <w:ilvl w:val="5"/>
          <w:numId w:val="1"/>
        </w:numPr>
        <w:rPr/>
      </w:pPr>
      <w:bookmarkStart w:id="1394" w:name="__RefHeading___Toc3480218_1051229030"/>
      <w:bookmarkStart w:id="1395" w:name="_Toc518"/>
      <w:bookmarkEnd w:id="1394"/>
      <w:r>
        <w:rPr/>
        <w:t>39</w:t>
      </w:r>
      <w:r>
        <w:rPr>
          <w:rtl w:val="true"/>
        </w:rPr>
        <w:t xml:space="preserve">. </w:t>
      </w:r>
      <w:r>
        <w:rPr>
          <w:rtl w:val="true"/>
        </w:rPr>
        <w:t>مولی محمّد صالح المازندرانيّ</w:t>
      </w:r>
      <w:r>
        <w:rPr>
          <w:rtl w:val="true"/>
        </w:rPr>
        <w:t>(</w:t>
      </w:r>
      <w:r>
        <w:rPr>
          <w:rtl w:val="true"/>
        </w:rPr>
        <w:t>رحمه الله</w:t>
      </w:r>
      <w:r>
        <w:rPr>
          <w:rtl w:val="true"/>
        </w:rPr>
        <w:t>) (</w:t>
      </w:r>
      <w:r>
        <w:rPr>
          <w:rtl w:val="true"/>
        </w:rPr>
        <w:t xml:space="preserve">ت </w:t>
      </w:r>
      <w:r>
        <w:rPr/>
        <w:t>1081</w:t>
      </w:r>
      <w:r>
        <w:rPr>
          <w:rtl w:val="true"/>
        </w:rPr>
        <w:t>ق</w:t>
      </w:r>
      <w:r>
        <w:rPr>
          <w:rtl w:val="true"/>
        </w:rPr>
        <w:t>)</w:t>
      </w:r>
      <w:bookmarkEnd w:id="1395"/>
    </w:p>
    <w:p>
      <w:pPr>
        <w:pStyle w:val="BookText"/>
        <w:rPr/>
      </w:pPr>
      <w:r>
        <w:rPr>
          <w:rFonts w:ascii="Amiri" w:hAnsi="Amiri" w:eastAsia="Amiri" w:cs="Amiri"/>
          <w:color w:val="111111"/>
          <w:sz w:val="28"/>
          <w:sz w:val="28"/>
          <w:szCs w:val="28"/>
          <w:rtl w:val="true"/>
          <w:lang w:bidi="ar-SA"/>
        </w:rPr>
        <w:t>قال في باب حدوث العالم من شرح الكافي</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بالعالم ما سوى اللّه وهو مع تكثّره منحصر في الجوهر والعرض، وبحدوثه أن يكون وجوده مسبوقاً بالعدم، وقد اختلف الناس فيه فذهب المسلمون واليهود والنصارى والمجوس إلى أنّ الأجسام حادثة بذواتها وصفاتها، وذهب </w:t>
      </w:r>
      <w:bookmarkStart w:id="1396" w:name="pg7617_95249"/>
    </w:p>
    <w:p>
      <w:pPr>
        <w:pStyle w:val="BookText"/>
        <w:rPr/>
      </w:pPr>
      <w:bookmarkEnd w:id="1396"/>
      <w:r>
        <w:rPr>
          <w:rFonts w:ascii="Amiri" w:hAnsi="Amiri" w:eastAsia="Amiri" w:cs="Amiri"/>
          <w:color w:val="111111"/>
          <w:sz w:val="28"/>
          <w:sz w:val="28"/>
          <w:szCs w:val="28"/>
          <w:rtl w:val="true"/>
          <w:lang w:bidi="ar-SA"/>
        </w:rPr>
        <w:t>أرسطو وأتباعه إلى أنّها قديمة بذواتها وصفاتها، وذهب أكثر الفلاسفة إلى أنّها قديمة بذواتها ومحدثة بصفاتها وقالوا لتوجيه ذلك ما لا طايل تحته</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وقال في شرح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زعم أنّه یقدر على نقض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كما زعمت الفلاسفة أنّ الأجسام قديمة لا أجل لها، وأنّ الفاعل الحقّ موجب لا إرادة له، وتمسّكوا لإثبات ذلك بمفتريات عقولهم الكاسدة ومكتسبات أوهامهم الفاسدة، وقد بيّن فساد ذلك في موضعه</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وقال في شرح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ما شاء حين شاء بمشيّ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مشيّته وإرادته بلا آلة ولا حركة ولا رويّة ولا مادّة، فقد ظلم نفسه وكفر باللّه العظيم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فاعل بالإيجاب لا قدرة له على فعله،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يوجد إلّا شيئاً واحداً ولم يقدر على إيجاد غيره،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في خلق شيء إلى مادّة فإنّ ذلك ليس من صفة ربّنا جلّ شأنه</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7" w:name="__RefHeading___Toc3480220_1051229030"/>
      <w:bookmarkStart w:id="1398" w:name="_Toc519"/>
      <w:bookmarkEnd w:id="1397"/>
      <w:r>
        <w:rPr/>
        <w:t>27</w:t>
      </w:r>
      <w:r>
        <w:rPr>
          <w:rtl w:val="true"/>
        </w:rPr>
        <w:t xml:space="preserve">. </w:t>
      </w:r>
      <w:r>
        <w:rPr>
          <w:rtl w:val="true"/>
        </w:rPr>
        <w:t>المحقّق الميرزا رفيع النائينيّ</w:t>
      </w:r>
      <w:r>
        <w:rPr>
          <w:rtl w:val="true"/>
        </w:rPr>
        <w:t>(</w:t>
      </w:r>
      <w:r>
        <w:rPr>
          <w:rtl w:val="true"/>
        </w:rPr>
        <w:t>رحمه الله</w:t>
      </w:r>
      <w:r>
        <w:rPr>
          <w:rtl w:val="true"/>
        </w:rPr>
        <w:t>) (</w:t>
      </w:r>
      <w:r>
        <w:rPr>
          <w:rtl w:val="true"/>
        </w:rPr>
        <w:t xml:space="preserve">ت </w:t>
      </w:r>
      <w:r>
        <w:rPr/>
        <w:t>1082</w:t>
      </w:r>
      <w:r>
        <w:rPr>
          <w:rtl w:val="true"/>
        </w:rPr>
        <w:t>ق</w:t>
      </w:r>
      <w:r>
        <w:rPr>
          <w:rtl w:val="true"/>
        </w:rPr>
        <w:t>)</w:t>
      </w:r>
      <w:bookmarkEnd w:id="139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يعلم إنّ الظاهر بل الضروريّ من الشريعة المقدّسة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بمعنى أنّ لوجوده ابتداء، وزمان وجوده من الابتداء إلى الآن متناه، فالقول بقدم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المقابل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ذهبت إليه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فقد ذهب في هذه الأعصار جمع من الجهّال، الفضلاء غير المطّلع بالشرع أو المقيّد به تبعاً للحكماء إلى 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أشرت إلى حقيقة الحال لأن يحترز كلّ من كان مقيّداً بالدين من متابعة هذه الفرقة التي لا دين لها</w:t>
      </w:r>
      <w:r>
        <w:rPr>
          <w:rFonts w:eastAsia="Amiri" w:cs="Amiri" w:ascii="Amiri" w:hAnsi="Amiri"/>
          <w:color w:val="111111"/>
          <w:sz w:val="28"/>
          <w:szCs w:val="28"/>
          <w:rtl w:val="true"/>
          <w:lang w:bidi="ar-SA"/>
        </w:rPr>
        <w:t>.</w:t>
      </w:r>
      <w:r>
        <w:rPr>
          <w:rStyle w:val="FootnoteAnchor"/>
          <w:rtl w:val="true"/>
        </w:rPr>
        <w:footnoteReference w:id="1324"/>
      </w:r>
      <w:bookmarkStart w:id="1399" w:name="pg7617_95250"/>
    </w:p>
    <w:p>
      <w:pPr>
        <w:pStyle w:val="Heading6"/>
        <w:numPr>
          <w:ilvl w:val="5"/>
          <w:numId w:val="1"/>
        </w:numPr>
        <w:rPr/>
      </w:pPr>
      <w:bookmarkStart w:id="1400" w:name="__RefHeading___Toc3480222_1051229030"/>
      <w:bookmarkStart w:id="1401" w:name="_Toc520"/>
      <w:bookmarkEnd w:id="1399"/>
      <w:bookmarkEnd w:id="1400"/>
      <w:r>
        <w:rPr/>
        <w:t>37</w:t>
      </w:r>
      <w:r>
        <w:rPr>
          <w:rtl w:val="true"/>
        </w:rPr>
        <w:t xml:space="preserve">. </w:t>
      </w:r>
      <w:r>
        <w:rPr>
          <w:rtl w:val="true"/>
        </w:rPr>
        <w:t>محمّد طاهر بن محمّد بن حسين القميّ</w:t>
      </w:r>
      <w:r>
        <w:rPr>
          <w:rtl w:val="true"/>
        </w:rPr>
        <w:t>(</w:t>
      </w:r>
      <w:r>
        <w:rPr>
          <w:rtl w:val="true"/>
        </w:rPr>
        <w:t>رحمه الله</w:t>
      </w:r>
      <w:r>
        <w:rPr>
          <w:rtl w:val="true"/>
        </w:rPr>
        <w:t>) (</w:t>
      </w:r>
      <w:r>
        <w:rPr>
          <w:rtl w:val="true"/>
        </w:rPr>
        <w:t xml:space="preserve">ت </w:t>
      </w:r>
      <w:r>
        <w:rPr/>
        <w:t>1089</w:t>
      </w:r>
      <w:r>
        <w:rPr>
          <w:rtl w:val="true"/>
        </w:rPr>
        <w:t>ق</w:t>
      </w:r>
      <w:r>
        <w:rPr>
          <w:rtl w:val="true"/>
        </w:rPr>
        <w:t>)</w:t>
      </w:r>
      <w:bookmarkEnd w:id="1401"/>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طاهر بن محمّد بن حسين القميّ مد ظلّه العالي، الإمام العلّامة المحقّق المدقّق، جليل القدر، عظيم المنزلة، دقيق الفطنة، ثقة ثبت عيّن ديّن، متصلّب في الدين لا يحصى مناقبه وفضائله، جزاه اللّه تعالى أفضل جزاء المحسنين له كتب نفيسة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جليل القدر والمرتبة في الردّ على حكمة الفلاسفة وغيرها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في الردّ على الصوفيّة</w:t>
      </w:r>
      <w:r>
        <w:rPr>
          <w:rFonts w:eastAsia="Amiri" w:cs="Amiri" w:ascii="Amiri" w:hAnsi="Amiri"/>
          <w:color w:val="111111"/>
          <w:sz w:val="28"/>
          <w:szCs w:val="28"/>
          <w:rtl w:val="true"/>
          <w:lang w:bidi="ar-SA"/>
        </w:rPr>
        <w:t>.</w:t>
      </w:r>
      <w:r>
        <w:rPr>
          <w:rStyle w:val="FootnoteAnchor"/>
          <w:rtl w:val="true"/>
        </w:rPr>
        <w:footnoteReference w:id="1325"/>
      </w:r>
    </w:p>
    <w:p>
      <w:pPr>
        <w:pStyle w:val="Heading6"/>
        <w:numPr>
          <w:ilvl w:val="5"/>
          <w:numId w:val="1"/>
        </w:numPr>
        <w:rPr/>
      </w:pPr>
      <w:bookmarkStart w:id="1402" w:name="__RefHeading___Toc3480224_1051229030"/>
      <w:bookmarkStart w:id="1403" w:name="_Toc521"/>
      <w:bookmarkEnd w:id="1402"/>
      <w:r>
        <w:rPr/>
        <w:t>30</w:t>
      </w:r>
      <w:r>
        <w:rPr>
          <w:rtl w:val="true"/>
        </w:rPr>
        <w:t xml:space="preserve">. </w:t>
      </w:r>
      <w:r>
        <w:rPr>
          <w:rtl w:val="true"/>
        </w:rPr>
        <w:t>الفيض الكاشانيّ</w:t>
      </w:r>
      <w:r>
        <w:rPr>
          <w:rtl w:val="true"/>
        </w:rPr>
        <w:t>(</w:t>
      </w:r>
      <w:r>
        <w:rPr>
          <w:rtl w:val="true"/>
        </w:rPr>
        <w:t>رحمه الله</w:t>
      </w:r>
      <w:r>
        <w:rPr>
          <w:rtl w:val="true"/>
        </w:rPr>
        <w:t>)(</w:t>
      </w:r>
      <w:r>
        <w:rPr>
          <w:rtl w:val="true"/>
        </w:rPr>
        <w:t xml:space="preserve">ت </w:t>
      </w:r>
      <w:r>
        <w:rPr/>
        <w:t>1091</w:t>
      </w:r>
      <w:r>
        <w:rPr>
          <w:rtl w:val="true"/>
        </w:rPr>
        <w:t>ق</w:t>
      </w:r>
      <w:r>
        <w:rPr>
          <w:rtl w:val="true"/>
        </w:rPr>
        <w:t>)</w:t>
      </w:r>
      <w:bookmarkEnd w:id="1403"/>
    </w:p>
    <w:p>
      <w:pPr>
        <w:pStyle w:val="BookText"/>
        <w:rPr/>
      </w:pPr>
      <w:r>
        <w:rPr>
          <w:rFonts w:ascii="Amiri" w:hAnsi="Amiri" w:eastAsia="Amiri" w:cs="Amiri"/>
          <w:color w:val="111111"/>
          <w:sz w:val="28"/>
          <w:sz w:val="28"/>
          <w:szCs w:val="28"/>
          <w:rtl w:val="true"/>
          <w:lang w:bidi="ar-SA"/>
        </w:rPr>
        <w:t>فقد جاء في كتاب قرّة العين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إعلموا إخواني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هداكم اللّه كما هداني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اهتديت إلّا بنور الثقلين وما اقتديت إلّا بالأئمّة المصطفين، وبرئت إلى اللّه ممّا سوى هدى اللّه، فإنّ الهدى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أکون متكلماً ولا متفلسفاً ولا متصوفاً ولا متكلفاً بل مقلّداً للقرآن و حديث النبيّ وتابعاً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ملولا من كلمات الطوائف الأربعة، بريئاً ممّا سوى القرآن وحديث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يرتبط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قرأته ذهب عن خاطري الا الكلام عن الصديق الذي أكرره</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إعلموا إخواني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هداكم اللّه كما هداني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اهتديت إلّا بنور الثقلين وما اقتديت إلّا بالأئمّة المصطفين، وبرئت إلى اللّه ممّا سوى هدى اللّه، فإنّ الهدى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متكلّمم و نه متفلسف و نه متصوّف و نه متكلّف، بلكه مقلّد قرآن وحديث پيغمبر، و تابع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از سخنان حيرتافزاى طوائف أربع ملول و كرانه، و از ما سواى قرآن مجيد وحديث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اين دو آشنا نباشد بيگانه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هرچه خوانده‌ام همه از ياد من برفت</w:t>
      </w:r>
    </w:p>
    <w:p>
      <w:pPr>
        <w:pStyle w:val="BookText"/>
        <w:rPr/>
      </w:pPr>
      <w:r>
        <w:rPr>
          <w:rFonts w:ascii="IRNazanin" w:hAnsi="IRNazanin" w:eastAsia="IRNazanin"/>
          <w:color w:val="111111"/>
          <w:sz w:val="28"/>
          <w:sz w:val="28"/>
          <w:szCs w:val="28"/>
          <w:rtl w:val="true"/>
          <w:lang w:bidi="fa-IR"/>
        </w:rPr>
        <w:t>إلّا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ديث دوست كه تكرار میكنم</w:t>
      </w:r>
    </w:p>
    <w:p>
      <w:pPr>
        <w:pStyle w:val="BookText"/>
        <w:rPr/>
      </w:pPr>
      <w:r>
        <w:rPr>
          <w:rFonts w:ascii="Amiri" w:hAnsi="Amiri" w:eastAsia="Amiri" w:cs="Amiri"/>
          <w:color w:val="111111"/>
          <w:sz w:val="28"/>
          <w:sz w:val="28"/>
          <w:szCs w:val="28"/>
          <w:rtl w:val="true"/>
          <w:lang w:bidi="ar-SA"/>
        </w:rPr>
        <w:t>وبهذا المضمون قال في رسالة الانصاف؛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من أولع بالنظر إلى كتب الفلاسفة ليس له طول عمرهم سواه ولا له في </w:t>
      </w:r>
      <w:bookmarkStart w:id="1404" w:name="pg7617_95251"/>
    </w:p>
    <w:p>
      <w:pPr>
        <w:pStyle w:val="BookText"/>
        <w:rPr/>
      </w:pPr>
      <w:bookmarkEnd w:id="1404"/>
      <w:r>
        <w:rPr>
          <w:rFonts w:ascii="Amiri" w:hAnsi="Amiri" w:eastAsia="Amiri" w:cs="Amiri"/>
          <w:color w:val="111111"/>
          <w:sz w:val="28"/>
          <w:sz w:val="28"/>
          <w:szCs w:val="28"/>
          <w:rtl w:val="true"/>
          <w:lang w:bidi="ar-SA"/>
        </w:rPr>
        <w:t>غيره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من يتعلّل بأنّ غرضه من ذلك تحصيل الإستعداد لفهم الحديث والقرآن، وكذلك سوّلت له نفسه والشيطان مع أنّه لا يفرغ للحكمة العلميّة، لا المنقولة عنهم ولا النبويّة</w:t>
      </w:r>
      <w:r>
        <w:rPr>
          <w:rFonts w:eastAsia="Amiri" w:cs="Amiri" w:ascii="Amiri" w:hAnsi="Amiri"/>
          <w:color w:val="111111"/>
          <w:sz w:val="28"/>
          <w:szCs w:val="28"/>
          <w:rtl w:val="true"/>
          <w:lang w:bidi="ar-SA"/>
        </w:rPr>
        <w:t>.</w:t>
      </w:r>
      <w:r>
        <w:rPr>
          <w:rStyle w:val="FootnoteAnchor"/>
          <w:rtl w:val="true"/>
        </w:rPr>
        <w:footnoteReference w:id="1327"/>
      </w:r>
    </w:p>
    <w:p>
      <w:pPr>
        <w:pStyle w:val="Heading6"/>
        <w:numPr>
          <w:ilvl w:val="5"/>
          <w:numId w:val="1"/>
        </w:numPr>
        <w:rPr/>
      </w:pPr>
      <w:bookmarkStart w:id="1405" w:name="__RefHeading___Toc3480226_1051229030"/>
      <w:bookmarkStart w:id="1406" w:name="_Toc522"/>
      <w:bookmarkEnd w:id="1405"/>
      <w:r>
        <w:rPr/>
        <w:t>42</w:t>
      </w:r>
      <w:r>
        <w:rPr>
          <w:rtl w:val="true"/>
        </w:rPr>
        <w:t xml:space="preserve">. </w:t>
      </w:r>
      <w:r>
        <w:rPr>
          <w:rtl w:val="true"/>
        </w:rPr>
        <w:t>القاضي سعيد القمّيّ</w:t>
      </w:r>
      <w:r>
        <w:rPr>
          <w:rtl w:val="true"/>
        </w:rPr>
        <w:t>(</w:t>
      </w:r>
      <w:r>
        <w:rPr>
          <w:rtl w:val="true"/>
        </w:rPr>
        <w:t>رحمه الله</w:t>
      </w:r>
      <w:r>
        <w:rPr>
          <w:rtl w:val="true"/>
        </w:rPr>
        <w:t>) (</w:t>
      </w:r>
      <w:r>
        <w:rPr>
          <w:rtl w:val="true"/>
        </w:rPr>
        <w:t xml:space="preserve">ت </w:t>
      </w:r>
      <w:r>
        <w:rPr/>
        <w:t>1103</w:t>
      </w:r>
      <w:r>
        <w:rPr>
          <w:rtl w:val="true"/>
        </w:rPr>
        <w:t>ق</w:t>
      </w:r>
      <w:r>
        <w:rPr>
          <w:rtl w:val="true"/>
        </w:rPr>
        <w:t>)</w:t>
      </w:r>
      <w:bookmarkEnd w:id="140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قبيل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موجود بمعنى كون أفراده 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به وإن كان في زمرة المسلمين لكنّه كفر خفيّ عند العارفين، وهو كفر أهل العلم من المتكلّمين والمتفلسفين وبعض المتصوّفة وأكثر النصاري</w:t>
      </w:r>
      <w:r>
        <w:rPr>
          <w:rFonts w:eastAsia="Amiri" w:cs="Amiri" w:ascii="Amiri" w:hAnsi="Amiri"/>
          <w:color w:val="111111"/>
          <w:sz w:val="28"/>
          <w:szCs w:val="28"/>
          <w:rtl w:val="true"/>
          <w:lang w:bidi="ar-SA"/>
        </w:rPr>
        <w:t>.</w:t>
      </w:r>
      <w:r>
        <w:rPr>
          <w:rStyle w:val="FootnoteAnchor"/>
          <w:rtl w:val="true"/>
        </w:rPr>
        <w:footnoteReference w:id="1328"/>
      </w:r>
    </w:p>
    <w:p>
      <w:pPr>
        <w:pStyle w:val="Heading6"/>
        <w:numPr>
          <w:ilvl w:val="5"/>
          <w:numId w:val="1"/>
        </w:numPr>
        <w:rPr/>
      </w:pPr>
      <w:bookmarkStart w:id="1407" w:name="__RefHeading___Toc3480228_1051229030"/>
      <w:bookmarkStart w:id="1408" w:name="_Toc523"/>
      <w:bookmarkEnd w:id="1407"/>
      <w:r>
        <w:rPr/>
        <w:t>24</w:t>
      </w:r>
      <w:r>
        <w:rPr>
          <w:rtl w:val="true"/>
        </w:rPr>
        <w:t xml:space="preserve">. </w:t>
      </w:r>
      <w:r>
        <w:rPr>
          <w:rtl w:val="true"/>
        </w:rPr>
        <w:t>الشيخ الحرّ العامليّ</w:t>
      </w:r>
      <w:r>
        <w:rPr>
          <w:rtl w:val="true"/>
        </w:rPr>
        <w:t>(</w:t>
      </w:r>
      <w:r>
        <w:rPr>
          <w:rtl w:val="true"/>
        </w:rPr>
        <w:t>قدس سره</w:t>
      </w:r>
      <w:r>
        <w:rPr>
          <w:rtl w:val="true"/>
        </w:rPr>
        <w:t>)(</w:t>
      </w:r>
      <w:r>
        <w:rPr>
          <w:rtl w:val="true"/>
        </w:rPr>
        <w:t xml:space="preserve">ت </w:t>
      </w:r>
      <w:r>
        <w:rPr/>
        <w:t>1104</w:t>
      </w:r>
      <w:r>
        <w:rPr>
          <w:rtl w:val="true"/>
        </w:rPr>
        <w:t>ق</w:t>
      </w:r>
      <w:r>
        <w:rPr>
          <w:rtl w:val="true"/>
        </w:rPr>
        <w:t>)</w:t>
      </w:r>
      <w:r>
        <w:rPr>
          <w:rtl w:val="true"/>
        </w:rPr>
        <w:t>قال</w:t>
      </w:r>
      <w:r>
        <w:rPr>
          <w:rtl w:val="true"/>
        </w:rPr>
        <w:t>(</w:t>
      </w:r>
      <w:r>
        <w:rPr>
          <w:rtl w:val="true"/>
        </w:rPr>
        <w:t>رحمه الله</w:t>
      </w:r>
      <w:r>
        <w:rPr>
          <w:rtl w:val="true"/>
        </w:rPr>
        <w:t xml:space="preserve">) </w:t>
      </w:r>
      <w:r>
        <w:rPr>
          <w:rtl w:val="true"/>
        </w:rPr>
        <w:t>بعد نقل كلام عمدة المقال</w:t>
      </w:r>
      <w:r>
        <w:rPr>
          <w:rtl w:val="true"/>
        </w:rPr>
        <w:t>:</w:t>
      </w:r>
      <w:bookmarkEnd w:id="1408"/>
    </w:p>
    <w:p>
      <w:pPr>
        <w:pStyle w:val="BookText"/>
        <w:rPr/>
      </w:pPr>
      <w:r>
        <w:rPr>
          <w:rFonts w:ascii="Amiri" w:hAnsi="Amiri" w:eastAsia="Amiri" w:cs="Amiri"/>
          <w:color w:val="111111"/>
          <w:sz w:val="28"/>
          <w:sz w:val="28"/>
          <w:szCs w:val="28"/>
          <w:rtl w:val="true"/>
          <w:lang w:bidi="ar-SA"/>
        </w:rPr>
        <w:t xml:space="preserve">إنّ بطلان هذا الإعتقاد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وحدة الوجود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مذهب الشيعة الإماميّة لم يذهب إليه أحد منهم، بل صرّحوا بإنكاره وأجمعوا على فساده وشنّعوا على من قال به، فكلّ من قال به خرج عن مذهب الشيعة، فلا تصحّ دعوى التشيّع من القائل به، وهو كاف لنا في هذا المقام كما لا يخفى على ذوي الأفهام</w:t>
      </w:r>
      <w:r>
        <w:rPr>
          <w:rFonts w:eastAsia="Amiri" w:cs="Amiri" w:ascii="Amiri" w:hAnsi="Amiri"/>
          <w:color w:val="111111"/>
          <w:sz w:val="28"/>
          <w:szCs w:val="28"/>
          <w:rtl w:val="true"/>
          <w:lang w:bidi="ar-SA"/>
        </w:rPr>
        <w:t>.</w:t>
      </w:r>
      <w:r>
        <w:rPr>
          <w:rStyle w:val="FootnoteAnchor"/>
          <w:rtl w:val="true"/>
        </w:rPr>
        <w:footnoteReference w:id="1329"/>
      </w:r>
    </w:p>
    <w:p>
      <w:pPr>
        <w:pStyle w:val="Heading6"/>
        <w:numPr>
          <w:ilvl w:val="5"/>
          <w:numId w:val="1"/>
        </w:numPr>
        <w:rPr/>
      </w:pPr>
      <w:bookmarkStart w:id="1409" w:name="__RefHeading___Toc3480230_1051229030"/>
      <w:bookmarkStart w:id="1410" w:name="_Toc524"/>
      <w:bookmarkEnd w:id="1409"/>
      <w:r>
        <w:rPr/>
        <w:t>29</w:t>
      </w:r>
      <w:r>
        <w:rPr>
          <w:rtl w:val="true"/>
        </w:rPr>
        <w:t xml:space="preserve">. </w:t>
      </w:r>
      <w:r>
        <w:rPr>
          <w:rtl w:val="true"/>
        </w:rPr>
        <w:t>العلّامة الأعظم غوّاص بحار أئمّة الأطهار المولى محمّد باقر المجلسيّ</w:t>
      </w:r>
      <w:r>
        <w:rPr>
          <w:rtl w:val="true"/>
        </w:rPr>
        <w:t>(</w:t>
      </w:r>
      <w:r>
        <w:rPr>
          <w:rtl w:val="true"/>
        </w:rPr>
        <w:t>قدس سره</w:t>
      </w:r>
      <w:r>
        <w:rPr>
          <w:rtl w:val="true"/>
        </w:rPr>
        <w:t>) (</w:t>
      </w:r>
      <w:r>
        <w:rPr>
          <w:rtl w:val="true"/>
        </w:rPr>
        <w:t xml:space="preserve">ت </w:t>
      </w:r>
      <w:r>
        <w:rPr/>
        <w:t>1110</w:t>
      </w:r>
      <w:r>
        <w:rPr>
          <w:rtl w:val="true"/>
        </w:rPr>
        <w:t>ق</w:t>
      </w:r>
      <w:r>
        <w:rPr>
          <w:rtl w:val="true"/>
        </w:rPr>
        <w:t>)</w:t>
      </w:r>
      <w:bookmarkEnd w:id="1410"/>
    </w:p>
    <w:p>
      <w:pPr>
        <w:pStyle w:val="BookText"/>
        <w:rPr/>
      </w:pPr>
      <w:r>
        <w:rPr>
          <w:rFonts w:ascii="Amiri" w:hAnsi="Amiri" w:eastAsia="Amiri" w:cs="Amiri"/>
          <w:color w:val="111111"/>
          <w:sz w:val="28"/>
          <w:sz w:val="28"/>
          <w:szCs w:val="28"/>
          <w:rtl w:val="true"/>
          <w:lang w:bidi="ar-SA"/>
        </w:rPr>
        <w:t>قد أسلفنا كثيراً من كلماته في ضلال هذه الفرقة والحكم بكفرها ولنذكر هنا جملة أخرى من كلماته،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الخامس في دفع بعض شبه الفلاسفة الدائرة على ألسنة المنافقين، والمشكّكين القاطعين لطريق الطالبين للحقّ واليقين</w:t>
      </w:r>
      <w:r>
        <w:rPr>
          <w:rFonts w:eastAsia="Amiri" w:cs="Amiri" w:ascii="Amiri" w:hAnsi="Amiri"/>
          <w:color w:val="111111"/>
          <w:sz w:val="28"/>
          <w:szCs w:val="28"/>
          <w:rtl w:val="true"/>
          <w:lang w:bidi="ar-SA"/>
        </w:rPr>
        <w:t>.</w:t>
      </w:r>
      <w:r>
        <w:rPr>
          <w:rStyle w:val="FootnoteAnchor"/>
          <w:rtl w:val="true"/>
        </w:rPr>
        <w:footnoteReference w:id="1330"/>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قريب من عصرنا لمّا ولع الناس بمطالعة كتب المتفلسفين، ورغبوا عن </w:t>
      </w:r>
    </w:p>
    <w:p>
      <w:pPr>
        <w:pStyle w:val="BookText"/>
        <w:rPr/>
      </w:pPr>
      <w:r>
        <w:rPr>
          <w:rFonts w:ascii="IRNazanin" w:hAnsi="IRNazanin" w:eastAsia="IRNazanin"/>
          <w:color w:val="111111"/>
          <w:sz w:val="28"/>
          <w:sz w:val="28"/>
          <w:szCs w:val="28"/>
          <w:rtl w:val="true"/>
          <w:lang w:bidi="fa-IR"/>
        </w:rPr>
        <w:t>الخوض في الكتاب والسنّة وأخبار أئمّة الدين، وصار بُعْدُ العهد عن أعصارهم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لهجر آثارهم، وطمس أنوارهم، واختلطت الحقائق الشرعيّة بالمصطلحات الفلسفيّة صارت هذهالمسألة معترك الآراء ومصطدم الأهواء، فمال كثير من المتسمّين بالعلم المنتحلين للدين، إلى شبهات المضلّين، وروّجوها بين المسلمين فضلّوا وأضلّوا، وطعنوا على أتباع الشريعة حتّى ملّوا وقلّوا، حتّى أنّ بعض المعاصرين منهم يمضغون بألسنتهم، ويسوّدون الأوراق بأقلامهم أن ليس في الحدوث إلّا خبر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ولم يكن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يؤوّلونه بما يوافق آراءهم الفاسدة، فلذا أوردت في هذا الباب أكثر الآيات والاخبار المزيحة للشكّ والارتياب، وقفّيتها بمقاصد أنيقة، ومباحث دقيقة، تأتي بنيان شبههم من قواعدها وتهزم جنود شكوكهم من مراصدها، تشييدا لقواعد الدين، وتجنّباً من مساخط ربّ العالمين، كما روي عن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في أُمّتي فليظهر العالم علمه، وإلّا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وقال في البحث عن حقيقة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أنّه أجمعت الإماميّة بل جميع المسلمين إلّا من شذّ منهم من المتفلسفين الذين أدخلوا أنفسهم بين المسلمين لتخريب أصولهم وتضييع عقائدهم على وجود الملائكة، وأنّهم أجسام لطيفة نورانيّة أولي أجنحة مثنى وثلاث ورباع وأكثر، قادرون على التشكّل بالأشكال المختلفة، وأنّه سبحانه يورد عليهم بقدرته ما يشاء من الأشكال والصور على حسب الحكم والمصالح، ولهم حركات صعوداً وهبوطاً، وكانوا يراهم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بتجرّدهم وتأويلهم بالعقول والنفوس الفلكيّة والقوى والطبائع وتأويل الآيات المتظافرة والأخبار المتواترة تعويلاً على شبهات واهية واستبعادات وهميّة زيغ عن سبيل الهدى، واتّباع لأهل الجهل والعمى</w:t>
      </w:r>
      <w:r>
        <w:rPr>
          <w:rFonts w:eastAsia="IRNazanin" w:cs="IRNazanin"/>
          <w:color w:val="111111"/>
          <w:sz w:val="28"/>
          <w:szCs w:val="28"/>
          <w:rtl w:val="true"/>
          <w:lang w:bidi="fa-IR"/>
        </w:rPr>
        <w:t>.</w:t>
      </w:r>
      <w:r>
        <w:rPr>
          <w:rStyle w:val="FootnoteAnchor"/>
          <w:rtl w:val="true"/>
        </w:rPr>
        <w:footnoteReference w:id="1333"/>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لجالينوس في بيان تشريح الأعضاء وفوائدها، وأنّه بيّن الفرق في ما بين إيمان موسى وإيمانه وأفلاطون وسائر اليونانيّين،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 كلامه ضاعف اللّه عذابه وانتقامه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من الكلام الرديݘ المشتمل على الكفر الجليّ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أسلفنا من أنّ الأنبياء المخبرين عن وحي السماء لم يقولوا بتوقّف تأثير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استعداد الموادّ، ولا استحالة تعلّق إرادته بإيجاد شيء من شيء من دون مرور زمان أو إعداد، وله أن يخلق كلّ شيء كان من أيّ شيء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الحكماء لم يكونوا يعتقدون نبوّة الأنبياء ولم يؤمنوا بهم، وأنّهم يزعمون أنّهم أصحاب نظر وأصحاب آراء مثلهم، يخطئون ويصيبون، ولم يكن علومهم مقتبسة من مشكاة أنوارهم كما زعمه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منكرين لأكثر معجزات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أكثرها ممّا عدّوها من المستحيلات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في جميع الأعصار معارضين لأرباب الشرائع والديانات كما هم في تلك الأزمنة كذلك</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البرزخ وبقاء النفس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هذه المسألة من أعظم الأصول الإسلاميّة وقد أكثرت المتفلسفة والملاحدة الشبَه فيها ورام بعض من آمن بلسانه ولم يؤمن بقلبه تأويلها وتحريفها أطنبت الكلام فيها بعض الإطناب</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وقال في مبحث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القول بالمعاد الجسمانيّ مما اتّفق عليه جميع الملّيّين وهو من ضروريّات الدين ومنكره خارج عن عداد المسلمين، والآيات الكريمة في ذلك ناصّة لا يعقل تأويلها، والأخبار فيه متواترة لا يمكن ردّها ولا الطعن فيها، وقد نفاه أكثر ملاحدة الفلاسفة تمسّكاً بامتناع إعادة المعدوم ولم يقيموا دليلاً عليه، بل تمسّكوا تارة بادّعاء البداهة، وأخرى بشبهات واهية لا يخفى ضعفها على من نظر فيها بعين البصيرة واليقين وترك تقليد الملحدين من المتفلسفين</w:t>
      </w:r>
      <w:r>
        <w:rPr>
          <w:rFonts w:eastAsia="Amiri" w:cs="Amiri" w:ascii="Amiri" w:hAnsi="Amiri"/>
          <w:color w:val="111111"/>
          <w:sz w:val="28"/>
          <w:szCs w:val="28"/>
          <w:rtl w:val="true"/>
          <w:lang w:bidi="ar-SA"/>
        </w:rPr>
        <w:t>.</w:t>
      </w:r>
      <w:r>
        <w:rPr>
          <w:rStyle w:val="FootnoteAnchor"/>
          <w:rtl w:val="true"/>
        </w:rPr>
        <w:footnoteReference w:id="1336"/>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 الإيمان بالجنّة والنار على ما وردتا في الآيات والأخبار من غير تأويل من ضروريّات الدين،ومنكرهما أو مؤوّلهما بما أوّلت به الفلاسفة خارج من الدين</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تباين طريقتهم مع طريقة الأنبياء وعلّة انتسابهم إلى مولى 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دأب أصحابنا رضي اللّه عنهم في إثبات فضائله صلوات اللّه عليه الاكتفاء بما نقل عن كلّ فرقة من الإنتساب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أنّه كان مشهوراً في العلم مسلّماً في الفضل عند جميع الفرق، وإن لم يكن ذلك ثابتاً، بل وإن كان خلافه عند الإماميّة ظاهراً، كانتساب الأشعريّة وأبي حنيفة وأضرابهم إليه، فإنّ مخالفتهم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من تباين الظلمة والنور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ما نقله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في الفلسفة، فإنّ غرضه أنّ هؤلاء أيضاً ينتمون إليه ويروون عنه، وإلّا فلا يخفى على من له أدنى تتبّع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الكلام لا يشبه شيئاً من غرر حكمه وأحكامه، بل لا يشبه كلام أصحاب الشريعة بوجه، وإنّما أدرجت فيه مصطلحات المتأخّرين، وهل رأيت في كلام أحد من الصحابة والتابعين أو بعض الأئمّة الراشدين لفظ الهيولي أو المادّة أو الصورة أو الاستعداد أو القوّة؟ والعجب أنّ بعض أهل دهرنا ممّن ضلّ وأضلّ كثيراً يتمسّكون في دفع ما يلزم عليهم من القول بما يخالف ضرورة الدين إلى أمثال هذه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إلّا كمن يتعلّق بنسج العنكبوت للعروج إلى أسباب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لا يعلمون أنّ ما يخالف ضرورة الدين ولو ورد بأسانيد جمّة لكان مؤوّلاً أو مطروحاً؟ مع أنّ أمثال ذلك لا ينفعهم فيما هم بصدده من تخريب قواعد الدين، هدانا اللّه وإيّاهم إلى سلوك مسالك المتّقين، ونجّانا وجميع المؤمنين من فتن المضلّين</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قول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فلا يقوم مكان ريبة</w:t>
      </w:r>
      <w:r>
        <w:rPr>
          <w:rFonts w:eastAsia="IRNazanin" w:cs="IRNazanin"/>
          <w:color w:val="111111"/>
          <w:sz w:val="28"/>
          <w:szCs w:val="28"/>
          <w:rtl w:val="true"/>
          <w:lang w:bidi="fa-IR"/>
        </w:rPr>
        <w:t>»</w:t>
      </w:r>
      <w:r>
        <w:rPr>
          <w:rStyle w:val="FootnoteAnchor"/>
          <w:rtl w:val="true"/>
        </w:rPr>
        <w:footnoteReference w:id="1339"/>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به المنع عن مجالسة أرباب الشكوك والشبهات، الذين </w:t>
      </w:r>
    </w:p>
    <w:p>
      <w:pPr>
        <w:pStyle w:val="BookText"/>
        <w:rPr/>
      </w:pPr>
      <w:r>
        <w:rPr>
          <w:rFonts w:ascii="Amiri" w:hAnsi="Amiri" w:eastAsia="Amiri" w:cs="Amiri"/>
          <w:color w:val="111111"/>
          <w:sz w:val="28"/>
          <w:sz w:val="28"/>
          <w:szCs w:val="28"/>
          <w:rtl w:val="true"/>
          <w:lang w:bidi="ar-SA"/>
        </w:rPr>
        <w:t>يوقعون الشُّبَه في الدين، ويعدّونها كياسة ودقّة فيضلّون الناس عن مسالك أصحاب اليقين كأكثر الفلاسفة والمتكلّمين، فمن جالسهم وفاوضهم لا يؤمن بشيء، بل يحصل في قلبه مرض الشكّ والنفاق، ولا يمكنه تحصيل اليقينفي شيء من أمور الدين، بل يعرضه إلحاد عقليّ لا يتمسّك عقله بشيء ولا يطمئنّ في شيء كما أنّ الملحد الدينيّ لا يؤمن بملّة، فهم كما قال فِي قُلُوبِهِمْ مَرَضٌ فَزَادَهُمُ اللهُ مَرَضاً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وأكثر أهل زماننا سلكوا هذه الطريقة، وقلّما يوجد مؤمن على الحقيقة، أعاذنا اللّه وإخواننا المؤمنين من ذلك، وحفظنا عن جميع المهالك</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وقال في بيان حديث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رقّ وجهه رقّ علمه</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برقّة العلم الاكتفاء بما يجب ويحسن طلبه، لا الغلوّ فيه، بطلب مالا يفيد بل، يضرّ كعلم الفلاسفة ونحوه</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وقال في مفتتح مرآة العقول في ذكر السبب لتأليف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ألفيت أهل دهرنا على آراء متشتّتة وأهواء مختلفة قد طارت بهم الجهالات إلى أوكارها، وغاصت بهم الفتن في غمارها، وجذبتهم الدواعي المتنوّعة إلى أقطارها، وحيّرتهم الضلالة في فيافيها وقفارها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سمّى جهالة أخذها من حُثالة</w:t>
      </w:r>
      <w:r>
        <w:rPr>
          <w:rStyle w:val="FootnoteAnchor"/>
          <w:rtl w:val="true"/>
        </w:rPr>
        <w:footnoteReference w:id="1344"/>
      </w:r>
      <w:r>
        <w:rPr>
          <w:rFonts w:ascii="Amiri" w:hAnsi="Amiri" w:eastAsia="Amiri" w:cs="Amiri"/>
          <w:color w:val="111111"/>
          <w:sz w:val="28"/>
          <w:sz w:val="28"/>
          <w:szCs w:val="28"/>
          <w:rtl w:val="true"/>
          <w:lang w:bidi="ar-SA"/>
        </w:rPr>
        <w:t>من أهل الكفر والضلالة، المنكرين لشرائع النبوّة وقواعد الرسالة حكمة، واتّخذ من سبقه في تلك الحيرة والعمى أئمة، يوالي من والاهم ويعادي من عاداهم، ويفدي بنفسه من اقتفى آثارهم، ويبذل نفسه في إذلال من أنكر آراءهم وأفكارهم، ويسعى بكلّ جهده في إخفاء أخبار الأئمّة الهادية صلوات اللّه عليهم وإطفاء نورهم وَيَأْبَى اللهُ إلنا أَن يُتِمَّ نُورَهُ وَلَوْ كَرِهَ الْكَافِرُونَ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5"/>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يسلك مسالك أهل البدع والأهواء المنتمين إلى الفقر والفناء، ليس </w:t>
      </w:r>
    </w:p>
    <w:p>
      <w:pPr>
        <w:pStyle w:val="BookText"/>
        <w:rPr/>
      </w:pPr>
      <w:r>
        <w:rPr>
          <w:rFonts w:ascii="Amiri" w:hAnsi="Amiri" w:eastAsia="Amiri" w:cs="Amiri"/>
          <w:color w:val="111111"/>
          <w:sz w:val="28"/>
          <w:sz w:val="28"/>
          <w:szCs w:val="28"/>
          <w:rtl w:val="true"/>
          <w:lang w:bidi="ar-SA"/>
        </w:rPr>
        <w:t>لهم في دنياهم وأُخراهم إلّا الشقاء والعناء، فضحهم اللّه عند أهل الأرض كما خذلهم عند أهل السماء، فهم اتّخذوا الطعن على أهل الشرايع والأديان بضاعتهم، وجعلوا تحريف العقائد الحقّة عن جهاتها وصرف النواميس الشرعيّة عن سماتها بضمّ البدع إليها صناعتهم</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وقال في مرآة العقول، في ذيل قول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حدوث العالم وإثبات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اللّه تعالى، والمراد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مسبوقاً بالعدم وكون زمان وجوده متناهياً في جانب الأوّل، وقد اختلف الناس فيه، فذهب جميع الملّيّين من المسلمين واليهود والنصارى والمجوس إلى أنّها حادثة بذواتها وصفاتها وأشخاصها وأنواعها، وذهب أكثر الفلاسفة إلى قدم العقول والنفوس والأفلاك بموادّها وصورها وقدم هيولى العناصر، وإليه ذهبت الدهريّة والناسخيّة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في صدر الإسلام مذاهب الفلاسفة شايعة بين المسلمين، وكان معارضة المسلمين في ذلك مع الملاحدة المنكرين للصانع كانوا يكتفون غالباً في إثبات هذا المدّعى بإثبات الصانع، مع أنّه كان مقرّراً عندهم أن التأثير لا يعقل في القديم</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اليقين 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الإعتقاد بالجنّة والنار الجسمانيين على ما صرّحت به الآيات والأخبار المتواترة من ضروريّات دين الإسلام، فمن أنكر الجنّة والنار كالملاحدة أو أوّلهما كالفلاسفة فهو كافر بلاشك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أدنى حظّ من الشعور والإيمان حين يرجع إلى عقائد الفلاسفة الباطلة وكلماتهم الواهية يعلم أنّ أكثرها لا يوافق الإيمان بشرايع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بعض من اعتقد بأصولهم حينما يضطرّ أن يعيش مع المسلمين، يتفوّه ببعض ضروريات الدين خوفاً من القتل أو التكفير، لكنّ قلبه يأبى عن ذلك يَقُولُونَ بِأَفْواهِهِمْ مَا لَيْسَ فِي قُلُوبِهِمْ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8"/>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يتظاهرون ببعض أصول الدين استهزاءً، وحينما يخلون بتلاميذهم </w:t>
      </w:r>
    </w:p>
    <w:p>
      <w:pPr>
        <w:pStyle w:val="BookText"/>
        <w:rPr/>
      </w:pPr>
      <w:r>
        <w:rPr>
          <w:rFonts w:ascii="Amiri" w:hAnsi="Amiri" w:eastAsia="Amiri" w:cs="Amiri"/>
          <w:color w:val="111111"/>
          <w:sz w:val="28"/>
          <w:sz w:val="28"/>
          <w:szCs w:val="28"/>
          <w:rtl w:val="true"/>
          <w:lang w:bidi="ar-SA"/>
        </w:rPr>
        <w:t>وخواصّهم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إِنَّمَا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مُسْتَهْزِئُونَ</w:t>
      </w:r>
      <w:r>
        <w:rPr>
          <w:rFonts w:ascii="IRNazanin" w:hAnsi="IRNazanin" w:eastAsia="IRNazanin"/>
          <w:color w:val="111111"/>
          <w:sz w:val="28"/>
          <w:sz w:val="28"/>
          <w:szCs w:val="28"/>
          <w:rtl w:val="true"/>
          <w:lang w:bidi="fa-IR"/>
        </w:rPr>
        <w:t>،</w:t>
      </w:r>
      <w:r>
        <w:rPr>
          <w:rStyle w:val="FootnoteAnchor"/>
          <w:rtl w:val="true"/>
        </w:rPr>
        <w:footnoteReference w:id="1349"/>
      </w:r>
      <w:r>
        <w:rPr>
          <w:rFonts w:ascii="Amiri" w:hAnsi="Amiri" w:eastAsia="Amiri" w:cs="Amiri"/>
          <w:color w:val="111111"/>
          <w:sz w:val="28"/>
          <w:sz w:val="28"/>
          <w:szCs w:val="28"/>
          <w:rtl w:val="true"/>
          <w:lang w:bidi="ar-SA"/>
        </w:rPr>
        <w:t>وقد اقتنعوا بالإيمان الظاهري يَرْضَونَكُمْ بِأَفْواهِهِمْ وتَأْبى قُلُوبُهُم وأَكْثَرُهُمْ فَاسِقُونَ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فعُلِم أنّ الإعتقاد بأصول الحكماء لا يجتمع مع أكثر ضروريّات الدين، فليس لهم إلّا أن يجحدوا نبوة الأنبياء، أو أن يحسبونهم من أرباب الحيلوالألغاز الغامضة الذين ليس لهم همّ في حياتهم إلّا إضلال الناس وأغرائهم بالجهل المركّب، وتلبيس الباطل في لباس الحقّ، وإيكال هدايتهم إلى هذه الفرقة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من كلّ ذلك، قوم يزعمون أنّهم من أهل الشرع ويهتمّون كثيراً باتيان الآداب والمستحبات، لكنّهم يدرّسون هذه الكتب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يُرى أن تصدّوا للردّ عليهم والإنكار على شبهاتهم، وحينما يتصدّى أحد للنقض وإبطال هذه العقائد يلقون الشبهة على العوام من جهة أخرى علّهم يروّجون عقائدهم الباطلة، ويطعنون على من يلعن صاحب هذه العقائد، ويفخرون أنّهم ليسوا من اللاعنين يُرِيْدُوْنَ لِيُطْفِئُوا نُوْرَ اللهِ بِأَفْوَاهِهِمْ وَاللهُ مُتِمُّ نُورِهِ وَلَوْ كَرِهَ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ایمان به بهشت و دوزخ جسمانى بهنحوى که در صریح آیات و اخبار متواتره وارد شده است از ضروریّات دین اسلام است، و کسى که مطلقاً بهشت و دوزخ را انکار کند مانند ملاحده یا تأویل کند آنها را مانند فلاسفه بىشک کافر است، و فلاسفه در این باب دو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اندک شعورى و تدیّنى داشته باشد چون رجوع به عقائد باطله و کلمات واهیۀ ایشان مى‌کند مى‌داند که اکثر آنها با ایمان به شرایع انبیا جمع نمى‌شود، و جمعى که اعتقاد به اصول ایشان دارند و به ضرورت به معاشرت مسلمانان گرفتار شده‌اند از ترس قتل و تکفیر لفظى چند از ضروریّات دین بر زبان جارى مى‌کنند و در دل خلاف آنها را قائلند </w:t>
      </w:r>
      <w:r>
        <w:rPr>
          <w:rFonts w:ascii="Amiri" w:hAnsi="Amiri" w:eastAsia="Amiri" w:cs="Amiri"/>
          <w:color w:val="111111"/>
          <w:sz w:val="28"/>
          <w:sz w:val="28"/>
          <w:szCs w:val="28"/>
          <w:rtl w:val="true"/>
          <w:lang w:bidi="ar-SA"/>
        </w:rPr>
        <w:t>يَقُولُونَ بِأَفْواهِهِمْ مَا لَيْسَ فِي قُلُوبِهِمْ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بر سبیل استهزا اظهار بعضى از اصول دین مى‌کنند و چون با شاگردان و خواصّ خود خلوت مى‌کنند مى‌گویند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مَعَكُمْ إِنَّمَا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مُسْتَهْزِئُونَ</w:t>
      </w:r>
      <w:r>
        <w:rPr>
          <w:rFonts w:ascii="IRNazanin" w:hAnsi="IRNazanin" w:eastAsia="IRNazanin"/>
          <w:color w:val="111111"/>
          <w:sz w:val="28"/>
          <w:sz w:val="28"/>
          <w:szCs w:val="28"/>
          <w:rtl w:val="true"/>
          <w:lang w:bidi="fa-IR"/>
        </w:rPr>
        <w:t xml:space="preserve">، و با ایمان ظاهرى قناعت کرده‌اند </w:t>
      </w:r>
      <w:r>
        <w:rPr>
          <w:rFonts w:ascii="Amiri" w:hAnsi="Amiri" w:eastAsia="Amiri" w:cs="Amiri"/>
          <w:color w:val="111111"/>
          <w:sz w:val="28"/>
          <w:sz w:val="28"/>
          <w:szCs w:val="28"/>
          <w:rtl w:val="true"/>
          <w:lang w:bidi="ar-SA"/>
        </w:rPr>
        <w:t>يَرْضَونَكُمْ بِأَفْواهِهِمْ وتَأْبى قُلُوبُهُم وأَكْثَرُهُمْ فَاسِقُونَ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شد که اعتقاد به اصول حکما با اعتقاد باکثر ضروریات دین جمع نمى‌شود، پس یا منکر نبوت انبیا باید بشوند و یا ایشان را العیاذ باللّه از بابت ارباب حیل و معمیات دانند که در تمام عمر مدارشان بر این بوده که مردم را به ضلالت و جهل مرکب اندازند و باطل را در لباس حق به مردم نمایند، و هدایت ایشان را به این فرقه ضالّه حواله کرده باشند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غریب‌تر آن است که جمعى که خود را از اهل شرع مى‌شمارند و اهتمام عظیم در باب اتیان به آداب و مستحبّات مى‌نمایند این کتب ضلال را از روى اعتقاددرس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از ایشان نشنیده که در مقام ردّ و انکار و دفع شبهات ایشان درآیند، و کسى که ردّ و انکار این عقائد نماید، از جهت دیگر شبهات بر عوام القاء مى‌کنند که شاید ترویج عقائد باطلۀ خود نمایند یا توانند نمود، و طعن مى‌کنند بر کسى که بر ارباب این عقائد لعن کند و فخر مى‌کنند که ما از جمله لاعنین نیستیم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Times New Roman" w:cs="Times New Roman" w:ascii="Times New Roman" w:hAnsi="Times New Roman"/>
          <w:color w:val="111111"/>
          <w:sz w:val="28"/>
          <w:szCs w:val="28"/>
          <w:rtl w:val="true"/>
          <w:lang w:val="en-US" w:bidi="en-US"/>
        </w:rPr>
        <w:t>.</w:t>
      </w:r>
      <w:bookmarkStart w:id="1411" w:name="pg7617_95258"/>
    </w:p>
    <w:p>
      <w:pPr>
        <w:pStyle w:val="Heading6"/>
        <w:numPr>
          <w:ilvl w:val="5"/>
          <w:numId w:val="1"/>
        </w:numPr>
        <w:rPr/>
      </w:pPr>
      <w:bookmarkStart w:id="1412" w:name="__RefHeading___Toc3480232_1051229030"/>
      <w:bookmarkStart w:id="1413" w:name="_Toc525"/>
      <w:bookmarkEnd w:id="1411"/>
      <w:bookmarkEnd w:id="1412"/>
      <w:r>
        <w:rPr/>
        <w:t>32</w:t>
      </w:r>
      <w:r>
        <w:rPr>
          <w:rtl w:val="true"/>
        </w:rPr>
        <w:t xml:space="preserve">. </w:t>
      </w:r>
      <w:r>
        <w:rPr>
          <w:rtl w:val="true"/>
        </w:rPr>
        <w:t>العلّامة المحقّق العارف محمّد إسماعيل بن الحسين المازندرانيّ الخواجوئيّ</w:t>
      </w:r>
      <w:r>
        <w:rPr>
          <w:rtl w:val="true"/>
        </w:rPr>
        <w:t>(</w:t>
      </w:r>
      <w:r>
        <w:rPr>
          <w:rtl w:val="true"/>
        </w:rPr>
        <w:t>رحمه الله</w:t>
      </w:r>
      <w:r>
        <w:rPr>
          <w:rtl w:val="true"/>
        </w:rPr>
        <w:t>)(</w:t>
      </w:r>
      <w:r>
        <w:rPr/>
        <w:t>1365</w:t>
      </w:r>
      <w:r>
        <w:rPr>
          <w:rtl w:val="true"/>
        </w:rPr>
        <w:t>)(</w:t>
      </w:r>
      <w:r>
        <w:rPr>
          <w:rtl w:val="true"/>
        </w:rPr>
        <w:t xml:space="preserve">ت </w:t>
      </w:r>
      <w:r>
        <w:rPr/>
        <w:t>1173</w:t>
      </w:r>
      <w:r>
        <w:rPr>
          <w:rtl w:val="true"/>
        </w:rPr>
        <w:t>ق</w:t>
      </w:r>
      <w:r>
        <w:rPr>
          <w:rtl w:val="true"/>
        </w:rPr>
        <w:t>)</w:t>
      </w:r>
      <w:bookmarkEnd w:id="141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ومخالفة ما ذكرناه لقوانين الحكمة الفلسفيّة غير مضرّة، لأنّها نظريّات لم تثبت ببرهان، فالقول بها وهميّ شعريّ لا يعارض ظواهر النصوص الجليّة الشرعيّة</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وقال في مبحث الطينة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المراد بالطينة هنا كما سبق شخص النطفة التي خلق منها الميّت تبقى في القبر على هيأة الكرة إلى أن يعاد في القيامة، ولا استبعاد في بقائها بحالها بالنظر إلى قدرة اللّه القادر، فلا حاجة إلى تأويلها بالصورة البرزخية الباقية بعد الموت، ولا إلى القول بأنّها إنّما لا تبلى لأنّها لا تقبل البلى، لأنّه خلاف الأظهر بل هو خلاف الشرع الأنور، لابتنائه على القواعد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الرسالة التي كتبها في تفسير الآية الشريفة وَكَانَ عَرْشُهُ عَلَى الْمَاءِ</w:t>
      </w:r>
      <w:r>
        <w:rPr>
          <w:rStyle w:val="FootnoteAnchor"/>
          <w:rtl w:val="true"/>
        </w:rPr>
        <w:footnoteReference w:id="1354"/>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بوجود عقل مجرّد ذاتاً وفعلاً فقد قال بقدمه، وهو يستلزم القول بقدم العالم، والقائل بقدم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بإجماع المسلمين</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1414" w:name="pg7617_95259"/>
    </w:p>
    <w:p>
      <w:pPr>
        <w:pStyle w:val="Heading6"/>
        <w:numPr>
          <w:ilvl w:val="5"/>
          <w:numId w:val="1"/>
        </w:numPr>
        <w:rPr/>
      </w:pPr>
      <w:bookmarkStart w:id="1415" w:name="__RefHeading___Toc3480234_1051229030"/>
      <w:bookmarkStart w:id="1416" w:name="_Toc526"/>
      <w:bookmarkEnd w:id="1414"/>
      <w:bookmarkEnd w:id="1415"/>
      <w:r>
        <w:rPr/>
        <w:t>35</w:t>
      </w:r>
      <w:r>
        <w:rPr>
          <w:rtl w:val="true"/>
        </w:rPr>
        <w:t>.</w:t>
      </w:r>
      <w:r>
        <w:rPr>
          <w:rtl w:val="true"/>
        </w:rPr>
        <w:t>السيّد نعمة اللّه الجزائري</w:t>
      </w:r>
      <w:r>
        <w:rPr>
          <w:rtl w:val="true"/>
        </w:rPr>
        <w:t>(</w:t>
      </w:r>
      <w:r>
        <w:rPr>
          <w:rtl w:val="true"/>
        </w:rPr>
        <w:t>رحمه الله</w:t>
      </w:r>
      <w:r>
        <w:rPr>
          <w:rtl w:val="true"/>
        </w:rPr>
        <w:t>) (</w:t>
      </w:r>
      <w:r>
        <w:rPr>
          <w:rtl w:val="true"/>
        </w:rPr>
        <w:t xml:space="preserve">ت </w:t>
      </w:r>
      <w:r>
        <w:rPr/>
        <w:t>1173</w:t>
      </w:r>
      <w:r>
        <w:rPr>
          <w:rtl w:val="true"/>
        </w:rPr>
        <w:t>ق</w:t>
      </w:r>
      <w:r>
        <w:rPr>
          <w:rtl w:val="true"/>
        </w:rPr>
        <w:t>)</w:t>
      </w:r>
      <w:bookmarkEnd w:id="1416"/>
    </w:p>
    <w:p>
      <w:pPr>
        <w:pStyle w:val="BookText"/>
        <w:rPr/>
      </w:pPr>
      <w:r>
        <w:rPr>
          <w:rFonts w:ascii="Amiri" w:hAnsi="Amiri" w:eastAsia="Amiri" w:cs="Amiri"/>
          <w:color w:val="111111"/>
          <w:sz w:val="28"/>
          <w:sz w:val="28"/>
          <w:szCs w:val="28"/>
          <w:rtl w:val="true"/>
          <w:lang w:bidi="ar-SA"/>
        </w:rPr>
        <w:t>قال في الأنوار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أصحابنا قد تبعوا جماعة من المخالفين من أهل الرأي والقياس ومن أهل الطبيعة والفلاسفة وغيرهم من الذين اعتمدوا على العقول واستدلالاتها، وطرحوا ما جاءت به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يأت على وفق عقولهم، حتّى نقل أن عيسى على نبيّنا وآله وعليه السلام لمّا دعا أفلاطون إلى التصديق بما جاء به أجاب بأنّ عيسى رسول إلى ضعفة العقول، وأمّا أنا وأمثالي فلسنا نحتاج في المعرفة إلى إرسال الأنبياء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كان المراد به ما كان مقبولاً بزعم المستدلّ به واعتقاده، فلا يجوز لنا تكفير الحكماء والزنادقة ولا تفسيق المعتزلة والأشاعرة ولا الطعن على من يذهب إلى مذهب يخالف ما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الأصحابه ذهبوا إلى تكفير الفلاسفة ومن يحذو حذوهم، وتفسيق أكثر طوائف المسلمين، وما ذاك إلّا لأنّهم لم يقبلوا منهم تلك الدلائل ولم يعدّوها من دلائل العقل</w:t>
      </w:r>
      <w:r>
        <w:rPr>
          <w:rFonts w:eastAsia="Amiri" w:cs="Amiri" w:ascii="Amiri" w:hAnsi="Amiri"/>
          <w:color w:val="111111"/>
          <w:sz w:val="28"/>
          <w:szCs w:val="28"/>
          <w:rtl w:val="true"/>
          <w:lang w:bidi="ar-SA"/>
        </w:rPr>
        <w:t>.</w:t>
      </w:r>
      <w:r>
        <w:rPr>
          <w:rStyle w:val="FootnoteAnchor"/>
          <w:rtl w:val="true"/>
        </w:rPr>
        <w:footnoteReference w:id="1356"/>
      </w:r>
    </w:p>
    <w:p>
      <w:pPr>
        <w:pStyle w:val="Heading6"/>
        <w:numPr>
          <w:ilvl w:val="5"/>
          <w:numId w:val="1"/>
        </w:numPr>
        <w:rPr/>
      </w:pPr>
      <w:bookmarkStart w:id="1417" w:name="__RefHeading___Toc3480236_1051229030"/>
      <w:bookmarkStart w:id="1418" w:name="_Toc527"/>
      <w:bookmarkEnd w:id="1417"/>
      <w:r>
        <w:rPr/>
        <w:t>36</w:t>
      </w:r>
      <w:r>
        <w:rPr>
          <w:rtl w:val="true"/>
        </w:rPr>
        <w:t xml:space="preserve">. </w:t>
      </w:r>
      <w:r>
        <w:rPr>
          <w:rtl w:val="true"/>
        </w:rPr>
        <w:t>المحدّث البحرانيّ صاحب الحدائق</w:t>
      </w:r>
      <w:r>
        <w:rPr>
          <w:rtl w:val="true"/>
        </w:rPr>
        <w:t>(</w:t>
      </w:r>
      <w:r>
        <w:rPr>
          <w:rtl w:val="true"/>
        </w:rPr>
        <w:t>رحمه الله</w:t>
      </w:r>
      <w:r>
        <w:rPr>
          <w:rtl w:val="true"/>
        </w:rPr>
        <w:t>) (</w:t>
      </w:r>
      <w:r>
        <w:rPr>
          <w:rtl w:val="true"/>
        </w:rPr>
        <w:t xml:space="preserve">ت </w:t>
      </w:r>
      <w:r>
        <w:rPr/>
        <w:t>1186</w:t>
      </w:r>
      <w:r>
        <w:rPr>
          <w:rtl w:val="true"/>
        </w:rPr>
        <w:t>ق</w:t>
      </w:r>
      <w:r>
        <w:rPr>
          <w:rtl w:val="true"/>
        </w:rPr>
        <w:t>)</w:t>
      </w:r>
      <w:bookmarkEnd w:id="1418"/>
    </w:p>
    <w:p>
      <w:pPr>
        <w:pStyle w:val="BookText"/>
        <w:rPr/>
      </w:pPr>
      <w:r>
        <w:rPr>
          <w:rFonts w:ascii="Amiri" w:hAnsi="Amiri" w:eastAsia="Amiri" w:cs="Amiri"/>
          <w:color w:val="111111"/>
          <w:sz w:val="28"/>
          <w:sz w:val="28"/>
          <w:szCs w:val="28"/>
          <w:rtl w:val="true"/>
          <w:lang w:bidi="ar-SA"/>
        </w:rPr>
        <w:t>فإنّه قد حسّن ما قاله السيّد نعمة اللّه الجزائريّ في عبارته المتقدّم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من ردّ ذلك وطعن فيه سوى المحدّث المدقّق السيّد نعمة اللّه الجزائريّ طيّب اللّه مرقده في مواضع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الأنوار النعمانيّة، وهو كتاب جليل يشهد بسعة دائرته وكثرة اطّلاعه على الأخبار وجودة تبحّره في العلوم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 ونعم ما قال، فإنّه الحقّ الذي لا تعتريه غياهب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عباراته</w:t>
      </w:r>
      <w:r>
        <w:rPr>
          <w:rFonts w:eastAsia="Amiri" w:cs="Amiri" w:ascii="Amiri" w:hAnsi="Amiri"/>
          <w:color w:val="111111"/>
          <w:sz w:val="28"/>
          <w:szCs w:val="28"/>
          <w:rtl w:val="true"/>
          <w:lang w:bidi="ar-SA"/>
        </w:rPr>
        <w:t>.</w:t>
      </w:r>
      <w:r>
        <w:rPr>
          <w:rStyle w:val="FootnoteAnchor"/>
          <w:rtl w:val="true"/>
        </w:rPr>
        <w:footnoteReference w:id="1357"/>
      </w:r>
    </w:p>
    <w:p>
      <w:pPr>
        <w:pStyle w:val="Heading6"/>
        <w:numPr>
          <w:ilvl w:val="5"/>
          <w:numId w:val="1"/>
        </w:numPr>
        <w:rPr/>
      </w:pPr>
      <w:bookmarkStart w:id="1419" w:name="__RefHeading___Toc3480238_1051229030"/>
      <w:bookmarkStart w:id="1420" w:name="_Toc528"/>
      <w:bookmarkEnd w:id="1419"/>
      <w:r>
        <w:rPr/>
        <w:t>21</w:t>
      </w:r>
      <w:r>
        <w:rPr>
          <w:rtl w:val="true"/>
        </w:rPr>
        <w:t xml:space="preserve">. </w:t>
      </w:r>
      <w:r>
        <w:rPr>
          <w:rtl w:val="true"/>
        </w:rPr>
        <w:t>آغا محمّد باقر بن محمّد باقر الهزار جريبيّ الغرويّ</w:t>
      </w:r>
      <w:r>
        <w:rPr>
          <w:rtl w:val="true"/>
        </w:rPr>
        <w:t>(</w:t>
      </w:r>
      <w:r>
        <w:rPr>
          <w:rtl w:val="true"/>
        </w:rPr>
        <w:t>رحمه الله</w:t>
      </w:r>
      <w:r>
        <w:rPr>
          <w:rtl w:val="true"/>
        </w:rPr>
        <w:t>)(</w:t>
      </w:r>
      <w:r>
        <w:rPr>
          <w:rtl w:val="true"/>
        </w:rPr>
        <w:t xml:space="preserve">ت </w:t>
      </w:r>
      <w:r>
        <w:rPr/>
        <w:t>1205</w:t>
      </w:r>
      <w:r>
        <w:rPr>
          <w:rtl w:val="true"/>
        </w:rPr>
        <w:t>ق</w:t>
      </w:r>
      <w:r>
        <w:rPr>
          <w:rtl w:val="true"/>
        </w:rPr>
        <w:t>)</w:t>
      </w:r>
      <w:bookmarkEnd w:id="1420"/>
    </w:p>
    <w:p>
      <w:pPr>
        <w:pStyle w:val="BookText"/>
        <w:rPr/>
      </w:pPr>
      <w:r>
        <w:rPr>
          <w:rFonts w:ascii="Amiri" w:hAnsi="Amiri" w:eastAsia="Amiri" w:cs="Amiri"/>
          <w:color w:val="111111"/>
          <w:sz w:val="28"/>
          <w:sz w:val="28"/>
          <w:szCs w:val="28"/>
          <w:rtl w:val="true"/>
          <w:lang w:bidi="ar-SA"/>
        </w:rPr>
        <w:t>قال الميرزا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الجليل آغا محمّد باقر بن محمّد باقر الهزار جريبيّ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بحر العلوم في إجازته للسيّد حيدر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أخبرنا به بالوجوه الثلاثة المذكورة شيخنا </w:t>
      </w:r>
      <w:bookmarkStart w:id="1421" w:name="pg7617_95260"/>
    </w:p>
    <w:p>
      <w:pPr>
        <w:pStyle w:val="BookText"/>
        <w:rPr/>
      </w:pPr>
      <w:bookmarkEnd w:id="1421"/>
      <w:r>
        <w:rPr>
          <w:rFonts w:ascii="Amiri" w:hAnsi="Amiri" w:eastAsia="Amiri" w:cs="Amiri"/>
          <w:color w:val="111111"/>
          <w:sz w:val="28"/>
          <w:sz w:val="28"/>
          <w:szCs w:val="28"/>
          <w:rtl w:val="true"/>
          <w:lang w:bidi="ar-SA"/>
        </w:rPr>
        <w:t>العالم العامل العارف،وأستاذنا الفاضل، الحائز لأنواع العلوم والمعارف، جامع المعقول والمنقول، ومقرّر الفروع والأصول، جمّ المناقب والمفاخر، محمّد باقر بن محمّد باقر الهزارجريبيّ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إجازته المبسوطة لبحر العلوم 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عندي بخطّه الشريف كسائر إجازات مشايخه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بخطوطهم في مجموعة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وأوصيه أيّده اللّه بالكدّ في تحصيل المقامات العالية الأخرويّة سيّما الجِدّ في نشر أحاديث أهل بيت النبّوة والعصمة صلوات اللّه وسلامه عليهم، ورفض العلائق الدنيّة الدنيويّة، وإيّاه وصرف نقد العمر العزيز في العلوم المموّهة الفلسفيّة، فإنّها كَسَرَابٍ بِقِيعَةٍ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 الظَّمْآنُ مَاءً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8"/>
      </w:r>
    </w:p>
    <w:p>
      <w:pPr>
        <w:pStyle w:val="Heading6"/>
        <w:numPr>
          <w:ilvl w:val="5"/>
          <w:numId w:val="1"/>
        </w:numPr>
        <w:rPr/>
      </w:pPr>
      <w:bookmarkStart w:id="1422" w:name="__RefHeading___Toc3480240_1051229030"/>
      <w:bookmarkStart w:id="1423" w:name="_Toc529"/>
      <w:bookmarkEnd w:id="1422"/>
      <w:r>
        <w:rPr/>
        <w:t>31</w:t>
      </w:r>
      <w:r>
        <w:rPr>
          <w:rtl w:val="true"/>
        </w:rPr>
        <w:t xml:space="preserve">. </w:t>
      </w:r>
      <w:r>
        <w:rPr>
          <w:rtl w:val="true"/>
        </w:rPr>
        <w:t>السيّد محمّد مهديّ بحر العلوم</w:t>
      </w:r>
      <w:r>
        <w:rPr>
          <w:rtl w:val="true"/>
        </w:rPr>
        <w:t>(</w:t>
      </w:r>
      <w:r>
        <w:rPr>
          <w:rtl w:val="true"/>
        </w:rPr>
        <w:t>قدس سره</w:t>
      </w:r>
      <w:r>
        <w:rPr>
          <w:rtl w:val="true"/>
        </w:rPr>
        <w:t>)(</w:t>
      </w:r>
      <w:r>
        <w:rPr>
          <w:rtl w:val="true"/>
        </w:rPr>
        <w:t xml:space="preserve">ت </w:t>
      </w:r>
      <w:r>
        <w:rPr/>
        <w:t>1212</w:t>
      </w:r>
      <w:r>
        <w:rPr>
          <w:rtl w:val="true"/>
        </w:rPr>
        <w:t>ق</w:t>
      </w:r>
      <w:r>
        <w:rPr>
          <w:rtl w:val="true"/>
        </w:rPr>
        <w:t>)</w:t>
      </w:r>
      <w:bookmarkEnd w:id="14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للعالم العامل السيّد عبدالكريم بن السيّد محمّد بن السيّد جواد بن العالم الجليل السيّد عبداللّه سبط المحدّث الجزائريّ، بعد كلام له في اعتناء السلف بالأحاديث ورعايتها دراية وروايةً وحفظاً، ما لفظه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خلف من بعدهم خلف أضاعوا الصلاة واتّبعوا الشهوات، جانبوا العلم والعلماء، وباينوا الفضل والفضلاء، عمّروا الخراب وأخلدوا إلى التراب نسوا الحساب وطلبوا السراب، سكنوا البلدة الجلحاء وتوطّنوا القرية الوحشاء، اطمأنّوا بمسرّات الأيّام الممزوجة بالهموم والآلام، واستلذّوا لذائذها المعجونة بأقسام السموم والأسقام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 من اتّخذ العلم ظهريّاً والعلماء سُخريّاً، وأولئك هم العوامّ الذين سبيلهم سبيل الأنعام، فهم في غيّهم يتردّدون، وفي تيههم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سمىّ جهالة اكتسبها من رؤساء الكفر والضلالة، المنكرين للنّبوّة والرسالة، حكمة وعلماً، واتّخذ من سبقه إليها أئمّة وقادة، يقتفى آثارهم ويتّبع منارهم، يدخل فيما دخلوا وإن خالف نصّ الكتاب، ويخرج عمّا خرجوا وإن كان ذلك هو الحقّ الصواب، فهذا من أعداء الدين، والسعاة في هدم شريعة سيّد المرسلين، وهو مع ذلك يزعم أنّه بمكان مكين، ولا يدري أنّه لا يزن عند اللّه‌جناح بعوض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من العلم بادّعاء العجائب في الذات والصفات والأسماء والأفعال، والوصال المغني عن الأعمال، المشوّش لقلوب الرعاع والجهّال، وهؤلاء هم الباطنيّة من أهل البدع والأهواء، المنتمين إلى الفقر </w:t>
      </w:r>
      <w:bookmarkStart w:id="1424" w:name="pg7617_95261"/>
    </w:p>
    <w:p>
      <w:pPr>
        <w:pStyle w:val="BookText"/>
        <w:rPr/>
      </w:pPr>
      <w:bookmarkEnd w:id="1424"/>
      <w:r>
        <w:rPr>
          <w:rFonts w:ascii="IRNazanin" w:hAnsi="IRNazanin" w:eastAsia="IRNazanin"/>
          <w:color w:val="111111"/>
          <w:sz w:val="28"/>
          <w:sz w:val="28"/>
          <w:szCs w:val="28"/>
          <w:rtl w:val="true"/>
          <w:lang w:bidi="fa-IR"/>
        </w:rPr>
        <w:t>والفناء، وهم أضرّ شيء في البلاد على ضعفاء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هؤلاء القوم من تحصيلهم هذا دعاء أميرالمؤمنين وإمام المتّقين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بإعماء الخبر وقطع الأثر أو بدقّ الخيشوم وجزّ الحيزوم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ليباهي به العلماء، أو يماري به السفهاء، أو يصرف به وجوه الناس إليه، فليتبوّأ مقعده من النار</w:t>
      </w:r>
      <w:r>
        <w:rPr>
          <w:rFonts w:eastAsia="IRNazanin" w:cs="IRNazanin"/>
          <w:color w:val="111111"/>
          <w:sz w:val="28"/>
          <w:szCs w:val="28"/>
          <w:rtl w:val="true"/>
          <w:lang w:bidi="fa-IR"/>
        </w:rPr>
        <w:t>»</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وكفاهم خزياً وذلّاً تشبيههم في كلام الملك الجبّار تارة بالكلب، والأخرى بالحمار الذي يحمل الأسفار، ذلك الخزي الشنيع، والذلّ الفظيع، أعاذنا اللّه وجميع الطالبين من موجبات الآثام، ومن أخلاق هؤلاء اللئام</w:t>
      </w:r>
      <w:r>
        <w:rPr>
          <w:rFonts w:eastAsia="Amiri" w:cs="Amiri" w:ascii="Amiri" w:hAnsi="Amiri"/>
          <w:color w:val="111111"/>
          <w:sz w:val="28"/>
          <w:szCs w:val="28"/>
          <w:rtl w:val="true"/>
          <w:lang w:bidi="ar-SA"/>
        </w:rPr>
        <w:t>.</w:t>
      </w:r>
      <w:r>
        <w:rPr>
          <w:rStyle w:val="FootnoteAnchor"/>
          <w:rtl w:val="true"/>
        </w:rPr>
        <w:footnoteReference w:id="1360"/>
      </w:r>
    </w:p>
    <w:p>
      <w:pPr>
        <w:pStyle w:val="Heading6"/>
        <w:numPr>
          <w:ilvl w:val="5"/>
          <w:numId w:val="1"/>
        </w:numPr>
        <w:rPr/>
      </w:pPr>
      <w:bookmarkStart w:id="1425" w:name="__RefHeading___Toc3480242_1051229030"/>
      <w:bookmarkStart w:id="1426" w:name="_Toc530"/>
      <w:bookmarkEnd w:id="1425"/>
      <w:r>
        <w:rPr/>
        <w:t>34</w:t>
      </w:r>
      <w:r>
        <w:rPr>
          <w:rtl w:val="true"/>
        </w:rPr>
        <w:t xml:space="preserve">. </w:t>
      </w:r>
      <w:r>
        <w:rPr>
          <w:rtl w:val="true"/>
        </w:rPr>
        <w:t>العلّامة آقا محمّد عليّ بن الوحيد البهبهانيّ</w:t>
      </w:r>
      <w:r>
        <w:rPr>
          <w:rtl w:val="true"/>
        </w:rPr>
        <w:t>(</w:t>
      </w:r>
      <w:r>
        <w:rPr>
          <w:rtl w:val="true"/>
        </w:rPr>
        <w:t>رحمه الله</w:t>
      </w:r>
      <w:r>
        <w:rPr>
          <w:rtl w:val="true"/>
        </w:rPr>
        <w:t>)(</w:t>
      </w:r>
      <w:r>
        <w:rPr>
          <w:rtl w:val="true"/>
        </w:rPr>
        <w:t xml:space="preserve">ت </w:t>
      </w:r>
      <w:r>
        <w:rPr/>
        <w:t>1216</w:t>
      </w:r>
      <w:r>
        <w:rPr>
          <w:rtl w:val="true"/>
        </w:rPr>
        <w:t>ق</w:t>
      </w:r>
      <w:r>
        <w:rPr>
          <w:rtl w:val="true"/>
        </w:rPr>
        <w:t>)</w:t>
      </w:r>
      <w:bookmarkEnd w:id="1426"/>
    </w:p>
    <w:p>
      <w:pPr>
        <w:pStyle w:val="BookText"/>
        <w:rPr/>
      </w:pPr>
      <w:r>
        <w:rPr>
          <w:rFonts w:ascii="Amiri" w:hAnsi="Amiri" w:eastAsia="Amiri" w:cs="Amiri"/>
          <w:color w:val="111111"/>
          <w:sz w:val="28"/>
          <w:sz w:val="28"/>
          <w:szCs w:val="28"/>
          <w:rtl w:val="true"/>
          <w:lang w:bidi="ar-SA"/>
        </w:rPr>
        <w:t>فقد اشتهر بالنكير على الفلاسفة والصوفيّة، وملأ بذلك كتابه خيراتيّة در إبطال طريقه صوفيّة وقد نقلنا بعض الشى‌ء عنه، 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من البدع المستحدثة بعد وفاة أشرف الكائنات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اختلاط مذهب الإسلام مع القواعد الفاسدة للفلاسفة الذين كانوا حكماء اليونان والملط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ذلك أوّلوا الآيات والأخبار تأويلات بعيدة غير سديدة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روّجوا عقائد الملاحدة والزنادقة اعتماداً على التأويل وتبعهم على ذلك البلهاء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آل الأمر أنّ ثلاثة من الزنادقة والملاحدة تشاوروا فيما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أنكرنا التنزيل فلن يقبل منا أحد بل يقتلوننا، كما فعلوا في مقابل معارضة ابن المقفّع وأصحابه مع القرآن وهي قصّة مشهورة ومعروفة،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الإقرار بالتنزيل ثمّ تأويل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بتأويل الاحاديث وأضلّوا السفهاء والبلهاء</w:t>
      </w:r>
      <w:r>
        <w:rPr>
          <w:rFonts w:eastAsia="Amiri" w:cs="Amiri" w:ascii="Amiri" w:hAnsi="Amiri"/>
          <w:color w:val="111111"/>
          <w:sz w:val="28"/>
          <w:szCs w:val="28"/>
          <w:rtl w:val="true"/>
          <w:lang w:bidi="ar-SA"/>
        </w:rPr>
        <w:t>.</w:t>
      </w:r>
      <w:r>
        <w:rPr>
          <w:rStyle w:val="FootnoteAnchor"/>
          <w:rtl w:val="true"/>
        </w:rPr>
        <w:footnoteReference w:id="1361"/>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جمله بدع مستحدثه بعد از وفات اشرف 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مذهب اسلام را با عقاید فاسدۀ فلاسفه که حکماى یونان و ملط بودند مخلوط ساختند، و به آن سبب آیات و روایات را تأویلات بعیده بلکه غیر سدیده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مذاهب ملاحده و زنادقه از راه تأویل رواج تمام یافت، و ابلهان بدان گرویده‌اند، تا آنکه سه کس از زندیقان و ملحدان نشسته با یکدیگر در باب تخریب دین مشورت کردند، عاقبت با یکدیگر گفتند که اگر انکار تنزیل بکنیم کسى از ما نخواهد شنید بلکه ما را خواهند کشت، چنانکه در مقابل قرآن گفتن ابن المقفّع و رفقاى او مشهور و در کتب مذکور است، پس گفتند که باید اقراربه تنزیل کنیم و آیات و روایات را 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بىدینان در مقام تاویل روایات شدند و ابلهان و بىخردان را گمراه ساختند</w:t>
      </w:r>
      <w:r>
        <w:rPr>
          <w:rFonts w:eastAsia="IRNazanin" w:cs="IRNazanin"/>
          <w:color w:val="111111"/>
          <w:sz w:val="28"/>
          <w:szCs w:val="28"/>
          <w:rtl w:val="true"/>
          <w:lang w:bidi="fa-IR"/>
        </w:rPr>
        <w:t>.</w:t>
      </w:r>
      <w:bookmarkStart w:id="1427" w:name="pg7617_95262"/>
    </w:p>
    <w:p>
      <w:pPr>
        <w:pStyle w:val="BookText"/>
        <w:rPr/>
      </w:pPr>
      <w:bookmarkEnd w:id="1427"/>
      <w:r>
        <w:rPr>
          <w:rFonts w:ascii="Amiri" w:hAnsi="Amiri" w:eastAsia="Amiri" w:cs="Amiri"/>
          <w:color w:val="111111"/>
          <w:sz w:val="28"/>
          <w:sz w:val="28"/>
          <w:szCs w:val="28"/>
          <w:rtl w:val="true"/>
          <w:lang w:bidi="ar-SA"/>
        </w:rPr>
        <w:t>وقال أيضاً ما معرّبه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الفلسفة وإن دخلت بين المسلمين في زمن المأمون، وما كانت في صدر الإسلام، إلّا أنّ لها التأثير التامّ في فهم الأحاديث النبويّة و وعي المعارف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يفتقر في كمال الدين إلى الفلسفة، مع أنّه نزلت هذه الآية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أَلْيَوْمُ أَكْمَلْتُ لَكُمْ دِيْنَكُمْ وأَتْمَمْتُ عَلَيْكُمْ نِعْمَتِي</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تتبّع الفلسفة دخيلاً في فهم مقاصد الدين مع مخالفتها لجميع الآيات القرآنيّة والأحاديث النبويّة</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اگر گویند که فلسفه اگر چه در اوایل اسلام نبوده و در زمان مأمون عباسى حادث شده، لکن در فهم احادیث نبویّة و درک معارف دینیّة دخل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تواند بود که در کمال دین احتیاج به فلسفه باشد و حال آنکه در روز غدیر خم این آیه از سورۀ مائده نازل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أَلْيَوْمُ أَكْمَلْتُ لَكُمْ دِيْنَكُمْ وأَتْمَمْتُ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تواند بود که تتبّع فلسفه در فهم احادیث نبویة دخل داشته باشد و حال آنکه مخالفت با تمام آیات قرآنى و احادیث نبوی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جملة من مخالفتهم لضرورة الدين</w:t>
      </w:r>
      <w:r>
        <w:rPr>
          <w:rFonts w:eastAsia="Amiri" w:cs="Amiri" w:ascii="Amiri" w:hAnsi="Amiri"/>
          <w:color w:val="111111"/>
          <w:sz w:val="28"/>
          <w:szCs w:val="28"/>
          <w:rtl w:val="true"/>
          <w:lang w:bidi="ar-SA"/>
        </w:rPr>
        <w:t>.</w:t>
      </w:r>
    </w:p>
    <w:p>
      <w:pPr>
        <w:pStyle w:val="Heading6"/>
        <w:numPr>
          <w:ilvl w:val="5"/>
          <w:numId w:val="1"/>
        </w:numPr>
        <w:rPr/>
      </w:pPr>
      <w:bookmarkStart w:id="1428" w:name="__RefHeading___Toc3480244_1051229030"/>
      <w:bookmarkStart w:id="1429" w:name="_Toc531"/>
      <w:bookmarkEnd w:id="1428"/>
      <w:r>
        <w:rPr/>
        <w:t>43</w:t>
      </w:r>
      <w:r>
        <w:rPr>
          <w:rtl w:val="true"/>
        </w:rPr>
        <w:t xml:space="preserve">. </w:t>
      </w:r>
      <w:r>
        <w:rPr>
          <w:rtl w:val="true"/>
        </w:rPr>
        <w:t>المحقّق الميرزا القمّي صاحب القوانين</w:t>
      </w:r>
      <w:r>
        <w:rPr>
          <w:rtl w:val="true"/>
        </w:rPr>
        <w:t>(</w:t>
      </w:r>
      <w:r>
        <w:rPr>
          <w:rtl w:val="true"/>
        </w:rPr>
        <w:t>رحمه الله</w:t>
      </w:r>
      <w:r>
        <w:rPr>
          <w:rtl w:val="true"/>
        </w:rPr>
        <w:t>) (</w:t>
      </w:r>
      <w:r>
        <w:rPr>
          <w:rtl w:val="true"/>
        </w:rPr>
        <w:t xml:space="preserve">ت </w:t>
      </w:r>
      <w:r>
        <w:rPr/>
        <w:t>1231</w:t>
      </w:r>
      <w:r>
        <w:rPr>
          <w:rtl w:val="true"/>
        </w:rPr>
        <w:t>ق</w:t>
      </w:r>
      <w:r>
        <w:rPr>
          <w:rtl w:val="true"/>
        </w:rPr>
        <w:t>)</w:t>
      </w:r>
      <w:bookmarkEnd w:id="1429"/>
    </w:p>
    <w:p>
      <w:pPr>
        <w:pStyle w:val="BookText"/>
        <w:rPr/>
      </w:pPr>
      <w:r>
        <w:rPr>
          <w:rFonts w:ascii="Amiri" w:hAnsi="Amiri" w:eastAsia="Amiri" w:cs="Amiri"/>
          <w:color w:val="111111"/>
          <w:sz w:val="28"/>
          <w:sz w:val="28"/>
          <w:szCs w:val="28"/>
          <w:rtl w:val="true"/>
          <w:lang w:bidi="ar-SA"/>
        </w:rPr>
        <w:t>قال في جواب المسائل الركنيّة، عندما سأله السائل عن رأيه في أمثال محي الدين، وبايزيد والعطّار والمولويّ،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تواتر منهم من كلمات صدرت عنهم، إن أرادوا ظاهرها فهم كفّار قطعاً، ويستحقّون اللعن مع إتمام الحجّة عليهم وتخلّفهم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قاله محى الدين في أول الفتوحات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أظهر الأشياء وهو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الشيخ علاء الدولة السمناني مع كمال إخلاصه لمحي الدين في الحاشية على الفتوحات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يستحيي من الحق، أيّها الشيخ لو سمعت من أحد أنّه يقول فضلة الشيخ عين وجود الشيخ، لا تسامحه البتة، بل تغضب عليه فكيف يسوغ </w:t>
      </w:r>
    </w:p>
    <w:p>
      <w:pPr>
        <w:pStyle w:val="BookText"/>
        <w:rPr/>
      </w:pPr>
      <w:r>
        <w:rPr>
          <w:rFonts w:ascii="Amiri" w:hAnsi="Amiri" w:eastAsia="Amiri" w:cs="Amiri"/>
          <w:color w:val="111111"/>
          <w:sz w:val="28"/>
          <w:sz w:val="28"/>
          <w:szCs w:val="28"/>
          <w:rtl w:val="true"/>
          <w:lang w:bidi="ar-SA"/>
        </w:rPr>
        <w:t>لك أن تنسب هذه الهذيانات إلى الملك الديّان؟ تب إلى اللّه توبة نصوحا لتنجو من هذه الورطة الوعرة التي يستنكف منها الدهريّون و الطبيعيّون و اليونانيّون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نقل عن الفصوص والفتوحات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صنماً فقد عبد اللّه به، ولما اتخذ السامري عجلاً ودعا الناس إلى عبادته، خذل اللّه هارون ولم ينصره؛ لأنّه أحبّ أن يُعبَد في كلّ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تعالى لم يكفّر النصارى لقولهم بألوهيّة المسيح، بل كفّرهم لأنّهم حصروا الإله في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محى الدين مذهبالجبر إلى جميع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المقاطع من كلمات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منصور الحلاج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الحقّ، وساير ما نقل عن بايزيد نظير ما قال الملا الرومي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ريدان آن فقير محتش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آمد كه نك يزدان منم</w:t>
      </w:r>
    </w:p>
    <w:p>
      <w:pPr>
        <w:pStyle w:val="BookText"/>
        <w:rPr/>
      </w:pPr>
      <w:r>
        <w:rPr>
          <w:rFonts w:ascii="IRNazanin" w:hAnsi="IRNazanin" w:eastAsia="IRNazanin"/>
          <w:color w:val="111111"/>
          <w:sz w:val="28"/>
          <w:sz w:val="28"/>
          <w:szCs w:val="28"/>
          <w:rtl w:val="true"/>
          <w:lang w:bidi="fa-IR"/>
        </w:rPr>
        <w:t xml:space="preserve">گفت مستانه عيان آن ذو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فاعبدون</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وأمّا المولوي الملّا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أنّه لا يستفاد من أوّل كتابه المثنوي إلى آخره سوى التسنّن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اعتقاده بمثل ما قاله محی الدين وبايزيد، وكلامه صريح في وحدة الوجود في مواضع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حكاه عن ابن ملجم صريح في الجبر، قال في بداية القصّة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نيست بر جانم زتو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نمى‌دانم زتو</w:t>
      </w:r>
    </w:p>
    <w:p>
      <w:pPr>
        <w:pStyle w:val="BookText"/>
        <w:rPr/>
      </w:pPr>
      <w:r>
        <w:rPr>
          <w:rFonts w:ascii="IRNazanin" w:hAnsi="IRNazanin" w:eastAsia="IRNazanin"/>
          <w:color w:val="111111"/>
          <w:sz w:val="28"/>
          <w:sz w:val="28"/>
          <w:szCs w:val="28"/>
          <w:rtl w:val="true"/>
          <w:lang w:bidi="fa-IR"/>
        </w:rPr>
        <w:t>آلت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ودقّ؟</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وفي أواخرها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 بى غم شو شفيع تو منم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روحم نه مملوكِ تنم</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ولو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ذكره في أواخر السفر الخامس من المثنوي أنّه يبطل الجبر حيث ذكر محاورة الجبري والقدري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قصّة مطوّلة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آخر القصة ما هدم كلّ ما ذكره حيث قال</w:t>
      </w:r>
      <w:r>
        <w:rPr>
          <w:rFonts w:eastAsia="Amiri" w:cs="Amiri" w:ascii="Amiri" w:hAnsi="Amiri"/>
          <w:color w:val="111111"/>
          <w:sz w:val="28"/>
          <w:szCs w:val="28"/>
          <w:rtl w:val="true"/>
          <w:lang w:bidi="ar-SA"/>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هذه الكلمات التي رأيتموها في الكتب، ولاتحتاج إلى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هنا، أنّهم لو أرادوا من هذه الكلمات ظواهرها التي نفهمه نحن، فهم كفار وملعونون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مرادهم ما لانفهمه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ذلك محبّوهم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فسّاق وفجار، حيث أظهروا الكفر وجعلوا أنفسهم مستحقّين للمؤاخذة والطعن واللعن من الناس وكذا عقاب اللّه تعالى وعذابه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 كما يحرم الإعتقاد بالكفر، كذلك يحرم التفوّه به، وان أحكام الشرع المقدّس مبنيّة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لعن أحد هذه الجماعة لما ظهر منهم، فليس عليه شيء حتى لو لم يكونوا كفاراً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عُلم إسلامهم في الباطن يحكم بفسقهم لتظاهرهم بهذه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ذلك كلّه، فإنّ كثيراً من علماء الشيعة الذين يعتمد عليهم مذهب الشيعة في نقل الأحكام الإلهيّة عن أئمتهم، قد نقلوا حكايات كثيرة عن الحلاج وذكروا التوقيع الصادر من الناحية المقدّسة بلعنه، وقد عدّه الجميع من الكذابين، وقد ألّف الشيخ المفيد كتاباً في الرد على طريقة أشياعه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أي تقدير، فهده الجماعة من أولياء عرفاء أهل السنّة، وقد قاموا بتأسيس هذا المبنى لمواجهة ائمتنا عليهم السلام وليطفئوا نور اللّه</w:t>
      </w:r>
      <w:r>
        <w:rPr>
          <w:rFonts w:eastAsia="Amiri" w:cs="Amiri" w:ascii="Amiri" w:hAnsi="Amiri"/>
          <w:color w:val="111111"/>
          <w:sz w:val="28"/>
          <w:szCs w:val="28"/>
          <w:rtl w:val="true"/>
          <w:lang w:bidi="ar-SA"/>
        </w:rPr>
        <w:t>... .</w:t>
      </w:r>
      <w:r>
        <w:rPr>
          <w:rStyle w:val="FootnoteAnchor"/>
          <w:rtl w:val="true"/>
        </w:rPr>
        <w:footnoteReference w:id="1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کلماتی که از ایشان مانده و سخن هایى که متواتر از آنها رسیده، اگر مراد ایشان همان ظاهر کلام ایشان باشد به یقین کافرند، و با وجود اتمام حجت بر ایشان و تخلف از حق هم مستحق لعن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محیی الدین در اوّل فتوحات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أظهر الأشیاء و هو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علاء الدولۀ سمنانی با کمال ارادت به محیى الدین در حاشیۀ فتوحات بر این عبارت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من الحقّ، أیّها الشیخ لو سمعت من أحد أنّه یقول فضلة الشیخ عین وجود الشیخ، لا تسامحه البتّة، بل تغضب علیه فکیف یسوغ لک أن تنسب هذه الهذیانات إلى الملک الدیّان؟ تب إلى اللّه توبة نصوحاً لتنجو منهذه الورطة الوغرة التی تستنکف منها الدهریّون و الطبیعیّون و الیونانیّین 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از فصوص و فتوحات او منقول است که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بت پرستید به همان خدا را پرستیده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سامرى گوساله ساخت و مردم را به عبادت آن خواند حقّ تعالى یارى نکرد هارون را بر سامرى، از براى آنکه مى‌خواست در هر صورتى پرستیده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نصارى را تکفیر ننموده به سبب آنکه به الوهیّت عیسى قائل شدند، بلکه به سبب آن که خدا را منحصر در عیسى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محی الدین مذهب جبر را نسبت به جمیع عرفا داده، این کلمات مذکوره بعضى از سخنان این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سخن‌هاى منصور و انا الحقّ گفتن او و سایر آنچه از بایزید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ملّاى روم در حکایت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ریدان آن فقیر محتش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آمد که نک یزدان منم</w:t>
      </w:r>
    </w:p>
    <w:p>
      <w:pPr>
        <w:pStyle w:val="BookText"/>
        <w:rPr/>
      </w:pPr>
      <w:r>
        <w:rPr>
          <w:rFonts w:ascii="IRNazanin" w:hAnsi="IRNazanin" w:eastAsia="IRNazanin"/>
          <w:color w:val="111111"/>
          <w:sz w:val="28"/>
          <w:sz w:val="28"/>
          <w:szCs w:val="28"/>
          <w:rtl w:val="true"/>
          <w:lang w:bidi="fa-IR"/>
        </w:rPr>
        <w:t>گفت مستانه عیان آن ذو فنون ا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فاعبدون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ملّاى روم پس قطع نظر از اینکه از اوّل تا به آخر مثنوى او به غیر از تسنّن چیزى از او معلوم نمى‌شود، اعتقاد او به امثال آنچه از محیى الدین و بایزید ظاهر مى‌شود هم ظاهر است، و در بسیار جا کلام او صریح در وحدت موجود است، و حکایت ابنملجم او صریح در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داستان مى‌گوید که آن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نیست بر جانم زتو زانکه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نمى‌دانم زتو</w:t>
      </w:r>
    </w:p>
    <w:p>
      <w:pPr>
        <w:pStyle w:val="BookText"/>
        <w:rPr/>
      </w:pPr>
      <w:r>
        <w:rPr>
          <w:rFonts w:ascii="IRNazanin" w:hAnsi="IRNazanin" w:eastAsia="IRNazanin"/>
          <w:color w:val="111111"/>
          <w:sz w:val="28"/>
          <w:sz w:val="28"/>
          <w:szCs w:val="28"/>
          <w:rtl w:val="true"/>
          <w:lang w:bidi="fa-IR"/>
        </w:rPr>
        <w:t>آلت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دست حقّ چون زنم بر آلت حقّ طعن و دقّ؟</w:t>
      </w:r>
    </w:p>
    <w:p>
      <w:pPr>
        <w:pStyle w:val="BookText"/>
        <w:rPr/>
      </w:pPr>
      <w:r>
        <w:rPr>
          <w:rFonts w:ascii="IRNazanin" w:hAnsi="IRNazanin" w:eastAsia="IRNazanin"/>
          <w:color w:val="111111"/>
          <w:sz w:val="28"/>
          <w:sz w:val="28"/>
          <w:szCs w:val="28"/>
          <w:rtl w:val="true"/>
          <w:lang w:bidi="fa-IR"/>
        </w:rPr>
        <w:t>و در اواخر داستان مى‌گوید که آن حضرت به ابن ملجم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بىغم شو شفیع تو منم واجه روحم نه مملوکِ تنم</w:t>
      </w:r>
    </w:p>
    <w:p>
      <w:pPr>
        <w:pStyle w:val="BookText"/>
        <w:rPr/>
      </w:pPr>
      <w:r>
        <w:rPr>
          <w:rFonts w:ascii="IRNazanin" w:hAnsi="IRNazanin" w:eastAsia="IRNazanin"/>
          <w:color w:val="111111"/>
          <w:sz w:val="28"/>
          <w:sz w:val="28"/>
          <w:szCs w:val="28"/>
          <w:rtl w:val="true"/>
          <w:lang w:bidi="fa-IR"/>
        </w:rPr>
        <w:t xml:space="preserve">و اگر کسى گوید که از آن جاى مثنوى که گفتگوى جبر و قَدَرىّ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سِفر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که او جبر را باطل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داستان طولانىاست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داستان سخنى مى‌گوید که همه را پایمال کرده، آنجا که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کلمات که البتّه در کتاب‌ها خوانده‌اید و دیده‌اید، دیگر احتیاج به تکرار و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در اینجا چیز دیگر است و آن اینکه اگر این جماعت مراد ایشان از این کلمات همان ظاهر آن است که مى‌فهمیم پس آنها بىاشکال کافر و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ایشان چیزى است که ما نمى‌فهمیم چنان که هواداران و محبّان ایشان گویند، پس گوییم که اینها فاسق و بد کردارند به جهت آنکه اظهار کفر مى‌کنند و خود را مستحقّ مؤاخذه و طعن و لعن مردم و مورد عتاب و عقاب الهى نیز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چنانکه اعتقاد کفر حرام است تلفّظ به کلمۀ کفر هم حرام است، و احکام شرع مقدس مبتنى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کسى این طایفه را لعن کند به سبب آنچه از ایشان ظاهر شده معاقب نخواهد بود، هر چند آنها در باطن کافر نباشند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اگر معلوم هم بشود که آنها در باطن مسلمانند باز حکم به فسق آنها مى‌کنیم که چرا این حرف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نظر از اینها همه کرده، جمعى کثیر از معتمدین علماى شیعه که مدار دین شیعه بر اعتماد بر ایشان است در نقل احکام الهیّه از ائمّه، ایشان در شأن حلّاج حکایت‌ها نقل کرده‌اند و توقیع لعن او را از امام زمان نقل کرده‌اند و همه او را از جمله کذّابین بر شمرده‌اند، و از شیخ مفید ذکر کرده‌اند کتابى در خصوص بطلان طریقۀ تابعان حلّاج تالیف کرده </w:t>
      </w:r>
      <w:r>
        <w:rPr>
          <w:rFonts w:eastAsia="IRNazanin" w:cs="IRNazanin"/>
          <w:color w:val="111111"/>
          <w:sz w:val="28"/>
          <w:szCs w:val="28"/>
          <w:rtl w:val="true"/>
          <w:lang w:bidi="fa-IR"/>
        </w:rPr>
        <w:t>...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حال او معلوم شد ظاهر این است که تابعان او همه حال او را داشته باشند مگر اینکه بگوییم که به جهت غیر تصوّف از ساحرى و دروغگویى و غیر آن مورد لعن شد نه 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لعن از همین راه باشد بر همه این بحث وارد مى‌آید، به جهت آنکه شبسترى و ملّا و غیر اینها همه معتقد حلّاج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تقدیر این جماعت در ظاهر حال از اولیاء و عرفاى اهل سنّت‌اند و چون ایشان را داعیۀ مقابله با ائمّه ما باعث شده که بلکه توانند اطفاى نور الهى کنند این اساس را در مقابل چیده‌اند، و اینجماعت همان رؤساى ایشانند و هیچ یک از اینها معلوم نیست که مذهب شیعه داشته باشند</w:t>
      </w:r>
      <w:r>
        <w:rPr>
          <w:rFonts w:eastAsia="IRNazanin" w:cs="IRNazanin"/>
          <w:color w:val="111111"/>
          <w:sz w:val="28"/>
          <w:szCs w:val="28"/>
          <w:rtl w:val="true"/>
          <w:lang w:bidi="fa-IR"/>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الجواب عن سؤال السائل من أنّ الآخوند ملّاصدرا قال بالعقول العشرة، </w:t>
      </w:r>
    </w:p>
    <w:p>
      <w:pPr>
        <w:pStyle w:val="BookText"/>
        <w:rPr/>
      </w:pPr>
      <w:r>
        <w:rPr>
          <w:rFonts w:ascii="Amiri" w:hAnsi="Amiri" w:eastAsia="Amiri" w:cs="Amiri"/>
          <w:color w:val="111111"/>
          <w:sz w:val="28"/>
          <w:sz w:val="28"/>
          <w:szCs w:val="28"/>
          <w:rtl w:val="true"/>
          <w:lang w:bidi="ar-SA"/>
        </w:rPr>
        <w:t>بينما أنّ العلّامة المجلسيّ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بالعقول العشرة منكر لضروريّ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الحاصل أن طريقتهم مباينة لطريقة الإسلام يقيناً، وانّهم بعد أن فهموا شيئاً من قواعدهم وأصولهم وبنوا عليها اعتقادهم، يلصقون أنفسهم بأهل الإسلام حذراً من التكفير وطعن أهل الإسلام، ويأوّلون النصوص الدينيّة بمثل هذه التأويلات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معنى الإسلام ولامتابعة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لايوافق شيى‌ء من قواعدهم مذهب الإسلام، فلا المعراج الجسماني يوافق استحالة الخرق والإلتيام على الأفلاك، ولا ركوب الملائكة مراكب بُلق ونصرتهم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بالحراب، ولبسهم العمائم بطريقة خاصّة، وتمثّل جبرئيل بصورة دحية الكلبىّ وجلوسه أمام النبي خاضعاً، يوافق مع كون جميع الملائكة روحانيين بل مجردين وكون جبرئيل كناية عن العقل الفعال وكون الوحي عبارة عن اتصال نفس النبي بالعقل العاشر، ولاحدوث العالم وكون ما سوى اللّه مسبوقاً بالعدم في وقت خاص يلائم مع قدم العقول والأفلاك، ولا الإخباربفناء جميع الأشياء والسماوات مع قاعدة ما ثبت قدمه امتنع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سمعت من بعض المنتحلين للشريعة من هذه الطائفة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خالفنا القرآن والحديث؟ فإنّه ليس المستفاد من الحديث والآية سوى حدوث العالم ، ولكن كيف يمكن اثبات كون هذا الحدوث هو الحدوث الزماني ولايراد منه الحدوث الذاتي؟ بمعنى تقدّمه تعالى في مرتبة العليّة على ما سواه فإن هذا أيضاً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لم يقرأوا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إلنا بِلِسَانِ قَوْمِهِ</w:t>
      </w:r>
      <w:r>
        <w:rPr>
          <w:rStyle w:val="FootnoteAnchor"/>
          <w:rtl w:val="true"/>
        </w:rPr>
        <w:footnoteReference w:id="1368"/>
      </w:r>
      <w:r>
        <w:rPr>
          <w:rFonts w:ascii="Amiri" w:hAnsi="Amiri" w:eastAsia="Amiri" w:cs="Amiri"/>
          <w:color w:val="111111"/>
          <w:sz w:val="28"/>
          <w:sz w:val="28"/>
          <w:szCs w:val="28"/>
          <w:rtl w:val="true"/>
          <w:lang w:bidi="ar-SA"/>
        </w:rPr>
        <w:t>، فمتى فهم العرب من الحدوث هذا المعنى ؟ ومتى فهموا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ولاشيء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ومتى خطر ببالهم من لفظ خلق وأوجد هذا المعنى؟</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والحاصل باليقين طريقۀ ايشان با طريقۀ اسلام مباين است و ايشان بعد از آن كه از اصول و قواعد خود چيزى فهميده و بناى خود را بر آن گذاشته‌اند از خوف تكفير و طعن اهل اسلام خود را به شرع مى‌چسبانند و اين تأويلات را مى‌كنند، و اين نه معناى اسلام است و نه متابعتِ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هيچ يک از قواعد ايشان با طريقۀ اسلام موافقت نمى‌كند، نه معراج جسمانى با استحالۀ خرق و التيامِ افلاک مى‌سازد، و نه سوارى ملائكه به اسبان ابلق، و به كمک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كردن با اسلحه، و عمامههائى كه به طريق خاصّى بسته‌اند، و تحت الحنك آنها به نوع خاصّى است، و جبرئيل به صورت دحيۀ كلبى آمدن و دو زانو در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با روحانيّت بلكه تجرّد جميع ملائكه، و جبرئيل كنايه از عقل فعّال بودن و وحى الهى عبارت از اتّصال نفس پيغمبر به عقل عاشر و دانشمند شدن مى‌سازد، و نه حدوث عالم و مسبوق بودن ما سوى اللّه به عدم در وقت خاصّى، با قِدَمِ عقول و افلاک مى‌سازد، و نه خبر از انعدام همۀ اشياء و فانى شدن آسمان‌ها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قِدَمُه إمتنع عدمه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بعضی از منتحلانِ شريعت از اين طايفه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كجا مخالفت حديث و آيه كرده‌ايم؟ بيش از اين نيست كه از حديث و آيه حدوث عالم مى‌رسد، امّا از كجا معلوم كه مراد از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خدا در مرتبۀ عليّت مقدّم است بر ماسوا، و اين هم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را ملاحظه نمى‌كنند كه حقّ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رَّسُولٍ إلنا بِلِسَانِ قَوْمِهِ، كجا قوم عرب از حدوث اين معنى را فهميده؟ و كجا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معه شيى‌ء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 مى‌فهمند؟ و كجا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به ذهن در مى‌آوردند؟</w:t>
      </w:r>
      <w:bookmarkStart w:id="1430" w:name="pg7617_95267"/>
    </w:p>
    <w:p>
      <w:pPr>
        <w:pStyle w:val="Heading6"/>
        <w:numPr>
          <w:ilvl w:val="5"/>
          <w:numId w:val="1"/>
        </w:numPr>
        <w:rPr/>
      </w:pPr>
      <w:bookmarkStart w:id="1431" w:name="__RefHeading___Toc3480246_1051229030"/>
      <w:bookmarkStart w:id="1432" w:name="_Toc532"/>
      <w:bookmarkEnd w:id="1430"/>
      <w:bookmarkEnd w:id="1431"/>
      <w:r>
        <w:rPr/>
        <w:t>46</w:t>
      </w:r>
      <w:r>
        <w:rPr>
          <w:rtl w:val="true"/>
        </w:rPr>
        <w:t xml:space="preserve">. </w:t>
      </w:r>
      <w:r>
        <w:rPr>
          <w:rtl w:val="true"/>
        </w:rPr>
        <w:t>العلّامة الشيخ جعفر كاشف الغطاء</w:t>
      </w:r>
      <w:r>
        <w:rPr>
          <w:rtl w:val="true"/>
        </w:rPr>
        <w:t>(</w:t>
      </w:r>
      <w:r>
        <w:rPr>
          <w:rtl w:val="true"/>
        </w:rPr>
        <w:t>قدس سره</w:t>
      </w:r>
      <w:r>
        <w:rPr>
          <w:rtl w:val="true"/>
        </w:rPr>
        <w:t>) (</w:t>
      </w:r>
      <w:r>
        <w:rPr>
          <w:rtl w:val="true"/>
        </w:rPr>
        <w:t xml:space="preserve">ت </w:t>
      </w:r>
      <w:r>
        <w:rPr/>
        <w:t>1228</w:t>
      </w:r>
      <w:r>
        <w:rPr>
          <w:rtl w:val="true"/>
        </w:rPr>
        <w:t>ق</w:t>
      </w:r>
      <w:r>
        <w:rPr>
          <w:rtl w:val="true"/>
        </w:rPr>
        <w:t>)</w:t>
      </w:r>
      <w:bookmarkEnd w:id="1432"/>
    </w:p>
    <w:p>
      <w:pPr>
        <w:pStyle w:val="BookText"/>
        <w:rPr/>
      </w:pPr>
      <w:r>
        <w:rPr>
          <w:rFonts w:ascii="Amiri" w:hAnsi="Amiri" w:eastAsia="Amiri" w:cs="Amiri"/>
          <w:color w:val="111111"/>
          <w:sz w:val="28"/>
          <w:sz w:val="28"/>
          <w:szCs w:val="28"/>
          <w:rtl w:val="true"/>
          <w:lang w:bidi="ar-SA"/>
        </w:rPr>
        <w:t>قال في مبحث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بالذات وهو كافر باللّه تعالى أو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الكفر بطريق الاستلزام، كإنكار بعض الضروريّات الإسلاميّة والمتواترات عن سيّد البريّة، كالقول بالجبر والتفويض والإرجاء والوعيد وقدم العالم وقدم المجرّدات والتجسيم والتشبيه بالحقيقة والحلول والاتّحاد ووحدة الوجود أو الموجود</w:t>
      </w:r>
      <w:r>
        <w:rPr>
          <w:rFonts w:eastAsia="Amiri" w:cs="Amiri" w:ascii="Amiri" w:hAnsi="Amiri"/>
          <w:color w:val="111111"/>
          <w:sz w:val="28"/>
          <w:szCs w:val="28"/>
          <w:rtl w:val="true"/>
          <w:lang w:bidi="ar-SA"/>
        </w:rPr>
        <w:t>... .</w:t>
      </w:r>
      <w:r>
        <w:rPr>
          <w:rStyle w:val="FootnoteAnchor"/>
          <w:rtl w:val="true"/>
        </w:rPr>
        <w:footnoteReference w:id="1370"/>
      </w:r>
    </w:p>
    <w:p>
      <w:pPr>
        <w:pStyle w:val="Heading6"/>
        <w:numPr>
          <w:ilvl w:val="5"/>
          <w:numId w:val="1"/>
        </w:numPr>
        <w:rPr/>
      </w:pPr>
      <w:bookmarkStart w:id="1433" w:name="__RefHeading___Toc3480248_1051229030"/>
      <w:bookmarkStart w:id="1434" w:name="_Toc533"/>
      <w:bookmarkEnd w:id="1433"/>
      <w:r>
        <w:rPr/>
        <w:t>48</w:t>
      </w:r>
      <w:r>
        <w:rPr>
          <w:rtl w:val="true"/>
        </w:rPr>
        <w:t xml:space="preserve">. </w:t>
      </w:r>
      <w:r>
        <w:rPr>
          <w:rtl w:val="true"/>
        </w:rPr>
        <w:t>الشيخ محمّد حسن النجفيّ صاحب الجواهر</w:t>
      </w:r>
      <w:r>
        <w:rPr>
          <w:rtl w:val="true"/>
        </w:rPr>
        <w:t>(</w:t>
      </w:r>
      <w:r>
        <w:rPr>
          <w:rtl w:val="true"/>
        </w:rPr>
        <w:t>قدس سره</w:t>
      </w:r>
      <w:r>
        <w:rPr>
          <w:rtl w:val="true"/>
        </w:rPr>
        <w:t>)(</w:t>
      </w:r>
      <w:r>
        <w:rPr>
          <w:rtl w:val="true"/>
        </w:rPr>
        <w:t xml:space="preserve">ت </w:t>
      </w:r>
      <w:r>
        <w:rPr/>
        <w:t>1266</w:t>
      </w:r>
      <w:r>
        <w:rPr>
          <w:rtl w:val="true"/>
        </w:rPr>
        <w:t>ق</w:t>
      </w:r>
      <w:r>
        <w:rPr>
          <w:rtl w:val="true"/>
        </w:rPr>
        <w:t>)</w:t>
      </w:r>
      <w:bookmarkEnd w:id="1434"/>
    </w:p>
    <w:p>
      <w:pPr>
        <w:pStyle w:val="BookText"/>
        <w:rPr/>
      </w:pPr>
      <w:r>
        <w:rPr>
          <w:rFonts w:ascii="Amiri" w:hAnsi="Amiri" w:eastAsia="Amiri" w:cs="Amiri"/>
          <w:color w:val="111111"/>
          <w:sz w:val="28"/>
          <w:sz w:val="28"/>
          <w:szCs w:val="28"/>
          <w:rtl w:val="true"/>
          <w:lang w:bidi="ar-SA"/>
        </w:rPr>
        <w:t>قال العلّامة النمازيّ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السلسبيل للعلّامة الجليل الحاجّ ميرزا أبو الحسن الإصطهباناتيّ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بعض تلامذة صاحب الجواهر أنّه في مجلس درسه جاء بعض أهل العلم وفي يده كتاب من الفلسفة، فسأل عنه عمّا في يده، فلمّا رآه صاحب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محمّد من عند اللّه إلّا لإبطال هذه الخرافات </w:t>
      </w:r>
      <w:bookmarkStart w:id="1435" w:name="pg7617_95268"/>
    </w:p>
    <w:p>
      <w:pPr>
        <w:pStyle w:val="BookText"/>
        <w:rPr/>
      </w:pPr>
      <w:bookmarkEnd w:id="1435"/>
      <w:r>
        <w:rPr>
          <w:rFonts w:ascii="IRNazanin" w:hAnsi="IRNazanin" w:eastAsia="IRNazanin"/>
          <w:color w:val="111111"/>
          <w:sz w:val="28"/>
          <w:sz w:val="28"/>
          <w:szCs w:val="28"/>
          <w:rtl w:val="true"/>
          <w:lang w:bidi="fa-IR"/>
        </w:rPr>
        <w:t>والمزخرفات</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كتب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ككتب القدماء من الحكماء القائلين بقِدَم العالم وعدم المعاد، وكتب عبدة الأصنام ومنكري الصانع</w:t>
      </w:r>
      <w:r>
        <w:rPr>
          <w:rFonts w:eastAsia="Amiri" w:cs="Amiri" w:ascii="Amiri" w:hAnsi="Amiri"/>
          <w:color w:val="111111"/>
          <w:sz w:val="28"/>
          <w:szCs w:val="28"/>
          <w:rtl w:val="true"/>
          <w:lang w:bidi="ar-SA"/>
        </w:rPr>
        <w:t>.</w:t>
      </w:r>
      <w:r>
        <w:rPr>
          <w:rStyle w:val="FootnoteAnchor"/>
          <w:rtl w:val="true"/>
        </w:rPr>
        <w:footnoteReference w:id="1372"/>
      </w:r>
    </w:p>
    <w:p>
      <w:pPr>
        <w:pStyle w:val="Heading6"/>
        <w:numPr>
          <w:ilvl w:val="5"/>
          <w:numId w:val="1"/>
        </w:numPr>
        <w:rPr/>
      </w:pPr>
      <w:bookmarkStart w:id="1436" w:name="__RefHeading___Toc3480250_1051229030"/>
      <w:bookmarkStart w:id="1437" w:name="_Toc534"/>
      <w:bookmarkEnd w:id="1436"/>
      <w:r>
        <w:rPr/>
        <w:t>44</w:t>
      </w:r>
      <w:r>
        <w:rPr>
          <w:rtl w:val="true"/>
        </w:rPr>
        <w:t xml:space="preserve">. </w:t>
      </w:r>
      <w:r>
        <w:rPr>
          <w:rtl w:val="true"/>
        </w:rPr>
        <w:t>الشيخ الأعظم المرتضى الأنصاريّ</w:t>
      </w:r>
      <w:r>
        <w:rPr>
          <w:rtl w:val="true"/>
        </w:rPr>
        <w:t>(</w:t>
      </w:r>
      <w:r>
        <w:rPr>
          <w:rtl w:val="true"/>
        </w:rPr>
        <w:t>قدس سره</w:t>
      </w:r>
      <w:r>
        <w:rPr>
          <w:rtl w:val="true"/>
        </w:rPr>
        <w:t>) (</w:t>
      </w:r>
      <w:r>
        <w:rPr>
          <w:rtl w:val="true"/>
        </w:rPr>
        <w:t xml:space="preserve">ت </w:t>
      </w:r>
      <w:r>
        <w:rPr/>
        <w:t>1281</w:t>
      </w:r>
      <w:r>
        <w:rPr>
          <w:rtl w:val="true"/>
        </w:rPr>
        <w:t>ق</w:t>
      </w:r>
      <w:r>
        <w:rPr>
          <w:rtl w:val="true"/>
        </w:rPr>
        <w:t>)</w:t>
      </w:r>
      <w:bookmarkEnd w:id="1437"/>
    </w:p>
    <w:p>
      <w:pPr>
        <w:pStyle w:val="BookText"/>
        <w:rPr/>
      </w:pPr>
      <w:r>
        <w:rPr>
          <w:rFonts w:ascii="Amiri" w:hAnsi="Amiri" w:eastAsia="Amiri" w:cs="Amiri"/>
          <w:color w:val="111111"/>
          <w:sz w:val="28"/>
          <w:sz w:val="28"/>
          <w:szCs w:val="28"/>
          <w:rtl w:val="true"/>
          <w:lang w:bidi="ar-SA"/>
        </w:rPr>
        <w:t>قال في مبحث تعارض الدليل العقليّ والنقليّ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حصل القطع من دليل نقليّ، مثل القطع الحاصل من إجماع جميع الشرائع على حدوث العالم زماناً، فلا يجوز أن يحصل القطع على خلافه من دليل عقليّ، مثل استحالة تخلّف الأثر عن المؤثّر، ولو حصل منه صورة برهان كانت شبهة في مقابلة البديهة</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ويؤيّدها ما ذكرنا من أنّ التارك للتديّن ببعض الدين خارج عن الدين، والسيرة المستمرّة من الأصحاب في تكفير الحكماء المنكرين لبعض الضروريّات مع العلم أو الظنّ بأنّه لم يكذّب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لا أقلّ من الاحتمال</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حرمة حفظ كتب الضلال</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 بدّ من تنقيح هذا العنوان وأنّ المراد بالضلال ما يكون باطلاً في نفسه؟ فالمراد الكتب المشتملة على المطالب الباطلة، أو أنّ المراد به مقابل الهداية؟ فيحتمل أن يراد بكتبه ما وضع لحصول الضلال، وأن يراد ما أوجب الضلال وإن كان مطالبها حقّة، كبعض كتب العرفاء والحكماء المشتملة على ظواهر منكرة يدعون أنّ المراد غير ظاهرها، فهذه أيضاً كتب ضلال على تقدير حقيّتها</w:t>
      </w:r>
      <w:r>
        <w:rPr>
          <w:rFonts w:eastAsia="Amiri" w:cs="Amiri" w:ascii="Amiri" w:hAnsi="Amiri"/>
          <w:color w:val="111111"/>
          <w:sz w:val="28"/>
          <w:szCs w:val="28"/>
          <w:rtl w:val="true"/>
          <w:lang w:bidi="ar-SA"/>
        </w:rPr>
        <w:t>.</w:t>
      </w:r>
      <w:r>
        <w:rPr>
          <w:rStyle w:val="FootnoteAnchor"/>
          <w:rtl w:val="true"/>
        </w:rPr>
        <w:footnoteReference w:id="1375"/>
      </w:r>
      <w:bookmarkStart w:id="1438" w:name="pg7617_95269"/>
    </w:p>
    <w:p>
      <w:pPr>
        <w:pStyle w:val="Heading6"/>
        <w:numPr>
          <w:ilvl w:val="5"/>
          <w:numId w:val="1"/>
        </w:numPr>
        <w:rPr/>
      </w:pPr>
      <w:bookmarkStart w:id="1439" w:name="__RefHeading___Toc3480252_1051229030"/>
      <w:bookmarkStart w:id="1440" w:name="_Toc535"/>
      <w:bookmarkEnd w:id="1438"/>
      <w:bookmarkEnd w:id="1439"/>
      <w:r>
        <w:rPr/>
        <w:t>49</w:t>
      </w:r>
      <w:r>
        <w:rPr>
          <w:rtl w:val="true"/>
        </w:rPr>
        <w:t xml:space="preserve">. </w:t>
      </w:r>
      <w:r>
        <w:rPr>
          <w:rtl w:val="true"/>
        </w:rPr>
        <w:t>السيّد عليّ البروجرديّ</w:t>
      </w:r>
      <w:r>
        <w:rPr>
          <w:rtl w:val="true"/>
        </w:rPr>
        <w:t>(</w:t>
      </w:r>
      <w:r>
        <w:rPr>
          <w:rtl w:val="true"/>
        </w:rPr>
        <w:t>رحمه الله</w:t>
      </w:r>
      <w:r>
        <w:rPr>
          <w:rtl w:val="true"/>
        </w:rPr>
        <w:t>) (</w:t>
      </w:r>
      <w:r>
        <w:rPr>
          <w:rtl w:val="true"/>
        </w:rPr>
        <w:t xml:space="preserve">ت </w:t>
      </w:r>
      <w:r>
        <w:rPr/>
        <w:t>1313</w:t>
      </w:r>
      <w:r>
        <w:rPr>
          <w:rtl w:val="true"/>
        </w:rPr>
        <w:t>ق</w:t>
      </w:r>
      <w:r>
        <w:rPr>
          <w:rtl w:val="true"/>
        </w:rPr>
        <w:t>)</w:t>
      </w:r>
      <w:bookmarkEnd w:id="1440"/>
    </w:p>
    <w:p>
      <w:pPr>
        <w:pStyle w:val="BookText"/>
        <w:rPr/>
      </w:pPr>
      <w:r>
        <w:rPr>
          <w:rFonts w:ascii="Amiri" w:hAnsi="Amiri" w:eastAsia="Amiri" w:cs="Amiri"/>
          <w:color w:val="111111"/>
          <w:sz w:val="28"/>
          <w:sz w:val="28"/>
          <w:szCs w:val="28"/>
          <w:rtl w:val="true"/>
          <w:lang w:bidi="ar-SA"/>
        </w:rPr>
        <w:t>قال في طرائف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صدرالدين المعروف بملّاصدرا، كان حكيماً فلسفيّاً صوفيّاً بحتاً، توفّى بالبصرة وهو متوجّه إلى الحجّ في سنة خمسين بعد الألف، وله كتب منها، الأسفار الأربعة والعرشيّة وغيرهما، وابنه أماته وأحيى مذهب الحقّ</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1" w:name="__RefHeading___Toc3480254_1051229030"/>
      <w:bookmarkStart w:id="1442" w:name="_Toc536"/>
      <w:bookmarkEnd w:id="1441"/>
      <w:r>
        <w:rPr/>
        <w:t>47</w:t>
      </w:r>
      <w:r>
        <w:rPr>
          <w:rtl w:val="true"/>
        </w:rPr>
        <w:t>.</w:t>
      </w:r>
      <w:r>
        <w:rPr>
          <w:rtl w:val="true"/>
        </w:rPr>
        <w:t>المحدّث الكبير الميرزا النوريّ</w:t>
      </w:r>
      <w:r>
        <w:rPr>
          <w:rtl w:val="true"/>
        </w:rPr>
        <w:t>(</w:t>
      </w:r>
      <w:r>
        <w:rPr>
          <w:rtl w:val="true"/>
        </w:rPr>
        <w:t>قدس سره</w:t>
      </w:r>
      <w:r>
        <w:rPr>
          <w:rtl w:val="true"/>
        </w:rPr>
        <w:t>) (</w:t>
      </w:r>
      <w:r>
        <w:rPr>
          <w:rtl w:val="true"/>
        </w:rPr>
        <w:t xml:space="preserve">ت </w:t>
      </w:r>
      <w:r>
        <w:rPr/>
        <w:t>1320</w:t>
      </w:r>
      <w:r>
        <w:rPr>
          <w:rtl w:val="true"/>
        </w:rPr>
        <w:t>ق</w:t>
      </w:r>
      <w:r>
        <w:rPr>
          <w:rtl w:val="true"/>
        </w:rPr>
        <w:t>)</w:t>
      </w:r>
      <w:bookmarkEnd w:id="1442"/>
    </w:p>
    <w:p>
      <w:pPr>
        <w:pStyle w:val="BookText"/>
        <w:rPr/>
      </w:pPr>
      <w:r>
        <w:rPr>
          <w:rFonts w:ascii="Amiri" w:hAnsi="Amiri" w:eastAsia="Amiri" w:cs="Amiri"/>
          <w:color w:val="111111"/>
          <w:sz w:val="28"/>
          <w:sz w:val="28"/>
          <w:szCs w:val="28"/>
          <w:rtl w:val="true"/>
          <w:lang w:bidi="ar-SA"/>
        </w:rPr>
        <w:t>قال في ذكر مشايخ المحدّث الفاضل المولى محسن الكاشانيّ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 المتألّه الفاضل محمّد بن إبراهيم الشيرازيّ، الشهير بملّا صدرا، محقّق مطالب الحكمة، ومروّج دعاوي الصوفيّة بما لا مزيد عليه، صاحب التصانيف الشائعة التي عكف عليها من صدّقه في آرائه وأقواله، ونسج على منواله، وقد أكثر فيها من الطعن على الفقهاء حملة الدين، وتجهيلهم وخروجهم من زمرة العلماء، وعَكَس الأمر في حال ابن العربيّ صاحب الفتوحات، فمدحه ووصفه في كلماته بأوصاف لا تنبغي إلّا للأوحديّ من العلماء الراسخين، مع أنّه لم ير في علماء العامّة ونواصبهم أشدّ نصباً منه، أليس هو القائل في الفتوحات في ذكر بعض حالات الأقطاب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يكون ظاهر الحكم، ويحوز الخلافة الظاهرة كما حاز الخلافة الباطنة من جهة المقام، كأبي بكر وعمر وعثمان وعليّ وحسن ومعاوية بن يزيد وعمر بن عبد العزيز والمتوكّل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المتوكّل الذي عدّه من الأقطاب، وممّن حاز الخلافة الظاهرة والباطنة، هو الذي صرّح السيوطيّ الذي هو أيضاً من المتعصّبين في تاريخ الخلفاء بأنّه في سنة ستّ وثلاثين أمر بهدم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وهدم ما حوله من الدور، وأن يعمل مزارع، ومنع الناس من زيارته، وخرب وبقي صحراء، وكان المتوكّل معروفاً بالتعصّب، فتألّم المسلمون من ذلك، وكتب أهل بغداد شتمه على الحيطان، وهجاه الشعراء، وممّا قيل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أُميّة قد 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فلقد 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مهدوما</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رميما </w:t>
      </w:r>
    </w:p>
    <w:p>
      <w:pPr>
        <w:pStyle w:val="BookText"/>
        <w:rPr/>
      </w:pPr>
      <w:r>
        <w:rPr>
          <w:rFonts w:ascii="IRNazanin" w:hAnsi="IRNazanin" w:eastAsia="IRNazanin"/>
          <w:color w:val="111111"/>
          <w:sz w:val="28"/>
          <w:sz w:val="28"/>
          <w:szCs w:val="28"/>
          <w:rtl w:val="true"/>
          <w:lang w:bidi="fa-IR"/>
        </w:rPr>
        <w:t>وصرّح أيضاً فيه بأنّ أصل الضلالات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في مسامرة الأبرار بأنّ الرجبيّين جماعة لهم رياضة، من آثارها أنّهم يرون الروافض بصورة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في الفتوحات بعصمة ابن الخطّاب،وغير ذلك ممّا هو نصّ على كونه من نواصبهم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وتصريحه بكون المهديّ الموعود صلوات اللّه عليه هو الحجّة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عليه الإماميّة، لا ينافي النصب فضلاً عن التسنّن، كما أوضحناه في كتابنا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 هذا الاعتقاد شركاء من علمائهم، ذكرنا أساميهم في الكتاب المذكور، ومع ذلك كلّه كيف يقول الإماميّ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العارف باللّه، ومن لا يجازف في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ذلك فيه وفي أضرابه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 شرحه على مذاقه وعقائده وأصوله ومطالبه، فاستحسنه من استصوبها، واستحقره من استضعفها، بل في الروضات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ذكر في وصف شرحه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الكافي كثيرة جليلة قدراً وأوّل من شرحه بالكفر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منه أوهام عجيبة، بل في كتاب التوحيد منه وهم لم يسبقه إلى مثله أحد، ولم يلحقه أحد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وله في شرح حال مولانا صاحب الزمان صلوات اللّه عليه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يده على رؤوس العباد، فجمع بها عقولهم</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كلام ينبئ عن اعتقاد له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عليه معاشر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وعندنا رسالة من الفخر الرازيّ في تفسير أربع سور، قال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عملها في التنبيه على بعض الأسرار المودوعة في بعض سور القرآن العظيم، والفرقان الحكيم، تنبيهاً على أنّ اكثر المفسّرين كانوا محرومين عن الفوز بالمقصد القويم، غير واصلين إلى الصراط المستقيم، ثمّ رتّبها على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الإلهيّات، وفسّر فيه 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مشتملة على الإلهيّات والنبوّات والمعاد، وهي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بترتيب لطيف</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وللمولى المتقدّم رسالة في تفسير هذه السورة المباركة، ولمّا عرضناها على تفسير الرازيّ لم نجد بينهما فرقاً إلّا في بعض كلمات زائدة لا يضرّ إسقاطها في أصل المطالب</w:t>
      </w:r>
      <w:r>
        <w:rPr>
          <w:rFonts w:eastAsia="Amiri" w:cs="Amiri" w:ascii="Amiri" w:hAnsi="Amiri"/>
          <w:color w:val="111111"/>
          <w:sz w:val="28"/>
          <w:szCs w:val="28"/>
          <w:rtl w:val="true"/>
          <w:lang w:bidi="ar-SA"/>
        </w:rPr>
        <w:t>.</w:t>
      </w:r>
      <w:r>
        <w:rPr>
          <w:rStyle w:val="FootnoteAnchor"/>
          <w:rtl w:val="true"/>
        </w:rPr>
        <w:footnoteReference w:id="1378"/>
      </w:r>
      <w:bookmarkStart w:id="1443" w:name="pg7617_95271"/>
    </w:p>
    <w:p>
      <w:pPr>
        <w:pStyle w:val="BookText"/>
        <w:rPr/>
      </w:pPr>
      <w:bookmarkEnd w:id="1443"/>
      <w:r>
        <w:rPr>
          <w:rFonts w:ascii="Amiri" w:hAnsi="Amiri" w:eastAsia="Amiri" w:cs="Amiri"/>
          <w:color w:val="111111"/>
          <w:sz w:val="28"/>
          <w:sz w:val="28"/>
          <w:szCs w:val="28"/>
          <w:rtl w:val="true"/>
          <w:lang w:bidi="ar-SA"/>
        </w:rPr>
        <w:t>و نقل الميرزا النوريّ فقرات من شرحه على أصول الكافي ممّا يدلّ على غاية جهله بمعرفة الأحاديث بل بكلام العرب، فراجع</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3480256_1051229030"/>
      <w:bookmarkStart w:id="1445" w:name="_Toc537"/>
      <w:bookmarkEnd w:id="1444"/>
      <w:r>
        <w:rPr/>
        <w:t>50</w:t>
      </w:r>
      <w:r>
        <w:rPr>
          <w:rtl w:val="true"/>
        </w:rPr>
        <w:t xml:space="preserve">. </w:t>
      </w:r>
      <w:r>
        <w:rPr>
          <w:rtl w:val="true"/>
        </w:rPr>
        <w:t>آقا رضا الهمدانيّ</w:t>
      </w:r>
      <w:r>
        <w:rPr>
          <w:rtl w:val="true"/>
        </w:rPr>
        <w:t>(</w:t>
      </w:r>
      <w:r>
        <w:rPr>
          <w:rtl w:val="true"/>
        </w:rPr>
        <w:t>رحمه الله</w:t>
      </w:r>
      <w:r>
        <w:rPr>
          <w:rtl w:val="true"/>
        </w:rPr>
        <w:t>) (</w:t>
      </w:r>
      <w:r>
        <w:rPr>
          <w:rtl w:val="true"/>
        </w:rPr>
        <w:t xml:space="preserve">ت </w:t>
      </w:r>
      <w:r>
        <w:rPr/>
        <w:t>1322</w:t>
      </w:r>
      <w:r>
        <w:rPr>
          <w:rtl w:val="true"/>
        </w:rPr>
        <w:t>ق</w:t>
      </w:r>
      <w:r>
        <w:rPr>
          <w:rtl w:val="true"/>
        </w:rPr>
        <w:t>)</w:t>
      </w:r>
      <w:bookmarkEnd w:id="1445"/>
    </w:p>
    <w:p>
      <w:pPr>
        <w:pStyle w:val="BookText"/>
        <w:rPr/>
      </w:pPr>
      <w:r>
        <w:rPr>
          <w:rFonts w:ascii="Amiri" w:hAnsi="Amiri" w:eastAsia="Amiri" w:cs="Amiri"/>
          <w:color w:val="111111"/>
          <w:sz w:val="28"/>
          <w:sz w:val="28"/>
          <w:szCs w:val="28"/>
          <w:rtl w:val="true"/>
          <w:lang w:bidi="ar-SA"/>
        </w:rPr>
        <w:t>قال في مبحث نجاسة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مثل ما حكى عن بعض الجهّال من المتصوّفة من إنكار وجوب الصلاة ونحوها على مشائخهم الذين أكملوا نفوسهم بالرياضات بزعمهم مدّعياً أنّ المقصود بالعبادات تكميل النفوس فيسقط التكليف عنها بعد الكمال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وتارة يأوّل كلامه بما ينافي الإذعان برسالته على كافّة العباد، كما لو قيل مثلاً بأنّ المقصود ببعث الرسول اللطف وإهداء القاصرين إلى ما يقرّبهم إلى اللّه، فرسالته مقصورة على غير الحكماء الذين يرشدهم عقولهم إلى ما يصلحهم ويفسدهم، فالمقصود بالعمومات الصادرة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w:t>
      </w:r>
      <w:r>
        <w:rPr>
          <w:rStyle w:val="FootnoteAnchor"/>
          <w:rtl w:val="true"/>
        </w:rPr>
        <w:footnoteReference w:id="1379"/>
      </w:r>
      <w:r>
        <w:rPr>
          <w:rFonts w:ascii="IRNazanin" w:hAnsi="IRNazanin" w:eastAsia="IRNazanin"/>
          <w:color w:val="111111"/>
          <w:sz w:val="28"/>
          <w:sz w:val="28"/>
          <w:szCs w:val="28"/>
          <w:rtl w:val="true"/>
          <w:lang w:bidi="fa-IR"/>
        </w:rPr>
        <w:t>ونحوه يراد بها غير مثل هذه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حكى عن بعض الفلاسفة محاجّته مع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 ذلك ما لو قيل بأنّه كان رسولاً على الأعراب لا على عامّة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فمثل هذا الإنكار كفر محض فإنّه وان لم يكن منافياً للتصديق الإجماليّ لأنّه يعترف بصدقه على تقدير ادّعائه العموم لكنّه يزعم أنّه لم يدّع ذلك، إلّا أنّه إنكار لرسالته في الجملة، وهو كإنكار أصل الرسالة سبب للكفر بالضرورة فضلاً عن شهادة النصّ والإجماع عليه</w:t>
      </w:r>
      <w:r>
        <w:rPr>
          <w:rFonts w:eastAsia="Amiri" w:cs="Amiri" w:ascii="Amiri" w:hAnsi="Amiri"/>
          <w:color w:val="111111"/>
          <w:sz w:val="28"/>
          <w:szCs w:val="28"/>
          <w:rtl w:val="true"/>
          <w:lang w:bidi="ar-SA"/>
        </w:rPr>
        <w:t>.</w:t>
      </w:r>
      <w:r>
        <w:rPr>
          <w:rStyle w:val="FootnoteAnchor"/>
          <w:rtl w:val="true"/>
        </w:rPr>
        <w:footnoteReference w:id="1380"/>
      </w:r>
    </w:p>
    <w:p>
      <w:pPr>
        <w:pStyle w:val="Heading6"/>
        <w:numPr>
          <w:ilvl w:val="5"/>
          <w:numId w:val="1"/>
        </w:numPr>
        <w:rPr/>
      </w:pPr>
      <w:bookmarkStart w:id="1446" w:name="__RefHeading___Toc3480258_1051229030"/>
      <w:bookmarkStart w:id="1447" w:name="_Toc538"/>
      <w:bookmarkEnd w:id="1446"/>
      <w:r>
        <w:rPr/>
        <w:t>45</w:t>
      </w:r>
      <w:r>
        <w:rPr>
          <w:rtl w:val="true"/>
        </w:rPr>
        <w:t xml:space="preserve">. </w:t>
      </w:r>
      <w:r>
        <w:rPr>
          <w:rtl w:val="true"/>
        </w:rPr>
        <w:t>الميرزا حبيب اللّه الخوئيّ</w:t>
      </w:r>
      <w:r>
        <w:rPr>
          <w:rtl w:val="true"/>
        </w:rPr>
        <w:t>(</w:t>
      </w:r>
      <w:r>
        <w:rPr>
          <w:rtl w:val="true"/>
        </w:rPr>
        <w:t>رحمه الله</w:t>
      </w:r>
      <w:r>
        <w:rPr>
          <w:rtl w:val="true"/>
        </w:rPr>
        <w:t>) (</w:t>
      </w:r>
      <w:r>
        <w:rPr>
          <w:rtl w:val="true"/>
        </w:rPr>
        <w:t xml:space="preserve">ت </w:t>
      </w:r>
      <w:r>
        <w:rPr/>
        <w:t>1324</w:t>
      </w:r>
      <w:r>
        <w:rPr>
          <w:rtl w:val="true"/>
        </w:rPr>
        <w:t>ق</w:t>
      </w:r>
      <w:r>
        <w:rPr>
          <w:rtl w:val="true"/>
        </w:rPr>
        <w:t>)</w:t>
      </w:r>
      <w:bookmarkEnd w:id="1447"/>
    </w:p>
    <w:p>
      <w:pPr>
        <w:pStyle w:val="BookText"/>
        <w:rPr/>
      </w:pPr>
      <w:r>
        <w:rPr>
          <w:rFonts w:ascii="Amiri" w:hAnsi="Amiri" w:eastAsia="Amiri" w:cs="Amiri"/>
          <w:color w:val="111111"/>
          <w:sz w:val="28"/>
          <w:sz w:val="28"/>
          <w:szCs w:val="28"/>
          <w:rtl w:val="true"/>
          <w:lang w:bidi="ar-SA"/>
        </w:rPr>
        <w:t>قال في منهاج البراعة في شرح نهج البلاغة بعد نقل كلام لابن الأعرابيّ والقيصريّ</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ومحصّل كلامهما أنّ قوم نوح في عبادتهم للأصنام كانوا محقّين لكونها مظاهر الحقّ، كما أنّ العابدين لها كذلك لأنّهم أيضاً كانوا مظهر الحقّ وكان الحقّ معهم بل هو 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نوح أيضاً يعلم أنّهم على الحقّ إلّا انّه اراد على وجه المكر والخديعة أن يصرفهم عن عبادتها إلى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هذا مكرا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bookmarkStart w:id="1448" w:name="pg7617_95272"/>
    </w:p>
    <w:p>
      <w:pPr>
        <w:pStyle w:val="BookText"/>
        <w:rPr/>
      </w:pPr>
      <w:bookmarkEnd w:id="1448"/>
      <w:r>
        <w:rPr>
          <w:rFonts w:ascii="IRNazanin" w:hAnsi="IRNazanin" w:eastAsia="IRNazanin"/>
          <w:color w:val="111111"/>
          <w:sz w:val="28"/>
          <w:sz w:val="28"/>
          <w:szCs w:val="28"/>
          <w:rtl w:val="true"/>
          <w:lang w:bidi="fa-IR"/>
        </w:rPr>
        <w:t>كان يقول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يكن معتقداً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يموّه خلاف ما أضمره واعتقده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كان عالماً وعلى بصيرة من ربّه بانّ الأصنام مظاهر الحقّ وعبادتها عبادته،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يخلّصهم من القيود حتّى لا يقصّروا عبادتهم فيها فقط بل يعبدوه في كلّ معنى وصورة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محصّل كلام هذين الرجسين النجسين النحسين، وكم لهما في الكتاب المذكور من هذا النمط والأسلوب وسنشير إلى بعضها فيما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المؤمن الكيّس البصير إلى أنّهما كيف موّها الباطل بصورة الحقّ وأوّلا كلام اللّه بآرائهم الفاسدة وأحلامهم الكاسدة، على طبق عقايدهم الباطلة وقد قال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القران برأيه فليتبوّء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إنّهما ومن حذا حذوهما حزب الشيطان وأولياء عبدة الطاغوت والأوثان، ولم يكن غرضهما إلّا تكذيب الأنبياء والرسل وما جاؤوا به من البيّنات والبرهان وهدم أساس الإسلام والإيمان، وإبطال جميع الشرايع والأديان، وترويج عبادة الأصنام، وجعل كلمة الكفر العليا وخفض كلمة الرحمن</w:t>
      </w:r>
      <w:r>
        <w:rPr>
          <w:rFonts w:eastAsia="IRNazanin" w:cs="IRNazanin"/>
          <w:color w:val="111111"/>
          <w:sz w:val="28"/>
          <w:szCs w:val="28"/>
          <w:rtl w:val="true"/>
          <w:lang w:bidi="fa-IR"/>
        </w:rPr>
        <w:t>.</w:t>
      </w:r>
      <w:r>
        <w:rPr>
          <w:rStyle w:val="FootnoteAnchor"/>
          <w:rtl w:val="true"/>
        </w:rPr>
        <w:footnoteReference w:id="1381"/>
      </w:r>
    </w:p>
    <w:p>
      <w:pPr>
        <w:pStyle w:val="Heading6"/>
        <w:numPr>
          <w:ilvl w:val="5"/>
          <w:numId w:val="1"/>
        </w:numPr>
        <w:rPr/>
      </w:pPr>
      <w:bookmarkStart w:id="1449" w:name="__RefHeading___Toc3480260_1051229030"/>
      <w:bookmarkStart w:id="1450" w:name="_Toc539"/>
      <w:bookmarkEnd w:id="1449"/>
      <w:r>
        <w:rPr/>
        <w:t>51</w:t>
      </w:r>
      <w:r>
        <w:rPr>
          <w:rtl w:val="true"/>
        </w:rPr>
        <w:t xml:space="preserve"> </w:t>
      </w:r>
      <w:r>
        <w:rPr>
          <w:rtl w:val="true"/>
        </w:rPr>
        <w:t xml:space="preserve">إلى </w:t>
      </w:r>
      <w:r>
        <w:rPr/>
        <w:t>71</w:t>
      </w:r>
      <w:r>
        <w:rPr>
          <w:rtl w:val="true"/>
        </w:rPr>
        <w:t xml:space="preserve">. </w:t>
      </w:r>
      <w:r>
        <w:rPr>
          <w:rtl w:val="true"/>
        </w:rPr>
        <w:t>السيّد الفقيه محمّد كاظم اليزديّ</w:t>
      </w:r>
      <w:r>
        <w:rPr>
          <w:rtl w:val="true"/>
        </w:rPr>
        <w:t>(</w:t>
      </w:r>
      <w:r>
        <w:rPr>
          <w:rtl w:val="true"/>
        </w:rPr>
        <w:t>قدس سره</w:t>
      </w:r>
      <w:r>
        <w:rPr>
          <w:rtl w:val="true"/>
        </w:rPr>
        <w:t xml:space="preserve">) </w:t>
      </w:r>
      <w:r>
        <w:rPr>
          <w:rtl w:val="true"/>
        </w:rPr>
        <w:t xml:space="preserve">صاحب العروة الوثقى </w:t>
      </w:r>
      <w:r>
        <w:rPr>
          <w:rtl w:val="true"/>
        </w:rPr>
        <w:t>(</w:t>
      </w:r>
      <w:r>
        <w:rPr>
          <w:rtl w:val="true"/>
        </w:rPr>
        <w:t>ت</w:t>
      </w:r>
      <w:r>
        <w:rPr/>
        <w:t>1338</w:t>
      </w:r>
      <w:r>
        <w:rPr>
          <w:rtl w:val="true"/>
        </w:rPr>
        <w:t>ق</w:t>
      </w:r>
      <w:r>
        <w:rPr>
          <w:rtl w:val="true"/>
        </w:rPr>
        <w:t>)</w:t>
      </w:r>
      <w:bookmarkEnd w:id="1450"/>
    </w:p>
    <w:p>
      <w:pPr>
        <w:pStyle w:val="BookText"/>
        <w:rPr/>
      </w:pPr>
      <w:r>
        <w:rPr>
          <w:rFonts w:ascii="Amiri" w:hAnsi="Amiri" w:eastAsia="Amiri" w:cs="Amiri"/>
          <w:color w:val="111111"/>
          <w:sz w:val="28"/>
          <w:sz w:val="28"/>
          <w:szCs w:val="28"/>
          <w:rtl w:val="true"/>
          <w:lang w:bidi="ar-SA"/>
        </w:rPr>
        <w:t>فقد حرّم ارتزاق من يشتغل بتعلّم الفلسفة من الزكاة وأيّده جلّ العلماء المعلّقين على العروة،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اشتغل القادر على الكسب بطلب العلم المانع عنه يجوز له أخذ الزكاة إذا كان ممّا يجب تعلّمه عينا أو كفاية، وكذا إذا كان مما يستحبّ تعلّمه كالتفقّه في الدين اجتهاداً أو تقليداً، وإن كان ممّا لا يجب ولا يستحبّ كالفلسفة والنجوم والرياضيّات والعروض والأدبيّة لمن لا يريد التفقّه في الدين فلا يجوز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هذا العلم لادخل له بالشريعة أصلاً، لا في العقائد ولا في غيره، ولا دخل له في فهم الشرع أو الجدل مع الملحدين أصلا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عداد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والمجبّرة والقائلين بوحدة الوجود من الصوفيّة اذا التزموا بأحكام الاسلام فالأقوى عدم نجاستهمإلّا مع العلم بالتزامهم بلوازم مذاهبهم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أيّده على هذا الفتوى كلّ من الأعلام الآتية، فلم يعلّقوا على كلام السيّد بشيء،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ابن المرحوم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الميرزا حسين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عليّ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هادي 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إبراهيم الحسينيّ الإصطهباناتيّ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محمود الحسينيّ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عبداللّه الغرويّ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محمّد الحجّة الكوه كمره‌ايّ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الحاجّ آقا حسين الطباطبائيّ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يونس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عبد الكريم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أبو الحسن الموسويّ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محمّد حسين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والشيخ محمّد رضا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محسن الطباطبائيّ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والسيّد أحمد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451" w:name="pg7617_95274"/>
    </w:p>
    <w:p>
      <w:pPr>
        <w:pStyle w:val="BookText"/>
        <w:rPr/>
      </w:pPr>
      <w:bookmarkEnd w:id="1451"/>
      <w:r>
        <w:rPr>
          <w:rFonts w:ascii="Amiri" w:hAnsi="Amiri" w:eastAsia="Amiri" w:cs="Amiri"/>
          <w:color w:val="111111"/>
          <w:sz w:val="28"/>
          <w:sz w:val="28"/>
          <w:szCs w:val="28"/>
          <w:rtl w:val="true"/>
          <w:lang w:bidi="ar-SA"/>
        </w:rPr>
        <w:t>والسيّد محمّد كاظم الشريعتمداريّ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والسيّد محمّد رضا 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والسيّد أبو الحسن الرفيعيّ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الميرزا السيّد عبد الهاديّ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يكونوا قائلين بالوحدة الشخصيّة، وإلّا فالأقوى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إنّ القائلين بالوحدة الشخصيّة محكومون بالنجاسة سواء التزموا بلوازم مذهبهم من المفاسدالاعتقاديّة أم لا وأمّا غيرهم فلا يحكم عليهم بنجاستهم إلّا مع التزامهم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السيّد محمّد الفيروزآباديّ على كلام السيّد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بالمعنى الذي ليس هو بكفر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شهاب الدين المرعشيّ النجفيّ معلّقاً على كلام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بوحدة الوجود فقط أو وحدة الموجود أيضاً</w:t>
      </w:r>
      <w:r>
        <w:rPr>
          <w:rFonts w:eastAsia="Amiri" w:cs="Amiri" w:ascii="Amiri" w:hAnsi="Amiri"/>
          <w:color w:val="111111"/>
          <w:sz w:val="28"/>
          <w:szCs w:val="28"/>
          <w:rtl w:val="true"/>
          <w:lang w:bidi="ar-SA"/>
        </w:rPr>
        <w:t>.</w:t>
      </w:r>
      <w:r>
        <w:rPr>
          <w:rStyle w:val="FootnoteAnchor"/>
          <w:rtl w:val="true"/>
        </w:rPr>
        <w:footnoteReference w:id="1382"/>
      </w:r>
    </w:p>
    <w:p>
      <w:pPr>
        <w:pStyle w:val="Heading6"/>
        <w:numPr>
          <w:ilvl w:val="5"/>
          <w:numId w:val="1"/>
        </w:numPr>
        <w:rPr/>
      </w:pPr>
      <w:bookmarkStart w:id="1452" w:name="__RefHeading___Toc3480262_1051229030"/>
      <w:bookmarkStart w:id="1453" w:name="_Toc540"/>
      <w:bookmarkEnd w:id="1452"/>
      <w:r>
        <w:rPr/>
        <w:t>79</w:t>
      </w:r>
      <w:r>
        <w:rPr>
          <w:rtl w:val="true"/>
        </w:rPr>
        <w:t xml:space="preserve">. </w:t>
      </w:r>
      <w:r>
        <w:rPr>
          <w:rtl w:val="true"/>
        </w:rPr>
        <w:t>الشيخ محمّد جواد البلاغيّ</w:t>
      </w:r>
      <w:r>
        <w:rPr>
          <w:rtl w:val="true"/>
        </w:rPr>
        <w:t>(</w:t>
      </w:r>
      <w:r>
        <w:rPr>
          <w:rtl w:val="true"/>
        </w:rPr>
        <w:t>رحمه الله</w:t>
      </w:r>
      <w:r>
        <w:rPr>
          <w:rtl w:val="true"/>
        </w:rPr>
        <w:t>)(</w:t>
      </w:r>
      <w:r>
        <w:rPr>
          <w:rtl w:val="true"/>
        </w:rPr>
        <w:t xml:space="preserve">ت </w:t>
      </w:r>
      <w:r>
        <w:rPr/>
        <w:t>1352</w:t>
      </w:r>
      <w:r>
        <w:rPr>
          <w:rtl w:val="true"/>
        </w:rPr>
        <w:t>ق</w:t>
      </w:r>
      <w:r>
        <w:rPr>
          <w:rtl w:val="true"/>
        </w:rPr>
        <w:t>)</w:t>
      </w:r>
      <w:bookmarkEnd w:id="1453"/>
    </w:p>
    <w:p>
      <w:pPr>
        <w:pStyle w:val="BookText"/>
        <w:rPr/>
      </w:pPr>
      <w:r>
        <w:rPr>
          <w:rFonts w:ascii="Amiri" w:hAnsi="Amiri" w:eastAsia="Amiri" w:cs="Amiri"/>
          <w:color w:val="111111"/>
          <w:sz w:val="28"/>
          <w:sz w:val="28"/>
          <w:szCs w:val="28"/>
          <w:rtl w:val="true"/>
          <w:lang w:bidi="ar-SA"/>
        </w:rPr>
        <w:t>قال في رسالة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فالبداء، وأنّ اللّه يمحو ما يشاء ويثبت، وعنده أمّ الكتاب، يكون الاعتراف بحقيقتها المعقولة ومدلول الأحاديث، هو الفارق بين الإلهيّة والطبيعيّة، وهو الفارق بين الاعتراف بحقيقة الإلهيّة وبين المزاعم المستحيلة في مسألة العقول العشرة المبنيّة على التقليد الأعمى للفلسفة اليونانيّة ومزاعم أوهامها، مع الخبط في أمر الإيجاد بالإرادة والتعليل الطبيعيّ</w:t>
      </w:r>
      <w:r>
        <w:rPr>
          <w:rFonts w:eastAsia="Amiri" w:cs="Amiri" w:ascii="Amiri" w:hAnsi="Amiri"/>
          <w:color w:val="111111"/>
          <w:sz w:val="28"/>
          <w:szCs w:val="28"/>
          <w:rtl w:val="true"/>
          <w:lang w:bidi="ar-SA"/>
        </w:rPr>
        <w:t>.</w:t>
      </w:r>
      <w:r>
        <w:rPr>
          <w:rStyle w:val="FootnoteAnchor"/>
          <w:rtl w:val="true"/>
        </w:rPr>
        <w:footnoteReference w:id="1383"/>
      </w:r>
    </w:p>
    <w:p>
      <w:pPr>
        <w:pStyle w:val="Heading6"/>
        <w:numPr>
          <w:ilvl w:val="5"/>
          <w:numId w:val="1"/>
        </w:numPr>
        <w:rPr/>
      </w:pPr>
      <w:bookmarkStart w:id="1454" w:name="__RefHeading___Toc3480264_1051229030"/>
      <w:bookmarkStart w:id="1455" w:name="_Toc541"/>
      <w:bookmarkEnd w:id="1454"/>
      <w:r>
        <w:rPr/>
        <w:t>73</w:t>
      </w:r>
      <w:r>
        <w:rPr>
          <w:rtl w:val="true"/>
        </w:rPr>
        <w:t xml:space="preserve">. </w:t>
      </w:r>
      <w:r>
        <w:rPr>
          <w:rtl w:val="true"/>
        </w:rPr>
        <w:t>المحدّث الخبير الشيخ عبّاس القميّ</w:t>
      </w:r>
      <w:r>
        <w:rPr>
          <w:rtl w:val="true"/>
        </w:rPr>
        <w:t>(</w:t>
      </w:r>
      <w:r>
        <w:rPr>
          <w:rtl w:val="true"/>
        </w:rPr>
        <w:t>قدس سره</w:t>
      </w:r>
      <w:r>
        <w:rPr>
          <w:rtl w:val="true"/>
        </w:rPr>
        <w:t>) (</w:t>
      </w:r>
      <w:r>
        <w:rPr>
          <w:rtl w:val="true"/>
        </w:rPr>
        <w:t xml:space="preserve">ت </w:t>
      </w:r>
      <w:r>
        <w:rPr/>
        <w:t>1359</w:t>
      </w:r>
      <w:r>
        <w:rPr>
          <w:rtl w:val="true"/>
        </w:rPr>
        <w:t>ق</w:t>
      </w:r>
      <w:r>
        <w:rPr>
          <w:rtl w:val="true"/>
        </w:rPr>
        <w:t>)</w:t>
      </w:r>
      <w:bookmarkEnd w:id="1455"/>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ذمّ الفلسفة في سفينته وذكر بعض الروايات في ذمّها ونقل كلمات وحكايات عن أعيان العلماء قدّس اللّه أسرارهم في التحذير والتجنّب عنها فراجع</w:t>
      </w:r>
      <w:r>
        <w:rPr>
          <w:rFonts w:eastAsia="Amiri" w:cs="Amiri" w:ascii="Amiri" w:hAnsi="Amiri"/>
          <w:color w:val="111111"/>
          <w:sz w:val="28"/>
          <w:szCs w:val="28"/>
          <w:rtl w:val="true"/>
          <w:lang w:bidi="ar-SA"/>
        </w:rPr>
        <w:t>.</w:t>
      </w:r>
      <w:r>
        <w:rPr>
          <w:rStyle w:val="FootnoteAnchor"/>
          <w:rtl w:val="true"/>
        </w:rPr>
        <w:footnoteReference w:id="1384"/>
      </w:r>
      <w:bookmarkStart w:id="1456" w:name="pg7617_95275"/>
    </w:p>
    <w:p>
      <w:pPr>
        <w:pStyle w:val="Heading6"/>
        <w:numPr>
          <w:ilvl w:val="5"/>
          <w:numId w:val="1"/>
        </w:numPr>
        <w:rPr/>
      </w:pPr>
      <w:bookmarkStart w:id="1457" w:name="__RefHeading___Toc3480266_1051229030"/>
      <w:bookmarkStart w:id="1458" w:name="_Toc542"/>
      <w:bookmarkEnd w:id="1456"/>
      <w:bookmarkEnd w:id="1457"/>
      <w:r>
        <w:rPr/>
        <w:t>72</w:t>
      </w:r>
      <w:r>
        <w:rPr>
          <w:rtl w:val="true"/>
        </w:rPr>
        <w:t xml:space="preserve">. </w:t>
      </w:r>
      <w:r>
        <w:rPr>
          <w:rtl w:val="true"/>
        </w:rPr>
        <w:t>آية اللّه العظمى السيّد أبو الحسن الإصفهانيّ</w:t>
      </w:r>
      <w:r>
        <w:rPr>
          <w:rtl w:val="true"/>
        </w:rPr>
        <w:t>(</w:t>
      </w:r>
      <w:r>
        <w:rPr>
          <w:rtl w:val="true"/>
        </w:rPr>
        <w:t>قدس سره</w:t>
      </w:r>
      <w:r>
        <w:rPr>
          <w:rtl w:val="true"/>
        </w:rPr>
        <w:t>) (</w:t>
      </w:r>
      <w:r>
        <w:rPr>
          <w:rtl w:val="true"/>
        </w:rPr>
        <w:t xml:space="preserve">ت </w:t>
      </w:r>
      <w:r>
        <w:rPr/>
        <w:t>1365</w:t>
      </w:r>
      <w:r>
        <w:rPr>
          <w:rtl w:val="true"/>
        </w:rPr>
        <w:t>ق</w:t>
      </w:r>
      <w:r>
        <w:rPr>
          <w:rtl w:val="true"/>
        </w:rPr>
        <w:t>)</w:t>
      </w:r>
      <w:bookmarkEnd w:id="1458"/>
    </w:p>
    <w:p>
      <w:pPr>
        <w:pStyle w:val="BookText"/>
        <w:rPr/>
      </w:pPr>
      <w:r>
        <w:rPr>
          <w:rFonts w:ascii="Amiri" w:hAnsi="Amiri" w:eastAsia="Amiri" w:cs="Amiri"/>
          <w:color w:val="111111"/>
          <w:sz w:val="28"/>
          <w:sz w:val="28"/>
          <w:szCs w:val="28"/>
          <w:rtl w:val="true"/>
          <w:lang w:bidi="ar-SA"/>
        </w:rPr>
        <w:t>قال في مبحث الوقف من كتاب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وقف على العلماء انصرف إلى علماء الشريعة فلا يشمل غيرهم كعلماء الطبّ والنجوم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النمازيّ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أنّ في نظره أنّ علماء الحكمة كعلماء النجوم ليسوا بعلماء الشريعة، وكتبهم ليست كتب الشريعة المقدّسة</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9" w:name="__RefHeading___Toc3480268_1051229030"/>
      <w:bookmarkStart w:id="1460" w:name="_Toc543"/>
      <w:bookmarkEnd w:id="1459"/>
      <w:r>
        <w:rPr/>
        <w:t>74</w:t>
      </w:r>
      <w:r>
        <w:rPr>
          <w:rtl w:val="true"/>
        </w:rPr>
        <w:t>.</w:t>
      </w:r>
      <w:r>
        <w:rPr>
          <w:rtl w:val="true"/>
        </w:rPr>
        <w:t>شيخ مشايخنا العلّامة الفهّامة العالم بالعلوم القرآنيّة آية اللّه الميرزا مهديّ الاصفهانيّ</w:t>
      </w:r>
      <w:r>
        <w:rPr>
          <w:rtl w:val="true"/>
        </w:rPr>
        <w:t>(</w:t>
      </w:r>
      <w:r>
        <w:rPr>
          <w:rtl w:val="true"/>
        </w:rPr>
        <w:t>قدس سره</w:t>
      </w:r>
      <w:r>
        <w:rPr>
          <w:rtl w:val="true"/>
        </w:rPr>
        <w:t>) (</w:t>
      </w:r>
      <w:r>
        <w:rPr>
          <w:rtl w:val="true"/>
        </w:rPr>
        <w:t xml:space="preserve">ت </w:t>
      </w:r>
      <w:r>
        <w:rPr/>
        <w:t>1365</w:t>
      </w:r>
      <w:r>
        <w:rPr>
          <w:rtl w:val="true"/>
        </w:rPr>
        <w:t>ق</w:t>
      </w:r>
      <w:r>
        <w:rPr>
          <w:rtl w:val="true"/>
        </w:rPr>
        <w:t>)</w:t>
      </w:r>
      <w:bookmarkEnd w:id="1460"/>
    </w:p>
    <w:p>
      <w:pPr>
        <w:pStyle w:val="BookText"/>
        <w:rPr/>
      </w:pPr>
      <w:r>
        <w:rPr>
          <w:rFonts w:ascii="Amiri" w:hAnsi="Amiri" w:eastAsia="Amiri" w:cs="Amiri"/>
          <w:color w:val="111111"/>
          <w:sz w:val="28"/>
          <w:sz w:val="28"/>
          <w:szCs w:val="28"/>
          <w:rtl w:val="true"/>
          <w:lang w:bidi="ar-SA"/>
        </w:rPr>
        <w:t>فقد عرف بمخالفته للفلاسفة والعرفاء وألّف كتباً في الردّ عليهم وبيان معارف القرآن والروايات ومباينته مع الفلسفة والعرفان، وتخرّج على يده العديد من الفقهاء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الأستاذ العلّامة النمازيّ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العالم العامل الكامل بالعلوم الإلهيّة، والمؤيّد بالتأييدات الصمدانيّة، الورع التقيّ النقيّ المهذّب بالأخلاق الكريمة، والمتّصف بالصفات الجليلة مولانا وأستاذنا الآقا ميرزا مهديّ الإصفهانيّ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العلّامة النائينيّ وغيره أحسن الإجازات وممّا عبّر به في إجازته المفصّلة التي كتبها النائينيّ بخطّه الشريف في شوّال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المزيّنة بخطوط جمع من الأعاظم المراجع الكرام وتكون عندي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العامل والتقيّ الفاضل العلم العلّام والمهذّب الهمام ذو القريحة القويمة والسليقة المستقيمة والنظر الصائب والفكر الثاقب عماد العلماء والصفوة الفقهاء الورع التقيّ والعدل الزكيّ جناب الآقا ميرزا مهديّ الإصفهانيّ أدام اللّه تعالى تأييده وبلّغه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له قوّة الاستنباط وبلغ رتبة الاجتهاد وجاز له العمل بما يستنبطه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مشتغلاً بتعلّم الفلسفة المتعارفة وبلغ أعلى مراتبها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يطمئنّ </w:t>
      </w:r>
    </w:p>
    <w:p>
      <w:pPr>
        <w:pStyle w:val="BookText"/>
        <w:rPr/>
      </w:pPr>
      <w:r>
        <w:rPr>
          <w:rFonts w:ascii="IRNazanin" w:hAnsi="IRNazanin" w:eastAsia="IRNazanin"/>
          <w:color w:val="111111"/>
          <w:sz w:val="28"/>
          <w:sz w:val="28"/>
          <w:szCs w:val="28"/>
          <w:rtl w:val="true"/>
          <w:lang w:bidi="fa-IR"/>
        </w:rPr>
        <w:t>قلبي بنيل الحقائق، ولم تسكن نفسي بدرك الدقائق، فعطفت وجه قلبي إلى مطالب أهل العرفان فذهبت إلى أستاذ العرفاء والسالكين السيّد أحمد المعروف بالكربلائيّ في كربلاء وتلمّذت عنده حتّى نلت معرفة النفس وأعطاني ورقة أمضاها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اسمي مع جماعة بأنّهم وصلوا إلى معرفة النفس وتخليتها من البدن، ومع ذلك لم تسكن نفسي إذ رأيت هذه الحقائق والدقائق التي سمّوها بذلك لا توافق ظواهر الكتاب وبيان العترة ولابدّ من التأويل والتوجيه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كلتا الطائفتين كسراب بقيعة يحسبه الظمآن ماءً حتّى إذا جاءه لم يجده شيئاً، فطويت عنهما كشحاًوتوجّهت وتوسّلت مجدّاً مكدّاً إلى مسجد السهلة في غير أوانه باكياً متضرّعاً متخشّعاً إلى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فبان لي الحقّ وظهر لي أمر اللّه ببركة مولانا صاحب الزمان صلوات اللّه عليه، ووقع نظري في ورقة مكتوبة بخطّ جليّ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المعارف 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طلب الهداية من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مساوق لإنكارنا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ظهرها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أقامني اللّه وأنا الحجّة ابن الحسن</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فتبرّأت من الفلسفة والعرفان وألقيت ما كتبت منهما في الشطّ ووجّهت وجهي كلّه إلى الكتاب الكريم وآثار العترة الطاهرة، فوجدت العلم كلّه في كتاب اللّه العزيز وأخبار أهل بيت الرسالة الذين جعلهم اللّه خزّاناً لعلمه وتراجمة لوحيه ورغّب وأكّد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بهما، وضمن الهداية للمتمسّك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فاخترت الفحص عن أخبار أئمّة الهدى والبحث عن آثار سادات الورى فأعطيت النظر فيها حقّه وأوفيت التدبّر فيها حظّه، فلعمري وجدتها سفينة نجاة مشحونة بذخائر السعادات، وألفيتها فلكاً مزيّناً بالنيّرات المنجية من ظلمات الجهالات، ورأيت سُبُلَها لائحة وطرقها واضحة وأعلام الهداية والفلاح على مسالكها مرفوعة، ووصلت في سلوك شوارعها إلى رياض نضرة وحدائق خضرة مزيّنة بأزهار كلّ علم وثمار كلّ حكمة إلهيّة الموحاة إلى النواميس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أعثر على حكمة إلّا وفيها صفوها، ولم أظفر بحقيقة إلّا وفيها أصلها، و</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لِلّهِ الَّذِي هَدَانَا لِهذَا وَمَا كُنَّا لِنَهْتَدِيَ لَوْلَا أَنْ هَدَانَا اللهُ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7"/>
      </w:r>
      <w:bookmarkStart w:id="1461" w:name="pg7617_95277"/>
    </w:p>
    <w:p>
      <w:pPr>
        <w:pStyle w:val="Heading6"/>
        <w:numPr>
          <w:ilvl w:val="5"/>
          <w:numId w:val="1"/>
        </w:numPr>
        <w:rPr/>
      </w:pPr>
      <w:bookmarkStart w:id="1462" w:name="__RefHeading___Toc3480270_1051229030"/>
      <w:bookmarkStart w:id="1463" w:name="_Toc544"/>
      <w:bookmarkEnd w:id="1461"/>
      <w:bookmarkEnd w:id="1462"/>
      <w:r>
        <w:rPr/>
        <w:t>75</w:t>
      </w:r>
      <w:r>
        <w:rPr>
          <w:rtl w:val="true"/>
        </w:rPr>
        <w:t xml:space="preserve">. </w:t>
      </w:r>
      <w:r>
        <w:rPr>
          <w:rtl w:val="true"/>
        </w:rPr>
        <w:t>شيخ مشايخنا العلّامة الحاجّ الشيخ مجتبى القزوينيّ</w:t>
      </w:r>
      <w:r>
        <w:rPr>
          <w:rtl w:val="true"/>
        </w:rPr>
        <w:t>(</w:t>
      </w:r>
      <w:r>
        <w:rPr>
          <w:rtl w:val="true"/>
        </w:rPr>
        <w:t>رحمه الله</w:t>
      </w:r>
      <w:r>
        <w:rPr>
          <w:rtl w:val="true"/>
        </w:rPr>
        <w:t>) (</w:t>
      </w:r>
      <w:r>
        <w:rPr>
          <w:rtl w:val="true"/>
        </w:rPr>
        <w:t xml:space="preserve">ت </w:t>
      </w:r>
      <w:r>
        <w:rPr/>
        <w:t>1386</w:t>
      </w:r>
      <w:r>
        <w:rPr>
          <w:rtl w:val="true"/>
        </w:rPr>
        <w:t>ق</w:t>
      </w:r>
      <w:r>
        <w:rPr>
          <w:rtl w:val="true"/>
        </w:rPr>
        <w:t>)</w:t>
      </w:r>
      <w:bookmarkEnd w:id="1463"/>
    </w:p>
    <w:p>
      <w:pPr>
        <w:pStyle w:val="BookText"/>
        <w:rPr/>
      </w:pPr>
      <w:r>
        <w:rPr>
          <w:rFonts w:ascii="Amiri" w:hAnsi="Amiri" w:eastAsia="Amiri" w:cs="Amiri"/>
          <w:color w:val="111111"/>
          <w:sz w:val="28"/>
          <w:sz w:val="28"/>
          <w:szCs w:val="28"/>
          <w:rtl w:val="true"/>
          <w:lang w:bidi="ar-SA"/>
        </w:rPr>
        <w:t>قال في كتابه بيان الفرقان في بيان سبب تأليف الكتاب 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كان في قديم الأيّام طريقة الفقهاء والتابعين للقرآن والسنّة ممتازاً عن طريقة الفلاسفة اليونانيّة والعرفاء والصوفيّة، وكان كلّ يرى أنّ طريقه هو الحقّ وكان يتبرّى من المنهج الآخر، فإنّه كان من المسلّمات مخالفة منهج القرآن والسنّة مع منهج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الفلسفةاليونانيّة ونقلها إلى العربيّة قد تمّت في عصر الخلفاء</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وقد ذكر في المجلّد الرابع منه في الخاتمة كلمات العلماء في ذمّ الفلاسفة والعرفاء المتصوّفة والكتب التي صنّفت في ردّهم وذمّهم، فراجع إليه</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3480272_1051229030"/>
      <w:bookmarkStart w:id="1465" w:name="_Toc545"/>
      <w:bookmarkEnd w:id="1464"/>
      <w:r>
        <w:rPr/>
        <w:t>83</w:t>
      </w:r>
      <w:r>
        <w:rPr>
          <w:rtl w:val="true"/>
        </w:rPr>
        <w:t xml:space="preserve">. </w:t>
      </w:r>
      <w:r>
        <w:rPr>
          <w:rtl w:val="true"/>
        </w:rPr>
        <w:t>الشيخ عبد النبيّ العراقيّ</w:t>
      </w:r>
      <w:r>
        <w:rPr>
          <w:rtl w:val="true"/>
        </w:rPr>
        <w:t>(</w:t>
      </w:r>
      <w:r>
        <w:rPr>
          <w:rtl w:val="true"/>
        </w:rPr>
        <w:t>قدس سره</w:t>
      </w:r>
      <w:r>
        <w:rPr>
          <w:rtl w:val="true"/>
        </w:rPr>
        <w:t>) (</w:t>
      </w:r>
      <w:r>
        <w:rPr>
          <w:rtl w:val="true"/>
        </w:rPr>
        <w:t xml:space="preserve">ت </w:t>
      </w:r>
      <w:r>
        <w:rPr/>
        <w:t>1385</w:t>
      </w:r>
      <w:r>
        <w:rPr>
          <w:rtl w:val="true"/>
        </w:rPr>
        <w:t>ق</w:t>
      </w:r>
      <w:r>
        <w:rPr>
          <w:rtl w:val="true"/>
        </w:rPr>
        <w:t>)</w:t>
      </w:r>
      <w:bookmarkEnd w:id="1465"/>
    </w:p>
    <w:p>
      <w:pPr>
        <w:pStyle w:val="BookText"/>
        <w:rPr/>
      </w:pPr>
      <w:r>
        <w:rPr>
          <w:rFonts w:ascii="Amiri" w:hAnsi="Amiri" w:eastAsia="Amiri" w:cs="Amiri"/>
          <w:color w:val="111111"/>
          <w:sz w:val="28"/>
          <w:sz w:val="28"/>
          <w:szCs w:val="28"/>
          <w:rtl w:val="true"/>
          <w:lang w:bidi="ar-SA"/>
        </w:rPr>
        <w:t>قال في شرحه على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وحدة الوجود يطلق على أنحاء وقد ذكر الحاجيّ السبزواريّ أنّها تطلق على أربعة أوجه، وجعل بعضها توحيد العوامّ، وبعضها توحيد الخواصّ، وبعضها توحيد خاصّ الخاصّ، وبعضها توحيد أخصّ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شعري إذا كان الأمر كما يزعمون فمن العابد ومن المعبود، ومن الخالق ومن المخلوق، ومن الآمر ومن المأمور، ومن الناهي ومن المنتهي، ومن الراحم ومن المرحوم، ومن المثاب ومن المعاقب، ومن المعذِّب ومن المعذَّب، ومن الواجب ومن الممكن؟</w:t>
      </w:r>
    </w:p>
    <w:p>
      <w:pPr>
        <w:pStyle w:val="BookText"/>
        <w:rPr/>
      </w:pPr>
      <w:r>
        <w:rPr>
          <w:rFonts w:ascii="Amiri" w:hAnsi="Amiri" w:eastAsia="Amiri" w:cs="Amiri"/>
          <w:color w:val="111111"/>
          <w:sz w:val="28"/>
          <w:sz w:val="28"/>
          <w:szCs w:val="28"/>
          <w:rtl w:val="true"/>
          <w:lang w:bidi="ar-SA"/>
        </w:rPr>
        <w:t>إلى غير ذلك من الكفريّات التي أنكرها الشرايع برمّتهم، وخلاف ضرورة كلّ الشرايع</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قائلين بوحدة الوجود، ومعناه أنّ في الخارج ليس إلّا وجود واحد وهو عين الأشياء، ويلزم أن يكون المبدأ عزّ اسمه عين الحيوانات النجسة وعين القاذورات وهكذا، تعالى اللّه عمّا يصف الظالمون، أَلَا لَعْنَةُ اللَّهِ عَلَى الظَّالِمِينَ</w:t>
      </w:r>
      <w:r>
        <w:rPr>
          <w:rStyle w:val="FootnoteAnchor"/>
          <w:rtl w:val="true"/>
        </w:rPr>
        <w:footnoteReference w:id="1389"/>
      </w:r>
      <w:r>
        <w:rPr>
          <w:rFonts w:ascii="Amiri" w:hAnsi="Amiri" w:eastAsia="Amiri" w:cs="Amiri"/>
          <w:color w:val="111111"/>
          <w:sz w:val="28"/>
          <w:sz w:val="28"/>
          <w:szCs w:val="28"/>
          <w:rtl w:val="true"/>
          <w:lang w:bidi="ar-SA"/>
        </w:rPr>
        <w:t>إلى غير ذلك من لوازم المسئلة، فخذلهم اللّه فأنّى يؤفكون، ف</w:t>
      </w:r>
      <w:r>
        <w:rPr>
          <w:rFonts w:eastAsia="Amiri" w:cs="Amiri" w:ascii="Amiri" w:hAnsi="Amiri"/>
          <w:color w:val="111111"/>
          <w:sz w:val="28"/>
          <w:szCs w:val="28"/>
          <w:rtl w:val="true"/>
          <w:lang w:bidi="ar-SA"/>
        </w:rPr>
        <w:t xml:space="preserve">- </w:t>
      </w:r>
      <w:bookmarkStart w:id="1466" w:name="pg7617_95278"/>
    </w:p>
    <w:p>
      <w:pPr>
        <w:pStyle w:val="BookText"/>
        <w:rPr/>
      </w:pPr>
      <w:bookmarkEnd w:id="1466"/>
      <w:r>
        <w:rPr>
          <w:rFonts w:ascii="Amiri" w:hAnsi="Amiri" w:eastAsia="Amiri" w:cs="Amiri"/>
          <w:color w:val="111111"/>
          <w:sz w:val="28"/>
          <w:sz w:val="28"/>
          <w:szCs w:val="28"/>
          <w:rtl w:val="true"/>
          <w:lang w:bidi="ar-SA"/>
        </w:rPr>
        <w:t>مَا قَدَرُوا اللهَ حَقَّ قَدْرِهِ</w:t>
      </w:r>
      <w:r>
        <w:rPr>
          <w:rFonts w:ascii="IRNazanin" w:hAnsi="IRNazanin" w:eastAsia="IRNazanin"/>
          <w:color w:val="111111"/>
          <w:sz w:val="28"/>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سَيَعْلَمُ الَّذِينَ ظَلَمُوا أَيَّ مُنقَلَبٍ يَنقَلِبُونَ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طهارته في أمثال المقام بعين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السيرة المستمرّة من الأصحاب في تكفير الحكماء المنكرين لبعض الضروريّات ولولا يرجع إلى إنكار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ريب في كفر القائل ونجاسته ولو التزموا بأحكام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ثبوت الكفر في أصول الدين من العقائد الخبيثة الملعونة والاعتقاد بها والالتزام بها والإذعان لايفيد الالتزام بأحكام الاسلام لو أراد بها في الفروع، ولو أراد بها في الأصول فهما ضدّان أو متناقضان، كيف يمكن الالتزام وهل الخلف إلّا ذلك؟</w:t>
      </w:r>
    </w:p>
    <w:p>
      <w:pPr>
        <w:pStyle w:val="BookText"/>
        <w:rPr/>
      </w:pPr>
      <w:r>
        <w:rPr>
          <w:rFonts w:ascii="Amiri" w:hAnsi="Amiri" w:eastAsia="Amiri" w:cs="Amiri"/>
          <w:color w:val="111111"/>
          <w:sz w:val="28"/>
          <w:sz w:val="28"/>
          <w:szCs w:val="28"/>
          <w:rtl w:val="true"/>
          <w:lang w:bidi="ar-SA"/>
        </w:rPr>
        <w:t>فالأقوى أنّ القائل بها خارج عن ربقة الإسلام ورجس ونجس، وقول الماتن من ذهابهم إلى عدم نجاستهم فرضٌ فرضه لا وجود له في الخارج، فكأنّه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التستّر مع وضوح المسئلة، ولذا قال إلّا مع العلم بالتزامهم بلوازم مذهبهم الفاسدة</w:t>
      </w:r>
      <w:r>
        <w:rPr>
          <w:rFonts w:eastAsia="Amiri" w:cs="Amiri" w:ascii="Amiri" w:hAnsi="Amiri"/>
          <w:color w:val="111111"/>
          <w:sz w:val="28"/>
          <w:szCs w:val="28"/>
          <w:rtl w:val="true"/>
          <w:lang w:bidi="ar-SA"/>
        </w:rPr>
        <w:t>.</w:t>
      </w:r>
      <w:r>
        <w:rPr>
          <w:rStyle w:val="FootnoteAnchor"/>
          <w:rtl w:val="true"/>
        </w:rPr>
        <w:footnoteReference w:id="1392"/>
      </w:r>
    </w:p>
    <w:p>
      <w:pPr>
        <w:pStyle w:val="Heading6"/>
        <w:numPr>
          <w:ilvl w:val="5"/>
          <w:numId w:val="1"/>
        </w:numPr>
        <w:rPr/>
      </w:pPr>
      <w:bookmarkStart w:id="1467" w:name="__RefHeading___Toc3480274_1051229030"/>
      <w:bookmarkStart w:id="1468" w:name="_Toc546"/>
      <w:bookmarkEnd w:id="1467"/>
      <w:r>
        <w:rPr/>
        <w:t>82</w:t>
      </w:r>
      <w:r>
        <w:rPr>
          <w:rtl w:val="true"/>
        </w:rPr>
        <w:t xml:space="preserve">. </w:t>
      </w:r>
      <w:r>
        <w:rPr>
          <w:rtl w:val="true"/>
        </w:rPr>
        <w:t>آية اللّه العظمى السيّد محسن الحكيم</w:t>
      </w:r>
      <w:r>
        <w:rPr>
          <w:rtl w:val="true"/>
        </w:rPr>
        <w:t>(</w:t>
      </w:r>
      <w:r>
        <w:rPr>
          <w:rtl w:val="true"/>
        </w:rPr>
        <w:t>قدس سره</w:t>
      </w:r>
      <w:r>
        <w:rPr>
          <w:rtl w:val="true"/>
        </w:rPr>
        <w:t>) (</w:t>
      </w:r>
      <w:r>
        <w:rPr>
          <w:rtl w:val="true"/>
        </w:rPr>
        <w:t>ت</w:t>
      </w:r>
      <w:r>
        <w:rPr/>
        <w:t>1390</w:t>
      </w:r>
      <w:r>
        <w:rPr>
          <w:rtl w:val="true"/>
        </w:rPr>
        <w:t>ق</w:t>
      </w:r>
      <w:r>
        <w:rPr>
          <w:rtl w:val="true"/>
        </w:rPr>
        <w:t>)</w:t>
      </w:r>
      <w:bookmarkEnd w:id="1468"/>
    </w:p>
    <w:p>
      <w:pPr>
        <w:pStyle w:val="BookText"/>
        <w:rPr/>
      </w:pPr>
      <w:r>
        <w:rPr>
          <w:rFonts w:ascii="Amiri" w:hAnsi="Amiri" w:eastAsia="Amiri" w:cs="Amiri"/>
          <w:color w:val="111111"/>
          <w:sz w:val="28"/>
          <w:sz w:val="28"/>
          <w:szCs w:val="28"/>
          <w:rtl w:val="true"/>
          <w:lang w:bidi="ar-SA"/>
        </w:rPr>
        <w:t>قال في مستمسكه على العروة الوثقى معلّقاً على كلام السيّد في نجاسة القائلين بوحدة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بهؤلاء القائلين بالتوحيد الخاصّ والحمل على الصحّة المأمور به شرعاً، يوجبان حمل هذه الأقوال على خلاف ظاهرها، وإلّا فكيف يصحّ على هذه الأقوال وجود الخالق والمخلوق والآمر والمأمور والراحم والمرحوم؟</w:t>
      </w:r>
      <w:r>
        <w:rPr>
          <w:rFonts w:eastAsia="Amiri" w:cs="Amiri" w:ascii="Amiri" w:hAnsi="Amiri"/>
          <w:color w:val="111111"/>
          <w:sz w:val="28"/>
          <w:szCs w:val="28"/>
          <w:rtl w:val="true"/>
          <w:lang w:bidi="ar-SA"/>
        </w:rPr>
        <w:t>!</w:t>
      </w:r>
      <w:r>
        <w:rPr>
          <w:rStyle w:val="FootnoteAnchor"/>
          <w:rtl w:val="true"/>
        </w:rPr>
        <w:footnoteReference w:id="1393"/>
      </w:r>
    </w:p>
    <w:p>
      <w:pPr>
        <w:pStyle w:val="Heading6"/>
        <w:numPr>
          <w:ilvl w:val="5"/>
          <w:numId w:val="1"/>
        </w:numPr>
        <w:rPr/>
      </w:pPr>
      <w:bookmarkStart w:id="1469" w:name="__RefHeading___Toc3480276_1051229030"/>
      <w:bookmarkStart w:id="1470" w:name="_Toc547"/>
      <w:bookmarkEnd w:id="1469"/>
      <w:r>
        <w:rPr/>
        <w:t>76</w:t>
      </w:r>
      <w:r>
        <w:rPr>
          <w:rtl w:val="true"/>
        </w:rPr>
        <w:t xml:space="preserve">. </w:t>
      </w:r>
      <w:r>
        <w:rPr>
          <w:rtl w:val="true"/>
        </w:rPr>
        <w:t>شيخنا الأستاذ العلّامة الحجّة البحّاثة الشيخ عليّ النمازيّ الشاهروديّ</w:t>
      </w:r>
      <w:r>
        <w:rPr>
          <w:rtl w:val="true"/>
        </w:rPr>
        <w:t>(</w:t>
      </w:r>
      <w:r>
        <w:rPr>
          <w:rtl w:val="true"/>
        </w:rPr>
        <w:t>قدس سره</w:t>
      </w:r>
      <w:r>
        <w:rPr>
          <w:rtl w:val="true"/>
        </w:rPr>
        <w:t>) (</w:t>
      </w:r>
      <w:r>
        <w:rPr>
          <w:rtl w:val="true"/>
        </w:rPr>
        <w:t xml:space="preserve">ت </w:t>
      </w:r>
      <w:r>
        <w:rPr/>
        <w:t>1405</w:t>
      </w:r>
      <w:r>
        <w:rPr>
          <w:rtl w:val="true"/>
        </w:rPr>
        <w:t>ق</w:t>
      </w:r>
      <w:r>
        <w:rPr>
          <w:rtl w:val="true"/>
        </w:rPr>
        <w:t>)</w:t>
      </w:r>
      <w:bookmarkEnd w:id="1470"/>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من عباراته كثيراً فراجع إلى كتابه القيّم مستدرك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وإلى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فلسفه و تصوّف</w:t>
      </w:r>
      <w:r>
        <w:rPr>
          <w:rFonts w:eastAsia="Amiri" w:cs="Amiri" w:ascii="Amiri" w:hAnsi="Amiri"/>
          <w:color w:val="111111"/>
          <w:sz w:val="28"/>
          <w:szCs w:val="28"/>
          <w:rtl w:val="true"/>
          <w:lang w:bidi="ar-SA"/>
        </w:rPr>
        <w:t xml:space="preserve">. </w:t>
      </w:r>
      <w:bookmarkStart w:id="1471" w:name="pg7617_95279"/>
    </w:p>
    <w:p>
      <w:pPr>
        <w:pStyle w:val="Heading6"/>
        <w:numPr>
          <w:ilvl w:val="5"/>
          <w:numId w:val="1"/>
        </w:numPr>
        <w:rPr/>
      </w:pPr>
      <w:bookmarkStart w:id="1472" w:name="__RefHeading___Toc3480278_1051229030"/>
      <w:bookmarkStart w:id="1473" w:name="_Toc548"/>
      <w:bookmarkEnd w:id="1471"/>
      <w:bookmarkEnd w:id="1472"/>
      <w:r>
        <w:rPr/>
        <w:t>77</w:t>
      </w:r>
      <w:r>
        <w:rPr>
          <w:rtl w:val="true"/>
        </w:rPr>
        <w:t xml:space="preserve">. </w:t>
      </w:r>
      <w:r>
        <w:rPr>
          <w:rtl w:val="true"/>
        </w:rPr>
        <w:t>المحقّق الشيخ محمّد تقي الآمليّ</w:t>
      </w:r>
      <w:r>
        <w:rPr>
          <w:rtl w:val="true"/>
        </w:rPr>
        <w:t>(</w:t>
      </w:r>
      <w:r>
        <w:rPr>
          <w:rtl w:val="true"/>
        </w:rPr>
        <w:t>رحمه الله</w:t>
      </w:r>
      <w:r>
        <w:rPr>
          <w:rtl w:val="true"/>
        </w:rPr>
        <w:t>)(</w:t>
      </w:r>
      <w:r>
        <w:rPr>
          <w:rtl w:val="true"/>
        </w:rPr>
        <w:t xml:space="preserve">ت </w:t>
      </w:r>
      <w:r>
        <w:rPr/>
        <w:t>1391</w:t>
      </w:r>
      <w:r>
        <w:rPr>
          <w:rtl w:val="true"/>
        </w:rPr>
        <w:t>ق</w:t>
      </w:r>
      <w:r>
        <w:rPr>
          <w:rtl w:val="true"/>
        </w:rPr>
        <w:t>)</w:t>
      </w:r>
      <w:bookmarkEnd w:id="147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لتصوّر مسبوقيّة وجود العالم عن عدمه الواقعيّ الفلكيّ الغير المجامع لوجوده من مخلص آخر، إذ القول بحدوث العالم كذلك من ضروريّات الدين، بل المتّفق عليه بين أهل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القناعة في المقام بالقول بحدوث العالم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تأخّره عن العدم المجامع مع وجوده كما عليه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مخالف مع قول الملّيّين</w:t>
      </w:r>
      <w:r>
        <w:rPr>
          <w:rFonts w:eastAsia="Amiri" w:cs="Amiri" w:ascii="Amiri" w:hAnsi="Amiri"/>
          <w:color w:val="111111"/>
          <w:sz w:val="28"/>
          <w:szCs w:val="28"/>
          <w:rtl w:val="true"/>
          <w:lang w:bidi="ar-SA"/>
        </w:rPr>
        <w:t>.</w:t>
      </w:r>
      <w:r>
        <w:rPr>
          <w:rStyle w:val="FootnoteAnchor"/>
          <w:rtl w:val="true"/>
        </w:rPr>
        <w:footnoteReference w:id="1395"/>
      </w:r>
    </w:p>
    <w:p>
      <w:pPr>
        <w:pStyle w:val="Heading6"/>
        <w:numPr>
          <w:ilvl w:val="5"/>
          <w:numId w:val="1"/>
        </w:numPr>
        <w:rPr/>
      </w:pPr>
      <w:bookmarkStart w:id="1474" w:name="__RefHeading___Toc3480280_1051229030"/>
      <w:bookmarkStart w:id="1475" w:name="_Toc549"/>
      <w:bookmarkEnd w:id="1474"/>
      <w:r>
        <w:rPr/>
        <w:t>78</w:t>
      </w:r>
      <w:r>
        <w:rPr>
          <w:rtl w:val="true"/>
        </w:rPr>
        <w:t xml:space="preserve">. </w:t>
      </w:r>
      <w:r>
        <w:rPr>
          <w:rtl w:val="true"/>
        </w:rPr>
        <w:t>آية اللّه العظمى السيّد الخوئيّ</w:t>
      </w:r>
      <w:r>
        <w:rPr>
          <w:rtl w:val="true"/>
        </w:rPr>
        <w:t>(</w:t>
      </w:r>
      <w:r>
        <w:rPr>
          <w:rtl w:val="true"/>
        </w:rPr>
        <w:t>رحمه الله</w:t>
      </w:r>
      <w:r>
        <w:rPr>
          <w:rtl w:val="true"/>
        </w:rPr>
        <w:t>) (</w:t>
      </w:r>
      <w:r>
        <w:rPr>
          <w:rtl w:val="true"/>
        </w:rPr>
        <w:t xml:space="preserve">ت </w:t>
      </w:r>
      <w:r>
        <w:rPr/>
        <w:t>1413</w:t>
      </w:r>
      <w:r>
        <w:rPr>
          <w:rtl w:val="true"/>
        </w:rPr>
        <w:t>ق</w:t>
      </w:r>
      <w:r>
        <w:rPr>
          <w:rtl w:val="true"/>
        </w:rPr>
        <w:t>)</w:t>
      </w:r>
      <w:bookmarkEnd w:id="1475"/>
    </w:p>
    <w:p>
      <w:pPr>
        <w:pStyle w:val="BookText"/>
        <w:rPr/>
      </w:pPr>
      <w:r>
        <w:rPr>
          <w:rFonts w:ascii="Amiri" w:hAnsi="Amiri" w:eastAsia="Amiri" w:cs="Amiri"/>
          <w:color w:val="111111"/>
          <w:sz w:val="28"/>
          <w:sz w:val="28"/>
          <w:szCs w:val="28"/>
          <w:rtl w:val="true"/>
          <w:lang w:bidi="ar-SA"/>
        </w:rPr>
        <w:t>قال في كتابه البيان في تفسير القرآن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الفلسفة اليونانيّة في حياة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المسلمون بأسرهم على ذلك، ولم يكن لهم أيّ اختلاف فيه، حتّى دخلت الفلسفة اليونانيّةأوساط المسلمين، وحتّى شعّبتهم بدخولها فرقاً تكفّر كلّ طائفة أختها، وحتّى استحال النزاع والجدال إلى المشاجرة والقتال، فكم هتكت في الإسلام من أعراض محترمة، وكم اختلست من نفوس بريئة، مع أنّ القاتل والمقتول يعترفان بالتوحيد، ويقرّان بالرسالة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الغريب أن يتعرّض المسلم إلى هتك عرض أخيه المسلم وإلى قتله؟ وكلاهما يشهد أن لا إله إلا اللّه وحده لا شريك له، وأنّ محمّداً عبده ورسوله، جاء بالحقّ من عنده، 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تكن سيرة نبيّ الإسلام وسيرة من ولي الأمر من بعده أن يرتّبوا آثار الإسلام على من يشهد بذلك؟ فهل روى أحد أنّ الرسول أو غيره ممّن قام مقامه سأل أحداً عن حدوث القرآن وقدمه، أو عمّا سواه من المسائل الخلافيّة، ولم يحكم بإسلامه إلّا بعد أن أقرّ بأحد طرفي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كنت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يعتذر من ألقى الخلاف بين المسلمين وبم يجيب ربّه يوم يلاقيه، فيسأله عمّا ارتكب؟ فإنّا للّه وإنّا إليه راجعون</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 في البحث عن نجاسة الكفّار</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من وحدة الوجود ما يقابل الأوّل وهو أن يقول بوحدة الوجود والموجود </w:t>
      </w:r>
    </w:p>
    <w:p>
      <w:pPr>
        <w:pStyle w:val="BookText"/>
        <w:rPr/>
      </w:pPr>
      <w:r>
        <w:rPr>
          <w:rFonts w:ascii="IRNazanin" w:hAnsi="IRNazanin" w:eastAsia="IRNazanin"/>
          <w:color w:val="111111"/>
          <w:sz w:val="28"/>
          <w:sz w:val="28"/>
          <w:szCs w:val="28"/>
          <w:rtl w:val="true"/>
          <w:lang w:bidi="fa-IR"/>
        </w:rPr>
        <w:t>حقيقة، وأنّه ليس هناك في الحقيقة إلّا موجود واحد، ولكن له تطوّرات متكثّرة، واعتبارات مختلفة، لأنّه في الخالق خالق، وفي المخلوق مخلوق، كما أنّه في السماء سماء، وفي الأرض أرض وهكذا، وهذا هو الذي يقال له توحيد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عن بعضهم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جبّتي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العاقل كيف يصدر عنه هذا الكلام؟ وكيف يلتزم بوحدة الخالق ومخلوقه ويدّعي اختلافهما بحسب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فلا إشكال في أنّ الالتزام بذلك كفر صريح، وزندقة ظاهرة، لأنّه إنكار للواجب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لا امتياز للخالق عن المخلوق حينئذ إلّا بالاعتبار، وكذا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جهل مثلاً متّحدان في الحقيقة على هذا الأساس، وإنّما يختلفان بحسب الاعتبار</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الملك من عالم المجرّدات فليس له مادّة، كما اشتهر في ألسنة الفلاسفة دعوى جزافيّة، فإنّه مع الخدشة في أدلّة القول بعالم المجرّدات ما سوى اللّه، كما حقّق في محلّه، أنّه مخالف لظاهر الشرع، ومن هنا حكم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اعتقاداته بكفر من أنكر جسميّة الملك، وتفصيل الكلام في محلّه</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استفتاء عن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إنّ دراسة الفلسفة لازمة لطالب العلوم الدينيّة الذي يضع نفسه في موضع الأخذ والردّ بالنسبة إلى سائر العقائد والأديان، وهل هناك وجوب كفائيّ على طلّاب العلوم الدينيّة في القيام بهذا الدور، وهل يمكن إدخال هذا تحت عنوان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للأمر بالمعروف والنهي عن المنكر أو كونه مقدّمة للحفاظ على الدين أو كليهما، وإن لم تكن لازمة لطلّاب العلوم الدينيّة فهل فيها رجحان أو لا رجحان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دراسة الفلسفة على من تكون غير جائزة؟ أرجو أن توضّحوا لنا جواب هذه الفقرة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أنّ فهم علم أصول الفقه أو بعض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صحيحاً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متوقّفاً عليها فهل هناك رجحان في دراستها عموماً، أو بقيد أنّ هذا الطالب يكون له مستقبل جيّد في الإفادة إن شاء اللّه؟ </w:t>
      </w:r>
      <w:bookmarkStart w:id="1476" w:name="pg7617_95281"/>
    </w:p>
    <w:p>
      <w:pPr>
        <w:pStyle w:val="BookText"/>
        <w:rPr/>
      </w:pPr>
      <w:bookmarkEnd w:id="1476"/>
      <w:r>
        <w:rPr>
          <w:rFonts w:ascii="Amiri" w:hAnsi="Amiri" w:eastAsia="Amiri" w:cs="Amiri"/>
          <w:color w:val="111111"/>
          <w:sz w:val="28"/>
          <w:sz w:val="28"/>
          <w:szCs w:val="28"/>
          <w:rtl w:val="true"/>
          <w:lang w:bidi="ar-SA"/>
        </w:rPr>
        <w:t>أجاب المحقّق الخوئيّ ووافقه تلميذه الفقيه الشيخ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يتّضح لنا توقّف ما ذكر على دراسة الفلسفة وقد تعرّضوا للمقدار اللازم منها في طيّ أصول الدين والفقه، وإذا خاف من الضلال إثر دراستها حرم وإلّا فلا مانع منه في حدّ نفسه، واللّه العالم</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وقد جاء في كتاب خاطرات وزندگانى آقاى حكيم بيانيّة السيّد آية اللّه العظمى الخوئيّ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الشيوعيّة تكون كعقيدة الفلسفة التي هي مضادة لأصول الاسلام، فهذه العقيدة كفر و شرك</w:t>
      </w:r>
      <w:r>
        <w:rPr>
          <w:rFonts w:eastAsia="Amiri" w:cs="Amiri" w:ascii="Amiri" w:hAnsi="Amiri"/>
          <w:color w:val="111111"/>
          <w:sz w:val="28"/>
          <w:szCs w:val="28"/>
          <w:rtl w:val="true"/>
          <w:lang w:bidi="ar-SA"/>
        </w:rPr>
        <w:t>.</w:t>
      </w:r>
      <w:r>
        <w:rPr>
          <w:rStyle w:val="FootnoteAnchor"/>
          <w:rtl w:val="true"/>
        </w:rPr>
        <w:footnoteReference w:id="1400"/>
      </w:r>
    </w:p>
    <w:p>
      <w:pPr>
        <w:pStyle w:val="Heading6"/>
        <w:numPr>
          <w:ilvl w:val="5"/>
          <w:numId w:val="1"/>
        </w:numPr>
        <w:rPr/>
      </w:pPr>
      <w:bookmarkStart w:id="1477" w:name="__RefHeading___Toc3480282_1051229030"/>
      <w:bookmarkStart w:id="1478" w:name="_Toc550"/>
      <w:bookmarkEnd w:id="1477"/>
      <w:r>
        <w:rPr/>
        <w:t>80</w:t>
      </w:r>
      <w:r>
        <w:rPr>
          <w:rtl w:val="true"/>
        </w:rPr>
        <w:t xml:space="preserve">. </w:t>
      </w:r>
      <w:r>
        <w:rPr>
          <w:rtl w:val="true"/>
        </w:rPr>
        <w:t>آية اللّه العظمى السيّد الگلپايگانيّ</w:t>
      </w:r>
      <w:r>
        <w:rPr>
          <w:rtl w:val="true"/>
        </w:rPr>
        <w:t>(</w:t>
      </w:r>
      <w:r>
        <w:rPr>
          <w:rtl w:val="true"/>
        </w:rPr>
        <w:t>رحمه الله</w:t>
      </w:r>
      <w:r>
        <w:rPr>
          <w:rtl w:val="true"/>
        </w:rPr>
        <w:t>)(</w:t>
      </w:r>
      <w:r>
        <w:rPr>
          <w:rtl w:val="true"/>
        </w:rPr>
        <w:t xml:space="preserve">ت </w:t>
      </w:r>
      <w:r>
        <w:rPr/>
        <w:t>1415</w:t>
      </w:r>
      <w:r>
        <w:rPr>
          <w:rtl w:val="true"/>
        </w:rPr>
        <w:t>ق</w:t>
      </w:r>
      <w:r>
        <w:rPr>
          <w:rtl w:val="true"/>
        </w:rPr>
        <w:t>)</w:t>
      </w:r>
      <w:bookmarkEnd w:id="1478"/>
    </w:p>
    <w:p>
      <w:pPr>
        <w:pStyle w:val="BookText"/>
        <w:rPr/>
      </w:pPr>
      <w:r>
        <w:rPr>
          <w:rFonts w:ascii="Amiri" w:hAnsi="Amiri" w:eastAsia="Amiri" w:cs="Amiri"/>
          <w:color w:val="111111"/>
          <w:sz w:val="28"/>
          <w:sz w:val="28"/>
          <w:szCs w:val="28"/>
          <w:rtl w:val="true"/>
          <w:lang w:bidi="ar-SA"/>
        </w:rPr>
        <w:t>قال في مبحث نجاسة الكفّار والغلاة والمجبّرة والمفوّضة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بعضاً ممّن اعتنق تلك المبادئ الفاسدة، والمذاهب والمقالات الكاسدة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أمضينا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قد يتمسّك بآيات أو روايات، فيفسّرها بحيث تطابق تلك المعتقدات الباطلة، فهنا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التفسير والتوجيه واضح الفساد والبطلان وأقبح من طرح الآية أو الرواية، ومن هذا القبيل قول بعض الفلاسفة إنّ المعاد روحانيّ والجنّة والنار ليستا جسمانيّتين وإنّ المراد من الجنّة والنعم المعدّة في الآخرة هو النشاط الروحيّ وانبساط النفس وابتهاجها في النشأة الآخرة وسرورها بالأعمال الصالحة التي قد تزوّد بها الانسان من دنياه، والمراد من نار الجحيم والعذاب الأليم هو الآلام النفسانيّة، إلى غير ذلك من الترّهات والأقاويل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الجملة فهذا النوع من التفسير والتأويل واضح الفساد وموجب للكفر والنجاسة، فإنّه خلاف الآيات الكريمة الناطقة بالمعاد البدنيّ الناصّة في ذلك</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من يفسر الآيات بهذا النحو والنسق وفقا لعقيدته الفاسدة فكأنّه يتخيل ويزعم أنّ أحداً من الأكابر والأصاغر لا يعرف ولا يفهم معناها وإنّما هو وحده قد فهمه، ومآل ذلك نزول القرآن لأجله فقط، كما أنّه يستلزم لغويّة نزوله بالنسبة إلى غيره من الناس حيث إنّهم لا يفهمون معنى الآيات ولا يفقهون مغزى معارف الكتاب ومستلزم لإغراء اللّه تعالى </w:t>
      </w:r>
      <w:bookmarkStart w:id="1479" w:name="pg7617_95282"/>
    </w:p>
    <w:p>
      <w:pPr>
        <w:pStyle w:val="BookText"/>
        <w:rPr/>
      </w:pPr>
      <w:bookmarkEnd w:id="1479"/>
      <w:r>
        <w:rPr>
          <w:rFonts w:ascii="Amiri" w:hAnsi="Amiri" w:eastAsia="Amiri" w:cs="Amiri"/>
          <w:color w:val="111111"/>
          <w:sz w:val="28"/>
          <w:sz w:val="28"/>
          <w:szCs w:val="28"/>
          <w:rtl w:val="true"/>
          <w:lang w:bidi="ar-SA"/>
        </w:rPr>
        <w:t>عباده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بكفر القائل بالأمور المزبورة موقوف على علمه والتفاته إلى تلك اللوازم</w:t>
      </w:r>
      <w:r>
        <w:rPr>
          <w:rFonts w:eastAsia="Amiri" w:cs="Amiri" w:ascii="Amiri" w:hAnsi="Amiri"/>
          <w:color w:val="111111"/>
          <w:sz w:val="28"/>
          <w:szCs w:val="28"/>
          <w:rtl w:val="true"/>
          <w:lang w:bidi="ar-SA"/>
        </w:rPr>
        <w:t>.</w:t>
      </w:r>
      <w:r>
        <w:rPr>
          <w:rStyle w:val="FootnoteAnchor"/>
          <w:rtl w:val="true"/>
        </w:rPr>
        <w:footnoteReference w:id="1401"/>
      </w:r>
    </w:p>
    <w:p>
      <w:pPr>
        <w:pStyle w:val="Heading6"/>
        <w:numPr>
          <w:ilvl w:val="5"/>
          <w:numId w:val="1"/>
        </w:numPr>
        <w:rPr/>
      </w:pPr>
      <w:bookmarkStart w:id="1480" w:name="__RefHeading___Toc3480284_1051229030"/>
      <w:bookmarkStart w:id="1481" w:name="_Toc551"/>
      <w:bookmarkEnd w:id="1480"/>
      <w:r>
        <w:rPr/>
        <w:t>81</w:t>
      </w:r>
      <w:r>
        <w:rPr>
          <w:rtl w:val="true"/>
        </w:rPr>
        <w:t xml:space="preserve">. </w:t>
      </w:r>
      <w:r>
        <w:rPr>
          <w:rtl w:val="true"/>
        </w:rPr>
        <w:t>الشيخ محمّد أمين زين الدين</w:t>
      </w:r>
      <w:r>
        <w:rPr>
          <w:rtl w:val="true"/>
        </w:rPr>
        <w:t>(</w:t>
      </w:r>
      <w:r>
        <w:rPr>
          <w:rtl w:val="true"/>
        </w:rPr>
        <w:t>رحمه الله</w:t>
      </w:r>
      <w:r>
        <w:rPr>
          <w:rtl w:val="true"/>
        </w:rPr>
        <w:t>) (</w:t>
      </w:r>
      <w:r>
        <w:rPr>
          <w:rtl w:val="true"/>
        </w:rPr>
        <w:t xml:space="preserve">ت </w:t>
      </w:r>
      <w:r>
        <w:rPr/>
        <w:t>1419</w:t>
      </w:r>
      <w:r>
        <w:rPr>
          <w:rtl w:val="true"/>
        </w:rPr>
        <w:t>ق</w:t>
      </w:r>
      <w:r>
        <w:rPr>
          <w:rtl w:val="true"/>
        </w:rPr>
        <w:t>)</w:t>
      </w:r>
      <w:bookmarkEnd w:id="14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هذه الضيعة على العلماء، اختصّ بعلماء الشريعة من أهل مذهب الواقف إذا كان شيعيّاً، ولم يشمل علماء العلوم الأخرى من طبّ وهندسة وفلسفة وغير ذلك</w:t>
      </w:r>
      <w:r>
        <w:rPr>
          <w:rFonts w:eastAsia="Amiri" w:cs="Amiri" w:ascii="Amiri" w:hAnsi="Amiri"/>
          <w:color w:val="111111"/>
          <w:sz w:val="28"/>
          <w:szCs w:val="28"/>
          <w:rtl w:val="true"/>
          <w:lang w:bidi="ar-SA"/>
        </w:rPr>
        <w:t>.</w:t>
      </w:r>
      <w:r>
        <w:rPr>
          <w:rStyle w:val="FootnoteAnchor"/>
          <w:rtl w:val="true"/>
        </w:rPr>
        <w:footnoteReference w:id="1402"/>
      </w:r>
    </w:p>
    <w:p>
      <w:pPr>
        <w:pStyle w:val="Heading6"/>
        <w:numPr>
          <w:ilvl w:val="5"/>
          <w:numId w:val="1"/>
        </w:numPr>
        <w:rPr/>
      </w:pPr>
      <w:bookmarkStart w:id="1482" w:name="__RefHeading___Toc3480286_1051229030"/>
      <w:bookmarkStart w:id="1483" w:name="_Toc552"/>
      <w:bookmarkEnd w:id="1482"/>
      <w:r>
        <w:rPr/>
        <w:t>84</w:t>
      </w:r>
      <w:r>
        <w:rPr>
          <w:rtl w:val="true"/>
        </w:rPr>
        <w:t xml:space="preserve">. </w:t>
      </w:r>
      <w:r>
        <w:rPr>
          <w:rtl w:val="true"/>
        </w:rPr>
        <w:t>آية اللّه العظمى المرعشيّ النجفيّ</w:t>
      </w:r>
      <w:r>
        <w:rPr>
          <w:rtl w:val="true"/>
        </w:rPr>
        <w:t>(</w:t>
      </w:r>
      <w:r>
        <w:rPr>
          <w:rtl w:val="true"/>
        </w:rPr>
        <w:t>قدس سره</w:t>
      </w:r>
      <w:r>
        <w:rPr>
          <w:rtl w:val="true"/>
        </w:rPr>
        <w:t>) (</w:t>
      </w:r>
      <w:r>
        <w:rPr>
          <w:rtl w:val="true"/>
        </w:rPr>
        <w:t xml:space="preserve">ت </w:t>
      </w:r>
      <w:r>
        <w:rPr/>
        <w:t>1411</w:t>
      </w:r>
      <w:r>
        <w:rPr>
          <w:rtl w:val="true"/>
        </w:rPr>
        <w:t>ق</w:t>
      </w:r>
      <w:r>
        <w:rPr>
          <w:rtl w:val="true"/>
        </w:rPr>
        <w:t>)</w:t>
      </w:r>
      <w:bookmarkEnd w:id="1483"/>
    </w:p>
    <w:p>
      <w:pPr>
        <w:pStyle w:val="BookText"/>
        <w:rPr/>
      </w:pPr>
      <w:r>
        <w:rPr>
          <w:rFonts w:ascii="Amiri" w:hAnsi="Amiri" w:eastAsia="Amiri" w:cs="Amiri"/>
          <w:color w:val="111111"/>
          <w:sz w:val="28"/>
          <w:sz w:val="28"/>
          <w:szCs w:val="28"/>
          <w:rtl w:val="true"/>
          <w:lang w:bidi="ar-SA"/>
        </w:rPr>
        <w:t>و قال في تعليقته على 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مصيبة الصوفيّة على الإسلام من أعظم المصائب، تهدّمت بها أركانه وانثلمت بنيانه،وظهر لي بعد الفحص الأكيد والتجوّل في مضامير كلماتهم والوقوف على ما في خبايا مطالبهم والعثور على مخبيّاتهم بعد الاجتماع برؤساء فرقهم؛ أنّ الداء سرى إلى الدين من رهبة النصارى فتلقّاه جمع من العامّة كالحسن البصريّ والشبليّ ومعروف وطاوس والزهريّ وجنيد ونحوهم، ثمّ سرى منهم إلى الشيعة حتّى رقى شأنهم وعلت راياتهم، بحيث ما أبقوا حجراً على حجر من أساس الدين، أوّلوا نصوص الكتاب والسنّة، وخالفوا الأحكام الفطريّة العقليّة، والتزموا بوحدة الوجود بل الموجود، وأخذ الوجهة في العبادة والمداومة على الأوراد المشحونة بالكفر والأباطيل التي لفّقتها 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والتزامهم بما يسمّونه بالذكر الخفيّ القلبيّ شارعاً من يمين القلب خاتماً بيساره معبّراً عنه بالسفر من الحقّ إلى الخلق تارة، والتنزّل من القوس الصعوديّ إلى النزوليّ أخرى وبالعكس معبّراً عنه بالسفر من الخلق إلى الحقّ والعروج من القوس النزوليّ إلى الصعوديّ أخرى</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للّه من هذه الطامات، فأسروا ترهاتهم إلى الفقه أيضاً في مبحث النيّة وغيره، </w:t>
      </w:r>
    </w:p>
    <w:p>
      <w:pPr>
        <w:pStyle w:val="BookText"/>
        <w:rPr/>
      </w:pPr>
      <w:r>
        <w:rPr>
          <w:rFonts w:ascii="IRNazanin" w:hAnsi="IRNazanin" w:eastAsia="IRNazanin"/>
          <w:color w:val="111111"/>
          <w:sz w:val="28"/>
          <w:sz w:val="28"/>
          <w:szCs w:val="28"/>
          <w:rtl w:val="true"/>
          <w:lang w:bidi="fa-IR"/>
        </w:rPr>
        <w:t>ورأيت بعض مرشديهم يتلو أشعار المغربيّ العارف من ديوانه ويبكي ويعتني به كالاعتناء بآيات الكتاب الكريم، فتعساً لقوم تركوا القرآن الشريف وأدعية الصحيفة الكاملة 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وكلمات موالينا وساداتنا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واشتغلوا بأمثال ما أومأنا إليها، ورأيت بعض من كان يدّعي الفضل منهم يجعل بضاعة ترويج مسلكه أمثال ما يعزي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مع اللّه حالات فيها هو نحن ونحن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درى المسكين في العلم والتتبّع والتثبّت والضبط أنّ كتاب مصباح الشريعة وما يشبهه من الكتب المودعة فيها أمثال هذه المناكير ممّا لفّقتها أيادي المتصوّفة في الأعصار السالفة وأبقتها لنا تراثاً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أنّه آل أمر الصوفيّة إلى حدّ صرفوا المحصّلين عن العلم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حجاب وأنّ بنظرة من القطب الكامل يصير الشقيّ سعيداً بل وليّاً، وبنفحة في وجه المسترشد والمريد أو تفلةفي فمه تطيعه الأفاعي والعقارب الضارية وتنحلّ تحت أمره قوانين الطبيعة ونواميس نشأة الكون والفساد، وأنّ الولاية مقام لا ينافيها ارتكاب الكبائر بل الكفر والزندقة معلّلين بأنّه لا محرّم ولا واجب بعد الوصول والشهود، ثمّ إنّ شيوع التصوّف وبناء الخانقاهات كان في القرن الرابع حيث إنّ بعض المرشدين من أهل ذلك القرن لمّا رأوا تفنّن المتكلّمين في العقائد، فاقتبسوا من فلسفة فيثاغورس وتابعيه في الإلهيّات قواعد وانتزعوا من لاهوتيّات أهل الكتاب والوثنيّين جملاً وألبسوها لباساً إسلاميّاً فجعلوها علماً مخصوصاً ميّزوه باسم علم التصوّف أو الحقيقة أو الباطن أو الفقر أو الفناء أو الكشف والشهود وألّفوا وصنّفوا في ذلك كتباً ورسائل، وكان الأمر كذلك إلى أن حلّ القرن الخامس وما يليه من القرون فقام بعض الدهاة في التصوّف فرأوا مجالاً ورحباً وسيعاً، لأن يحوزوا بين الجهّال مقاماً شامخاً كمقام النبوّة بل الألوهيّة باسم الولاية والغوثيّة والقطبيّة بدعوى التصرّف في الملكوت بالقوّة القدسيّة فكيف بالناسوت، فوسّعوا فلسفة التصوّف بمقالات مبنيّة على مزخرف التأويلات والكشف الخياليّ والأحلام والأوهام، فألّفوا الكتب المتظافرة الكثيرة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المكاشفات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الزبر والأسفار المحشوّة بحكايات مكذوبة، وقضايا لا مفهوم لها البتّة، حتّى ولا في مخيّلة قائليها، كما أنّ قارئيها أو سامعيها لا يتصوّرون لها معنى مطلقاً وإن كان بعضهم يتظاهر بحالة الفهم ويقول بأنّ للقوم </w:t>
      </w:r>
      <w:bookmarkStart w:id="1484" w:name="pg7617_95284"/>
    </w:p>
    <w:p>
      <w:pPr>
        <w:pStyle w:val="BookText"/>
        <w:rPr/>
      </w:pPr>
      <w:bookmarkEnd w:id="1484"/>
      <w:r>
        <w:rPr>
          <w:rFonts w:ascii="Amiri" w:hAnsi="Amiri" w:eastAsia="Amiri" w:cs="Amiri"/>
          <w:color w:val="111111"/>
          <w:sz w:val="28"/>
          <w:sz w:val="28"/>
          <w:szCs w:val="28"/>
          <w:rtl w:val="true"/>
          <w:lang w:bidi="ar-SA"/>
        </w:rPr>
        <w:t>إصطلاحات، لا تدرك إلّا بالذوق الذي لا يعرفه إلّا من شرب من شرابهم وسكر من دنهم وراحهم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راج متاعهم وذاع ذكرهم وراق سوقهم تشعّبوا فرقاً وشعوباً وأغفلوا العوامّ والسفلة بالحديث الموضوع المفترى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كلّ فرقة منهم لتمييزها عن غيرها علائم ومميّزات بعد اشتراك الجميع في فتل الشوارب وأخذ الوجهة والتجمع في حلقات الأذكار، عاملهماللّه وجزاهم بما فعلوا في الاسلام، وأعتذر من إخواني الناظرين عن إطالة الكلام حيث إنّها نفثة مصدور وتنفّس صعداء وشقشقة هدرت غصص وآلام وأحزان بدرت، عصمنا اللّه وإيّاكم من تسويلات نسجة العرفان وحيكة الفلسفة والتصوّف وجعلنا وإيّاكم ممّن أناخ المطيّة بأبواب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سواهم آمين آمين</w:t>
      </w:r>
      <w:r>
        <w:rPr>
          <w:rFonts w:eastAsia="IRNazanin" w:cs="IRNazanin"/>
          <w:color w:val="111111"/>
          <w:sz w:val="28"/>
          <w:szCs w:val="28"/>
          <w:rtl w:val="true"/>
          <w:lang w:bidi="fa-IR"/>
        </w:rPr>
        <w:t>.</w:t>
      </w:r>
      <w:r>
        <w:rPr>
          <w:rStyle w:val="FootnoteAnchor"/>
          <w:rtl w:val="true"/>
        </w:rPr>
        <w:footnoteReference w:id="1403"/>
      </w:r>
    </w:p>
    <w:p>
      <w:pPr>
        <w:pStyle w:val="Heading6"/>
        <w:numPr>
          <w:ilvl w:val="5"/>
          <w:numId w:val="1"/>
        </w:numPr>
        <w:rPr/>
      </w:pPr>
      <w:bookmarkStart w:id="1485" w:name="__RefHeading___Toc3480288_1051229030"/>
      <w:bookmarkStart w:id="1486" w:name="_Toc553"/>
      <w:bookmarkEnd w:id="1485"/>
      <w:r>
        <w:rPr/>
        <w:t>85</w:t>
      </w:r>
      <w:r>
        <w:rPr>
          <w:rtl w:val="true"/>
        </w:rPr>
        <w:t xml:space="preserve">. </w:t>
      </w:r>
      <w:r>
        <w:rPr>
          <w:rtl w:val="true"/>
        </w:rPr>
        <w:t>آية اللّه العظمى الشيخ محمّد عليّ الأراكيّ</w:t>
      </w:r>
      <w:r>
        <w:rPr>
          <w:rtl w:val="true"/>
        </w:rPr>
        <w:t>(</w:t>
      </w:r>
      <w:r>
        <w:rPr>
          <w:rtl w:val="true"/>
        </w:rPr>
        <w:t>قدس سره</w:t>
      </w:r>
      <w:r>
        <w:rPr>
          <w:rtl w:val="true"/>
        </w:rPr>
        <w:t>)(</w:t>
      </w:r>
      <w:r>
        <w:rPr>
          <w:rtl w:val="true"/>
        </w:rPr>
        <w:t xml:space="preserve">ت </w:t>
      </w:r>
      <w:r>
        <w:rPr/>
        <w:t>1415</w:t>
      </w:r>
      <w:r>
        <w:rPr>
          <w:rtl w:val="true"/>
        </w:rPr>
        <w:t>ق</w:t>
      </w:r>
      <w:r>
        <w:rPr>
          <w:rtl w:val="true"/>
        </w:rPr>
        <w:t>)</w:t>
      </w:r>
      <w:bookmarkEnd w:id="1486"/>
    </w:p>
    <w:p>
      <w:pPr>
        <w:pStyle w:val="BookText"/>
        <w:rPr/>
      </w:pPr>
      <w:r>
        <w:rPr>
          <w:rFonts w:ascii="Amiri" w:hAnsi="Amiri" w:eastAsia="Amiri" w:cs="Amiri"/>
          <w:color w:val="111111"/>
          <w:sz w:val="28"/>
          <w:sz w:val="28"/>
          <w:szCs w:val="28"/>
          <w:rtl w:val="true"/>
          <w:lang w:bidi="ar-SA"/>
        </w:rPr>
        <w:t>قال في مبحث الكافر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بوحدة الوجود من الصوفيّة فحكمهم من حيث الطهارة والنجاسة مبنيّ على معرفة مذهبهم،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هؤلاء أنّ الموجود هو اللّه فقط وغيره معدومات صرفة وليس لهم حظّ من الوجود أصلاً، بل هم وجودات توهّميّة فما ترى أنّه وجود مجرّد توهّم نظير الحركة في ظلّ الشمس المتحرّك حيث يتوهّم أنّه شيء مع أنّه لا شيء ومعدوم، وليس إلّا من عدم إشراق الشمس في مقدار 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المولويّ في ما قاله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اسير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موسيى در جنگ شد</w:t>
      </w:r>
    </w:p>
    <w:p>
      <w:pPr>
        <w:pStyle w:val="BookText"/>
        <w:rPr/>
      </w:pPr>
      <w:r>
        <w:rPr>
          <w:rFonts w:ascii="IRNazanin" w:hAnsi="IRNazanin" w:eastAsia="IRNazanin"/>
          <w:color w:val="111111"/>
          <w:sz w:val="28"/>
          <w:sz w:val="28"/>
          <w:szCs w:val="28"/>
          <w:rtl w:val="true"/>
          <w:lang w:bidi="fa-IR"/>
        </w:rPr>
        <w:t xml:space="preserve">چون به بی رنگی رسی کان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کردند آشتی</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فلو وصلت الی مرحلة الفناء و انعدام الالوان ستشاهد ان موسى يتصالح مع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مثوي معنوي، ملاجلال الدين المولوي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اول، 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القيود العدميّة، ومقصوده أنّه إذا ارتفعت القيود العدميّة فليس إلّا الوجود الواحد البحت البسيط وهو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تبيّن مقالتهم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المقالة لوازم فاسدة كثيرة، فإنّه على هذا لا يكون في البين من يعاقِب ومن يعاقَب، ومن يُنعِم ومن يُنعَم عليه، ومن يُرسِل النبيّ ومن يُرسَل الرسل إليهم</w:t>
      </w:r>
      <w:r>
        <w:rPr>
          <w:rFonts w:eastAsia="IRNazanin" w:cs="IRNazanin"/>
          <w:color w:val="111111"/>
          <w:sz w:val="28"/>
          <w:szCs w:val="28"/>
          <w:rtl w:val="true"/>
          <w:lang w:bidi="fa-IR"/>
        </w:rPr>
        <w:t xml:space="preserve">. </w:t>
      </w:r>
      <w:bookmarkStart w:id="1487" w:name="pg7617_95285"/>
    </w:p>
    <w:p>
      <w:pPr>
        <w:pStyle w:val="BookText"/>
        <w:rPr/>
      </w:pPr>
      <w:bookmarkEnd w:id="1487"/>
      <w:r>
        <w:rPr>
          <w:rFonts w:ascii="Amiri" w:hAnsi="Amiri" w:eastAsia="Amiri" w:cs="Amiri"/>
          <w:color w:val="111111"/>
          <w:sz w:val="28"/>
          <w:sz w:val="28"/>
          <w:szCs w:val="28"/>
          <w:rtl w:val="true"/>
          <w:lang w:bidi="ar-SA"/>
        </w:rPr>
        <w:t>وبالجملة فلازمه بطلان الثواب والعقاب والجنّة والنار والأنبياء وإنكار المنعم وهذا إنكار للضروريّ في جميع الاديان من الاعتراف بجميع ذلك، فإن كانوا ملتزمين بذلك فلا إشكال في كفرهم ونجاستهم</w:t>
      </w:r>
      <w:r>
        <w:rPr>
          <w:rFonts w:eastAsia="Amiri" w:cs="Amiri" w:ascii="Amiri" w:hAnsi="Amiri"/>
          <w:color w:val="111111"/>
          <w:sz w:val="28"/>
          <w:szCs w:val="28"/>
          <w:rtl w:val="true"/>
          <w:lang w:bidi="ar-SA"/>
        </w:rPr>
        <w:t>.</w:t>
      </w:r>
      <w:r>
        <w:rPr>
          <w:rStyle w:val="FootnoteAnchor"/>
          <w:rtl w:val="true"/>
        </w:rPr>
        <w:footnoteReference w:id="1405"/>
      </w:r>
    </w:p>
    <w:p>
      <w:pPr>
        <w:pStyle w:val="Heading6"/>
        <w:numPr>
          <w:ilvl w:val="5"/>
          <w:numId w:val="1"/>
        </w:numPr>
        <w:rPr/>
      </w:pPr>
      <w:bookmarkStart w:id="1488" w:name="__RefHeading___Toc3480290_1051229030"/>
      <w:bookmarkStart w:id="1489" w:name="_Toc554"/>
      <w:bookmarkEnd w:id="1488"/>
      <w:r>
        <w:rPr>
          <w:rtl w:val="true"/>
        </w:rPr>
        <w:t>توضيح وتبيين</w:t>
      </w:r>
      <w:bookmarkEnd w:id="1489"/>
    </w:p>
    <w:p>
      <w:pPr>
        <w:pStyle w:val="BookText"/>
        <w:rPr/>
      </w:pPr>
      <w:r>
        <w:rPr>
          <w:rFonts w:ascii="IRNazanin" w:hAnsi="IRNazanin" w:eastAsia="IRNazanin"/>
          <w:color w:val="111111"/>
          <w:sz w:val="28"/>
          <w:sz w:val="28"/>
          <w:szCs w:val="28"/>
          <w:rtl w:val="true"/>
          <w:lang w:bidi="fa-IR"/>
        </w:rPr>
        <w:t>لا يخفى أنّ أكثر ما ذكره الفلاسفة والعرفاء في طيّ مباحثهم غير معقول وممّا ينكره العقل السليم والفطرة السليمة، وإن كانت ألفاظهم وعباراتهم لطيفة شعريّة ذوقيّة نظير 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سه 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حجر شجر نمود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ارتفاع النقيضين فهل يكون بين الوجود والعدم منزلة؟</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بين الإثبات والنفي منزلة</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وهكذا سائر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أتعبوا أنفسهم لتحصيل هذه المطالب ولكن لابدّ أن نعلم أنّ أكثر ما ذكروه بصورة البرهان ليست من البديهيّات بل من النظريّات التي يجوز فيها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لجميع ما ذكروه بعنوان الحقّ والصدق مخالف للعقل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 دليل على خطأهم في كشف الحقائق هو الاختلاف بينهم فيما ذكروه، ولذا نقل عن أفلاطون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حظّنا من العلم إلّا العلم بأنّا لانعلم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 وبين الفقهاء أنّه لا يدّعي أحد من الفقهاء أنّ ما استنبطه هو الحقّ الفريد والوحي الذي نزل به الروح الأمين من عند ربّ العالمين، فإنّ غاية ما يدّعون هو أنّ هذا ما أدّى إليه ظنّي، بخلاف أهل الفلسفة والعرفان فإنّهم زعموا أنّ ما جاؤوا به هو الحقّ الذي جاء به صاحب الشريعة المقدّسة وأنّ خلافه هو الباطل، ويدّعون العلم بحقائق الأشياء على ما هي عليها، كما يصرّحون به في تعريف الفلسفة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الفقهاء لم يخطّئوا الطريق، فإنّهم قد سلكوا طريقاً أمرهم الشارع باتّباعه </w:t>
      </w:r>
    </w:p>
    <w:p>
      <w:pPr>
        <w:pStyle w:val="BookText"/>
        <w:rPr/>
      </w:pPr>
      <w:r>
        <w:rPr>
          <w:rFonts w:ascii="Amiri" w:hAnsi="Amiri" w:eastAsia="Amiri" w:cs="Amiri"/>
          <w:color w:val="111111"/>
          <w:sz w:val="28"/>
          <w:sz w:val="28"/>
          <w:szCs w:val="28"/>
          <w:rtl w:val="true"/>
          <w:lang w:bidi="ar-SA"/>
        </w:rPr>
        <w:t>وهو اتّباع الأمارات والأصول العمليّة، رعاية لمصلحة التسهيل أو غير ذلك ممّا حقّق في محلّه، بخلاف الفلاسفة السالكين للطّريق المظلم المحرّم سلوكه عقلاً وشرعاً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بعض اختلافات الفقهاء رحمة كما في الموسّعات التي أحدث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فيها لمصالح هم أعلم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فترى هؤلاء الموسومين بأهل المعقول قد يختلفون في المسألة الواحدة إلى عشرة أقوال، ومن العجيب أنّ كلّفرقة منهم تدّعي أنّ ما توهّمته هو الحقّ الذي ظهر له بالعقل الذي هو حجّة اللّه على العباد، مع أنّ العقل معصوم عن الخطأ وهو رافع للاختلاف، لامُثيراً ومَثاراً له، وعلى ما توهّموه يكون العقل حجّة للعباد على اللّه تعالى لا حجّة له تعالى على العباد، وذلك لأنّ كلّ فرقة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بطلان جميعها، أو غير الواحد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إليه ولا يمكن مؤاخذته عليه فلا حجّة 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أخذ الدين من مباني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كلامهم قابلاً للخطأ خصوصاً مع كثرة الإختلاف وتشتّت الآراء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فاحش؛ فإنّه لابدّ أن يكون الأخذ عن صاحب الشريعة في غير البديهيّات، فيجب حينئذٍ الرجوع إلى الآيات المباركات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الرجوع إلى صاحب الشريعة المقدّسة حتّى في البديهيّات الأوّليّة، لأنّ الإنسان قد يغفل عن أبده البديهيّات كاحتياج الحادث إلى المحدث، كما أنّه يكون جاهلاً بالنسبة إلى غير البديهيّات، ففي البديهيّات يحتاج إلى التذكّر وفي غيرها يحتاج إلى التعلّم</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لنيل الحقائق في البديهيّات الأوّليّة من الرجوع إلى الآيات والآثار الصريحة الصحيحة من باب الإرشاد والتذكّر لإزالة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لابدّ في البديهيّات من الرجوع إلى صاحب الشريعة من جهة معرفة مصاديقها وصغرياتها كمصاديق العدل والظلم ففي أصل البديهيّات تكون الحاجة إلى كلام المعصوم من جهة الإرشاد وفي المصاديق تكون الحاجة إليه تارة من باب التذكير وتارة من باب التعليم وأمّا في غير البديهيّات فلابدّ في تعلّم كبرياتها وصغرياتها وكذا التذكّر إليهما بعد التعلّم من الرجوع إلى الحجّة الظاهرة، فطريق </w:t>
      </w:r>
      <w:bookmarkStart w:id="1490" w:name="pg7617_95287"/>
    </w:p>
    <w:p>
      <w:pPr>
        <w:pStyle w:val="BookText"/>
        <w:rPr/>
      </w:pPr>
      <w:bookmarkEnd w:id="1490"/>
      <w:r>
        <w:rPr>
          <w:rFonts w:ascii="Amiri" w:hAnsi="Amiri" w:eastAsia="Amiri" w:cs="Amiri"/>
          <w:color w:val="111111"/>
          <w:sz w:val="28"/>
          <w:sz w:val="28"/>
          <w:szCs w:val="28"/>
          <w:rtl w:val="true"/>
          <w:lang w:bidi="ar-SA"/>
        </w:rPr>
        <w:t>نيلها هو الأخذ بالنصوص أو الظهورات العرفيّة، ولا يجوز تأويلهما كما يأوّلونهما بما تضحك به الثكلى لكي تطابق آرائهم الفاسدة ونظريّاتهم الكاسدة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الحاجة إلى الحجّة الظاهرة فيما يكشفه العقل تكون من باب التذكير وفيما لا سبيل له إليه من باب التعليم، وعلى أيّ تقدير لا يصحّ التسليم لكلّ ما قالوا ناهيك عن التسليم إلى ما قاله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جبّتي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كلّ العجب بعد هذا كلّه أنّهم ادّعوا زورا أنّ ما وصلوا إليه بواسطة التعلّم من علمائهم هو المعقولبالعقل الصريح وكلّ من خالفهم مخالف للعقل والمعقول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ويرون أنّ من صرف عمره للتعلّم من العلماء الربّانيّين الذين لا يوجد من هو أعلم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ترك المعقول واكتفى بالمنقول، كأنّ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يثير دفائن العقول؟</w:t>
      </w:r>
      <w:r>
        <w:rPr>
          <w:rFonts w:eastAsia="IRNazanin" w:cs="IRNazanin"/>
          <w:color w:val="111111"/>
          <w:sz w:val="28"/>
          <w:szCs w:val="28"/>
          <w:rtl w:val="true"/>
          <w:lang w:bidi="fa-IR"/>
        </w:rPr>
        <w:t>!</w:t>
      </w:r>
    </w:p>
    <w:p>
      <w:pPr>
        <w:pStyle w:val="Heading6"/>
        <w:numPr>
          <w:ilvl w:val="5"/>
          <w:numId w:val="1"/>
        </w:numPr>
        <w:rPr/>
      </w:pPr>
      <w:bookmarkStart w:id="1491" w:name="__RefHeading___Toc3480292_1051229030"/>
      <w:bookmarkStart w:id="1492" w:name="_Toc555"/>
      <w:bookmarkEnd w:id="1491"/>
      <w:r>
        <w:rPr>
          <w:rtl w:val="true"/>
        </w:rPr>
        <w:t>الحكمة الإلهيّة تؤخذ من اللّه أم من البشر؟</w:t>
      </w:r>
      <w:bookmarkEnd w:id="1492"/>
    </w:p>
    <w:p>
      <w:pPr>
        <w:pStyle w:val="BookText"/>
        <w:rPr/>
      </w:pPr>
      <w:r>
        <w:rPr>
          <w:rFonts w:ascii="IRNazanin" w:hAnsi="IRNazanin" w:eastAsia="IRNazanin"/>
          <w:color w:val="111111"/>
          <w:sz w:val="28"/>
          <w:sz w:val="28"/>
          <w:szCs w:val="28"/>
          <w:rtl w:val="true"/>
          <w:lang w:bidi="fa-IR"/>
        </w:rPr>
        <w:t>ثمّ إنّ اللّه تعالى بعث نبيّه إلى الناس كافّة وأعطاه الحكمة وأمره أن يعلّمها الناس،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وعلّم الناس الحكمة، فقال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وَإِن كَانُوا مِن قَبْلُ لَفِي ضَلَالٍ مُبِينٍ</w:t>
      </w:r>
      <w:r>
        <w:rPr>
          <w:rFonts w:ascii="IRNazanin" w:hAnsi="IRNazanin" w:eastAsia="IRNazanin"/>
          <w:color w:val="111111"/>
          <w:sz w:val="28"/>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كَمَا أَرْسَلْنَا فِيكُمْ رَسُولاً مِنْكُمْ يَتْلُوا عَلَيْكُمْ آيَاتِنَا وَيُزَكِّيكُمْ وَيُعَلِّمُكُمُ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وَيُعَلِّمُكُمْ مَا لَمْ تَكُونُوا تَعْلَمُونَ</w:t>
      </w:r>
      <w:r>
        <w:rPr>
          <w:rFonts w:ascii="IRNazanin" w:hAnsi="IRNazanin" w:eastAsia="IRNazanin"/>
          <w:color w:val="111111"/>
          <w:sz w:val="28"/>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وَإِن كَانُوا مِن قَبْلُ لَفِي ضَلَالٍ مُبِينٍ</w:t>
      </w:r>
      <w:r>
        <w:rPr>
          <w:rFonts w:ascii="IRNazanin" w:hAnsi="IRNazanin" w:eastAsia="IRNazanin"/>
          <w:color w:val="111111"/>
          <w:sz w:val="28"/>
          <w:sz w:val="28"/>
          <w:szCs w:val="28"/>
          <w:rtl w:val="true"/>
          <w:lang w:bidi="fa-IR"/>
        </w:rPr>
        <w:t>؛</w:t>
      </w:r>
      <w:r>
        <w:rPr>
          <w:rStyle w:val="FootnoteAnchor"/>
          <w:rtl w:val="true"/>
        </w:rPr>
        <w:footnoteReference w:id="1409"/>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ذلِكَ مِمَّا أَوْحَى إِلَيْكَ رَبُّكَ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مَعَ اللهِ إِلهاً آخَرَ فَتُلْقَى فِي جَهَنَّمَ</w:t>
      </w:r>
    </w:p>
    <w:p>
      <w:pPr>
        <w:pStyle w:val="BookText"/>
        <w:rPr/>
      </w:pPr>
      <w:r>
        <w:rPr>
          <w:rFonts w:ascii="Amiri" w:hAnsi="Amiri" w:eastAsia="Amiri" w:cs="Amiri"/>
          <w:color w:val="111111"/>
          <w:sz w:val="28"/>
          <w:sz w:val="28"/>
          <w:szCs w:val="28"/>
          <w:rtl w:val="true"/>
          <w:lang w:bidi="ar-SA"/>
        </w:rPr>
        <w:t>مَلُوماً مَّدْحُوراً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إجابة لدعاء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وَابْعَثْ فِيهِمْ رَسُولاً مِنْهُمْ يَتْلُوا عَلَيْهِمْ آيَاتِكَ وَيُعَلِّمُهُمُ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وَيُزَكِّيهِمْ إِنَّكَ أَنْتَ الْعَزِيزُ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أخبر أنّه قد أعطى أهل بيت رسول اللّه الحكمة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حْسُدُونَ النَّاسَ عَلَى مَا آتَاهُمُ اللهُ مِن فَضْلِهِ فَقَدْ آتَيْنَا آلَ إِبرَاهِيمَ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وَآتَيْنَاهُم مُلْكاً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علّمها ساير 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قال في شأن نبيّه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وَيُعَلِّمُهُ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وَالتَّوْرَاةَ وَالإِنْ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ثمّ إنّه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مَن يَشَاءُ وَمَن يُؤْتَ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فَقَدْ أُوتِيَ خَيْراً كَثِيراً وَمَا يَذَّكَّرُ إلنا أُوْلُوا الأَلْبَابِ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كلّه هل ترى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المطهّرين قصّروا في إبلاغ الحكمة إلى الناس وتعليمها إيّاهم؟</w:t>
      </w:r>
    </w:p>
    <w:p>
      <w:pPr>
        <w:pStyle w:val="BookText"/>
        <w:rPr/>
      </w:pPr>
      <w:r>
        <w:rPr>
          <w:rFonts w:ascii="Amiri" w:hAnsi="Amiri" w:eastAsia="Amiri" w:cs="Amiri"/>
          <w:color w:val="111111"/>
          <w:sz w:val="28"/>
          <w:sz w:val="28"/>
          <w:szCs w:val="28"/>
          <w:rtl w:val="true"/>
          <w:lang w:bidi="ar-SA"/>
        </w:rPr>
        <w:t>أوترى أنّهم علّموها الناس لكن لم يستطيعوا أن يعلّموها بشكل واضح، الأمر الذي أحوجنا إلى أن نذهب إلى أبواب غيرهم أوّلاً كي نتمكّن من فهم تعاليمهم؟</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يعرفوا أنّ الأنسب في تعليم الحكمة أن يبتدئوا بمباحث الوجود والماهيّة وما إلى ذلك ممّا صنعه غيرهم؟</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قال آية اللّه العظمى السيّد 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عبارته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 من يفسّر الآيات بهذا النحو والنسق وفقاً لعقيدته الفاسدة فكأنّه يتخيّل ويزعم أنّ أحداً من الأكابر والأصاغر لا يعرف ولا يفهم معناها وإنّما هو وحده قد فهمه، ومآل ذلك نزول القرآن لأجله فقط، كما أنه يستلزم لغويّة نزوله بالنسبة إلى غيره من الناس حيث إنّهم لا يفهمون معنى الآيات ولا يفقهون مغزى معارف الكتاب ومستلزم لاغراء اللّه تعالى عباده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بكفر القائل بالأمور المزبورة موقوف على علمه والتفاته إلى تلك اللوازم</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منها أنّ العباد إنّما يكلّفون بالانقياد للحقّ وترك الاستكبار عن قبوله، فأمّا المعارف فإنّها بأسرها ممّا يلقيه اللّه تعالى في قلوب عباده بعد اختيارهم للحقّ، ثمّ يكمل ذك يوماً فيوماً بقدر أعمالهم وطاعاتهم حتّى يوصلهم إلى درجة اليقين، وحسبك في ذلك ما وصل إليك من سيرة النبيّين وأئمّة الدين في تكميل أُممهم وأصحابهم، فإنّهم لم يحيلوهم على الإكتساب والنظر وتتبّع كتبالفلاسفة والاقتباس من علوم الزنادقة، بل إنّما دعوهم أوّلاً إلى الإذعان بالتوحيد وسائر العقائد، ثمّ دعوهم إلى تكميل النفس بالطاعات والرياضات حتّى فازوا بأعلى درجات السعادات</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بكلمة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الحكمة هي ما عرّفوه في الإصطلاح، فيجب الالتزام بأنّ رسول اللّه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قصّروا في تعليمها وإبلاغها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هو موجود في الحكمة البشريّة يختلف تماما عمّا جاء به الأنبياء ويباينه من صدره إلى ذيله وفي كيفيّة الدخول فيالبحث والخروج عنه والأبحاث المطروحة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المجلسيّ قدّس اللّه سرّه ونوّر اللّه مضجعه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رأيت في كلام أحد من الصحابة والتابعين أو بعض الأئمّة الراشدين لفظ الهيولی أو المادّة أو الصورة أو الاستعداد أو القوّة؟</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فلابدّ من الالتزام بأحد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يكون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كتموا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أعطاهم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الخلق، أو أنّهم لم يعرفوا كيفيّة تبليغها إلى الناس، إلى أن يجي‌ء من يعرف الأبحاث الحِكَميّة من غيرهم فيعرّفنا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بواحد منهما تكذيب للقرآن وافتراء على اللّه ورسوله كما هو واضح بملاحظة الآيات السالفة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بعد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وَيُعَلِّمُهُمُ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Style w:val="FootnoteAnchor"/>
          <w:rtl w:val="true"/>
        </w:rPr>
        <w:footnoteReference w:id="1419"/>
      </w:r>
      <w:r>
        <w:rPr>
          <w:rFonts w:ascii="IRNazanin" w:hAnsi="IRNazanin" w:eastAsia="IRNazanin"/>
          <w:color w:val="111111"/>
          <w:sz w:val="28"/>
          <w:sz w:val="28"/>
          <w:szCs w:val="28"/>
          <w:rtl w:val="true"/>
          <w:lang w:bidi="fa-IR"/>
        </w:rPr>
        <w:t>يحتمل أحد أنّ رسول اللّه قد قصّر في تعليمها حتّى لا يكون للحكمة أثراً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 أوصيائه المطهّرين؟</w:t>
      </w:r>
    </w:p>
    <w:p>
      <w:pPr>
        <w:pStyle w:val="BookText"/>
        <w:rPr/>
      </w:pPr>
      <w:r>
        <w:rPr>
          <w:rFonts w:ascii="Amiri" w:hAnsi="Amiri" w:eastAsia="Amiri" w:cs="Amiri"/>
          <w:color w:val="111111"/>
          <w:sz w:val="28"/>
          <w:sz w:val="28"/>
          <w:szCs w:val="28"/>
          <w:rtl w:val="true"/>
          <w:lang w:bidi="ar-SA"/>
        </w:rPr>
        <w:t>أو أنّ الأُسس التي ابتنى عليها المتعالية منها مباينة تماماً لما جاء به القرآن والسنّة المطهّرة، وأحياناً مضادّة لهما؟</w:t>
      </w:r>
    </w:p>
    <w:p>
      <w:pPr>
        <w:pStyle w:val="BookText"/>
        <w:rPr/>
      </w:pPr>
      <w:r>
        <w:rPr>
          <w:rFonts w:ascii="Amiri" w:hAnsi="Amiri" w:eastAsia="Amiri" w:cs="Amiri"/>
          <w:color w:val="111111"/>
          <w:sz w:val="28"/>
          <w:sz w:val="28"/>
          <w:szCs w:val="28"/>
          <w:rtl w:val="true"/>
          <w:lang w:bidi="ar-SA"/>
        </w:rPr>
        <w:t>أو تكون دررها الثمينة وفصوصها معاكسا لجميع الشرايع السماويّة ونواميسها؟</w:t>
      </w:r>
    </w:p>
    <w:p>
      <w:pPr>
        <w:pStyle w:val="BookText"/>
        <w:rPr/>
      </w:pPr>
      <w:r>
        <w:rPr>
          <w:rFonts w:ascii="Amiri" w:hAnsi="Amiri" w:eastAsia="Amiri" w:cs="Amiri"/>
          <w:color w:val="111111"/>
          <w:sz w:val="28"/>
          <w:sz w:val="28"/>
          <w:szCs w:val="28"/>
          <w:rtl w:val="true"/>
          <w:lang w:bidi="ar-SA"/>
        </w:rPr>
        <w:t xml:space="preserve">فعلى ضوء ما ذكرنا لا مناص من أن نلتزم بأنّهم لمّا رأوا أنّ الشريعة المطهّرة جائت بالحكمة المتعالية عن الأوهام والزخارف، وتحدّت بها جميع البشر وصارت كلمة الشريعة بها العليا وكلمتهم هي السفلى، اضطرّوا لجبر هذه النقيصة إلى أن يسرقوا من الأنبياء هذا العنوان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أخذت صبغة قدسيّةوشرعيّة، فسمّوا أبحاثهم بالحكمة الإلهيّة كي ينخدع بذلك أتباع الشرايع</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 بعضهم كتب في الصفحة الأولى من كتابه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مَن يَشَاءُ وَمَن يُؤْتَ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فَقَدْ أُوتِيَ خَيْراً كَثِيراً وَمَا يَذَّكَّرُ إلنا أُوْلُوا الأَلْبَابِ</w:t>
      </w:r>
      <w:r>
        <w:rPr>
          <w:rStyle w:val="FootnoteAnchor"/>
          <w:rtl w:val="true"/>
        </w:rPr>
        <w:footnoteReference w:id="1420"/>
      </w:r>
      <w:r>
        <w:rPr>
          <w:rFonts w:ascii="Amiri" w:hAnsi="Amiri" w:eastAsia="Amiri" w:cs="Amiri"/>
          <w:color w:val="111111"/>
          <w:sz w:val="28"/>
          <w:sz w:val="28"/>
          <w:szCs w:val="28"/>
          <w:rtl w:val="true"/>
          <w:lang w:bidi="ar-SA"/>
        </w:rPr>
        <w:t>ولعلّه لم يلتفت بأنّه لو كانت الحكمة التي جاء بها القرآن وتحدّى بها هو ما أثتبه في أسفاره الخالية عن تعاليم القرآن والأنبياء حتّى لم يذكر فيه شيئاً من الآيات والأخبار، لكان اللّازم من ذلك تكذيب القرآن حيث نادى بأعلى صوته أنّ رسول اللّه قد علّمكم هذه الحكمة التي أنا متحدّيكم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وَإِن كَانُوا مِن قَبْلُ لَفِي ضَلَالٍ</w:t>
      </w:r>
      <w:bookmarkStart w:id="1493" w:name="pg7617_95291"/>
    </w:p>
    <w:p>
      <w:pPr>
        <w:pStyle w:val="BookText"/>
        <w:rPr/>
      </w:pPr>
      <w:bookmarkEnd w:id="1493"/>
      <w:r>
        <w:rPr>
          <w:rFonts w:ascii="Amiri" w:hAnsi="Amiri" w:eastAsia="Amiri" w:cs="Amiri"/>
          <w:color w:val="111111"/>
          <w:sz w:val="28"/>
          <w:sz w:val="28"/>
          <w:szCs w:val="28"/>
          <w:rtl w:val="true"/>
          <w:lang w:bidi="ar-SA"/>
        </w:rPr>
        <w:t>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لطائف هذه الآية الكريمة أنّها تعتبر كلّ مذهب التزم به الناس قبل ذلك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الحاكم على أفكار البشر وفحولهم في عهد الجاهليّة وقبل الإسلام كان ما نسجته الفلاسفة والعرفاء بأوهامهم، والقرآن جاء بأمر جديد لا تناله أوهام البشر وأفكارهم، ولذا عبّر عن نفسه في آيٍ كثيرة بالحديث، فهو الخبر الحديث والأمر الجديد، وقد مضى في كلمات ابن نديم البغداديّ أنّه كان يطلق على الفلسفة اليونانيّة وغيرها من الفلسفات العلوم القديمة والكتب القديمة</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3480294_1051229030"/>
      <w:bookmarkStart w:id="1495" w:name="_Toc556"/>
      <w:bookmarkEnd w:id="1494"/>
      <w:r>
        <w:rPr>
          <w:rtl w:val="true"/>
        </w:rPr>
        <w:t>فرية أخرى في من له شأن الدعوة إلى اللّه تعالى</w:t>
      </w:r>
      <w:bookmarkEnd w:id="1495"/>
    </w:p>
    <w:p>
      <w:pPr>
        <w:pStyle w:val="BookText"/>
        <w:rPr/>
      </w:pPr>
      <w:r>
        <w:rPr>
          <w:rFonts w:ascii="IRNazanin" w:hAnsi="IRNazanin" w:eastAsia="IRNazanin"/>
          <w:color w:val="111111"/>
          <w:sz w:val="28"/>
          <w:sz w:val="28"/>
          <w:szCs w:val="28"/>
          <w:rtl w:val="true"/>
          <w:lang w:bidi="fa-IR"/>
        </w:rPr>
        <w:t>ثمّ إنّهم ما اكتفوا بهذه الفرية الشنيعة؛ حتّى ادّعوا أنّ من يهتمّ بكلمات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ويلتزم بأخذ الدين والعلم منهم ولا يعتني بما جاء به غيرهم، لا يحقّ له أن يتكلّم إلّا مع من كان داخلاً في الشريعة، فليس له أن يحاور الملحدين الخارجين عن نطاق الشرع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لزعمهم أنّ كلمات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إلّا تعبّداً صرفاً ليس فيها أيّة إثارة للعقل ولا إرائة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أهملوا بيان أعظم ركن للدين وفوّضوا ذلك إلى المتفلسفين كي يكونوا هم الذين يهدون الناس إلى الشريعة، فليس للأنبياء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بيان التعبّديّات مثل النجاساتوالمطهّرات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الفلاسفة مقدّمين على الأنبياء وأفضل منهم ويعلمون ما لا يعلم الأنبياء ويفعلون ما هو خارج عن مسؤوليّتهم؟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أهمّ شؤون الأنبياء والأئمّة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إلى اللّه سبحانه، قال تعالى</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أَدْعُوا إِلَى اللَّهِ عَلَى بَصِيرَةٍ أَنَا وَمَنِ اتَّبَعَنِي</w:t>
      </w:r>
      <w:r>
        <w:rPr>
          <w:rFonts w:ascii="IRNazanin" w:hAnsi="IRNazanin" w:eastAsia="IRNazanin"/>
          <w:color w:val="111111"/>
          <w:sz w:val="28"/>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أَدْعُوكُمْ إِلَى الْعَزِيزِ الْغَفَّارِ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أ فكانوا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الملحدين إلى اللّه وإلى الإيمان مع عدم تواجد دليل شافٍ يقطع عذر كلّ معاند بأيديهم؟ أو كانوا يتكلّمون بكلمات في سبيل دعوتهم بحيث لا يفهمه مخاطبوهم، وإنّما يحتاجون لفهمها إلى أن يذهبوا إلى أبواب علماء البشر كي يكونوا هم الذين يفسّرون كلمات الأنبياء ويزيحوا الشبهة عنها؟</w:t>
      </w:r>
    </w:p>
    <w:p>
      <w:pPr>
        <w:pStyle w:val="BookText"/>
        <w:rPr/>
      </w:pPr>
      <w:r>
        <w:rPr>
          <w:rFonts w:ascii="Amiri" w:hAnsi="Amiri" w:eastAsia="Amiri" w:cs="Amiri"/>
          <w:color w:val="111111"/>
          <w:sz w:val="28"/>
          <w:sz w:val="28"/>
          <w:szCs w:val="28"/>
          <w:rtl w:val="true"/>
          <w:lang w:bidi="ar-SA"/>
        </w:rPr>
        <w:t>إذا كان الأمر كذلك فاحتياج الناس إلى الفيلسوف يكون أكثر وأشدّ من احتياجهم إلى النبيّ، فإنّ الفيلسوف يسدّ الفراغ من نواحي ثلاث ممّا أهمله النبيّ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المحاورة مع الكافرين حتّى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يفسّر لنا كلمات النبيّ ممّا لا نفهمه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واجهنا شبهة في سبيل الدعوة إلى اللّه فهذا الفيلسوف هو الذي يجيب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بعضهم بهذه الخزية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قد جعل الأدلّة التي أقامها على إثبات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النظر في الآيات وآثار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الطرق لمعرفة اللّه تعالى ولكنّها للعوامّ الذين لا يتطرّق إلى 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قصور فهمهم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شبهة التسلسل، وأمّا الخواصّ الذين يفهمون هذه الشبهات فلا تنحلّ مشكلتهم إلّا بالرجوع إلى الفلسفة وأبحاثها المعقّدة إلى أن يكون الفيلسوف هو الذي يزيح عن أذهانهم هذه الشبهة وأمثالها ويثبت بالبرهان العقليّ استحالتها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فكأنّ الأنبياء لم يعرفوا هذه الشبهات وكأنّهم لم يتصدّوا لحلّها، وذلك هو الذي أحوجنا إلى أن نرجع إلى أبواب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أغروا العوامّ القُصَّر لإرائتهم غير الدليل باسم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لم يكن من شأنهمتذكير الناس باللّه تعالى والدعوة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إنّما بعثوا للعوامّ لا للخواصّ</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ينادى القرآن بأعلى صوته بعد التذكّر إلى آثار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لِقَوْمٍ</w:t>
      </w:r>
    </w:p>
    <w:p>
      <w:pPr>
        <w:pStyle w:val="BookText"/>
        <w:rPr/>
      </w:pPr>
      <w:r>
        <w:rPr>
          <w:rFonts w:ascii="Amiri" w:hAnsi="Amiri" w:eastAsia="Amiri" w:cs="Amiri"/>
          <w:color w:val="111111"/>
          <w:sz w:val="28"/>
          <w:sz w:val="28"/>
          <w:szCs w:val="28"/>
          <w:rtl w:val="true"/>
          <w:lang w:bidi="ar-SA"/>
        </w:rPr>
        <w:t>يَتَفَكَّرُونَ</w:t>
      </w:r>
      <w:r>
        <w:rPr>
          <w:rFonts w:ascii="IRNazanin" w:hAnsi="IRNazanin" w:eastAsia="IRNazanin"/>
          <w:color w:val="111111"/>
          <w:sz w:val="28"/>
          <w:sz w:val="28"/>
          <w:szCs w:val="28"/>
          <w:rtl w:val="true"/>
          <w:lang w:bidi="fa-IR"/>
        </w:rPr>
        <w:t>،</w:t>
      </w:r>
      <w:r>
        <w:rPr>
          <w:rStyle w:val="FootnoteAnchor"/>
          <w:rtl w:val="true"/>
        </w:rPr>
        <w:footnoteReference w:id="1425"/>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وَرَحْمَةٌ لِلْمُؤْمِنِينَ</w:t>
      </w:r>
      <w:r>
        <w:rPr>
          <w:rFonts w:ascii="IRNazanin" w:hAnsi="IRNazanin" w:eastAsia="IRNazanin"/>
          <w:color w:val="111111"/>
          <w:sz w:val="28"/>
          <w:sz w:val="28"/>
          <w:szCs w:val="28"/>
          <w:rtl w:val="true"/>
          <w:lang w:bidi="fa-IR"/>
        </w:rPr>
        <w:t>،</w:t>
      </w:r>
      <w:r>
        <w:rPr>
          <w:rStyle w:val="FootnoteAnchor"/>
          <w:rtl w:val="true"/>
        </w:rPr>
        <w:footnoteReference w:id="1426"/>
      </w:r>
      <w:r>
        <w:rPr>
          <w:rFonts w:ascii="Amiri" w:hAnsi="Amiri" w:eastAsia="Amiri" w:cs="Amiri"/>
          <w:color w:val="111111"/>
          <w:sz w:val="28"/>
          <w:sz w:val="28"/>
          <w:szCs w:val="28"/>
          <w:rtl w:val="true"/>
          <w:lang w:bidi="ar-SA"/>
        </w:rPr>
        <w:t>والحال أنّه ليس دليلاً شافياً وآية تامّةً للمتفكّرين والمؤمنين، وإنّما يتمّ بضميمة الأبحاث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كلمات الفلاسفة في 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أوردنا هذه المذاهب السخيفة ليعلم أنّ أساطين الحكماء تمسّكوا بهذه الخرافات وتفوّهوا بها، ويتّبعهم أصحابهم ويعظّمونهم، وإذا سمعوا من أصحاب الشريعة شيئاً ممّا أخذوه من كتاب اللّه وكلام سيّد المرسلين والأئمّة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ويستهزئون، قاتلهم اللّه أنّى يؤفكون</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ولا يغرنّك أيّها المتحرّي للحقّ والحقيقة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إنّما نأخذ المدّعى من الأئمّة ثمّ نحاول إقامة الدليل عليه، أو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إنّما نريد من تعلّم هذه الأبحاث الفلسفيّة وتعليمها ونشرها أن نكشف الغطاء عن وجه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يطرحون المدّعى بلا دليل كي يجي‌ء غيرهم ويقيم الأدلّة على ما ادّعوا؟ أو هل 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يتكلّمون بمعمّيات لا يدرك كنهها إلّا من صرف عمره في الاختلاف إلى أبواب غيرهم؟ أو هل كان المعاصرون للأنبياء والأئمّة لا يفهمون مغزى ما أراده النبيّ، ولكن فهمه من جاء بعد مضيّ ألف سنة من بعثته الشريفة؟</w:t>
      </w:r>
    </w:p>
    <w:p>
      <w:pPr>
        <w:pStyle w:val="BookText"/>
        <w:rPr/>
      </w:pPr>
      <w:r>
        <w:rPr>
          <w:rFonts w:ascii="Amiri" w:hAnsi="Amiri" w:eastAsia="Amiri" w:cs="Amiri"/>
          <w:color w:val="111111"/>
          <w:sz w:val="28"/>
          <w:sz w:val="28"/>
          <w:szCs w:val="28"/>
          <w:rtl w:val="true"/>
          <w:lang w:bidi="ar-SA"/>
        </w:rPr>
        <w:t xml:space="preserve">ثمّ إنّه مع الغضّ عن ذلك كلّه ترى أنّ أكثر أبحاثهم هو بعينه ممّا تكلّمت عنها الشرايع الإلهيّة والأنبياء والأئمّة بالتفصيل، وقد خالف نتائج أوهامهم بما فيها من الاختلاف والتضارب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سمّوها بالمعقول تارة وبالحكمة الإلهيّة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الوحي ومحكمات الكتاب وضرورة الشرايع الإلهيّة، وقد صرّح بذلك غير واحد منهم ومن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كيف يمكن أن يكون المباين مفسّراً لمباينه وشارحاً له؟</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أحد ممّن راجع كلماتهم وعرف أساليبهم أنّهم ليسوا بصدد تفسير وبيان نصوص الوحي وما وردفي الشرع وبيانه أبداً، فإنّهم يبحثون عن كلّ مسألة مع قطع النظر عن الآثار الواردة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الفقهاء والأصوليّين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ويتركون الدين لأهله ثمّ </w:t>
      </w:r>
    </w:p>
    <w:p>
      <w:pPr>
        <w:pStyle w:val="BookText"/>
        <w:rPr/>
      </w:pPr>
      <w:r>
        <w:rPr>
          <w:rFonts w:ascii="Amiri" w:hAnsi="Amiri" w:eastAsia="Amiri" w:cs="Amiri"/>
          <w:color w:val="111111"/>
          <w:sz w:val="28"/>
          <w:sz w:val="28"/>
          <w:szCs w:val="28"/>
          <w:rtl w:val="true"/>
          <w:lang w:bidi="ar-SA"/>
        </w:rPr>
        <w:t>يعتمدون على نتايج منسوجاتهم فإن وافق الشرع فهو، وإلّا يأوّلونه كيفما أرادوا، ولو بتأويله وحمله على ما يباينه ويضادّه كمال المباينة والمضادّة، كما سبق النقل عن بعضهم من أنّ قوله تعالى أَفَرَأَيْتَ مَنِ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إِلهَهُ هَوَاهُ</w:t>
      </w:r>
      <w:r>
        <w:rPr>
          <w:rStyle w:val="FootnoteAnchor"/>
          <w:rtl w:val="true"/>
        </w:rPr>
        <w:footnoteReference w:id="1428"/>
      </w:r>
      <w:r>
        <w:rPr>
          <w:rFonts w:ascii="Amiri" w:hAnsi="Amiri" w:eastAsia="Amiri" w:cs="Amiri"/>
          <w:color w:val="111111"/>
          <w:sz w:val="28"/>
          <w:sz w:val="28"/>
          <w:szCs w:val="28"/>
          <w:rtl w:val="true"/>
          <w:lang w:bidi="ar-SA"/>
        </w:rPr>
        <w:t>يكون مدحاً، أو ما ورد عن بعضهم من أنّه قد فسّر العذاب بالعذب، أو قولهم أنّ المراد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بانتفاء الموضوع، إلى غير ذلك من التأويلات والتوجيهات الباردة التي تضحك بها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أنّه يلزم على اللاعب بكلام كلّ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الكلمة بضدّها وتقليب الذمّ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 إلى هذا المتكلّم ما لا يمكن انتسابه إلى عاقل فضلاً عن خالق العقل وصاحب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تضحك به الثكلى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كتمان هذه الحقائق عن العوامّ إنّما يكون لأجل اختلاف الناس من حيث استعدادهم لنيل المطالب العميقة، وذلك لأنّ اختلاف الناس من هذه الجهة مسلّم وقد قال مولانا أميرالمؤمني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أوعية فخيرها أوعاها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9"/>
      </w:r>
      <w:r>
        <w:rPr>
          <w:rFonts w:ascii="Amiri" w:hAnsi="Amiri" w:eastAsia="Amiri" w:cs="Amiri"/>
          <w:color w:val="111111"/>
          <w:sz w:val="28"/>
          <w:sz w:val="28"/>
          <w:szCs w:val="28"/>
          <w:rtl w:val="true"/>
          <w:lang w:bidi="ar-SA"/>
        </w:rPr>
        <w:t>ولكن من الظاهر أشدّ الظهور أنّ هذا الاختلاف إنّما يسوّغ لنا أن نكتم الحكمة عن غير أهلها، لا أن نظهر له الباطل بصورة الحقّ كي يعتقد بالباطل ويحسب أنّه يحسن صُنعاً، فإنّ هذا ليس إلّا الغدر والخيانة والنفاق والإغراء بالجهل؛ كما نسب هذه الفرية بعض من تقدّم كلامه إلى أنبياء اللّه وأوليائه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العجل وإن كان هو اللّه تعالى وعبادته ليس إلّا عبادة اللّه كما قضى هو أن لا يكون إلّا كذلك، إلّا أنّ هذا المطلب من أسرار الولا ية والباطن وليس لنا دعوة عوامّ الناس إليه، بل الواجب علينا منع الناس عن عبادته كما صنع الأنبياء بالنسبة إلى عوامّ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عبادتها كفر، وإن كان عقيدتهم في الباطن أنّ اللّه أحبّ أن يُعبد حتّى في صورة الأصنام وأنّ عبادتها عين الإيمان</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إعلم أنّ التشنيع والوقيعة على من سلك هذه المسالك المظلمة الباطلة الوارد في كلمات الفقهاءالعظام تبعاً لأئمّة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لأجل أنّهم لعبوا بالشريعة والشارع </w:t>
      </w:r>
      <w:bookmarkStart w:id="1496" w:name="pg7617_95295"/>
    </w:p>
    <w:p>
      <w:pPr>
        <w:pStyle w:val="BookText"/>
        <w:rPr/>
      </w:pPr>
      <w:bookmarkEnd w:id="1496"/>
      <w:r>
        <w:rPr>
          <w:rFonts w:ascii="Amiri" w:hAnsi="Amiri" w:eastAsia="Amiri" w:cs="Amiri"/>
          <w:color w:val="111111"/>
          <w:sz w:val="28"/>
          <w:sz w:val="28"/>
          <w:szCs w:val="28"/>
          <w:rtl w:val="true"/>
          <w:lang w:bidi="ar-SA"/>
        </w:rPr>
        <w:t>وكلامه واستهزؤا واستخفّوا بالآيات والأخبار وخدعوا أهل الشرع، وإنّ من أهمّ الفرائض على العلماء إبطال البدع والوقيعة في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الكافي بسند 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بأهل الريب الذين يشكّون في الدين ويشكّكون الناس فيه بإلقاء الشبهات،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الذين بناء دينهم على الظنون والأوهام الفاسدة، كعلماء أهل الخلاف</w:t>
      </w:r>
      <w:r>
        <w:rPr>
          <w:rFonts w:eastAsia="Amiri" w:cs="Amiri" w:ascii="Amiri" w:hAnsi="Amiri"/>
          <w:color w:val="111111"/>
          <w:sz w:val="28"/>
          <w:szCs w:val="28"/>
          <w:rtl w:val="true"/>
          <w:lang w:bidi="ar-SA"/>
        </w:rPr>
        <w:t>... .</w:t>
      </w:r>
    </w:p>
    <w:p>
      <w:pPr>
        <w:pStyle w:val="Heading6"/>
        <w:numPr>
          <w:ilvl w:val="5"/>
          <w:numId w:val="1"/>
        </w:numPr>
        <w:rPr/>
      </w:pPr>
      <w:bookmarkStart w:id="1497" w:name="__RefHeading___Toc3480296_1051229030"/>
      <w:bookmarkStart w:id="1498" w:name="_Toc557"/>
      <w:bookmarkEnd w:id="1497"/>
      <w:r>
        <w:rPr>
          <w:rtl w:val="true"/>
        </w:rPr>
        <w:t>حديث فيه إنذار وتحذير وتنبيه</w:t>
      </w:r>
      <w:bookmarkEnd w:id="1498"/>
    </w:p>
    <w:p>
      <w:pPr>
        <w:pStyle w:val="BookText"/>
        <w:rPr/>
      </w:pPr>
      <w:r>
        <w:rPr>
          <w:rFonts w:ascii="Amiri" w:hAnsi="Amiri" w:eastAsia="Amiri" w:cs="Amiri"/>
          <w:color w:val="111111"/>
          <w:sz w:val="28"/>
          <w:sz w:val="28"/>
          <w:szCs w:val="28"/>
          <w:rtl w:val="true"/>
          <w:lang w:bidi="ar-SA"/>
        </w:rPr>
        <w:t>ولنختم الكلام بذكر حديث شريف يناسب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قبض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إنطلق أنت وأعوانك إلى عدوّي فإنّي قد أبليته فأحسنت البلاء، ودعوته إلى دار السلام فأبى إلّا أن يشتمني، وكفر بي وبنعمتي وشتمني على عرشي، فاقبض روحه حتّى تكبّه في النار</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فيجيئه ملك الموت بوجه كريه كالح، عيناه كالبرق الخاطف، صوته كالرعد القاصف، لونه كقطع الليل المظلم، نفسه كلهب النار، رأسه في السماء الدنيا ورجل في المشرق ورجل في المغرب، وقدماه في الهواء معه سفّود كثير الشعب، معه خمسمائة ملك معهم سياط من قلب جهنّم، تلتهب تلك السياط وهي من لهب جهنّم، ومعهم مسح أسود وجمرة من جمر جهنّم، ثمّ يدخل عليه ملك من خزّان جهنّم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سحقطائيل فيسقيه شربة من النار، لا يزال منها عطشاناً حتّى يدخل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نظر إلى ملك الموت شخص بصره وطار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w:t>
      </w:r>
      <w:r>
        <w:rPr>
          <w:rStyle w:val="FootnoteAnchor"/>
          <w:rtl w:val="true"/>
        </w:rPr>
        <w:footnoteReference w:id="1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فإلى من أدع مالي وأهلي وولدي وعشيرتي وما كنت فيه من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لغيرك واخرج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 بالسفود ضربة فلا يبقى منه شعبة إلّا أنشبها في كلّ عرق ومفصل، ثمّ يجذبه جذبة فيسلّ روحه من قدميه بسطاً فإذا بلغت الركبتين أمر أعوانه فأكبّوا عليه بالسياط ضرباً، ثمّ يرفعه عنه فيذيقه سكراته وغمراته قبل خروجها، كأنّما ضرب بألف سيف، فلو كان له قوّة الجنّ والإنس لاشتكى كلّ عرق منه على حياله بمنزلة سفّود كثير الشعب ألقي على صوف مبتل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يطوّقه فلم يأت على شيء إلّا انتزعه، كذلك خروج نفس الكافر من عرق وعضو ومفصل وشعرة، فإذا بلغت الحلقوم ضربت الملائكة وجهه ودبره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أَخْرِجُوا أَنْفُسَكُمُ الْيَوْمَ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جْزَوْنَ عَذَابَ الْهونِ بِمَا كُنتُمْ تَقُولُونَ عَلَى اللهِ غَيْرَ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وَكُنتُمْ عَنْ آيَاتِهِ تَسْتَكْبِرُونَ</w:t>
      </w:r>
      <w:r>
        <w:rPr>
          <w:rStyle w:val="FootnoteAnchor"/>
          <w:rtl w:val="true"/>
        </w:rPr>
        <w:footnoteReference w:id="1432"/>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 بُشْرَى يَوْمَئِذٍ لِلْمُجْرِمِينَ وَيَقُولُونَ حِجْراً مَحْجُوراً</w:t>
      </w:r>
      <w:r>
        <w:rPr>
          <w:rStyle w:val="FootnoteAnchor"/>
          <w:rtl w:val="true"/>
        </w:rPr>
        <w:footnoteReference w:id="1433"/>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عليكم الجنّة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روحه فيضعها ملك الموت بين مطرقة وسندان فيفضخ أطراف أنامله وأخر ما يشدخ منه العينان، فيسطع لها ريح منتن يتأذّى منه أهل السماء كلّهم أجمعون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عليها من روح كافرة منتنة خرجت من الدنيا، فيلعنه اللّه ويلعنه اللاعنون</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أتي بروحه إلى السماء الدنيا أغلقت عنه أبواب السماء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لَهُمْ أَبْوَابُ السَّمَاءِ وَلَا يَدْخُلُونَ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حَتَّى يَلِجَ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فِي سَمِّ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خِيَاطِ وَكَذلِكَ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جْرِمِينَ</w:t>
      </w:r>
      <w:r>
        <w:rPr>
          <w:rStyle w:val="FootnoteAnchor"/>
          <w:rtl w:val="true"/>
        </w:rPr>
        <w:footnoteReference w:id="1434"/>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عليه فمنها خلقتهم وفيها أعيدهم ومنها أخرجهم تارة أخرى، فإذا حمل سريره حملت نعشه الشياطين فإذا انتهوا به إلى قبره قالت كلّ بقعة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في بطني حتّى </w:t>
      </w:r>
    </w:p>
    <w:p>
      <w:pPr>
        <w:pStyle w:val="BookText"/>
        <w:rPr/>
      </w:pPr>
      <w:r>
        <w:rPr>
          <w:rFonts w:ascii="Amiri" w:hAnsi="Amiri" w:eastAsia="Amiri" w:cs="Amiri"/>
          <w:color w:val="111111"/>
          <w:sz w:val="28"/>
          <w:sz w:val="28"/>
          <w:szCs w:val="28"/>
          <w:rtl w:val="true"/>
          <w:lang w:bidi="ar-SA"/>
        </w:rPr>
        <w:t>يوضع فيالحفرة التي قضاها اللّه فإذا وضع في لحده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يا عدوّ اللّه أما واللّه لقد كنت أبغضك وأنت على متني وأنا لك اليوم أشدّ بغضاً وأنت في بطني، أما وعزّة ربّي لأسيئنّ جوارك ولأضيقنّ مدخلك ولأوحشنّ مضجعك ولأبدلنّ مطعمك، إنّما أنا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عليه منكر ونكير وهما ملكان أسودان أزرقان يبحثان القبر بأنيابهما ويطئان في شعورهما، حدقتاهما مثل قدر النحاس وكلامهما مثل الرعد القاصف وأبصارهما مثل البرق اللامع فينتهرانه ويصيحان به فيتقلّص نفسه حتّى يبلغ حنجرته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ومن إمامك؟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في الدنيا وشاكّ اليوم، لا دريت ولا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فيضربانه ضربة فلا يبقى في المشرق ولا في المغرب شيء إلّا سمع صيحته إلّا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شدّة صيحته، يلوذ الحيتان بالطين وينفر الوحش في الخياس ولكنّكم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يسلّط عليه حيّتين سوداوتين زرقاوتين تعذّبانه بالنهار خمس ساعات وبالليل ستّ ساعات لأنّه كان يستخفي من الناس ولا يستخفي من اللّه فبعداً لقوم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يسلّط اللّه عليه ملكين أصمّين أعميين معهما مطرقتان من حديد من نار، يضربانه فلا يخطئانه، ويصيح فلا يسمعانه إلى يوم القيامة</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صيحة القيامة اشتعل قبره ناراً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الويل إذا اشتعل قبري ناراً،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الويل قد دنا منك والهوان، قم من نيران القبر إلى نيران لا تطفأ، فيخرج من قبره مسودّاً وجهه مزرقة عيناه، قد طال خرطومه وكسف باله، منكسّاً رأسه يسارق النظر فيأتيه عمله الخبيث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علمتك إلّا كنت عن طاعة اللّه مبطئاً وإلى معصيته مسرعاً قد كنت تركبني في الدنيا فأنا أريد أن أركبك اليوم كما كنت تركبني وأقودك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يستوي على منكبيه فيركل قفاه حتّى ينتهي إلى عجزة جهنّم، فإذا نظر إلى الملائكة قد استعدّوا له بالسلاسل والأغلال قدعضّوا على شفاههم من الغيظ والغضب،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أُوتَ كِتَابِيَهْ</w:t>
      </w:r>
      <w:r>
        <w:rPr>
          <w:rStyle w:val="FootnoteAnchor"/>
          <w:rtl w:val="true"/>
        </w:rPr>
        <w:footnoteReference w:id="1435"/>
      </w:r>
      <w:r>
        <w:rPr>
          <w:rFonts w:ascii="Amiri" w:hAnsi="Amiri" w:eastAsia="Amiri" w:cs="Amiri"/>
          <w:color w:val="111111"/>
          <w:sz w:val="28"/>
          <w:sz w:val="28"/>
          <w:szCs w:val="28"/>
          <w:rtl w:val="true"/>
          <w:lang w:bidi="ar-SA"/>
        </w:rPr>
        <w:t xml:space="preserve">وينادي الجليل جيئوا به إلى النار، </w:t>
      </w:r>
    </w:p>
    <w:p>
      <w:pPr>
        <w:pStyle w:val="BookText"/>
        <w:rPr/>
      </w:pPr>
      <w:r>
        <w:rPr>
          <w:rFonts w:ascii="Amiri" w:hAnsi="Amiri" w:eastAsia="Amiri" w:cs="Amiri"/>
          <w:color w:val="111111"/>
          <w:sz w:val="28"/>
          <w:sz w:val="28"/>
          <w:szCs w:val="28"/>
          <w:rtl w:val="true"/>
          <w:lang w:bidi="ar-SA"/>
        </w:rPr>
        <w:t>فصارت الأرض تحته ناراً والشمس فوقه ناراً، وجاءت نار فأحدقت بعنقه، فنادى وبكى طويلاً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فتكلّمه النار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عقبيك عقباً ممّا أعقبت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تجيئ صحيفة تطير من خلف ظهره وتقع في شماله، ثمّ يأتيه ملك فيثقب صدره إلى ظهره، ثمّ يفتل شماله إلى خلف ظهره،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كيف أقرء وجهنّم أمامي؟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عنقه واكسر صلبه وشدّ ناصيته إلى قدميه،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w:t>
      </w:r>
      <w:r>
        <w:rPr>
          <w:rStyle w:val="FootnoteAnchor"/>
          <w:rtl w:val="true"/>
        </w:rPr>
        <w:footnoteReference w:id="1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فيبتدره لتعظيم قول اللّه سبعون ألف ملك غلاظ شداد، فمنهم من ينتف لحيته، ومنهم من يحطم عظامه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كيف نرحمك ولا يرحمك أرحم الراحمين، أفيؤذيك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وكيف لو قد طرحناك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الملك في صدره دفعة فيهوي سبعين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يَالَيْتَنَا أَطَعْنَا اللَّهَ وَأَطَعْنَا الرَّسُولَا</w:t>
      </w:r>
      <w:r>
        <w:rPr>
          <w:rStyle w:val="FootnoteAnchor"/>
          <w:rtl w:val="true"/>
        </w:rPr>
        <w:footnoteReference w:id="1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فيقرن معه حجر عن يمينه وشيطان عن يساره، حجر كبريت من نار، يشتعل في وجهه ويخلق اللّه له سبعين جلداً كلّ جلد غلظته أربعون ذراعا بذراع الملك الذي يعذّبه وبين الجلد إلى الجلد أربعون ذراعاً، وبين الجلد إلى الجلد حياة وعقارب من نار وديدان من نار رأسه مثل الجبل العظيم، وفخذاه مثل جبل ورقان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مشفره أطول من مشفر الفيل، فيسحبه سحباً وأُذناه عضوضان، بينهما سرادق من نار تشتعل، قد أطلعت النار من دبره على فؤاده، فلا يبلغ درين سامهما حتّى يبدل له سبعون سلسلة للسلسلة سبعون ذراعاً، ما بين الذراع إلى الذراع حلق عدد القطر والمطر، لو وضعت حلقة منها على جبال الأرض لأذابتها</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سبعون سربالاً من قطران من نار، وتغشي وجوههم النار، وعليه قلنسوة من نار، وليس في جسده موضع فتر إلّا وفيه حلقة من نار، وفي رجليه قيود من نار، على رأسه تاج ستّون ذراعاً من نار، قد نقب رأسه ثلاث مائة وستّين نقباً، يخرج من ذلك النقب الدخان من كلّ جانب وقد غلى منها دماغه حتّى يجري على كتفيه يسيل منها ثلاث مائة نهر وستّون نهراً من صديد، </w:t>
      </w:r>
    </w:p>
    <w:p>
      <w:pPr>
        <w:pStyle w:val="BookText"/>
        <w:rPr/>
      </w:pPr>
      <w:r>
        <w:rPr>
          <w:rFonts w:ascii="Amiri" w:hAnsi="Amiri" w:eastAsia="Amiri" w:cs="Amiri"/>
          <w:color w:val="111111"/>
          <w:sz w:val="28"/>
          <w:sz w:val="28"/>
          <w:szCs w:val="28"/>
          <w:rtl w:val="true"/>
          <w:lang w:bidi="ar-SA"/>
        </w:rPr>
        <w:t>يضيق عليه منزله كما يضيق الرمح في الزجّ، فمن ضيق منازلهم عليهم ومن ريحها وشدّة سوادها وزفيرها وشهيقها وتغيّظها ونتنها، اسودّت وجوههم، وعظمت ديدانهم فينبت لها أظفار كأظفار السنّور والعقبان تأكل لحمه، وتقرض عظامه، وتشرب دمه، ليس لهنّ مأكل ولا مشرب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يدفع في صدره دفعة فيهوي على رأسه سبعين ألف عام حتّى يواقع الحطمة فإذا واقعها دقّت عليه وعلى شيطانه وجاذبه الشيطان بالسلسلة كلّما وقع رأسه نظر إلى قبح وجهه، كلح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بَيْنِي وَبَيْنَكَ بُعْدَ الْمَشْرِقَيْنِ فَبِئْسَ الْقَرِينُ</w:t>
      </w:r>
      <w:r>
        <w:rPr>
          <w:rStyle w:val="FootnoteAnchor"/>
          <w:rtl w:val="true"/>
        </w:rPr>
        <w:footnoteReference w:id="1438"/>
      </w:r>
      <w:r>
        <w:rPr>
          <w:rFonts w:ascii="Amiri" w:hAnsi="Amiri" w:eastAsia="Amiri" w:cs="Amiri"/>
          <w:color w:val="111111"/>
          <w:sz w:val="28"/>
          <w:sz w:val="28"/>
          <w:szCs w:val="28"/>
          <w:rtl w:val="true"/>
          <w:lang w:bidi="ar-SA"/>
        </w:rPr>
        <w:t>ويحك بما أغويتني أحمل عنّي من عذاب اللّه من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كيف أحمل عنك من عذاب اللّه من شيء وأنا وأنت اليوم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على رأسه ضربة فيهوي سبعين ألف عام حتّى ينتهي إلى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Style w:val="FootnoteAnchor"/>
          <w:rtl w:val="true"/>
        </w:rPr>
        <w:footnoteReference w:id="1439"/>
      </w:r>
      <w:r>
        <w:rPr>
          <w:rFonts w:ascii="Amiri" w:hAnsi="Amiri" w:eastAsia="Amiri" w:cs="Amiri"/>
          <w:color w:val="111111"/>
          <w:sz w:val="28"/>
          <w:sz w:val="28"/>
          <w:szCs w:val="28"/>
          <w:rtl w:val="true"/>
          <w:lang w:bidi="ar-SA"/>
        </w:rPr>
        <w:t>وهي عين ينتهي حرّها وطبخها وأوقد عليها مذ خلق اللّه جهنّم، كلّ أودية النار تنام وتلك العين لا تنام من حرّها وتقول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الأشقياء ادنوا فاشربوا منها، فإذا أعرضوا عنها ضربتهم الملائكة بالمقامع،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0"/>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يؤتون بكأس من حديد فيه شربة من عين آنية، فإذا أدني منهم تقلّصت شفاههم وانتثرت لحوم وجوههم فإذا شربوا منها وصار في أجوافهم يصهر به ما في بطونهم والجلود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على رأسه ضربة فيهوي سبعين ألف عام حتّى يواقع السعير، فإذا واقعها سعّرت في وجوههم، فعند ذلك غشيت أبصارهم من نفحها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على رأسه ضربةفيهوي سبعين ألف عام حتّى ينتهي إلى شجرة الزقوم شَجَرَةٌ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 أَصْلِ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كَأَنَّهُ رُؤُوسُ الشَّيَاطِينِ</w:t>
      </w:r>
      <w:r>
        <w:rPr>
          <w:rStyle w:val="FootnoteAnchor"/>
          <w:rtl w:val="true"/>
        </w:rPr>
        <w:footnoteReference w:id="1441"/>
      </w:r>
      <w:r>
        <w:rPr>
          <w:rFonts w:ascii="Amiri" w:hAnsi="Amiri" w:eastAsia="Amiri" w:cs="Amiri"/>
          <w:color w:val="111111"/>
          <w:sz w:val="28"/>
          <w:sz w:val="28"/>
          <w:szCs w:val="28"/>
          <w:rtl w:val="true"/>
          <w:lang w:bidi="ar-SA"/>
        </w:rPr>
        <w:t xml:space="preserve">عليها سبعون ألف غصن من نار في كلّ غصن سبعون ألف ثمرة من نار، كلّ ثمرة كأنّها رأس الشيطان قبحاً ونتناً تنشب على صخرة مملسة سوخاء كأنّها مرآة زلقة، بين أصل الصخرة إلى الصخرة سبعون </w:t>
      </w:r>
    </w:p>
    <w:p>
      <w:pPr>
        <w:pStyle w:val="BookText"/>
        <w:rPr/>
      </w:pPr>
      <w:r>
        <w:rPr>
          <w:rFonts w:ascii="Amiri" w:hAnsi="Amiri" w:eastAsia="Amiri" w:cs="Amiri"/>
          <w:color w:val="111111"/>
          <w:sz w:val="28"/>
          <w:sz w:val="28"/>
          <w:szCs w:val="28"/>
          <w:rtl w:val="true"/>
          <w:lang w:bidi="ar-SA"/>
        </w:rPr>
        <w:t>ألف عام، وأغصانها تشرب من نار، ثمارها نار، وفروعها نار،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اصعد، فكلّما صعد زلق، وكلّما زلق صعد، فلا يزال كذلك سبعين ألف عام في العذاب، وإذا أكل منها ثمرة يجدها أمرّ من الصبر، وأنتن من الجيف، وأشدّ من الحديد، فإذا واقعت بطنه غلت في بطنه كغلي الحميم، فيذكرون ما كانوا يأكلون في دار الدنيا من طيب الطعام، فبينا هم كذلك إذ تجذبهم الملائكة فيهوون دهراً في ظُلَم متراكبة، فإذا استقرّوا في النار سمع لهم صوت كصيح السمك على المقلى أو كقضيب القصب، ثمّ يرمي نفسه من الشجرة في أودية مذابة من صفر من نار وأشدّ حرّاً من النار تغلي بهم الأودية وترمي بهم في سواحلها، ولها سواحل كسواحل بحركم هذا، فأبعدهم منها باع والثاني ذراع والثالث فتر فتحمل عليهم هوامّ النار الحيّات والعقارب كأمثال البغال الدلم لكلّ عقرب ستّون فقاراً، في كلّ فقار قلّة من سمّ، وحيّات سود زرق، مثال البخاتي، فيتعلّق بالرجل سبعون ألف حيّة وسبعون ألف عقرب، ثمّ كبّ في النار سبعين ألف عام، لا تحرقه قد اكتفى بسمّها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تعلّق على كلّ غصن من الزقوم سبعون ألف رجل ما ينحني ولا ينكسر، فيدخل النار من أدبارهم، فتطّلع على الأفئدة، تقلّص الشفاه، وتطير الجنان، وتنضج الجلود، وتذوب الشحوم، ويغضب الحيّ القيّوم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فَلَن نَّزِيدَكُمْ إلنا عَذَابا</w:t>
      </w:r>
      <w:r>
        <w:rPr>
          <w:rStyle w:val="FootnoteAnchor"/>
          <w:rtl w:val="true"/>
        </w:rPr>
        <w:footnoteReference w:id="1442"/>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اشتدّ غضبي على من شتمني على عرشي، واستخفّ بحقّي، وأنا الملك الجبّار، فينادي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الضلال والاستكبار والنعمة في دار الدنيا كيف تجدون مسّ سقر؟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أنضجت قلوبنا، وأكلت لحومنا، وحطمت عظامنا، فليس لنا مستغيث، ولا لنامعين،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ربّي لا أزيدكم إلّا عذاباً،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عذّبنا ربّنا لم يظلمنا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Style w:val="FootnoteAnchor"/>
          <w:rtl w:val="true"/>
        </w:rPr>
        <w:footnoteReference w:id="1443"/>
      </w:r>
      <w:r>
        <w:rPr>
          <w:rFonts w:ascii="Amiri" w:hAnsi="Amiri" w:eastAsia="Amiri" w:cs="Amiri"/>
          <w:color w:val="111111"/>
          <w:sz w:val="28"/>
          <w:sz w:val="28"/>
          <w:szCs w:val="28"/>
          <w:rtl w:val="true"/>
          <w:lang w:bidi="ar-SA"/>
        </w:rPr>
        <w:t>يعني بُعداً لأصحاب السعير، ثمّ يغضب الجبّار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سعّر سعّر، فيغضب مالك فيبعث عليهم سحابة سوداء يظلّ أهل النار كلّهم، ثمّ يناديهم فيسمعها أوّلهم وآخرهم، وأفضلهم وأدناهم،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تريدون أن أمطركم؟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واعطشاه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واطول </w:t>
      </w:r>
    </w:p>
    <w:p>
      <w:pPr>
        <w:pStyle w:val="BookText"/>
        <w:rPr/>
      </w:pPr>
      <w:r>
        <w:rPr>
          <w:rFonts w:ascii="Amiri" w:hAnsi="Amiri" w:eastAsia="Amiri" w:cs="Amiri"/>
          <w:color w:val="111111"/>
          <w:sz w:val="28"/>
          <w:sz w:val="28"/>
          <w:szCs w:val="28"/>
          <w:rtl w:val="true"/>
          <w:lang w:bidi="ar-SA"/>
        </w:rPr>
        <w:t>هواناه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فيمطرهم حجارةً وكلاليباً وخطاطيفاً وغسليناً وديداناً من نار، فينضج وجوههم وجباههم، ويغضّا أبصارهم، ويحطم عظامهم، فعند ذلك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بقيت العظام عواري من اللحوم اشتدّ غضب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اسجرها عليهم كالحطب في النار، ثمّ يضرب أمواجها أرواحهم سبعين خريفاً في النار، ثمّ يطبق عليهم أبوابها من الباب إلى الباب مسيرة خمسمائة عام، وغلظ الباب مسيرة خمسمائة عام، ثمّ يجعل كلّ رجل منهم في ثلاث توابيت من حديد من نار بعضها في بعض، فلا يسمع لهم كلام أبداً إلّا أنّ لهم فيها شهيق كشهيق البغال، وزفير مثل نهيق الحمير، وعواء كعواء الكلاب، صمّ بكم عمي فليس لهم فيها كلام إلّا أنين، فيطبق عليهم أبوابها، 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عمدها، فلا يدخل عليهم رَوْح أبداً، ولا يخرج منهم الغمّ أبداً، فهي عليهم مؤصدة يعني مطبقة ليس لهم من الملائكة شافعون، ولا من أهل الجنّة صديق حميم، وينساهم الربّ ويمحو ذكرهم من قلوب العباد، فلا يذكرون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فنعوذ باللّه العظيم الغفور الرحمن الرحيم من النار وما فيها ومن كلّ عمل يقرّب إلى النار إنّه غفور رحيم، جواد كريم</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شيخ مشايخنا آية اللّه العلّامة الميرزا مهديّ الإصفهانيّ قدّس اللّه نفسه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الحديث الشريف في بيان عذاب هذه الفرقة ونظائرهم من المقصّرين الذين يشتمون الربّ في أجلى معانيه، لا مطلق الكافر لأنّ الكافر ينكر وجود الربّبالمرّة، ولا يقرّ به كي يشتمه وينسب إليه العبث واللغو واللعب والخديعة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وصلّى اللّه على سيّدنا محمّد وآله الطيّبين الطاهرين،</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 على أعدائهم أجمعين من الأوّلين والآخرين</w:t>
      </w:r>
      <w:r>
        <w:rPr>
          <w:rFonts w:eastAsia="Amiri" w:cs="Amiri" w:ascii="Amiri" w:hAnsi="Amiri"/>
          <w:color w:val="111111"/>
          <w:sz w:val="28"/>
          <w:szCs w:val="28"/>
          <w:rtl w:val="true"/>
          <w:lang w:bidi="ar-SA"/>
        </w:rPr>
        <w:t xml:space="preserve">. </w:t>
      </w:r>
      <w:bookmarkStart w:id="1499" w:name="pg7617_95302"/>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0" w:name="__RefHeading___Toc3480298_1051229030"/>
      <w:bookmarkStart w:id="1501" w:name="_Toc558"/>
      <w:bookmarkEnd w:id="1499"/>
      <w:bookmarkEnd w:id="1500"/>
      <w:r>
        <w:rPr>
          <w:rtl w:val="true"/>
        </w:rPr>
        <w:t>فهرس المصادر</w:t>
      </w:r>
      <w:bookmarkEnd w:id="1501"/>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الصحيفة السجاديّة</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الإثنا عشريّة في الردّ على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أجوبة المسائل المهنّائية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لألفیة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محمّد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حکمت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أصول فلسفه وروش رئاليسم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 الشيخ مرتضى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دارالتعارف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 الموارد فی فصح العربیة و الشوارد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الشرتونی،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عامليّ، 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دارالكتاب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الجامعة لدرر أخبار 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إحیاء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آیة عظمة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الأفکار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الطباطبائيّ، السيّد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كوچه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البصيرة والعمى في كلام الباري وأولى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علم‌الهدى،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ميقات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الخوئيّ، السيّد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الفرقان في توحید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القزوینیّ، شیخ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حسن 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 الحلّي،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القاضيّ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الرسوليّ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فرات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 وزارة الثقافة والإرشاد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العروسيّ الحويزيّ، 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الصافيݧݧݩّ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الکاشانيّ، ملّامحسن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لتحصيل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 حول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المرواريد، الميرزا حسنعليّ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للآستانة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التنقيح في شرح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الخوئيّ، السيّد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الهاديّ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الملکيّ المیانجيّ،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دارالبذرة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الطهرانيّ،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البهبهانيّ، السیّدعليّ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الجعفيّ، 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الرواة وإزاحة الاشتباهات عن الطرق والاسناد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الأردبيليّ،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النراقيّ، محمّدمهديّ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دارالنعمان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الخواجوئيّ،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الربّانيّ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 بكمال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ضمن رسائل ومتون حول مدينة قم المسمّى بقم نامه، حسين المدرّسيّ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العظمى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النجفيّ،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الناظرة في أحکام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الإیروانيّ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ذوي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الحكايات في مخالفات المعتزلة من العدلية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العاشر من مصنّفات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الحكمة المتعاليّة في الأسفار العقليّة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حكمت إلهي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قمشه‌اى،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 الميرزا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قطب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خيراتيّة در ابطال طريقه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البهبهانيّ،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علّامه مجدّد الوحيد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الفوائد، تعليقة على شرح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الآملی،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محمّد بن 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احمدبن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موسى الشبيريّ الزنجانيّ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 فی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الخوئيّ، السيّد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والبلاغيّ، محمّدجواد</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الاطلاعات والمدارک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السيّد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حکمت الإسلامی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النيشابوريّ،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المفرّ علی منکر عالم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عليّ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 ومدینه الحکم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شيخ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 للآستانة الرضويّة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الإصطهباناتيّ، المیرزا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ینابیع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المرواريد، علي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السنخیّة أم الإتحاد والعینیّة أم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السیّدان، السیّد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پارسیران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النائينيّ، ميرزا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مع رسالة مبدأ ومعاد لصدر المتألّهین، محمّد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المازندرانيّ، ملّا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الشعرانيّ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السبزواريّ، ملّاهاديّ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بصيرتي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في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التفتازانيّ، سعد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الجرجانيّ، السیّد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عرض دين حضرت عبد العظيم 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الخاجوئيّ، ملّا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رسالة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اللاهيجيّ، ملّا محمّد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بتعليقة السيّد جلال‌الدين الآشتيانيّ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القیصری الرومی، محمّد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الإنتشارات العلمیة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ابنأبیالحدید، عبد الحمیدبنهبة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الفارسيّ، عليّ 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 فی اجوبة الاستفتائات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الخوئيّ، السيّد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تعلیقات المیرزا جواد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 فی معرفة 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البروجرديّ،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السيّد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 عشرة من المراجع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السيّد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 خمسة عشر من المراجع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 صوفی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الطهرانيّ، المیرزا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موسى الرضا والفلسفة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جواديّ الآمليّ،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الإسراء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اللاجورديّ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الیقین الملقب بالأنوار و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الأمينيّ النجفيّ،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الآمديّ،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التاسعة</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محي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العشر ة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فارس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الإمام الثامن علیبنموسی الرضا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بقم، 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ابن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البغداديّ، 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الرازی،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الأسترآباديّ، محمّد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العیون في المعارف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الکاشانيّ، ملّامحسن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التنکابنی، 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مرتضويّه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الأراكيّ، محمّد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المكاسب، 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مبهمات 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اللثام عن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الإصفهانيّ، بهاء الدین الفاضل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دارالحكمة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الخراسانيّ، محمّد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محمّد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الخوئيّ، السيّد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إسحاق الفيّاض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حسنبن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العكبريّة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 الميرزا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النمازيّ الشاهروديّ،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مستدركات علم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النمازيّ الشاهروديّ،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الطهوری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الخوئيّ، السيّد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عليّ التوحيديّ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آقا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الجعفريّة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خصوص الكلم في معاني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القيصريّ الروميّ، داود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جلال الدين الآشتيانيّ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العلمیة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المعالم الزلفى في شرح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عبدالنبيّ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سليمان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عبدالمجيد السلني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الطباطبائيّ، السیّد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الإصفهانيّ، المیرزا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آقا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الفكر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احقاق الحق وازهاق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الشوشتريّ، قاضي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آية اللّه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 الهمم در 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الآمليّ،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 وزارة الثقافة والإرشاد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اميرالمؤمنين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إحياء الثقافة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الملکيّ المیانجيّ،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النبأ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 في تحقيق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المنظومة وشرحها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ملّاهادي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الخوئيّ، 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المريد في أدب المفيد والمستفيد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ابنطاوس، علیبنموسی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ابوطالب الکرمانيّ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المحمّديّ الريشهريّ،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الميرزا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نتائج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الگلپايگانيّ، السيّد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الکریميّ الجهرميّ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الغرويّ الاصفهانيّ،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المرام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الخصيبيّ،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 للطباعة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 في شرح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العالم بعد العدم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الأحمديّ،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مولد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2" w:name="pg7617_95320"/>
      <w:bookmarkStart w:id="1503" w:name="pg7617_95320"/>
      <w:bookmarkEnd w:id="1503"/>
    </w:p>
    <w:p>
      <w:pPr>
        <w:pStyle w:val="Heading2"/>
        <w:numPr>
          <w:ilvl w:val="1"/>
          <w:numId w:val="1"/>
        </w:numPr>
        <w:rPr/>
      </w:pPr>
      <w:bookmarkStart w:id="1504" w:name="pg7617_95320"/>
      <w:bookmarkStart w:id="1505" w:name="__RefHeading___Toc3480300_1051229030"/>
      <w:bookmarkStart w:id="1506" w:name="_Toc559"/>
      <w:bookmarkEnd w:id="1504"/>
      <w:bookmarkEnd w:id="1505"/>
      <w:r>
        <w:rPr>
          <w:rtl w:val="true"/>
        </w:rPr>
        <w:t>فهرس الآیات الکریمة</w:t>
      </w:r>
      <w:bookmarkEnd w:id="1506"/>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pStyle w:val="BookText"/>
        <w:rPr/>
      </w:pPr>
      <w:r>
        <w:rPr>
          <w:rFonts w:ascii="Amiri" w:hAnsi="Amiri" w:eastAsia="Amiri" w:cs="Amiri"/>
          <w:color w:val="111111"/>
          <w:sz w:val="28"/>
          <w:sz w:val="28"/>
          <w:szCs w:val="28"/>
          <w:rtl w:val="true"/>
          <w:lang w:bidi="ar-SA"/>
        </w:rPr>
        <w:t>صورة</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0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1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1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1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1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2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2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2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3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3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3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4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4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4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4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5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5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5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6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6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6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7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7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7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7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8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8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78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9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9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9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80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80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804" o:detectmouseclick="t"/>
                <v:stroke color="#3465a4" joinstyle="round" endcap="flat"/>
                <w10:wrap type="none"/>
              </v:shape>
            </w:pict>
          </mc:Fallback>
        </mc:AlternateContent>
      </w:r>
      <w:bookmarkStart w:id="1507" w:name="pg7617_95356"/>
    </w:p>
    <w:p>
      <w:pPr>
        <w:pStyle w:val="Heading2"/>
        <w:numPr>
          <w:ilvl w:val="1"/>
          <w:numId w:val="1"/>
        </w:numPr>
        <w:rPr/>
      </w:pPr>
      <w:bookmarkStart w:id="1508" w:name="__RefHeading___Toc3480302_1051229030"/>
      <w:bookmarkStart w:id="1509" w:name="_Toc560"/>
      <w:bookmarkEnd w:id="1507"/>
      <w:bookmarkEnd w:id="1508"/>
      <w:r>
        <w:rPr>
          <w:rtl w:val="true"/>
        </w:rPr>
        <w:t>محاضرات علّامه آية الله حاج شيخ محمّدباقر علم الهدى</w:t>
      </w:r>
      <w:r>
        <w:rPr>
          <w:rtl w:val="true"/>
        </w:rPr>
        <w:t>(</w:t>
      </w:r>
      <w:r>
        <w:rPr>
          <w:rtl w:val="true"/>
        </w:rPr>
        <w:t>قدس سره</w:t>
      </w:r>
      <w:r>
        <w:rPr>
          <w:rtl w:val="true"/>
        </w:rPr>
        <w:t>)</w:t>
      </w:r>
      <w:bookmarkEnd w:id="1509"/>
    </w:p>
    <w:p>
      <w:pPr>
        <w:pStyle w:val="BookText"/>
        <w:rPr/>
      </w:pPr>
      <w:r>
        <w:rPr>
          <w:rFonts w:ascii="Amiri" w:hAnsi="Amiri" w:eastAsia="Amiri" w:cs="Amiri"/>
          <w:color w:val="111111"/>
          <w:sz w:val="28"/>
          <w:sz w:val="28"/>
          <w:szCs w:val="28"/>
          <w:rtl w:val="true"/>
          <w:lang w:bidi="ar-SA"/>
        </w:rPr>
        <w:t>نقدي بر مسلك جبر وتفويض</w:t>
      </w:r>
    </w:p>
    <w:p>
      <w:pPr>
        <w:pStyle w:val="BookText"/>
        <w:rPr/>
      </w:pPr>
      <w:r>
        <w:rPr>
          <w:rFonts w:ascii="IRNazanin" w:hAnsi="IRNazanin" w:eastAsia="IRNazanin"/>
          <w:color w:val="111111"/>
          <w:sz w:val="28"/>
          <w:sz w:val="28"/>
          <w:szCs w:val="28"/>
          <w:rtl w:val="true"/>
          <w:lang w:bidi="fa-IR"/>
        </w:rPr>
        <w:t>درسگفتارهای تحلیلی پیرامون اراده و طلب و نقد مقالۀ جبر و تفویض</w:t>
      </w:r>
    </w:p>
    <w:p>
      <w:pPr>
        <w:pStyle w:val="BookText"/>
        <w:rPr/>
      </w:pPr>
      <w:r>
        <w:rPr>
          <w:rFonts w:ascii="IRNazanin" w:hAnsi="IRNazanin" w:eastAsia="IRNazanin"/>
          <w:color w:val="111111"/>
          <w:sz w:val="28"/>
          <w:sz w:val="28"/>
          <w:szCs w:val="28"/>
          <w:rtl w:val="true"/>
          <w:lang w:bidi="fa-IR"/>
        </w:rPr>
        <w:t>و اثبات امربینالامرین</w:t>
      </w:r>
    </w:p>
    <w:p>
      <w:pPr>
        <w:pStyle w:val="BookText"/>
        <w:rPr/>
      </w:pP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رضوی</w:t>
      </w:r>
    </w:p>
    <w:p>
      <w:pPr>
        <w:pStyle w:val="BookText"/>
        <w:rPr/>
      </w:pPr>
      <w:r>
        <w:rPr>
          <w:rFonts w:ascii="IRNazanin" w:hAnsi="IRNazanin" w:eastAsia="IRNazanin"/>
          <w:color w:val="111111"/>
          <w:sz w:val="28"/>
          <w:sz w:val="28"/>
          <w:szCs w:val="28"/>
          <w:rtl w:val="true"/>
          <w:lang w:bidi="fa-IR"/>
        </w:rPr>
        <w:t>امیر فخاری</w:t>
      </w:r>
    </w:p>
    <w:p>
      <w:pPr>
        <w:pStyle w:val="BookText"/>
        <w:rPr/>
      </w:pPr>
      <w:r>
        <w:rPr>
          <w:rFonts w:ascii="IRNazanin" w:hAnsi="IRNazanin" w:eastAsia="IRNazanin"/>
          <w:color w:val="111111"/>
          <w:sz w:val="28"/>
          <w:sz w:val="28"/>
          <w:szCs w:val="28"/>
          <w:rtl w:val="true"/>
          <w:lang w:bidi="fa-IR"/>
        </w:rPr>
        <w:t>حسن کاشانی</w:t>
      </w:r>
    </w:p>
    <w:p>
      <w:pPr>
        <w:pStyle w:val="BookText"/>
        <w:rPr/>
      </w:pPr>
      <w:r>
        <w:rPr>
          <w:rFonts w:ascii="IRNazanin" w:hAnsi="IRNazanin" w:eastAsia="IRNazanin"/>
          <w:color w:val="111111"/>
          <w:sz w:val="28"/>
          <w:sz w:val="28"/>
          <w:szCs w:val="28"/>
          <w:rtl w:val="true"/>
          <w:lang w:bidi="fa-IR"/>
        </w:rPr>
        <w:t>دار الولایة للنشر</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 xml:space="preserve"> </w:t>
      </w:r>
      <w:bookmarkStart w:id="1510" w:name="pg7617_95357"/>
    </w:p>
    <w:p>
      <w:pPr>
        <w:pStyle w:val="Heading2"/>
        <w:numPr>
          <w:ilvl w:val="1"/>
          <w:numId w:val="1"/>
        </w:numPr>
        <w:rPr/>
      </w:pPr>
      <w:bookmarkStart w:id="1511" w:name="__RefHeading___Toc3480304_1051229030"/>
      <w:bookmarkStart w:id="1512" w:name="_Toc561"/>
      <w:bookmarkEnd w:id="1510"/>
      <w:bookmarkEnd w:id="1511"/>
      <w:r>
        <w:rPr>
          <w:rtl w:val="true"/>
        </w:rPr>
        <w:t>خلاصة سد المفر على القائل بالقدر</w:t>
      </w:r>
      <w:bookmarkEnd w:id="1512"/>
    </w:p>
    <w:p>
      <w:pPr>
        <w:pStyle w:val="Heading2"/>
        <w:numPr>
          <w:ilvl w:val="1"/>
          <w:numId w:val="1"/>
        </w:numPr>
        <w:rPr/>
      </w:pPr>
      <w:bookmarkStart w:id="1513" w:name="__RefHeading___Toc3480306_1051229030"/>
      <w:bookmarkStart w:id="1514" w:name="_Toc562"/>
      <w:bookmarkEnd w:id="1513"/>
      <w:r>
        <w:rPr>
          <w:rtl w:val="true"/>
        </w:rPr>
        <w:t>خواست و اراده</w:t>
      </w:r>
      <w:r>
        <w:rPr>
          <w:rtl w:val="true"/>
        </w:rPr>
        <w:t>:</w:t>
      </w:r>
      <w:bookmarkEnd w:id="1514"/>
    </w:p>
    <w:p>
      <w:pPr>
        <w:pStyle w:val="BookText"/>
        <w:rPr/>
      </w:pPr>
      <w:r>
        <w:rPr>
          <w:rFonts w:ascii="IRNazanin" w:hAnsi="IRNazanin" w:eastAsia="IRNazanin"/>
          <w:color w:val="111111"/>
          <w:sz w:val="28"/>
          <w:sz w:val="28"/>
          <w:szCs w:val="28"/>
          <w:rtl w:val="true"/>
          <w:lang w:bidi="fa-IR"/>
        </w:rPr>
        <w:t>خداوند متعال، صاحب اراده و آن همانا فعلش میباشد واراده غیر از خواست است؛ زیرا ممکن است او چیزی بخواهد ولی غیر آن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معصیتکار ارادهاش غالب بر ارادۀ خدا نمیشود وهمه چیز به ارادۀ خدا در خارج محقق میشود، منتهی اراده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حتم 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تکوینی به ارادۀ حتم و افعال اختیاری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عزم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جبر</w:t>
      </w:r>
      <w:r>
        <w:rPr>
          <w:rFonts w:eastAsia="IRNazanin" w:cs="IRNazanin"/>
          <w:color w:val="111111"/>
          <w:sz w:val="28"/>
          <w:szCs w:val="28"/>
          <w:rtl w:val="true"/>
          <w:lang w:bidi="fa-IR"/>
        </w:rPr>
        <w:t>:</w:t>
      </w:r>
    </w:p>
    <w:p>
      <w:pPr>
        <w:pStyle w:val="Heading2"/>
        <w:numPr>
          <w:ilvl w:val="1"/>
          <w:numId w:val="1"/>
        </w:numPr>
        <w:rPr/>
      </w:pPr>
      <w:bookmarkStart w:id="1515" w:name="__RefHeading___Toc3480308_1051229030"/>
      <w:bookmarkStart w:id="1516" w:name="_Toc563"/>
      <w:bookmarkEnd w:id="1515"/>
      <w:r>
        <w:rPr>
          <w:rtl w:val="true"/>
        </w:rPr>
        <w:t>پاسخ به شبهات عقلی و نقلی قائلین به جبر</w:t>
      </w:r>
      <w:bookmarkEnd w:id="1516"/>
    </w:p>
    <w:p>
      <w:pPr>
        <w:pStyle w:val="BookText"/>
        <w:rPr/>
      </w:pPr>
      <w:r>
        <w:rPr>
          <w:rFonts w:ascii="IRNazanin" w:hAnsi="IRNazanin" w:eastAsia="IRNazanin"/>
          <w:color w:val="111111"/>
          <w:sz w:val="28"/>
          <w:sz w:val="28"/>
          <w:szCs w:val="28"/>
          <w:rtl w:val="true"/>
          <w:lang w:bidi="fa-IR"/>
        </w:rPr>
        <w:t>قدرت و اختیار یک کمال است و قابل انکار نیست و پاره ای از قواعد فلسفی با قدرت منافات دارد و بر فرض اینکه این قواعد عقلی باشند، اما افعال اختیاری تخصصاً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بودن مخلوق با توحید منافات ندارد؛ زیرا ارادۀ مخلوق به وجود مخلوق و علم و قدرت وحیاتش بستگی دارد که همۀ آنها قائم به خدا هستند،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متعلق به فعل و ترک میباشد، نیاز به علت موجبه ندارد، و غیر از این قدرت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قائم به خداوند است نه به استعدادات ذاتی و علیت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منافات با اختیار ندارد؛ زیرا او علم دارد به صدور فعل با اختیار، و لازمۀ مجبور بودن انسان ثبوت جهل 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قائلین به جبر در احادیث، و معانی اضلال خدا</w:t>
      </w:r>
      <w:r>
        <w:rPr>
          <w:rFonts w:eastAsia="IRNazanin" w:cs="IRNazanin"/>
          <w:color w:val="111111"/>
          <w:sz w:val="28"/>
          <w:szCs w:val="28"/>
          <w:rtl w:val="true"/>
          <w:lang w:bidi="fa-IR"/>
        </w:rPr>
        <w:t>.</w:t>
      </w:r>
    </w:p>
    <w:p>
      <w:pPr>
        <w:pStyle w:val="Heading2"/>
        <w:numPr>
          <w:ilvl w:val="1"/>
          <w:numId w:val="1"/>
        </w:numPr>
        <w:rPr/>
      </w:pPr>
      <w:bookmarkStart w:id="1517" w:name="__RefHeading___Toc3480310_1051229030"/>
      <w:bookmarkStart w:id="1518" w:name="_Toc564"/>
      <w:bookmarkEnd w:id="1517"/>
      <w:r>
        <w:rPr>
          <w:rtl w:val="true"/>
        </w:rPr>
        <w:t>نفی تفویض</w:t>
      </w:r>
      <w:r>
        <w:rPr>
          <w:rtl w:val="true"/>
        </w:rPr>
        <w:t>:</w:t>
      </w:r>
      <w:bookmarkEnd w:id="1518"/>
    </w:p>
    <w:p>
      <w:pPr>
        <w:pStyle w:val="BookText"/>
        <w:rPr/>
      </w:pPr>
      <w:r>
        <w:rPr>
          <w:rFonts w:ascii="IRNazanin" w:hAnsi="IRNazanin" w:eastAsia="IRNazanin"/>
          <w:color w:val="111111"/>
          <w:sz w:val="28"/>
          <w:sz w:val="28"/>
          <w:szCs w:val="28"/>
          <w:rtl w:val="true"/>
          <w:lang w:bidi="fa-IR"/>
        </w:rPr>
        <w:t>مفوضه خواستند خدا را از جبر منزه كنند، اما در وادی تفویض افتاده واو را به عجز توصیف كردند و از سلطان بودنش دست كشیدند و ارادۀ معصیتكار را غالب بر ارادۀ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تفویض و تفویض دین به رسول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2"/>
        <w:numPr>
          <w:ilvl w:val="1"/>
          <w:numId w:val="1"/>
        </w:numPr>
        <w:rPr/>
      </w:pPr>
      <w:bookmarkStart w:id="1519" w:name="__RefHeading___Toc3480312_1051229030"/>
      <w:bookmarkStart w:id="1520" w:name="_Toc565"/>
      <w:bookmarkEnd w:id="1519"/>
      <w:r>
        <w:rPr>
          <w:rtl w:val="true"/>
        </w:rPr>
        <w:t>اعجاز علمی اهل بیت در بیان امر بین الامرین</w:t>
      </w:r>
      <w:r>
        <w:rPr>
          <w:rtl w:val="true"/>
        </w:rPr>
        <w:t>:</w:t>
      </w:r>
      <w:bookmarkEnd w:id="1520"/>
    </w:p>
    <w:p>
      <w:pPr>
        <w:pStyle w:val="BookText"/>
        <w:rPr/>
      </w:pPr>
      <w:r>
        <w:rPr>
          <w:rFonts w:ascii="IRNazanin" w:hAnsi="IRNazanin" w:eastAsia="IRNazanin"/>
          <w:color w:val="111111"/>
          <w:sz w:val="28"/>
          <w:sz w:val="28"/>
          <w:szCs w:val="28"/>
          <w:rtl w:val="true"/>
          <w:lang w:bidi="fa-IR"/>
        </w:rPr>
        <w:t xml:space="preserve">حقیقت امر بین الامرین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بحول الله وقوته اقوم و اقعد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كلی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باطل تفسیر معنى امر بین الامرین، توفیق و خذلان خدا و حقیقت آن و رکن بودنشان در امر بین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طاعتی بدون توفیق و هیچ معصیتی بدون خذلان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و تفسیر امر بین الامرین، نقد و گزاف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دارالولایة للنشر</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المقدس، السوق الکبیر</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bookmarkStart w:id="1521" w:name="pg7617_95358"/>
    </w:p>
    <w:p>
      <w:pPr>
        <w:pStyle w:val="Heading2"/>
        <w:numPr>
          <w:ilvl w:val="1"/>
          <w:numId w:val="1"/>
        </w:numPr>
        <w:rPr/>
      </w:pPr>
      <w:bookmarkStart w:id="1522" w:name="__RefHeading___Toc3480314_1051229030"/>
      <w:bookmarkStart w:id="1523" w:name="_Toc566"/>
      <w:bookmarkEnd w:id="1521"/>
      <w:bookmarkEnd w:id="1522"/>
      <w:r>
        <w:rPr/>
        <w:t>BOOK SUMMARY</w:t>
      </w:r>
      <w:bookmarkEnd w:id="1523"/>
    </w:p>
    <w:p>
      <w:pPr>
        <w:pStyle w:val="BookText"/>
        <w:rPr/>
      </w:pPr>
      <w:r>
        <w:rPr>
          <w:rFonts w:eastAsia="Times New Roman" w:cs="Times New Roman" w:ascii="Times New Roman" w:hAnsi="Times New Roman"/>
          <w:color w:val="111111"/>
          <w:sz w:val="28"/>
          <w:szCs w:val="28"/>
          <w:lang w:val="en-US" w:bidi="en-US"/>
        </w:rPr>
        <w:t>Demand and will</w:t>
      </w:r>
    </w:p>
    <w:p>
      <w:pPr>
        <w:pStyle w:val="BookText"/>
        <w:rPr/>
      </w:pPr>
      <w:r>
        <w:rPr>
          <w:rFonts w:eastAsia="Times New Roman" w:cs="Times New Roman" w:ascii="Times New Roman" w:hAnsi="Times New Roman"/>
          <w:color w:val="111111"/>
          <w:sz w:val="28"/>
          <w:szCs w:val="28"/>
          <w:lang w:val="en-US" w:bidi="en-US"/>
        </w:rPr>
        <w:t>Allah the almighty has a will, and his will is an integral part of his actions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 will differs from his demands, he might order something but wills otherwise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sinner can not overpower God’s will, because the almighty can not be sinned against out of weakness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Everything that takes place in the world happens with his will, but his will is divided into two groups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Definite will and consensual will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Divine creation that humans have no authority over, transpires through his definite will. Actions carried out with choice by humans however, is generated with Gods determinative and choice based will. And this includes both good and bad deeds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Refuting coercion</w:t>
      </w:r>
    </w:p>
    <w:p>
      <w:pPr>
        <w:pStyle w:val="BookText"/>
        <w:rPr/>
      </w:pPr>
      <w:r>
        <w:rPr>
          <w:rFonts w:eastAsia="Times New Roman" w:cs="Times New Roman" w:ascii="Times New Roman" w:hAnsi="Times New Roman"/>
          <w:color w:val="111111"/>
          <w:sz w:val="28"/>
          <w:szCs w:val="28"/>
          <w:lang w:val="en-US" w:bidi="en-US"/>
        </w:rPr>
        <w:t>Refuting some of the most common misconceptions relating to coercion, intellectual and scriptural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Humans ability to chose is a self evident reality, that can not be denied. A number of philosophical principles however are at odds with free will in both God and and his creation.Mans ability to chose is not contrary to the oneness of God, because his/her free will rests upon his existence, knowledge, power and life, and all these vitues depend upon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Furthermore Gods eternal knowledge stresses mans free will, because it relates to mans actions produced by the freedom to chose, otherwise it will become ignorance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Moreover, narrations that unequivocally condemn attributing coercion to God, stating:” he is more just than forcing anyone to sin, then hold him/her accountable for it. The book then discusses the notion of divine deviation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Refuting absolute independence</w:t>
      </w:r>
    </w:p>
    <w:p>
      <w:pPr>
        <w:pStyle w:val="BookText"/>
        <w:rPr/>
      </w:pPr>
      <w:r>
        <w:rPr>
          <w:rFonts w:eastAsia="Times New Roman" w:cs="Times New Roman" w:ascii="Times New Roman" w:hAnsi="Times New Roman"/>
          <w:color w:val="111111"/>
          <w:sz w:val="28"/>
          <w:szCs w:val="28"/>
          <w:lang w:val="en-US" w:bidi="en-US"/>
        </w:rPr>
        <w:t>Some tried to vindicate God from being oppressive, and instead faced another conundrum; believing in Gods inability to stop the sinners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Removing the Almighty from his throne, and stripping him from full authority, claiming that a sinner can defeat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then discusses the meaning of the notion between the two : coercion and delegation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to understand the narration, it’s framework and the wrong conclusions made by some philosophers regarding the Hadith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Refutation to Determinism</w:t>
      </w:r>
    </w:p>
    <w:p>
      <w:pPr>
        <w:pStyle w:val="BookText"/>
        <w:rPr/>
      </w:pPr>
      <w:r>
        <w:rPr>
          <w:rFonts w:eastAsia="Times New Roman" w:cs="Times New Roman" w:ascii="Times New Roman" w:hAnsi="Times New Roman"/>
          <w:color w:val="111111"/>
          <w:sz w:val="28"/>
          <w:szCs w:val="28"/>
          <w:lang w:val="en-US" w:bidi="en-US"/>
        </w:rPr>
        <w:t>Series of lessons given by</w:t>
      </w:r>
    </w:p>
    <w:p>
      <w:pPr>
        <w:pStyle w:val="BookText"/>
        <w:rPr/>
      </w:pPr>
      <w:r>
        <w:rPr>
          <w:rFonts w:eastAsia="Times New Roman" w:cs="Times New Roman" w:ascii="Times New Roman" w:hAnsi="Times New Roman"/>
          <w:color w:val="111111"/>
          <w:sz w:val="28"/>
          <w:szCs w:val="28"/>
          <w:lang w:val="en-US" w:bidi="en-US"/>
        </w:rPr>
        <w:t>Ayatollah M. B. Alamuhuda</w:t>
      </w:r>
    </w:p>
    <w:p>
      <w:pPr>
        <w:pStyle w:val="BookText"/>
        <w:rPr/>
      </w:pPr>
      <w:r>
        <w:rPr>
          <w:rFonts w:eastAsia="Times New Roman" w:cs="Times New Roman" w:ascii="Times New Roman" w:hAnsi="Times New Roman"/>
          <w:color w:val="111111"/>
          <w:sz w:val="28"/>
          <w:szCs w:val="28"/>
          <w:lang w:val="en-US" w:bidi="en-US"/>
        </w:rPr>
        <w:t>Written and edited by: Sayed Ali Radhawi</w:t>
      </w:r>
    </w:p>
    <w:p>
      <w:pPr>
        <w:pStyle w:val="BookText"/>
        <w:rPr/>
      </w:pPr>
      <w:r>
        <w:rPr>
          <w:rFonts w:eastAsia="Times New Roman" w:cs="Times New Roman" w:ascii="Times New Roman" w:hAnsi="Times New Roman"/>
          <w:color w:val="111111"/>
          <w:sz w:val="28"/>
          <w:szCs w:val="28"/>
          <w:lang w:val="en-US" w:bidi="en-US"/>
        </w:rPr>
        <w:t>Shaikh Hassan Kashani</w:t>
      </w:r>
    </w:p>
    <w:p>
      <w:pPr>
        <w:pStyle w:val="BookText"/>
        <w:rPr/>
      </w:pPr>
      <w:r>
        <w:rPr>
          <w:rFonts w:eastAsia="Times New Roman" w:cs="Times New Roman" w:ascii="Times New Roman" w:hAnsi="Times New Roman"/>
          <w:color w:val="111111"/>
          <w:sz w:val="28"/>
          <w:szCs w:val="28"/>
          <w:lang w:val="en-US" w:bidi="en-US"/>
        </w:rPr>
        <w:t>Shaikh Amir Fakhari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اُدعُ إلى سَبِيلِ رَبِّكَ بِالحِكمَةِ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ascii="IRNazanin" w:hAnsi="IRNazanin" w:eastAsia="IRNazanin"/>
          <w:color w:val="111111"/>
          <w:sz w:val="28"/>
          <w:sz w:val="28"/>
          <w:szCs w:val="28"/>
          <w:rtl w:val="true"/>
          <w:lang w:bidi="fa-IR"/>
        </w:rPr>
        <w:t xml:space="preserve"> علم و معرفت بزرگترین و بهترین نعمت الهی است که خداوند متعال آنرا به بندگان صالح خویش عطا میفرماید و آنها را در مسیر عبودیت و کمال بندگی به سوی خود با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عارفان حقیقی کسانی هستند که در راه بندگی خدا همواره پیامبران الهی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راه خویش قرار داده و از سلوک طریق علمی و عملی آنها هیچ وقت احساس خستگی به خود راه نداده و از هر طریق دیگری غیر از راه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 با هدف احیای آثار چنین بزرگانی که در طول تاریخ تشیع همواره مدافع و پشتیبان معارف اصیل وحیانی و علوم راستین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تشکل مییابد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توجهات خاص حضرات معصومین در این راه توفیق یارشان باشد تا بتوانند قدمهای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In the Name of Allah, the Compassionate, the Merciful</w:t>
      </w:r>
    </w:p>
    <w:p>
      <w:pPr>
        <w:pStyle w:val="BookText"/>
        <w:rPr/>
      </w:pPr>
      <w:r>
        <w:rPr>
          <w:rFonts w:ascii="Amiri" w:hAnsi="Amiri" w:eastAsia="Amiri" w:cs="Amiri"/>
          <w:color w:val="111111"/>
          <w:sz w:val="28"/>
          <w:sz w:val="28"/>
          <w:szCs w:val="28"/>
          <w:rtl w:val="true"/>
          <w:lang w:bidi="ar-SA"/>
        </w:rPr>
        <w:t>اُدعُ إلی سَبِيلِ رَبِّكَ بِالحِكمَةِ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8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مقام التعبير عن الصفات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يّة هو التعبير بالكمالات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يّة، فإنّه ليس للّه تعالىصفة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لشهادة كلّ صفة أنّها غير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القول بالتقرّر الماهويّ وأنّ اللّه تعالى ما جعل المشمشة مشمشةً بل أوجدها مردود قطعاً ومرادنا من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يّات ما يقابل الانتزاعيّات والأعراض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صدور الفعل الاختياريّ من الفاعل المختار يتوقّف على العلم والقدرة والمشيّة، أمّا التصوّر فغير دخيل فيه إلّا بناءاً على كون العلم عبارة عن التصوّر والتصديق، وهو مردود كما سيأتي الإشارة إليه في الهامش الآتي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إنّ تقسيم العلم إلى الحضوريّ والحصوليّ وتعريف الحصوليّ بأنّه الصورة الحاصلة من الشيء عند النفس أو عند العقل، والحضوريّ بأنّه حضور المعلوم عند العالم من الأغلاط التي وقع فيها الكثير من دون التفات إلى حقيقة العلم وإلى مفاسد هذا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ونشير إجمالاً إلى ذلك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حقيقة العلم هوالنور الذي لا ظلمة فيه وبه يكشف الإنسان كلّ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المكشوفات بذلك النور هي الصور الحاصلة عند النفس، فإنّه لا ريب أنّ الصورة النفسانيّة معلومة لنا ونحن عالمون بها، لا أنّها هي علمنا بالخارج، بل إنّ ما يقال أو يتصوّر أو يعقل أمور مظلمة يكون ظهورها بغيرها وهو العلم الخارج عنها، والصورة وحصولها وحضورها وغيرها وكذا ذي الصورة كلّها ظاهرة بأمر آخر يكون هو الكاشف عن جميعها وهو العلم، كما يشهد على هذا أنّك لو سألتهم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تعلمون حضور الشيء عند النفس؟ أو هل تعلمون الصورة الحاصلة؟ أو حصول تلك الصورة عند النفس؟ 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تعلمونها؟ وبم صارت معلومة عندكم؟ فما يعلم به تلك الأمور هو العلم، لا تلك الأمور نفسها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في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سخن در دلم هست يا بود، يا آنقدر در دلم صحبت وحرف هست كه نمى‌توانم بگويم، يا در دلم سخنانى است كه مصلحت در ابراز آن نيست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مرّ هو التعبير بالكمالات الذاتيّة فكلّما عبّرنا بالصفات الذاتيّة إنّما هو لجري البحث على النحو المتعارف ومرادنا هي الكمالات الذاتيّة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يصحّ سلب العلم عنه تعالى بنحو السالبة المنتفية بانتفاء الموضوع كما 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أَتُنَبِّئُونَ اللهَ بِمَا لَا يَعْلَمُ فِي السَّمَاوَاتِ وَالْأَرْضِ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فسلب العلم في مثل هذه الموارد كناية عن عدم تحقّقها حيث إنّ علم الباري تعالى بما يكون متحقّقاً من أبده البديهيّات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 إلى ما تعرّض له شيخنا الأستاذ المغفور له آية اللّه الميرزا حسنعليّ المرواريد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تنبيهات حول المبدأ والمعاد،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ذلك بعض الأعلام واستدلّوا على مدّعاهم بأدلّة لا يسمح المقام بإيرادها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الطلب والإرادة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والمعاد،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الآيات،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الآيات،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ذيل الآية الأولى وتمام الآية الثانية مرّة أخرى في سورة 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المشيّة والإرادة والقدر والقضاء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تنبيهات حول المبدأ والمعاد،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استغناء نور العلم في كشفه عن وجود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لاحظ كتابنا البداء آية عظمة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الطلب والإرادة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الأحاديث الناهية عن العمل بالقياس ليست منحصرة بالفروع بل من أهمّ مواردها القياس في الأصول والعقائد كما هو ظاهر الروايات 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الأستاذ آية اللّه الميرزا عليّ الفلسفيّ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تعلّقت إرادة اللّه تبارك وتعالى بالنسبة إلى مقدّمات الفعل من القدرة وكون العبد ذا مشيّة واختيار، بل وكذا توفيقه وخذلانه ولا ضير في ذلك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حول المبدأ والمعاد،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العبادة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ورواه العلّامة المجلسيّ في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الأقوال في المسألة كثيرة إلّا أنّ المشهور منها هي هذه الثلاثة، وللاطّلاع على تفصيلات الأقوال راجع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المدقّق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المحاضرات،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القبسات،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وتبعه عليه ثلّة من المتأخّرين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والعشرون في أحكام القدرة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الطباطبائيّ على الأسفار،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أن يتفضّل اللّه تعالى بالثواب والأجر على أمر غير اختياريّ كما روي في باب المعرفة مع أنّها من صنع اللّه ولكنّه يتطوّل عليهم بالثواب كما يتطوّل عليهم بالمعرفة فعن البزنطيّ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وصحيح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والمعجمالكبير،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16765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العلّيّة الموجودة في بعض التكوينيّات كعلّيّة النار للحرارة والماء للبرودة إنّما تكون بجعل من اللّه تعالى، فهو الذي أراد أن يكون النار سبباً للحرارة والماء للبرودة، فالسببيّة موجودة في بعض الأمور بالنسبة إلى بعض آخر، لكنّ اللّه تعالى هو الذي جعل بالجعل التكوينيّ هذه السببيّة والتأثير في السبب والمؤثّر وقابليّة قبول الأثر في المعلولوالمسبّب، ولا يكون ذات العلّة بما هو مقتض لهذا الأثر وذات المعلول مقتض لقبول الأثر، فلذا قد يسلب الأثر عن المؤثّر أو قابليّة التأثّر عن المسبّب إذا تعلّقت مشيّته تعالى بذلك، كما سلب الحرارة عن النار حينما ألقي فيها خليله إبراهيم على نبيّنا وآله وعليه السلام، فقال عزّ من قائل مخاطباً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نَارُ كُونِي بَرْداً وَسَلاماً عَلى إِبْرَاهِيمَالأنبیاء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بالإستعدادات الذاتيّة في الأشياء باطل، ولهذا البحث محلّ آخر وسيجئ ما يوضح المطلب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وأيضاً ذكره الملّا هادي السبزواريّ في شرح الأسماء الحسنى،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نهاية الدراية،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قلیل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و اختيار،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 فی الأسفار العقلیة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مبنى هذا الإشكال إنّما هو تفسير الإرادة بالعلم أو الشوق الأكيد وكونها علّة تامّة للمراد أو الجزء الأخير من العلّة التامّة، فإنّه على هذا لا يمكن تعلّق إرادة اللّه بالفعل الصادر عن إرادة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بناءاً على ما هو الحقّ من عدم كونالارادة بمعنى الذكر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تامّة فلا يصحّ الإستدلال المذكور على الجبر من رأس، وقد مرّ منّا توضيح الكلام في تعلّق إرادة اللّه بالأفعال الصادرة عن العباد بإرادة العزم لا إرادة الحتم، بمعنى تعلّقها بمقدّمات الأفعال كالقدرة والآلات والتوفيق والخذلان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الإلهیات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بسط الكلام في توضيحه ونقده إن شاء اللّه فانتظر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البحث عن أقسام الفاعليّة والبحث عن فاعليّته تعالى في كلمات علماء البشر ممّا له مجال واسع، ولسنا بصدد التعرّض له ولنقده ولكن بالإجمال نشير إليه فنقول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تعرّضنا لبيان بعض المصالح والحكم في نظام العلّيّة والسببيّة المجعولة من اللّه تعالى بالجعل التكوينيّ في كتابنا شفاعت في الردّ على ما ذهبت إليه الوهّابيّة من منافاة القول به مع الالتزام بالتوحيد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مرادنا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الفواعل الطبيعيّة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 يكون فاعلاً بالطبع ولا ما يكون له الاستعداد الذاتيّ للأثر بل المراد ما يكون مؤثّراً بالجعل التكوينيّ الإلهيّ في قبال فاعليّة الإنسان التي نعبّر عنها بالفاعليّة بالقدرة والارادة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السجاديّه الكاملة، الدعاء السابعة،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الاختلاف بين التأثير والتأثّر يكون باللحاظ والاعتبار فإذا لو حظ من جانب المؤثّر يقال له التأثير وإذا لو حظ من جانب المتأثّر يقال له التأثّر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 الدعاء السابعة،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أنّ إشكالنا على هذا القائل بنائيّ لا مبنائيّ، وإلّا فقد مرّ أنّ القول بالاستعدادات الذاتيّة في الأشياء غلط واضح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لو كان النطق بمعنى العقل فهو ليس ذاتيّاً للإنسان، كما حقّق في محلّه كما أنّه ليس ذاتيّاً له بسائر المعاني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بشرح القيصري،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خصوص الكلم في معاني فصوص الحكم،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مکاتیب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بشرح القیصريّ،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الركنيّة للميرزا القميّ،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شربی للخمر مذ الأزل إذا لم اشرب یکون علمه جهلاً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یقال بأن العلم الأزليّ هو علّة العصیان هذا لدیٰ العقلاء في غایة الجهل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 من شرب الخمر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المحو و الإثبات سهل عند الله</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المطالب،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الفتح بن يزيد الجرجانيّ، قال لقيته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الطريق عند منصرفي من مكّة إلى خراسان وهو سائر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قد بقيت مسألة، قال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نور العلم مستغن عن المعلوم، وقد أشبعنا الكلام في مبحث العلم بلا معلوم في محلّه، واحتساب التخرّص والحدس علماً إنّما يكون لأجل نقصان أنفسنا بمحروميّتها عن نور العلم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فی صفات المؤمنین،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فی صفات المؤمنین،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لا يخفى أنّ أهل القدر كما يطلق على المجبّرة، يطلق على المفوّضة أيضاً ولعلّ المراد من أهل القدر في خصوص هذا الخبر هم المفوّضة و في 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إعتقادات الإمامیّة،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الفضل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يهْدِ اللهُ فَهُوَ الْمُهْتَدِ وَمَنْ يضْلِلْ فَلَنْ تَجِدَ لَهُ وَلِياً مُرْشِداً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كَانَ النَّاسُ أُمَّةً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الدعاء</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 في نهاية كتاب التوحيد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 والتعريف ولزوم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الحجّة على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 أنّها من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المعرفة منه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الإبراهیم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البصيرة و العمى في كلام الباري وأولى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جمعنا الروايات المباركات موضوعيّاً في موانع البصيرة فبلغ إلى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مانعاً، وكذا بواعث العمى فصار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إعتقادات الإمامیّة،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إعتقادات الإماميّة،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ورد في بعض الروايات أنّ أوّل ما خلق اللّه نور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نوره مع أنوار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حملها على أنّ أوّل ما خلق من الماديّات الماء وأوّل ما خلق اللّه من الأنوار نور النبيّ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أوّل ما خلقه اللّه الماء، ثمّ أوّل ما خلق من الماء هو أرواح الأئمّة فحمّلهم نوره القدّوس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مقدار الطاقة والمادّة في الطبيعة ثابت دائماً لا يزيد ولا ينقص، إلّا أنّ المادّة إنّما تتبدّل إلى الطاقة وبالعكس، فمثلاً أنّ النفط إذا احترق يتبدّل أجزائه شيئاً فشيئاً إلى الحرارة والنور، وهذه الحرارة والنور لا يفنيان بل قد يتبدّلان إلى مادّة أو طاقة أخرى، ولو جمعنا الطاقات المتولّدة منه مع مقدار الدخان المتصاعد منه وغيره ممّا بقي منه وضممنا بعضها إلى بعض ليحصل نفس مقدار النفط الموجود أوّلاً بلا زيادة ولا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النظريّة هي النظريّة السائدة الآن في المحافل العلميّة، وتُسمّى بنظريّة بقاء المادّة والطاقة وتساويهما، وعليها تبتني كثير من الاكتشافات الحديثة لا سيّما في مجال علم الذرّة، والاكتشافات النوويّة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الاطّلاع على تفصيل الكلام في هذا البحث فليراجع كتاب تبديل نيرو به ماده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فرازی از دعای مکارم الأخلاق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هناك شبهة أخرى، وهي أخبار تدلّ على أنّ اللّه تعالى يحمّل الكفّار الأعمال السيّئة الصادرة من المؤمنين، كما أنّه يحمّل المؤمنين ما صدر من المخالفين من الأعمال الحسنة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العیون،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بإختلاف قلیل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لوداع شهر رمضان؛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عنها عند التعرّض إلى تقارير أخرى لنفي التفويض،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إعتقادات الإمامیّة،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الجزء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الغيبة،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حول المبدأ والمعاد،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العامّة أنّه لمّا بلغ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 ما بلغ، وشاع ذلك في البلاد أتى جابر بن النضر بن الحارث بن كلدة العبدريّ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أمرتنا من اللّه أن نشهد أن لا إله إلّا اللّه وأنّك رسول اللّه وبالصلاة والصوم والحجّ والزكاة، فقبلنا منك ثمّ لم ترض بذلك حتّى رفعت بضبع ابن عمّك ففضّلته علينا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شيء منك أم من اللّه؟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لا إله إلّا هو أنّ هذا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فولّى جابر يريد راحلته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ما يقول محمّد حقّاً فأمطر علينا حجارة من السماء أو ائتنا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وصل إليها حتّى رماه اللّه بحجر، فسقط على هامّته وخرج من دبره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سائل بعذاب واقع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والآية في سورة 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ما كتبه شيخنا الأستاذ آية اللّه الشيخ عليّ النمازيّ الشاهروديّ في مستدرك سفينة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وآية اللّه الميرزا حسنعليّ المرواريد في كتابه تنبيهات حول المبدأ والمعاد،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طاعته وحبّه والتفويض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التفويض ومعانيه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أبحاث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القرآن المخطوط وقدنقل عنه شيخنا العلّامة النمازيّ في 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الاخبار،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عالية المضامين؛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سدّ المفرّ على منكر عالم الذرّ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مصباح الشریعة، ص</w:t>
      </w:r>
      <w:r>
        <w:rPr>
          <w:rFonts w:eastAsia="IRNazanin" w:cs="IRNazanin"/>
          <w:b w:val="false"/>
          <w:bCs w:val="false"/>
          <w:i w:val="false"/>
          <w:iCs w:val="false"/>
          <w:color w:val="333333"/>
          <w:sz w:val="20"/>
          <w:szCs w:val="20"/>
        </w:rPr>
        <w:t>56</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إعتقادات الإمامیّة،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إعتقادات الإمامیّة،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العدد القویه لدفع المخاوف الیومیة،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أبوحمزة الثماليّ؛ مصباح المتهجّد،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مفاتيح الجنان، أدعية أسحار شهر رمضان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 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العجب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تحت الصدغين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الإليتين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إعتقادات الإمامیّة،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يخفى أنّ مشيّة اللّه تعالى وكذا إرادته وتقديره وقضائه تكون بثبت ما تعلّق به رأيه في قلب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وعاء مشيّة اللّه تعالى ووكر إرادته كما ورد في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أوعية مشيّة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 الربّ في مقادير أموره تهبط إليكم وتصدر عن بيوتكم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مرّ في بحث التفويض</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المطالب،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المذاهب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الجبر والتفويض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نفي الجبر والتفويض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الأنفطار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إعتقادات الإمامیّة،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التكوير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إليه شيخنا الأستاذ الميرزا حسنعليّ المرواريد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حول المبدأ والمعاد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العقل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راجع إلى ما ذكره شيخنا الأستاذ في تفسيره مناهج البيان، الجزء الثالث،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ذكرها في نقد الوجه الثالث من الوجوه النظريّة على مسلك الجبر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20215</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جمعنا الأخبار الدالّة على آثار الذنوب في كتاب يحتوي على مجلّدات كثيرة، فبلغت قريباً من مأتين أثراً، كالفقر، والمرض، وعدم استجابة الدعاء، وعدم نزول المطر، والخسف، ووقوع الزلازل، وغيرها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من تلك الوجوه ما يهمنا المناقشة فيها، وللإطّلاع على بعض التقاريب الأخرى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الاختيار هو إعمال الإرادة لا نفس السلطنة والقدرة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ضياء العراقي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وراجع بدايع الأفكار،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التسلّم لما ذكره القائل إنّما هو على مبنى القوم وعليه يكون الجواب عنه من باب الجدال بالتي هي أحسن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القویه لدفع المخاوف الیومیة،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شيعه در اسلام،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عين اليقين،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الآيات،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المشاعر،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المشاعر،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24977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الحكمة،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مستدرك السفينة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والشرّ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تعرّضنا للبحث عن حقيقة الخير والشرّ في كتابنا شفاعت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والفلسفة الإلهيّة،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اعدام في صورة الوجود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الآيات،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 شیخ در اینگونه مسائل در فصوص و فتوحات و دیگر زُبُر و رسایلش بیان اسرار ولایت و باطن است برای کسانی که اهل سرّند هر چند به حسب نبوّت تشریع مقرّر است که باید تودۀ مردم را از عبادت اصنام باز داشت؛ چنانکه انبیاء اصنام را انکار فرموده‌اند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والعبارة موجودة في شرح القيصريّ للفصوص،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و عالیترین مجلا که خدا در آن معبود شود هوى است چنانچه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فَرَأَيْتَ مَنِ 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 إِلهَهُ هَوَاهُ، پس هوى بزرگترین معبود است، زیرا هیچ معبودى واقع نمی شود مگر به هوى، و هوى معبود نیست مگر به ذات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قیصرى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فتوحات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بعضى از مکاشفات هوى را مشاهده کردم که به الوهیّت ظاهر شده و بر عرشى نشسته است، و جمیع عبادت کنندگانش اطراف او را احاطه کرده‌اند و نزد او ایستاده‌اند، و من در صور کونیّه هیچ معبودى را بزرگتر از هوى مشاهده نکردم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عِدلان يشدّان على جانبي الهودج بثوب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الحكم،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المفضل،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الإطلاع علی هذه المباحث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الامامیة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السنخیّة أم الإتحاد و العینیّة أم التباین؟</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کلام العلّامة المجلسيّ فی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13308</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14205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السلسبيل للإصطهباناتيّ،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وقد ذكره أيضاً التنكابنيّ في قصص العلماء،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نقل عنه المحدّث البحرانيّ في الحدائق الناظرة،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ابنندیم،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اثبات الهداة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 من كلّ شيء؛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نقل عنه المحدّث البحراني في الحدائق الناظرة،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توده مثل عقيدۀ فلسفه كه ضد اصول اسلام است میباشد، پس اين عقيده كفر و شرک است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الحدوث،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راجع الحکمة متعالیة فی الاسفار الاربعة،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وغير ذلك من الموارد التي صرّح فيها بنفي الحدوث الزمانيّ، مأخوذ عن كتاب وجود العالم بعد العدم عند الإماميّة،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الدرس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محمّدتقي المصباح الیزديّ علی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الحكايات في مفاسد القول بالحال،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العاشر من مصنّفات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أعيان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الذريعة،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في علم الكلام،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صفاء الدين البصريّ في مقدّمة منتهى المطلب،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أصغر المرواريد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المجلسيّ في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الحرّ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الاثنا عشريّة في الردّ على الصوفيّه،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البهبهانيّ في خيراتيّة،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الهيّة،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قرّة العیون، ص</w:t>
      </w:r>
      <w:r>
        <w:rPr>
          <w:rFonts w:eastAsia="IRNazanin" w:cs="IRNazanin"/>
          <w:b w:val="false"/>
          <w:bCs w:val="false"/>
          <w:i w:val="false"/>
          <w:iCs w:val="false"/>
          <w:color w:val="333333"/>
          <w:sz w:val="20"/>
          <w:szCs w:val="20"/>
        </w:rPr>
        <w:t>332</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البهبهاني في الخيراتيّة،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الفوائد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سعيد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في الردّ علی الصوفیّة،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 من كلّ شيء</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عرض دين حضرت عبدالعظيم حسني،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نقل عنه المحدّث البحرانيّ في الحدائق الناظرة،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لمردته بايزيد البسطامي ذاك الفقير المتعفّف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فالآن أنا اللّه، قال ذاك الخبير في الفنون المتعدّدة بشغف واعجاب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أنا فاعبدون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أنت الذي أحدثت نقصاً في حياتي، لأنّي لا أرى ذلك منك؛ أنت آلة في يد اللّه وما كان الفاعل سواه، فأنّى لي أن ألوم آلة فعل اللّه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 فإنّي شفيعك، وذاك أني سلطان الروح لست مملوكاً للبدن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الركنيّة،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الركنيّة،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السلسبيل للإصطهباناتيّ،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وقد ذكره أيضاً التنكابنيّ في قصص العلماء،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وقد نقل عنه المحدّث القمىّ في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المراجع العظام،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وأيضاً نشر مؤسّسة النشر الإسلامي،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رسالتان في البداء،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الزلفى في شرح العروة الوثقى،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على 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توده مثل عقيدۀ فلسفه كه ضدّ اصول اسلام است میباشد، پس اين عقيدۀ كفر و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الأفكار،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التقوى،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صار عدیم اللون اسیر اللون اشتعل الحرب بین موسی و موسی؛</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الإلهيّة علم يبحث فيه عن أحوال الموجود بما هو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فهل الأنبياء والأوصياء قد بحثوا عن هذه الأبحاث في حكمتهم؟ أو أنّ حكمتهم ليست إلهيّة؟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الگلپايگانيّ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تعليقات الشيخ مرتضى مطهريّ على اݧݧݩݧُصول فلسفه وروش رئاليسم،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image" Target="media/image3.jpeg"/><Relationship Id="rId702" Type="http://schemas.openxmlformats.org/officeDocument/2006/relationships/image" Target="media/image3.jpeg"/><Relationship Id="rId703" Type="http://schemas.openxmlformats.org/officeDocument/2006/relationships/footer" Target="footer696.xml"/><Relationship Id="rId704" Type="http://schemas.openxmlformats.org/officeDocument/2006/relationships/image" Target="media/image4.jpeg"/><Relationship Id="rId705" Type="http://schemas.openxmlformats.org/officeDocument/2006/relationships/image" Target="media/image4.jpeg"/><Relationship Id="rId706" Type="http://schemas.openxmlformats.org/officeDocument/2006/relationships/footer" Target="footer697.xml"/><Relationship Id="rId707" Type="http://schemas.openxmlformats.org/officeDocument/2006/relationships/image" Target="media/image5.jpeg"/><Relationship Id="rId708" Type="http://schemas.openxmlformats.org/officeDocument/2006/relationships/image" Target="media/image5.jpeg"/><Relationship Id="rId709" Type="http://schemas.openxmlformats.org/officeDocument/2006/relationships/footer" Target="footer698.xml"/><Relationship Id="rId710" Type="http://schemas.openxmlformats.org/officeDocument/2006/relationships/image" Target="media/image6.jpeg"/><Relationship Id="rId711" Type="http://schemas.openxmlformats.org/officeDocument/2006/relationships/image" Target="media/image6.jpeg"/><Relationship Id="rId712" Type="http://schemas.openxmlformats.org/officeDocument/2006/relationships/footer" Target="footer699.xml"/><Relationship Id="rId713" Type="http://schemas.openxmlformats.org/officeDocument/2006/relationships/image" Target="media/image7.jpeg"/><Relationship Id="rId714" Type="http://schemas.openxmlformats.org/officeDocument/2006/relationships/image" Target="media/image7.jpeg"/><Relationship Id="rId715" Type="http://schemas.openxmlformats.org/officeDocument/2006/relationships/footer" Target="footer700.xml"/><Relationship Id="rId716" Type="http://schemas.openxmlformats.org/officeDocument/2006/relationships/image" Target="media/image8.jpeg"/><Relationship Id="rId717" Type="http://schemas.openxmlformats.org/officeDocument/2006/relationships/image" Target="media/image8.jpeg"/><Relationship Id="rId718" Type="http://schemas.openxmlformats.org/officeDocument/2006/relationships/footer" Target="footer701.xml"/><Relationship Id="rId719" Type="http://schemas.openxmlformats.org/officeDocument/2006/relationships/image" Target="media/image9.jpeg"/><Relationship Id="rId720" Type="http://schemas.openxmlformats.org/officeDocument/2006/relationships/image" Target="media/image9.jpeg"/><Relationship Id="rId721" Type="http://schemas.openxmlformats.org/officeDocument/2006/relationships/footer" Target="footer702.xml"/><Relationship Id="rId722" Type="http://schemas.openxmlformats.org/officeDocument/2006/relationships/image" Target="media/image10.jpeg"/><Relationship Id="rId723" Type="http://schemas.openxmlformats.org/officeDocument/2006/relationships/image" Target="media/image10.jpeg"/><Relationship Id="rId724" Type="http://schemas.openxmlformats.org/officeDocument/2006/relationships/footer" Target="footer703.xml"/><Relationship Id="rId725" Type="http://schemas.openxmlformats.org/officeDocument/2006/relationships/image" Target="media/image11.jpeg"/><Relationship Id="rId726" Type="http://schemas.openxmlformats.org/officeDocument/2006/relationships/image" Target="media/image11.jpeg"/><Relationship Id="rId727" Type="http://schemas.openxmlformats.org/officeDocument/2006/relationships/footer" Target="footer704.xml"/><Relationship Id="rId728" Type="http://schemas.openxmlformats.org/officeDocument/2006/relationships/image" Target="media/image12.jpeg"/><Relationship Id="rId729" Type="http://schemas.openxmlformats.org/officeDocument/2006/relationships/image" Target="media/image12.jpeg"/><Relationship Id="rId730" Type="http://schemas.openxmlformats.org/officeDocument/2006/relationships/footer" Target="footer705.xml"/><Relationship Id="rId731" Type="http://schemas.openxmlformats.org/officeDocument/2006/relationships/image" Target="media/image13.jpeg"/><Relationship Id="rId732" Type="http://schemas.openxmlformats.org/officeDocument/2006/relationships/image" Target="media/image13.jpeg"/><Relationship Id="rId733" Type="http://schemas.openxmlformats.org/officeDocument/2006/relationships/footer" Target="footer706.xml"/><Relationship Id="rId734" Type="http://schemas.openxmlformats.org/officeDocument/2006/relationships/image" Target="media/image14.jpeg"/><Relationship Id="rId735" Type="http://schemas.openxmlformats.org/officeDocument/2006/relationships/image" Target="media/image14.jpeg"/><Relationship Id="rId736" Type="http://schemas.openxmlformats.org/officeDocument/2006/relationships/footer" Target="footer707.xml"/><Relationship Id="rId737" Type="http://schemas.openxmlformats.org/officeDocument/2006/relationships/image" Target="media/image15.jpeg"/><Relationship Id="rId738" Type="http://schemas.openxmlformats.org/officeDocument/2006/relationships/image" Target="media/image15.jpeg"/><Relationship Id="rId739" Type="http://schemas.openxmlformats.org/officeDocument/2006/relationships/footer" Target="footer708.xml"/><Relationship Id="rId740" Type="http://schemas.openxmlformats.org/officeDocument/2006/relationships/image" Target="media/image16.jpeg"/><Relationship Id="rId741" Type="http://schemas.openxmlformats.org/officeDocument/2006/relationships/image" Target="media/image16.jpeg"/><Relationship Id="rId742" Type="http://schemas.openxmlformats.org/officeDocument/2006/relationships/footer" Target="footer709.xml"/><Relationship Id="rId743" Type="http://schemas.openxmlformats.org/officeDocument/2006/relationships/image" Target="media/image17.jpeg"/><Relationship Id="rId744" Type="http://schemas.openxmlformats.org/officeDocument/2006/relationships/image" Target="media/image17.jpeg"/><Relationship Id="rId745" Type="http://schemas.openxmlformats.org/officeDocument/2006/relationships/footer" Target="footer710.xml"/><Relationship Id="rId746" Type="http://schemas.openxmlformats.org/officeDocument/2006/relationships/image" Target="media/image18.jpeg"/><Relationship Id="rId747" Type="http://schemas.openxmlformats.org/officeDocument/2006/relationships/image" Target="media/image18.jpeg"/><Relationship Id="rId748" Type="http://schemas.openxmlformats.org/officeDocument/2006/relationships/footer" Target="footer711.xml"/><Relationship Id="rId749" Type="http://schemas.openxmlformats.org/officeDocument/2006/relationships/image" Target="media/image19.jpeg"/><Relationship Id="rId750" Type="http://schemas.openxmlformats.org/officeDocument/2006/relationships/image" Target="media/image19.jpeg"/><Relationship Id="rId751" Type="http://schemas.openxmlformats.org/officeDocument/2006/relationships/footer" Target="footer712.xml"/><Relationship Id="rId752" Type="http://schemas.openxmlformats.org/officeDocument/2006/relationships/image" Target="media/image20.jpeg"/><Relationship Id="rId753" Type="http://schemas.openxmlformats.org/officeDocument/2006/relationships/image" Target="media/image20.jpeg"/><Relationship Id="rId754" Type="http://schemas.openxmlformats.org/officeDocument/2006/relationships/footer" Target="footer713.xml"/><Relationship Id="rId755" Type="http://schemas.openxmlformats.org/officeDocument/2006/relationships/image" Target="media/image21.jpeg"/><Relationship Id="rId756" Type="http://schemas.openxmlformats.org/officeDocument/2006/relationships/image" Target="media/image21.jpeg"/><Relationship Id="rId757" Type="http://schemas.openxmlformats.org/officeDocument/2006/relationships/footer" Target="footer714.xml"/><Relationship Id="rId758" Type="http://schemas.openxmlformats.org/officeDocument/2006/relationships/image" Target="media/image22.jpeg"/><Relationship Id="rId759" Type="http://schemas.openxmlformats.org/officeDocument/2006/relationships/image" Target="media/image22.jpeg"/><Relationship Id="rId760" Type="http://schemas.openxmlformats.org/officeDocument/2006/relationships/footer" Target="footer715.xml"/><Relationship Id="rId761" Type="http://schemas.openxmlformats.org/officeDocument/2006/relationships/image" Target="media/image23.jpeg"/><Relationship Id="rId762" Type="http://schemas.openxmlformats.org/officeDocument/2006/relationships/image" Target="media/image23.jpeg"/><Relationship Id="rId763" Type="http://schemas.openxmlformats.org/officeDocument/2006/relationships/footer" Target="footer716.xml"/><Relationship Id="rId764" Type="http://schemas.openxmlformats.org/officeDocument/2006/relationships/image" Target="media/image24.jpeg"/><Relationship Id="rId765" Type="http://schemas.openxmlformats.org/officeDocument/2006/relationships/image" Target="media/image24.jpeg"/><Relationship Id="rId766" Type="http://schemas.openxmlformats.org/officeDocument/2006/relationships/footer" Target="footer717.xml"/><Relationship Id="rId767" Type="http://schemas.openxmlformats.org/officeDocument/2006/relationships/image" Target="media/image25.jpeg"/><Relationship Id="rId768" Type="http://schemas.openxmlformats.org/officeDocument/2006/relationships/image" Target="media/image25.jpeg"/><Relationship Id="rId769" Type="http://schemas.openxmlformats.org/officeDocument/2006/relationships/footer" Target="footer718.xml"/><Relationship Id="rId770" Type="http://schemas.openxmlformats.org/officeDocument/2006/relationships/image" Target="media/image26.jpeg"/><Relationship Id="rId771" Type="http://schemas.openxmlformats.org/officeDocument/2006/relationships/image" Target="media/image26.jpeg"/><Relationship Id="rId772" Type="http://schemas.openxmlformats.org/officeDocument/2006/relationships/footer" Target="footer719.xml"/><Relationship Id="rId773" Type="http://schemas.openxmlformats.org/officeDocument/2006/relationships/image" Target="media/image27.jpeg"/><Relationship Id="rId774" Type="http://schemas.openxmlformats.org/officeDocument/2006/relationships/image" Target="media/image27.jpeg"/><Relationship Id="rId775" Type="http://schemas.openxmlformats.org/officeDocument/2006/relationships/footer" Target="footer720.xml"/><Relationship Id="rId776" Type="http://schemas.openxmlformats.org/officeDocument/2006/relationships/image" Target="media/image28.jpeg"/><Relationship Id="rId777" Type="http://schemas.openxmlformats.org/officeDocument/2006/relationships/image" Target="media/image28.jpeg"/><Relationship Id="rId778" Type="http://schemas.openxmlformats.org/officeDocument/2006/relationships/footer" Target="footer721.xml"/><Relationship Id="rId779" Type="http://schemas.openxmlformats.org/officeDocument/2006/relationships/image" Target="media/image29.jpeg"/><Relationship Id="rId780" Type="http://schemas.openxmlformats.org/officeDocument/2006/relationships/image" Target="media/image29.jpeg"/><Relationship Id="rId781" Type="http://schemas.openxmlformats.org/officeDocument/2006/relationships/footer" Target="footer722.xml"/><Relationship Id="rId782" Type="http://schemas.openxmlformats.org/officeDocument/2006/relationships/image" Target="media/image30.jpeg"/><Relationship Id="rId783" Type="http://schemas.openxmlformats.org/officeDocument/2006/relationships/image" Target="media/image30.jpeg"/><Relationship Id="rId784" Type="http://schemas.openxmlformats.org/officeDocument/2006/relationships/footer" Target="footer723.xml"/><Relationship Id="rId785" Type="http://schemas.openxmlformats.org/officeDocument/2006/relationships/image" Target="media/image31.jpeg"/><Relationship Id="rId786" Type="http://schemas.openxmlformats.org/officeDocument/2006/relationships/image" Target="media/image31.jpeg"/><Relationship Id="rId787" Type="http://schemas.openxmlformats.org/officeDocument/2006/relationships/footer" Target="footer724.xml"/><Relationship Id="rId788" Type="http://schemas.openxmlformats.org/officeDocument/2006/relationships/image" Target="media/image32.jpeg"/><Relationship Id="rId789" Type="http://schemas.openxmlformats.org/officeDocument/2006/relationships/image" Target="media/image32.jpeg"/><Relationship Id="rId790" Type="http://schemas.openxmlformats.org/officeDocument/2006/relationships/footer" Target="footer725.xml"/><Relationship Id="rId791" Type="http://schemas.openxmlformats.org/officeDocument/2006/relationships/image" Target="media/image33.jpeg"/><Relationship Id="rId792" Type="http://schemas.openxmlformats.org/officeDocument/2006/relationships/image" Target="media/image33.jpeg"/><Relationship Id="rId793" Type="http://schemas.openxmlformats.org/officeDocument/2006/relationships/footer" Target="footer726.xml"/><Relationship Id="rId794" Type="http://schemas.openxmlformats.org/officeDocument/2006/relationships/image" Target="media/image34.jpeg"/><Relationship Id="rId795" Type="http://schemas.openxmlformats.org/officeDocument/2006/relationships/image" Target="media/image34.jpeg"/><Relationship Id="rId796" Type="http://schemas.openxmlformats.org/officeDocument/2006/relationships/footer" Target="footer727.xml"/><Relationship Id="rId797" Type="http://schemas.openxmlformats.org/officeDocument/2006/relationships/image" Target="media/image35.jpeg"/><Relationship Id="rId798" Type="http://schemas.openxmlformats.org/officeDocument/2006/relationships/image" Target="media/image35.jpeg"/><Relationship Id="rId799" Type="http://schemas.openxmlformats.org/officeDocument/2006/relationships/footer" Target="footer728.xml"/><Relationship Id="rId800" Type="http://schemas.openxmlformats.org/officeDocument/2006/relationships/image" Target="media/image36.jpeg"/><Relationship Id="rId801" Type="http://schemas.openxmlformats.org/officeDocument/2006/relationships/image" Target="media/image36.jpeg"/><Relationship Id="rId802" Type="http://schemas.openxmlformats.org/officeDocument/2006/relationships/footer" Target="footer729.xml"/><Relationship Id="rId803" Type="http://schemas.openxmlformats.org/officeDocument/2006/relationships/image" Target="media/image37.jpeg"/><Relationship Id="rId804" Type="http://schemas.openxmlformats.org/officeDocument/2006/relationships/image" Target="media/image37.jpeg"/><Relationship Id="rId805" Type="http://schemas.openxmlformats.org/officeDocument/2006/relationships/footer" Target="footer730.xml"/><Relationship Id="rId806" Type="http://schemas.openxmlformats.org/officeDocument/2006/relationships/footer" Target="footer731.xml"/><Relationship Id="rId807" Type="http://schemas.openxmlformats.org/officeDocument/2006/relationships/footer" Target="footer732.xml"/><Relationship Id="rId808" Type="http://schemas.openxmlformats.org/officeDocument/2006/relationships/footer" Target="footer733.xml"/><Relationship Id="rId809" Type="http://schemas.openxmlformats.org/officeDocument/2006/relationships/footer" Target="footer734.xml"/><Relationship Id="rId810" Type="http://schemas.openxmlformats.org/officeDocument/2006/relationships/footer" Target="footer735.xml"/><Relationship Id="rId811" Type="http://schemas.openxmlformats.org/officeDocument/2006/relationships/footer" Target="footer736.xml"/><Relationship Id="rId812" Type="http://schemas.openxmlformats.org/officeDocument/2006/relationships/image" Target="media/image2.jpeg"/><Relationship Id="rId813" Type="http://schemas.openxmlformats.org/officeDocument/2006/relationships/image" Target="media/image2.jpeg"/><Relationship Id="rId814" Type="http://schemas.openxmlformats.org/officeDocument/2006/relationships/footer" Target="footer737.xml"/><Relationship Id="rId815" Type="http://schemas.openxmlformats.org/officeDocument/2006/relationships/footnotes" Target="footnotes.xml"/><Relationship Id="rId816" Type="http://schemas.openxmlformats.org/officeDocument/2006/relationships/numbering" Target="numbering.xml"/><Relationship Id="rId817" Type="http://schemas.openxmlformats.org/officeDocument/2006/relationships/fontTable" Target="fontTable.xml"/><Relationship Id="rId818" Type="http://schemas.openxmlformats.org/officeDocument/2006/relationships/settings" Target="settings.xml"/><Relationship Id="rId8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758</Pages>
  <Words>39542</Words>
  <Characters>185130</Characters>
  <CharactersWithSpaces>223244</CharactersWithSpaces>
  <Paragraphs>1526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2026-08-27T10:51:28Z</dcterms:created>
  <dc:creator>ghaemiyeh.com</dc:creator>
  <dc:description/>
  <dc:language>en-US</dc:language>
  <cp:lastModifiedBy/>
  <dcterms:modified xsi:type="dcterms:W3CDTF">2026-08-27T14:22:01Z</dcterms:modified>
  <cp:revision>1</cp:revision>
  <dc:subject/>
  <dc:title>سد المفر علی القائل بالقدر</dc:title>
</cp:coreProperties>
</file>

<file path=docProps/custom.xml><?xml version="1.0" encoding="utf-8"?>
<Properties xmlns="http://schemas.openxmlformats.org/officeDocument/2006/custom-properties" xmlns:vt="http://schemas.openxmlformats.org/officeDocument/2006/docPropsVTypes"/>
</file>