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38.jpeg" ContentType="image/jpeg"/>
  <Override PartName="/word/media/image7.jpeg" ContentType="image/jpeg"/>
  <Override PartName="/word/media/image51.jpeg" ContentType="image/jpeg"/>
  <Override PartName="/word/media/image6.jpeg" ContentType="image/jpeg"/>
  <Override PartName="/word/media/image6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2.jpeg" ContentType="image/jpeg"/>
  <Override PartName="/word/media/image29.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media/image5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مقالاتی درباره روش پژوهش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1312_105122903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371314_105122903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371316_1051229030">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3371318_1051229030">
            <w:r>
              <w:rPr>
                <w:webHidden/>
                <w:rStyle w:val="IndexLink"/>
                <w:rtl w:val="true"/>
              </w:rPr>
              <w:t>پیشگفتار</w:t>
            </w:r>
            <w:r>
              <w:rPr>
                <w:rStyle w:val="IndexLink"/>
                <w:rtl w:val="true"/>
              </w:rPr>
              <w:tab/>
            </w:r>
            <w:r>
              <w:rPr>
                <w:rStyle w:val="IndexLink"/>
              </w:rPr>
              <w:t>27</w:t>
            </w:r>
          </w:hyperlink>
        </w:p>
        <w:p>
          <w:pPr>
            <w:pStyle w:val="Contents2"/>
            <w:tabs>
              <w:tab w:val="clear" w:pos="8743"/>
              <w:tab w:val="right" w:pos="9026" w:leader="dot"/>
            </w:tabs>
            <w:rPr/>
          </w:pPr>
          <w:hyperlink w:anchor="__RefHeading___Toc3371320_1051229030">
            <w:r>
              <w:rPr>
                <w:webHidden/>
                <w:rStyle w:val="IndexLink"/>
                <w:rtl w:val="true"/>
              </w:rPr>
              <w:t>نویسندگان</w:t>
            </w:r>
            <w:r>
              <w:rPr>
                <w:rStyle w:val="IndexLink"/>
                <w:rtl w:val="true"/>
              </w:rPr>
              <w:tab/>
            </w:r>
            <w:r>
              <w:rPr>
                <w:rStyle w:val="IndexLink"/>
              </w:rPr>
              <w:t>33</w:t>
            </w:r>
          </w:hyperlink>
        </w:p>
        <w:p>
          <w:pPr>
            <w:pStyle w:val="Contents2"/>
            <w:tabs>
              <w:tab w:val="clear" w:pos="8743"/>
              <w:tab w:val="right" w:pos="9026" w:leader="dot"/>
            </w:tabs>
            <w:rPr/>
          </w:pPr>
          <w:hyperlink w:anchor="__RefHeading___Toc3371322_1051229030">
            <w:r>
              <w:rPr>
                <w:webHidden/>
                <w:rStyle w:val="IndexLink"/>
                <w:rtl w:val="true"/>
              </w:rPr>
              <w:t>درباره مؤلف</w:t>
            </w:r>
            <w:r>
              <w:rPr>
                <w:rStyle w:val="IndexLink"/>
                <w:rtl w:val="true"/>
              </w:rPr>
              <w:tab/>
            </w:r>
            <w:r>
              <w:rPr>
                <w:rStyle w:val="IndexLink"/>
              </w:rPr>
              <w:t>34</w:t>
            </w:r>
          </w:hyperlink>
        </w:p>
        <w:p>
          <w:pPr>
            <w:pStyle w:val="Contents2"/>
            <w:tabs>
              <w:tab w:val="clear" w:pos="8743"/>
              <w:tab w:val="right" w:pos="9026" w:leader="dot"/>
            </w:tabs>
            <w:rPr/>
          </w:pPr>
          <w:hyperlink w:anchor="__RefHeading___Toc3371324_1051229030">
            <w:r>
              <w:rPr>
                <w:webHidden/>
                <w:rStyle w:val="IndexLink"/>
                <w:rtl w:val="true"/>
              </w:rPr>
              <w:t xml:space="preserve">فصل </w:t>
            </w:r>
            <w:r>
              <w:rPr>
                <w:rStyle w:val="IndexLink"/>
              </w:rPr>
              <w:t>1</w:t>
            </w:r>
            <w:r>
              <w:rPr>
                <w:rStyle w:val="IndexLink"/>
                <w:rtl w:val="true"/>
              </w:rPr>
              <w:t xml:space="preserve">: </w:t>
            </w:r>
            <w:r>
              <w:rPr>
                <w:rStyle w:val="IndexLink"/>
                <w:rtl w:val="true"/>
              </w:rPr>
              <w:t>مقدمه</w:t>
            </w:r>
            <w:r>
              <w:rPr>
                <w:rStyle w:val="IndexLink"/>
                <w:rtl w:val="true"/>
              </w:rPr>
              <w:tab/>
            </w:r>
            <w:r>
              <w:rPr>
                <w:rStyle w:val="IndexLink"/>
              </w:rPr>
              <w:t>35</w:t>
            </w:r>
          </w:hyperlink>
        </w:p>
        <w:p>
          <w:pPr>
            <w:pStyle w:val="Contents3"/>
            <w:tabs>
              <w:tab w:val="clear" w:pos="8459"/>
              <w:tab w:val="right" w:pos="9026" w:leader="dot"/>
            </w:tabs>
            <w:rPr/>
          </w:pPr>
          <w:hyperlink w:anchor="__RefHeading___Toc3371326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371328_1051229030">
            <w:r>
              <w:rPr>
                <w:webHidden/>
                <w:rStyle w:val="IndexLink"/>
              </w:rPr>
              <w:t>1.1</w:t>
            </w:r>
            <w:r>
              <w:rPr>
                <w:rStyle w:val="IndexLink"/>
                <w:rtl w:val="true"/>
              </w:rPr>
              <w:t xml:space="preserve"> </w:t>
            </w:r>
            <w:r>
              <w:rPr>
                <w:rStyle w:val="IndexLink"/>
                <w:rtl w:val="true"/>
              </w:rPr>
              <w:t>پیشینه</w:t>
            </w:r>
            <w:r>
              <w:rPr>
                <w:rStyle w:val="IndexLink"/>
                <w:rtl w:val="true"/>
              </w:rPr>
              <w:tab/>
            </w:r>
            <w:r>
              <w:rPr>
                <w:rStyle w:val="IndexLink"/>
              </w:rPr>
              <w:t>35</w:t>
            </w:r>
          </w:hyperlink>
        </w:p>
        <w:p>
          <w:pPr>
            <w:pStyle w:val="Contents3"/>
            <w:tabs>
              <w:tab w:val="clear" w:pos="8459"/>
              <w:tab w:val="right" w:pos="9026" w:leader="dot"/>
            </w:tabs>
            <w:rPr/>
          </w:pPr>
          <w:hyperlink w:anchor="__RefHeading___Toc3371330_1051229030">
            <w:r>
              <w:rPr>
                <w:webHidden/>
                <w:rStyle w:val="IndexLink"/>
              </w:rPr>
              <w:t>1.2</w:t>
            </w:r>
            <w:r>
              <w:rPr>
                <w:rStyle w:val="IndexLink"/>
                <w:rtl w:val="true"/>
              </w:rPr>
              <w:t xml:space="preserve"> </w:t>
            </w:r>
            <w:r>
              <w:rPr>
                <w:rStyle w:val="IndexLink"/>
                <w:rtl w:val="true"/>
              </w:rPr>
              <w:t>ارتباط با همتایان و همکاران</w:t>
            </w:r>
            <w:r>
              <w:rPr>
                <w:rStyle w:val="IndexLink"/>
                <w:rtl w:val="true"/>
              </w:rPr>
              <w:tab/>
            </w:r>
            <w:r>
              <w:rPr>
                <w:rStyle w:val="IndexLink"/>
              </w:rPr>
              <w:t>39</w:t>
            </w:r>
          </w:hyperlink>
        </w:p>
        <w:p>
          <w:pPr>
            <w:pStyle w:val="Contents3"/>
            <w:tabs>
              <w:tab w:val="clear" w:pos="8459"/>
              <w:tab w:val="right" w:pos="9026" w:leader="dot"/>
            </w:tabs>
            <w:rPr/>
          </w:pPr>
          <w:hyperlink w:anchor="__RefHeading___Toc3371332_1051229030">
            <w:r>
              <w:rPr>
                <w:webHidden/>
                <w:rStyle w:val="IndexLink"/>
              </w:rPr>
              <w:t>1.3</w:t>
            </w:r>
            <w:r>
              <w:rPr>
                <w:rStyle w:val="IndexLink"/>
                <w:rtl w:val="true"/>
              </w:rPr>
              <w:t xml:space="preserve"> </w:t>
            </w:r>
            <w:r>
              <w:rPr>
                <w:rStyle w:val="IndexLink"/>
                <w:rtl w:val="true"/>
              </w:rPr>
              <w:t>ساختار کتاب</w:t>
            </w:r>
            <w:r>
              <w:rPr>
                <w:rStyle w:val="IndexLink"/>
                <w:rtl w:val="true"/>
              </w:rPr>
              <w:tab/>
            </w:r>
            <w:r>
              <w:rPr>
                <w:rStyle w:val="IndexLink"/>
              </w:rPr>
              <w:t>41</w:t>
            </w:r>
          </w:hyperlink>
        </w:p>
        <w:p>
          <w:pPr>
            <w:pStyle w:val="Contents3"/>
            <w:tabs>
              <w:tab w:val="clear" w:pos="8459"/>
              <w:tab w:val="right" w:pos="9026" w:leader="dot"/>
            </w:tabs>
            <w:rPr/>
          </w:pPr>
          <w:hyperlink w:anchor="__RefHeading___Toc3371334_1051229030">
            <w:r>
              <w:rPr>
                <w:webHidden/>
                <w:rStyle w:val="IndexLink"/>
                <w:rtl w:val="true"/>
              </w:rPr>
              <w:t>تقدیر و تشکر</w:t>
            </w:r>
            <w:r>
              <w:rPr>
                <w:rStyle w:val="IndexLink"/>
                <w:rtl w:val="true"/>
              </w:rPr>
              <w:tab/>
            </w:r>
            <w:r>
              <w:rPr>
                <w:rStyle w:val="IndexLink"/>
              </w:rPr>
              <w:t>43</w:t>
            </w:r>
          </w:hyperlink>
        </w:p>
        <w:p>
          <w:pPr>
            <w:pStyle w:val="Contents3"/>
            <w:tabs>
              <w:tab w:val="clear" w:pos="8459"/>
              <w:tab w:val="right" w:pos="9026" w:leader="dot"/>
            </w:tabs>
            <w:rPr/>
          </w:pPr>
          <w:hyperlink w:anchor="__RefHeading___Toc3371336_1051229030">
            <w:r>
              <w:rPr>
                <w:webHidden/>
                <w:rStyle w:val="IndexLink"/>
                <w:rtl w:val="true"/>
              </w:rPr>
              <w:t>منابع</w:t>
            </w:r>
            <w:r>
              <w:rPr>
                <w:rStyle w:val="IndexLink"/>
                <w:rtl w:val="true"/>
              </w:rPr>
              <w:tab/>
            </w:r>
            <w:r>
              <w:rPr>
                <w:rStyle w:val="IndexLink"/>
              </w:rPr>
              <w:t>44</w:t>
            </w:r>
          </w:hyperlink>
        </w:p>
        <w:p>
          <w:pPr>
            <w:pStyle w:val="Contents2"/>
            <w:tabs>
              <w:tab w:val="clear" w:pos="8743"/>
              <w:tab w:val="right" w:pos="9026" w:leader="dot"/>
            </w:tabs>
            <w:rPr/>
          </w:pPr>
          <w:hyperlink w:anchor="__RefHeading___Toc3371338_1051229030">
            <w:r>
              <w:rPr>
                <w:webHidden/>
                <w:rStyle w:val="IndexLink"/>
                <w:rtl w:val="true"/>
              </w:rPr>
              <w:t xml:space="preserve">فصل </w:t>
            </w:r>
            <w:r>
              <w:rPr>
                <w:rStyle w:val="IndexLink"/>
              </w:rPr>
              <w:t>2</w:t>
            </w:r>
            <w:r>
              <w:rPr>
                <w:rStyle w:val="IndexLink"/>
                <w:rtl w:val="true"/>
              </w:rPr>
              <w:t xml:space="preserve">: </w:t>
            </w:r>
            <w:r>
              <w:rPr>
                <w:rStyle w:val="IndexLink"/>
                <w:rtl w:val="true"/>
              </w:rPr>
              <w:t>ادعاهای دانش</w:t>
            </w:r>
            <w:r>
              <w:rPr>
                <w:rStyle w:val="IndexLink"/>
                <w:rtl w:val="true"/>
              </w:rPr>
              <w:t xml:space="preserve">: </w:t>
            </w:r>
            <w:r>
              <w:rPr>
                <w:rStyle w:val="IndexLink"/>
                <w:rtl w:val="true"/>
              </w:rPr>
              <w:t>رویکردها و دیدگاه‌ها</w:t>
            </w:r>
            <w:r>
              <w:rPr>
                <w:rStyle w:val="IndexLink"/>
                <w:rtl w:val="true"/>
              </w:rPr>
              <w:tab/>
            </w:r>
            <w:r>
              <w:rPr>
                <w:rStyle w:val="IndexLink"/>
              </w:rPr>
              <w:t>45</w:t>
            </w:r>
          </w:hyperlink>
        </w:p>
        <w:p>
          <w:pPr>
            <w:pStyle w:val="Contents3"/>
            <w:tabs>
              <w:tab w:val="clear" w:pos="8459"/>
              <w:tab w:val="right" w:pos="9026" w:leader="dot"/>
            </w:tabs>
            <w:rPr/>
          </w:pPr>
          <w:hyperlink w:anchor="__RefHeading___Toc3371340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371342_1051229030">
            <w:r>
              <w:rPr>
                <w:webHidden/>
                <w:rStyle w:val="IndexLink"/>
              </w:rPr>
              <w:t>2.1</w:t>
            </w:r>
            <w:r>
              <w:rPr>
                <w:rStyle w:val="IndexLink"/>
                <w:rtl w:val="true"/>
              </w:rPr>
              <w:t xml:space="preserve"> </w:t>
            </w:r>
            <w:r>
              <w:rPr>
                <w:rStyle w:val="IndexLink"/>
                <w:rtl w:val="true"/>
              </w:rPr>
              <w:t>مقدمه</w:t>
            </w:r>
            <w:r>
              <w:rPr>
                <w:rStyle w:val="IndexLink"/>
                <w:rtl w:val="true"/>
              </w:rPr>
              <w:tab/>
            </w:r>
            <w:r>
              <w:rPr>
                <w:rStyle w:val="IndexLink"/>
              </w:rPr>
              <w:t>45</w:t>
            </w:r>
          </w:hyperlink>
        </w:p>
        <w:p>
          <w:pPr>
            <w:pStyle w:val="Contents3"/>
            <w:tabs>
              <w:tab w:val="clear" w:pos="8459"/>
              <w:tab w:val="right" w:pos="9026" w:leader="dot"/>
            </w:tabs>
            <w:rPr/>
          </w:pPr>
          <w:hyperlink w:anchor="__RefHeading___Toc3371344_1051229030">
            <w:r>
              <w:rPr>
                <w:webHidden/>
                <w:rStyle w:val="IndexLink"/>
              </w:rPr>
              <w:t>2.2</w:t>
            </w:r>
            <w:r>
              <w:rPr>
                <w:rStyle w:val="IndexLink"/>
                <w:rtl w:val="true"/>
              </w:rPr>
              <w:t xml:space="preserve"> </w:t>
            </w:r>
            <w:r>
              <w:rPr>
                <w:rStyle w:val="IndexLink"/>
                <w:rtl w:val="true"/>
              </w:rPr>
              <w:t>ماهیت ادعاهای دانش</w:t>
            </w:r>
            <w:r>
              <w:rPr>
                <w:rStyle w:val="IndexLink"/>
                <w:rtl w:val="true"/>
              </w:rPr>
              <w:tab/>
            </w:r>
            <w:r>
              <w:rPr>
                <w:rStyle w:val="IndexLink"/>
              </w:rPr>
              <w:t>46</w:t>
            </w:r>
          </w:hyperlink>
        </w:p>
        <w:p>
          <w:pPr>
            <w:pStyle w:val="Contents3"/>
            <w:tabs>
              <w:tab w:val="clear" w:pos="8459"/>
              <w:tab w:val="right" w:pos="9026" w:leader="dot"/>
            </w:tabs>
            <w:rPr/>
          </w:pPr>
          <w:hyperlink w:anchor="__RefHeading___Toc3371346_1051229030">
            <w:r>
              <w:rPr>
                <w:webHidden/>
                <w:rStyle w:val="IndexLink"/>
              </w:rPr>
              <w:t>2.3</w:t>
            </w:r>
            <w:r>
              <w:rPr>
                <w:rStyle w:val="IndexLink"/>
                <w:rtl w:val="true"/>
              </w:rPr>
              <w:t xml:space="preserve"> </w:t>
            </w:r>
            <w:r>
              <w:rPr>
                <w:rStyle w:val="IndexLink"/>
                <w:rtl w:val="true"/>
              </w:rPr>
              <w:t>مبنای ادعاهای دانش</w:t>
            </w:r>
            <w:r>
              <w:rPr>
                <w:rStyle w:val="IndexLink"/>
                <w:rtl w:val="true"/>
              </w:rPr>
              <w:tab/>
            </w:r>
            <w:r>
              <w:rPr>
                <w:rStyle w:val="IndexLink"/>
              </w:rPr>
              <w:t>51</w:t>
            </w:r>
          </w:hyperlink>
        </w:p>
        <w:p>
          <w:pPr>
            <w:pStyle w:val="Contents3"/>
            <w:tabs>
              <w:tab w:val="clear" w:pos="8459"/>
              <w:tab w:val="right" w:pos="9026" w:leader="dot"/>
            </w:tabs>
            <w:rPr/>
          </w:pPr>
          <w:hyperlink w:anchor="__RefHeading___Toc3371348_1051229030">
            <w:r>
              <w:rPr>
                <w:webHidden/>
                <w:rStyle w:val="IndexLink"/>
              </w:rPr>
              <w:t>2.4</w:t>
            </w:r>
            <w:r>
              <w:rPr>
                <w:rStyle w:val="IndexLink"/>
                <w:rtl w:val="true"/>
              </w:rPr>
              <w:t xml:space="preserve"> </w:t>
            </w:r>
            <w:r>
              <w:rPr>
                <w:rStyle w:val="IndexLink"/>
                <w:rtl w:val="true"/>
              </w:rPr>
              <w:t xml:space="preserve">انواع </w:t>
            </w:r>
            <w:r>
              <w:rPr>
                <w:rStyle w:val="IndexLink"/>
                <w:rtl w:val="true"/>
              </w:rPr>
              <w:t>(</w:t>
            </w:r>
            <w:r>
              <w:rPr>
                <w:rStyle w:val="IndexLink"/>
                <w:rtl w:val="true"/>
              </w:rPr>
              <w:t>دسته‌بندی</w:t>
            </w:r>
            <w:r>
              <w:rPr>
                <w:rStyle w:val="IndexLink"/>
                <w:rtl w:val="true"/>
              </w:rPr>
              <w:t xml:space="preserve">) </w:t>
            </w:r>
            <w:r>
              <w:rPr>
                <w:rStyle w:val="IndexLink"/>
                <w:rtl w:val="true"/>
              </w:rPr>
              <w:t>ادعاهای دانش</w:t>
            </w:r>
            <w:r>
              <w:rPr>
                <w:rStyle w:val="IndexLink"/>
                <w:rtl w:val="true"/>
              </w:rPr>
              <w:tab/>
            </w:r>
            <w:r>
              <w:rPr>
                <w:rStyle w:val="IndexLink"/>
              </w:rPr>
              <w:t>55</w:t>
            </w:r>
          </w:hyperlink>
        </w:p>
        <w:p>
          <w:pPr>
            <w:pStyle w:val="Contents3"/>
            <w:tabs>
              <w:tab w:val="clear" w:pos="8459"/>
              <w:tab w:val="right" w:pos="9026" w:leader="dot"/>
            </w:tabs>
            <w:rPr/>
          </w:pPr>
          <w:hyperlink w:anchor="__RefHeading___Toc3371350_1051229030">
            <w:r>
              <w:rPr>
                <w:webHidden/>
                <w:rStyle w:val="IndexLink"/>
              </w:rPr>
              <w:t>2.5</w:t>
            </w:r>
            <w:r>
              <w:rPr>
                <w:rStyle w:val="IndexLink"/>
                <w:rtl w:val="true"/>
              </w:rPr>
              <w:t xml:space="preserve"> </w:t>
            </w:r>
            <w:r>
              <w:rPr>
                <w:rStyle w:val="IndexLink"/>
                <w:rtl w:val="true"/>
              </w:rPr>
              <w:t xml:space="preserve">رویکردهای </w:t>
            </w:r>
            <w:r>
              <w:rPr>
                <w:rStyle w:val="IndexLink"/>
                <w:rtl w:val="true"/>
              </w:rPr>
              <w:t>(</w:t>
            </w:r>
            <w:r>
              <w:rPr>
                <w:rStyle w:val="IndexLink"/>
                <w:rtl w:val="true"/>
              </w:rPr>
              <w:t>روش‌شناسی‌های</w:t>
            </w:r>
            <w:r>
              <w:rPr>
                <w:rStyle w:val="IndexLink"/>
                <w:rtl w:val="true"/>
              </w:rPr>
              <w:t xml:space="preserve">) </w:t>
            </w:r>
            <w:r>
              <w:rPr>
                <w:rStyle w:val="IndexLink"/>
                <w:rtl w:val="true"/>
              </w:rPr>
              <w:t>ادعاهای دانش</w:t>
            </w:r>
            <w:r>
              <w:rPr>
                <w:rStyle w:val="IndexLink"/>
                <w:rtl w:val="true"/>
              </w:rPr>
              <w:tab/>
            </w:r>
            <w:r>
              <w:rPr>
                <w:rStyle w:val="IndexLink"/>
              </w:rPr>
              <w:t>61</w:t>
            </w:r>
          </w:hyperlink>
        </w:p>
        <w:p>
          <w:pPr>
            <w:pStyle w:val="Contents4"/>
            <w:tabs>
              <w:tab w:val="clear" w:pos="8176"/>
              <w:tab w:val="right" w:pos="9026" w:leader="dot"/>
            </w:tabs>
            <w:rPr/>
          </w:pPr>
          <w:hyperlink w:anchor="__RefHeading___Toc3371352_105122903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371354_1051229030">
            <w:r>
              <w:rPr>
                <w:webHidden/>
                <w:rStyle w:val="IndexLink"/>
              </w:rPr>
              <w:t>2.5.1</w:t>
            </w:r>
            <w:r>
              <w:rPr>
                <w:rStyle w:val="IndexLink"/>
                <w:rtl w:val="true"/>
              </w:rPr>
              <w:t xml:space="preserve"> </w:t>
            </w:r>
            <w:r>
              <w:rPr>
                <w:rStyle w:val="IndexLink"/>
                <w:rtl w:val="true"/>
              </w:rPr>
              <w:t>اثبات‌گرایی</w:t>
            </w:r>
            <w:r>
              <w:rPr>
                <w:rStyle w:val="IndexLink"/>
                <w:rtl w:val="true"/>
              </w:rPr>
              <w:tab/>
            </w:r>
            <w:r>
              <w:rPr>
                <w:rStyle w:val="IndexLink"/>
              </w:rPr>
              <w:t>64</w:t>
            </w:r>
          </w:hyperlink>
        </w:p>
        <w:p>
          <w:pPr>
            <w:pStyle w:val="Contents4"/>
            <w:tabs>
              <w:tab w:val="clear" w:pos="8176"/>
              <w:tab w:val="right" w:pos="9026" w:leader="dot"/>
            </w:tabs>
            <w:rPr/>
          </w:pPr>
          <w:hyperlink w:anchor="__RefHeading___Toc3371356_1051229030">
            <w:r>
              <w:rPr>
                <w:webHidden/>
                <w:rStyle w:val="IndexLink"/>
              </w:rPr>
              <w:t>2.5.2</w:t>
            </w:r>
            <w:r>
              <w:rPr>
                <w:rStyle w:val="IndexLink"/>
                <w:rtl w:val="true"/>
              </w:rPr>
              <w:t xml:space="preserve"> </w:t>
            </w:r>
            <w:r>
              <w:rPr>
                <w:rStyle w:val="IndexLink"/>
                <w:rtl w:val="true"/>
              </w:rPr>
              <w:t>پدیده‌شناسی</w:t>
            </w:r>
            <w:r>
              <w:rPr>
                <w:rStyle w:val="IndexLink"/>
                <w:rtl w:val="true"/>
              </w:rPr>
              <w:tab/>
            </w:r>
            <w:r>
              <w:rPr>
                <w:rStyle w:val="IndexLink"/>
              </w:rPr>
              <w:t>67</w:t>
            </w:r>
          </w:hyperlink>
        </w:p>
        <w:p>
          <w:pPr>
            <w:pStyle w:val="Contents4"/>
            <w:tabs>
              <w:tab w:val="clear" w:pos="8176"/>
              <w:tab w:val="right" w:pos="9026" w:leader="dot"/>
            </w:tabs>
            <w:rPr/>
          </w:pPr>
          <w:hyperlink w:anchor="__RefHeading___Toc3371358_1051229030">
            <w:r>
              <w:rPr>
                <w:webHidden/>
                <w:rStyle w:val="IndexLink"/>
              </w:rPr>
              <w:t>2.5.3</w:t>
            </w:r>
            <w:r>
              <w:rPr>
                <w:rStyle w:val="IndexLink"/>
                <w:rtl w:val="true"/>
              </w:rPr>
              <w:t xml:space="preserve"> </w:t>
            </w:r>
            <w:r>
              <w:rPr>
                <w:rStyle w:val="IndexLink"/>
                <w:rtl w:val="true"/>
              </w:rPr>
              <w:t>رویکرد تلفیقی</w:t>
            </w:r>
            <w:r>
              <w:rPr>
                <w:rStyle w:val="IndexLink"/>
                <w:rtl w:val="true"/>
              </w:rPr>
              <w:tab/>
            </w:r>
            <w:r>
              <w:rPr>
                <w:rStyle w:val="IndexLink"/>
              </w:rPr>
              <w:t>68</w:t>
            </w:r>
          </w:hyperlink>
        </w:p>
        <w:p>
          <w:pPr>
            <w:pStyle w:val="Contents3"/>
            <w:tabs>
              <w:tab w:val="clear" w:pos="8459"/>
              <w:tab w:val="right" w:pos="9026" w:leader="dot"/>
            </w:tabs>
            <w:rPr/>
          </w:pPr>
          <w:hyperlink w:anchor="__RefHeading___Toc3371360_1051229030">
            <w:r>
              <w:rPr>
                <w:webHidden/>
                <w:rStyle w:val="IndexLink"/>
                <w:rtl w:val="true"/>
              </w:rPr>
              <w:t>منابع</w:t>
            </w:r>
            <w:r>
              <w:rPr>
                <w:rStyle w:val="IndexLink"/>
                <w:rtl w:val="true"/>
              </w:rPr>
              <w:tab/>
            </w:r>
            <w:r>
              <w:rPr>
                <w:rStyle w:val="IndexLink"/>
              </w:rPr>
              <w:t>68</w:t>
            </w:r>
          </w:hyperlink>
        </w:p>
        <w:p>
          <w:pPr>
            <w:pStyle w:val="Contents2"/>
            <w:tabs>
              <w:tab w:val="clear" w:pos="8743"/>
              <w:tab w:val="right" w:pos="9026" w:leader="dot"/>
            </w:tabs>
            <w:rPr/>
          </w:pPr>
          <w:hyperlink w:anchor="__RefHeading___Toc3371362_1051229030">
            <w:r>
              <w:rPr>
                <w:webHidden/>
                <w:rStyle w:val="IndexLink"/>
                <w:rtl w:val="true"/>
              </w:rPr>
              <w:t xml:space="preserve">فصل </w:t>
            </w:r>
            <w:r>
              <w:rPr>
                <w:rStyle w:val="IndexLink"/>
              </w:rPr>
              <w:t>3</w:t>
            </w:r>
            <w:r>
              <w:rPr>
                <w:rStyle w:val="IndexLink"/>
                <w:rtl w:val="true"/>
              </w:rPr>
              <w:t xml:space="preserve">: </w:t>
            </w:r>
            <w:r>
              <w:rPr>
                <w:rStyle w:val="IndexLink"/>
                <w:rtl w:val="true"/>
              </w:rPr>
              <w:t>قواعد منطقی و معرفت‌شناختی در ساخت نظریه علمی</w:t>
            </w:r>
            <w:r>
              <w:rPr>
                <w:rStyle w:val="IndexLink"/>
                <w:rtl w:val="true"/>
              </w:rPr>
              <w:tab/>
            </w:r>
            <w:r>
              <w:rPr>
                <w:rStyle w:val="IndexLink"/>
              </w:rPr>
              <w:t>69</w:t>
            </w:r>
          </w:hyperlink>
        </w:p>
        <w:p>
          <w:pPr>
            <w:pStyle w:val="Contents3"/>
            <w:tabs>
              <w:tab w:val="clear" w:pos="8459"/>
              <w:tab w:val="right" w:pos="9026" w:leader="dot"/>
            </w:tabs>
            <w:rPr/>
          </w:pPr>
          <w:hyperlink w:anchor="__RefHeading___Toc3371364_105122903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371366_1051229030">
            <w:r>
              <w:rPr>
                <w:webHidden/>
                <w:rStyle w:val="IndexLink"/>
              </w:rPr>
              <w:t>3.1</w:t>
            </w:r>
            <w:r>
              <w:rPr>
                <w:rStyle w:val="IndexLink"/>
                <w:rtl w:val="true"/>
              </w:rPr>
              <w:t xml:space="preserve"> </w:t>
            </w:r>
            <w:r>
              <w:rPr>
                <w:rStyle w:val="IndexLink"/>
                <w:rtl w:val="true"/>
              </w:rPr>
              <w:t>مقدمه</w:t>
            </w:r>
            <w:r>
              <w:rPr>
                <w:rStyle w:val="IndexLink"/>
                <w:rtl w:val="true"/>
              </w:rPr>
              <w:tab/>
            </w:r>
            <w:r>
              <w:rPr>
                <w:rStyle w:val="IndexLink"/>
              </w:rPr>
              <w:t>70</w:t>
            </w:r>
          </w:hyperlink>
        </w:p>
        <w:p>
          <w:pPr>
            <w:pStyle w:val="Contents4"/>
            <w:tabs>
              <w:tab w:val="clear" w:pos="8176"/>
              <w:tab w:val="right" w:pos="9026" w:leader="dot"/>
            </w:tabs>
            <w:rPr/>
          </w:pPr>
          <w:hyperlink w:anchor="__RefHeading___Toc3371368_105122903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371370_1051229030">
            <w:r>
              <w:rPr>
                <w:webHidden/>
                <w:rStyle w:val="IndexLink"/>
              </w:rPr>
              <w:t>3.1.1</w:t>
            </w:r>
            <w:r>
              <w:rPr>
                <w:rStyle w:val="IndexLink"/>
                <w:rtl w:val="true"/>
              </w:rPr>
              <w:t xml:space="preserve"> </w:t>
            </w:r>
            <w:r>
              <w:rPr>
                <w:rStyle w:val="IndexLink"/>
                <w:rtl w:val="true"/>
              </w:rPr>
              <w:t>علم</w:t>
            </w:r>
            <w:r>
              <w:rPr>
                <w:rStyle w:val="IndexLink"/>
                <w:rtl w:val="true"/>
              </w:rPr>
              <w:t xml:space="preserve">: </w:t>
            </w:r>
            <w:r>
              <w:rPr>
                <w:rStyle w:val="IndexLink"/>
                <w:rtl w:val="true"/>
              </w:rPr>
              <w:t xml:space="preserve">روش </w:t>
            </w:r>
            <w:r>
              <w:rPr>
                <w:rStyle w:val="IndexLink"/>
                <w:rtl w:val="true"/>
              </w:rPr>
              <w:t>(</w:t>
            </w:r>
            <w:r>
              <w:rPr>
                <w:rStyle w:val="IndexLink"/>
                <w:rtl w:val="true"/>
              </w:rPr>
              <w:t>های</w:t>
            </w:r>
            <w:r>
              <w:rPr>
                <w:rStyle w:val="IndexLink"/>
                <w:rtl w:val="true"/>
              </w:rPr>
              <w:t xml:space="preserve">) </w:t>
            </w:r>
            <w:r>
              <w:rPr>
                <w:rStyle w:val="IndexLink"/>
                <w:rtl w:val="true"/>
              </w:rPr>
              <w:t>علمی و قواعد منطقی و معرفت‌شناختی</w:t>
            </w:r>
            <w:r>
              <w:rPr>
                <w:rStyle w:val="IndexLink"/>
                <w:rtl w:val="true"/>
              </w:rPr>
              <w:tab/>
            </w:r>
            <w:r>
              <w:rPr>
                <w:rStyle w:val="IndexLink"/>
              </w:rPr>
              <w:t>70</w:t>
            </w:r>
          </w:hyperlink>
        </w:p>
        <w:p>
          <w:pPr>
            <w:pStyle w:val="Contents4"/>
            <w:tabs>
              <w:tab w:val="clear" w:pos="8176"/>
              <w:tab w:val="right" w:pos="9026" w:leader="dot"/>
            </w:tabs>
            <w:rPr/>
          </w:pPr>
          <w:hyperlink w:anchor="__RefHeading___Toc3371372_1051229030">
            <w:r>
              <w:rPr>
                <w:webHidden/>
                <w:rStyle w:val="IndexLink"/>
              </w:rPr>
              <w:t>3.1.2</w:t>
            </w:r>
            <w:r>
              <w:rPr>
                <w:rStyle w:val="IndexLink"/>
                <w:rtl w:val="true"/>
              </w:rPr>
              <w:t xml:space="preserve"> </w:t>
            </w:r>
            <w:r>
              <w:rPr>
                <w:rStyle w:val="IndexLink"/>
                <w:rtl w:val="true"/>
              </w:rPr>
              <w:t>قواعد منطقی و معرفت‌شناختی در علوم اجتماعی</w:t>
            </w:r>
            <w:r>
              <w:rPr>
                <w:rStyle w:val="IndexLink"/>
                <w:rtl w:val="true"/>
              </w:rPr>
              <w:tab/>
            </w:r>
            <w:r>
              <w:rPr>
                <w:rStyle w:val="IndexLink"/>
              </w:rPr>
              <w:t>72</w:t>
            </w:r>
          </w:hyperlink>
        </w:p>
        <w:p>
          <w:pPr>
            <w:pStyle w:val="Contents3"/>
            <w:tabs>
              <w:tab w:val="clear" w:pos="8459"/>
              <w:tab w:val="right" w:pos="9026" w:leader="dot"/>
            </w:tabs>
            <w:rPr/>
          </w:pPr>
          <w:hyperlink w:anchor="__RefHeading___Toc3371374_1051229030">
            <w:r>
              <w:rPr>
                <w:webHidden/>
                <w:rStyle w:val="IndexLink"/>
              </w:rPr>
              <w:t>3.2</w:t>
            </w:r>
            <w:r>
              <w:rPr>
                <w:rStyle w:val="IndexLink"/>
                <w:rtl w:val="true"/>
              </w:rPr>
              <w:t xml:space="preserve"> </w:t>
            </w:r>
            <w:r>
              <w:rPr>
                <w:rStyle w:val="IndexLink"/>
                <w:rtl w:val="true"/>
              </w:rPr>
              <w:t>منطق استقرا و قیاس، معرفت‌شناسی و اهداف علم</w:t>
            </w:r>
            <w:r>
              <w:rPr>
                <w:rStyle w:val="IndexLink"/>
                <w:rtl w:val="true"/>
              </w:rPr>
              <w:tab/>
            </w:r>
            <w:r>
              <w:rPr>
                <w:rStyle w:val="IndexLink"/>
              </w:rPr>
              <w:t>72</w:t>
            </w:r>
          </w:hyperlink>
        </w:p>
        <w:p>
          <w:pPr>
            <w:pStyle w:val="Contents4"/>
            <w:tabs>
              <w:tab w:val="clear" w:pos="8176"/>
              <w:tab w:val="right" w:pos="9026" w:leader="dot"/>
            </w:tabs>
            <w:rPr/>
          </w:pPr>
          <w:hyperlink w:anchor="__RefHeading___Toc3371376_105122903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371378_1051229030">
            <w:r>
              <w:rPr>
                <w:webHidden/>
                <w:rStyle w:val="IndexLink"/>
              </w:rPr>
              <w:t>3.2.1</w:t>
            </w:r>
            <w:r>
              <w:rPr>
                <w:rStyle w:val="IndexLink"/>
                <w:rtl w:val="true"/>
              </w:rPr>
              <w:t xml:space="preserve"> </w:t>
            </w:r>
            <w:r>
              <w:rPr>
                <w:rStyle w:val="IndexLink"/>
                <w:rtl w:val="true"/>
              </w:rPr>
              <w:t>تعریف دو منطق</w:t>
            </w:r>
            <w:r>
              <w:rPr>
                <w:rStyle w:val="IndexLink"/>
                <w:rtl w:val="true"/>
              </w:rPr>
              <w:t xml:space="preserve">: </w:t>
            </w:r>
            <w:r>
              <w:rPr>
                <w:rStyle w:val="IndexLink"/>
                <w:rtl w:val="true"/>
              </w:rPr>
              <w:t>تعاریف ارسطو</w:t>
            </w:r>
            <w:r>
              <w:rPr>
                <w:rStyle w:val="IndexLink"/>
                <w:rtl w:val="true"/>
              </w:rPr>
              <w:tab/>
            </w:r>
            <w:r>
              <w:rPr>
                <w:rStyle w:val="IndexLink"/>
              </w:rPr>
              <w:t>72</w:t>
            </w:r>
          </w:hyperlink>
        </w:p>
        <w:p>
          <w:pPr>
            <w:pStyle w:val="Contents4"/>
            <w:tabs>
              <w:tab w:val="clear" w:pos="8176"/>
              <w:tab w:val="right" w:pos="9026" w:leader="dot"/>
            </w:tabs>
            <w:rPr/>
          </w:pPr>
          <w:hyperlink w:anchor="__RefHeading___Toc3371380_1051229030">
            <w:r>
              <w:rPr>
                <w:webHidden/>
                <w:rStyle w:val="IndexLink"/>
              </w:rPr>
              <w:t>3.2.2</w:t>
            </w:r>
            <w:r>
              <w:rPr>
                <w:rStyle w:val="IndexLink"/>
                <w:rtl w:val="true"/>
              </w:rPr>
              <w:t xml:space="preserve"> </w:t>
            </w:r>
            <w:r>
              <w:rPr>
                <w:rStyle w:val="IndexLink"/>
                <w:rtl w:val="true"/>
              </w:rPr>
              <w:t>منطق استقرائی</w:t>
            </w:r>
            <w:r>
              <w:rPr>
                <w:rStyle w:val="IndexLink"/>
                <w:rtl w:val="true"/>
              </w:rPr>
              <w:tab/>
            </w:r>
            <w:r>
              <w:rPr>
                <w:rStyle w:val="IndexLink"/>
              </w:rPr>
              <w:t>73</w:t>
            </w:r>
          </w:hyperlink>
        </w:p>
        <w:p>
          <w:pPr>
            <w:pStyle w:val="Contents4"/>
            <w:tabs>
              <w:tab w:val="clear" w:pos="8176"/>
              <w:tab w:val="right" w:pos="9026" w:leader="dot"/>
            </w:tabs>
            <w:rPr/>
          </w:pPr>
          <w:hyperlink w:anchor="__RefHeading___Toc3371382_1051229030">
            <w:r>
              <w:rPr>
                <w:webHidden/>
                <w:rStyle w:val="IndexLink"/>
              </w:rPr>
              <w:t>3.2.3</w:t>
            </w:r>
            <w:r>
              <w:rPr>
                <w:rStyle w:val="IndexLink"/>
                <w:rtl w:val="true"/>
              </w:rPr>
              <w:t xml:space="preserve"> </w:t>
            </w:r>
            <w:r>
              <w:rPr>
                <w:rStyle w:val="IndexLink"/>
                <w:rtl w:val="true"/>
              </w:rPr>
              <w:t>منطق قیاسی</w:t>
            </w:r>
            <w:r>
              <w:rPr>
                <w:rStyle w:val="IndexLink"/>
                <w:rtl w:val="true"/>
              </w:rPr>
              <w:tab/>
            </w:r>
            <w:r>
              <w:rPr>
                <w:rStyle w:val="IndexLink"/>
              </w:rPr>
              <w:t>74</w:t>
            </w:r>
          </w:hyperlink>
        </w:p>
        <w:p>
          <w:pPr>
            <w:pStyle w:val="Contents3"/>
            <w:tabs>
              <w:tab w:val="clear" w:pos="8459"/>
              <w:tab w:val="right" w:pos="9026" w:leader="dot"/>
            </w:tabs>
            <w:rPr/>
          </w:pPr>
          <w:hyperlink w:anchor="__RefHeading___Toc3371384_1051229030">
            <w:r>
              <w:rPr>
                <w:webHidden/>
                <w:rStyle w:val="IndexLink"/>
              </w:rPr>
              <w:t>3.3</w:t>
            </w:r>
            <w:r>
              <w:rPr>
                <w:rStyle w:val="IndexLink"/>
                <w:rtl w:val="true"/>
              </w:rPr>
              <w:t xml:space="preserve"> </w:t>
            </w:r>
            <w:r>
              <w:rPr>
                <w:rStyle w:val="IndexLink"/>
                <w:rtl w:val="true"/>
              </w:rPr>
              <w:t>علم عینی</w:t>
            </w:r>
            <w:r>
              <w:rPr>
                <w:rStyle w:val="IndexLink"/>
                <w:rtl w:val="true"/>
              </w:rPr>
              <w:t xml:space="preserve">: </w:t>
            </w:r>
            <w:r>
              <w:rPr>
                <w:rStyle w:val="IndexLink"/>
                <w:rtl w:val="true"/>
              </w:rPr>
              <w:t xml:space="preserve">تجربه‌گرایی مطلق، تعمیمات </w:t>
            </w:r>
            <w:r>
              <w:rPr>
                <w:rStyle w:val="IndexLink"/>
                <w:rtl w:val="true"/>
              </w:rPr>
              <w:t>(</w:t>
            </w:r>
            <w:r>
              <w:rPr>
                <w:rStyle w:val="IndexLink"/>
                <w:rtl w:val="true"/>
              </w:rPr>
              <w:t>پدیداری</w:t>
            </w:r>
            <w:r>
              <w:rPr>
                <w:rStyle w:val="IndexLink"/>
                <w:rtl w:val="true"/>
              </w:rPr>
              <w:t xml:space="preserve">) </w:t>
            </w:r>
            <w:r>
              <w:rPr>
                <w:rStyle w:val="IndexLink"/>
                <w:rtl w:val="true"/>
              </w:rPr>
              <w:t>و پیش‌بینی</w:t>
            </w:r>
            <w:r>
              <w:rPr>
                <w:rStyle w:val="IndexLink"/>
                <w:rtl w:val="true"/>
              </w:rPr>
              <w:tab/>
            </w:r>
            <w:r>
              <w:rPr>
                <w:rStyle w:val="IndexLink"/>
              </w:rPr>
              <w:t>74</w:t>
            </w:r>
          </w:hyperlink>
        </w:p>
        <w:p>
          <w:pPr>
            <w:pStyle w:val="Contents4"/>
            <w:tabs>
              <w:tab w:val="clear" w:pos="8176"/>
              <w:tab w:val="right" w:pos="9026" w:leader="dot"/>
            </w:tabs>
            <w:rPr/>
          </w:pPr>
          <w:hyperlink w:anchor="__RefHeading___Toc3371386_105122903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371388_1051229030">
            <w:r>
              <w:rPr>
                <w:webHidden/>
                <w:rStyle w:val="IndexLink"/>
              </w:rPr>
              <w:t>3.3.1</w:t>
            </w:r>
            <w:r>
              <w:rPr>
                <w:rStyle w:val="IndexLink"/>
                <w:rtl w:val="true"/>
              </w:rPr>
              <w:t xml:space="preserve"> </w:t>
            </w:r>
            <w:r>
              <w:rPr>
                <w:rStyle w:val="IndexLink"/>
                <w:rtl w:val="true"/>
              </w:rPr>
              <w:t>مطالعه موردی</w:t>
            </w:r>
            <w:r>
              <w:rPr>
                <w:rStyle w:val="IndexLink"/>
                <w:rtl w:val="true"/>
              </w:rPr>
              <w:t xml:space="preserve">: </w:t>
            </w:r>
            <w:r>
              <w:rPr>
                <w:rStyle w:val="IndexLink"/>
                <w:rtl w:val="true"/>
              </w:rPr>
              <w:t xml:space="preserve">نجوم مشاهده‌ای و تعمیمات </w:t>
            </w:r>
            <w:r>
              <w:rPr>
                <w:rStyle w:val="IndexLink"/>
                <w:rtl w:val="true"/>
              </w:rPr>
              <w:t>(</w:t>
            </w:r>
            <w:r>
              <w:rPr>
                <w:rStyle w:val="IndexLink"/>
                <w:rtl w:val="true"/>
              </w:rPr>
              <w:t>پدیداری</w:t>
            </w:r>
            <w:r>
              <w:rPr>
                <w:rStyle w:val="IndexLink"/>
                <w:rtl w:val="true"/>
              </w:rPr>
              <w:t xml:space="preserve">) </w:t>
            </w:r>
            <w:r>
              <w:rPr>
                <w:rStyle w:val="IndexLink"/>
                <w:rtl w:val="true"/>
              </w:rPr>
              <w:t>بابلی‌ها</w:t>
            </w:r>
            <w:r>
              <w:rPr>
                <w:rStyle w:val="IndexLink"/>
                <w:rtl w:val="true"/>
              </w:rPr>
              <w:tab/>
            </w:r>
            <w:r>
              <w:rPr>
                <w:rStyle w:val="IndexLink"/>
              </w:rPr>
              <w:t>75</w:t>
            </w:r>
          </w:hyperlink>
        </w:p>
        <w:p>
          <w:pPr>
            <w:pStyle w:val="Contents4"/>
            <w:tabs>
              <w:tab w:val="clear" w:pos="8176"/>
              <w:tab w:val="right" w:pos="9026" w:leader="dot"/>
            </w:tabs>
            <w:rPr/>
          </w:pPr>
          <w:hyperlink w:anchor="__RefHeading___Toc3371390_1051229030">
            <w:r>
              <w:rPr>
                <w:webHidden/>
                <w:rStyle w:val="IndexLink"/>
              </w:rPr>
              <w:t>3.3.2</w:t>
            </w:r>
            <w:r>
              <w:rPr>
                <w:rStyle w:val="IndexLink"/>
                <w:rtl w:val="true"/>
              </w:rPr>
              <w:t xml:space="preserve"> </w:t>
            </w:r>
            <w:r>
              <w:rPr>
                <w:rStyle w:val="IndexLink"/>
                <w:rtl w:val="true"/>
              </w:rPr>
              <w:t>مسائلی که منجمان رصدی بابلی با آن‌ها مواجه بودند</w:t>
            </w:r>
            <w:r>
              <w:rPr>
                <w:rStyle w:val="IndexLink"/>
                <w:rtl w:val="true"/>
              </w:rPr>
              <w:tab/>
            </w:r>
            <w:r>
              <w:rPr>
                <w:rStyle w:val="IndexLink"/>
              </w:rPr>
              <w:t>76</w:t>
            </w:r>
          </w:hyperlink>
        </w:p>
        <w:p>
          <w:pPr>
            <w:pStyle w:val="Contents4"/>
            <w:tabs>
              <w:tab w:val="clear" w:pos="8176"/>
              <w:tab w:val="right" w:pos="9026" w:leader="dot"/>
            </w:tabs>
            <w:rPr/>
          </w:pPr>
          <w:hyperlink w:anchor="__RefHeading___Toc3371392_1051229030">
            <w:r>
              <w:rPr>
                <w:webHidden/>
                <w:rStyle w:val="IndexLink"/>
              </w:rPr>
              <w:t>3.3.3</w:t>
            </w:r>
            <w:r>
              <w:rPr>
                <w:rStyle w:val="IndexLink"/>
                <w:rtl w:val="true"/>
              </w:rPr>
              <w:t xml:space="preserve"> </w:t>
            </w:r>
            <w:r>
              <w:rPr>
                <w:rStyle w:val="IndexLink"/>
                <w:rtl w:val="true"/>
              </w:rPr>
              <w:t>راه‌حل</w:t>
            </w:r>
            <w:r>
              <w:rPr>
                <w:rStyle w:val="IndexLink"/>
                <w:rtl w:val="true"/>
              </w:rPr>
              <w:t xml:space="preserve">: </w:t>
            </w:r>
            <w:r>
              <w:rPr>
                <w:rStyle w:val="IndexLink"/>
                <w:rtl w:val="true"/>
              </w:rPr>
              <w:t xml:space="preserve">نمونه‌ای از تعمیمات </w:t>
            </w:r>
            <w:r>
              <w:rPr>
                <w:rStyle w:val="IndexLink"/>
                <w:rtl w:val="true"/>
              </w:rPr>
              <w:t>(</w:t>
            </w:r>
            <w:r>
              <w:rPr>
                <w:rStyle w:val="IndexLink"/>
                <w:rtl w:val="true"/>
              </w:rPr>
              <w:t>پدیداری</w:t>
            </w:r>
            <w:r>
              <w:rPr>
                <w:rStyle w:val="IndexLink"/>
                <w:rtl w:val="true"/>
              </w:rPr>
              <w:t>)</w:t>
              <w:tab/>
            </w:r>
            <w:r>
              <w:rPr>
                <w:rStyle w:val="IndexLink"/>
              </w:rPr>
              <w:t>76</w:t>
            </w:r>
          </w:hyperlink>
        </w:p>
        <w:p>
          <w:pPr>
            <w:pStyle w:val="Contents3"/>
            <w:tabs>
              <w:tab w:val="clear" w:pos="8459"/>
              <w:tab w:val="right" w:pos="9026" w:leader="dot"/>
            </w:tabs>
            <w:rPr/>
          </w:pPr>
          <w:hyperlink w:anchor="__RefHeading___Toc3371394_1051229030">
            <w:r>
              <w:rPr>
                <w:webHidden/>
                <w:rStyle w:val="IndexLink"/>
              </w:rPr>
              <w:t>3.4</w:t>
            </w:r>
            <w:r>
              <w:rPr>
                <w:rStyle w:val="IndexLink"/>
                <w:rtl w:val="true"/>
              </w:rPr>
              <w:t xml:space="preserve"> </w:t>
            </w:r>
            <w:r>
              <w:rPr>
                <w:rStyle w:val="IndexLink"/>
                <w:rtl w:val="true"/>
              </w:rPr>
              <w:t>علم انتزاعی</w:t>
            </w:r>
            <w:r>
              <w:rPr>
                <w:rStyle w:val="IndexLink"/>
                <w:rtl w:val="true"/>
              </w:rPr>
              <w:t xml:space="preserve">: </w:t>
            </w:r>
            <w:r>
              <w:rPr>
                <w:rStyle w:val="IndexLink"/>
                <w:rtl w:val="true"/>
              </w:rPr>
              <w:t>عقل‌گرایی و قیاس‌گرایی</w:t>
            </w:r>
            <w:r>
              <w:rPr>
                <w:rStyle w:val="IndexLink"/>
                <w:rtl w:val="true"/>
              </w:rPr>
              <w:t xml:space="preserve">- </w:t>
            </w:r>
            <w:r>
              <w:rPr>
                <w:rStyle w:val="IndexLink"/>
                <w:rtl w:val="true"/>
              </w:rPr>
              <w:t>سنت افلاطونی</w:t>
            </w:r>
            <w:r>
              <w:rPr>
                <w:rStyle w:val="IndexLink"/>
                <w:rtl w:val="true"/>
              </w:rPr>
              <w:t>-</w:t>
            </w:r>
            <w:r>
              <w:rPr>
                <w:rStyle w:val="IndexLink"/>
                <w:rtl w:val="true"/>
              </w:rPr>
              <w:t>فیثاغورثی</w:t>
            </w:r>
            <w:r>
              <w:rPr>
                <w:rStyle w:val="IndexLink"/>
                <w:rtl w:val="true"/>
              </w:rPr>
              <w:t>-</w:t>
            </w:r>
            <w:r>
              <w:rPr>
                <w:rStyle w:val="IndexLink"/>
                <w:rtl w:val="true"/>
              </w:rPr>
              <w:t>اقلیدسی</w:t>
            </w:r>
            <w:r>
              <w:rPr>
                <w:rStyle w:val="IndexLink"/>
                <w:rtl w:val="true"/>
              </w:rPr>
              <w:tab/>
            </w:r>
            <w:r>
              <w:rPr>
                <w:rStyle w:val="IndexLink"/>
              </w:rPr>
              <w:t>77</w:t>
            </w:r>
          </w:hyperlink>
        </w:p>
        <w:p>
          <w:pPr>
            <w:pStyle w:val="Contents4"/>
            <w:tabs>
              <w:tab w:val="clear" w:pos="8176"/>
              <w:tab w:val="right" w:pos="9026" w:leader="dot"/>
            </w:tabs>
            <w:rPr/>
          </w:pPr>
          <w:hyperlink w:anchor="__RefHeading___Toc3371396_105122903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371398_1051229030">
            <w:r>
              <w:rPr>
                <w:webHidden/>
                <w:rStyle w:val="IndexLink"/>
              </w:rPr>
              <w:t>3.4.1</w:t>
            </w:r>
            <w:r>
              <w:rPr>
                <w:rStyle w:val="IndexLink"/>
                <w:rtl w:val="true"/>
              </w:rPr>
              <w:t xml:space="preserve"> </w:t>
            </w:r>
            <w:r>
              <w:rPr>
                <w:rStyle w:val="IndexLink"/>
                <w:rtl w:val="true"/>
              </w:rPr>
              <w:t>قاعده علم به‌عنوان دستگاه اصل موضوعی با ساختار قیاسی</w:t>
            </w:r>
            <w:r>
              <w:rPr>
                <w:rStyle w:val="IndexLink"/>
                <w:rtl w:val="true"/>
              </w:rPr>
              <w:tab/>
            </w:r>
            <w:r>
              <w:rPr>
                <w:rStyle w:val="IndexLink"/>
              </w:rPr>
              <w:t>78</w:t>
            </w:r>
          </w:hyperlink>
        </w:p>
        <w:p>
          <w:pPr>
            <w:pStyle w:val="Contents4"/>
            <w:tabs>
              <w:tab w:val="clear" w:pos="8176"/>
              <w:tab w:val="right" w:pos="9026" w:leader="dot"/>
            </w:tabs>
            <w:rPr/>
          </w:pPr>
          <w:hyperlink w:anchor="__RefHeading___Toc3371400_1051229030">
            <w:r>
              <w:rPr>
                <w:webHidden/>
                <w:rStyle w:val="IndexLink"/>
              </w:rPr>
              <w:t>3.4.2</w:t>
            </w:r>
            <w:r>
              <w:rPr>
                <w:rStyle w:val="IndexLink"/>
                <w:rtl w:val="true"/>
              </w:rPr>
              <w:t xml:space="preserve"> </w:t>
            </w:r>
            <w:r>
              <w:rPr>
                <w:rStyle w:val="IndexLink"/>
                <w:rtl w:val="true"/>
              </w:rPr>
              <w:t xml:space="preserve">تز </w:t>
            </w:r>
            <w:r>
              <w:rPr>
                <w:rStyle w:val="IndexLink"/>
                <w:rtl w:val="true"/>
              </w:rPr>
              <w:t>«</w:t>
            </w:r>
            <w:r>
              <w:rPr>
                <w:rStyle w:val="IndexLink"/>
                <w:rtl w:val="true"/>
              </w:rPr>
              <w:t>نجات نمودها</w:t>
            </w:r>
            <w:r>
              <w:rPr>
                <w:rStyle w:val="IndexLink"/>
                <w:rtl w:val="true"/>
              </w:rPr>
              <w:t xml:space="preserve">» </w:t>
            </w:r>
            <w:r>
              <w:rPr>
                <w:rStyle w:val="IndexLink"/>
                <w:rtl w:val="true"/>
              </w:rPr>
              <w:t>افلاطون</w:t>
            </w:r>
            <w:r>
              <w:rPr>
                <w:rStyle w:val="IndexLink"/>
                <w:rtl w:val="true"/>
              </w:rPr>
              <w:tab/>
            </w:r>
            <w:r>
              <w:rPr>
                <w:rStyle w:val="IndexLink"/>
              </w:rPr>
              <w:t>79</w:t>
            </w:r>
          </w:hyperlink>
        </w:p>
        <w:p>
          <w:pPr>
            <w:pStyle w:val="Contents3"/>
            <w:tabs>
              <w:tab w:val="clear" w:pos="8459"/>
              <w:tab w:val="right" w:pos="9026" w:leader="dot"/>
            </w:tabs>
            <w:rPr/>
          </w:pPr>
          <w:hyperlink w:anchor="__RefHeading___Toc3371402_1051229030">
            <w:r>
              <w:rPr>
                <w:webHidden/>
                <w:rStyle w:val="IndexLink"/>
              </w:rPr>
              <w:t>3.5</w:t>
            </w:r>
            <w:r>
              <w:rPr>
                <w:rStyle w:val="IndexLink"/>
                <w:rtl w:val="true"/>
              </w:rPr>
              <w:t xml:space="preserve"> </w:t>
            </w:r>
            <w:r>
              <w:rPr>
                <w:rStyle w:val="IndexLink"/>
                <w:rtl w:val="true"/>
              </w:rPr>
              <w:t>پیوند علم عینی و علم انتزاعی</w:t>
            </w:r>
            <w:r>
              <w:rPr>
                <w:rStyle w:val="IndexLink"/>
                <w:rtl w:val="true"/>
              </w:rPr>
              <w:tab/>
            </w:r>
            <w:r>
              <w:rPr>
                <w:rStyle w:val="IndexLink"/>
              </w:rPr>
              <w:t>81</w:t>
            </w:r>
          </w:hyperlink>
        </w:p>
        <w:p>
          <w:pPr>
            <w:pStyle w:val="Contents4"/>
            <w:tabs>
              <w:tab w:val="clear" w:pos="8176"/>
              <w:tab w:val="right" w:pos="9026" w:leader="dot"/>
            </w:tabs>
            <w:rPr/>
          </w:pPr>
          <w:hyperlink w:anchor="__RefHeading___Toc3371404_105122903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371406_1051229030">
            <w:r>
              <w:rPr>
                <w:webHidden/>
                <w:rStyle w:val="IndexLink"/>
              </w:rPr>
              <w:t>3.5.1</w:t>
            </w:r>
            <w:r>
              <w:rPr>
                <w:rStyle w:val="IndexLink"/>
                <w:rtl w:val="true"/>
              </w:rPr>
              <w:t xml:space="preserve"> </w:t>
            </w:r>
            <w:r>
              <w:rPr>
                <w:rStyle w:val="IndexLink"/>
                <w:rtl w:val="true"/>
              </w:rPr>
              <w:t>عدم تطابق ادعایی بین قیاس و استقراء</w:t>
            </w:r>
            <w:r>
              <w:rPr>
                <w:rStyle w:val="IndexLink"/>
                <w:rtl w:val="true"/>
              </w:rPr>
              <w:t xml:space="preserve">: </w:t>
            </w:r>
            <w:r>
              <w:rPr>
                <w:rStyle w:val="IndexLink"/>
                <w:rtl w:val="true"/>
              </w:rPr>
              <w:t>بررسی نقادانه</w:t>
            </w:r>
            <w:r>
              <w:rPr>
                <w:rStyle w:val="IndexLink"/>
                <w:rtl w:val="true"/>
              </w:rPr>
              <w:tab/>
            </w:r>
            <w:r>
              <w:rPr>
                <w:rStyle w:val="IndexLink"/>
              </w:rPr>
              <w:t>81</w:t>
            </w:r>
          </w:hyperlink>
        </w:p>
        <w:p>
          <w:pPr>
            <w:pStyle w:val="Contents4"/>
            <w:tabs>
              <w:tab w:val="clear" w:pos="8176"/>
              <w:tab w:val="right" w:pos="9026" w:leader="dot"/>
            </w:tabs>
            <w:rPr/>
          </w:pPr>
          <w:hyperlink w:anchor="__RefHeading___Toc3371408_1051229030">
            <w:r>
              <w:rPr>
                <w:webHidden/>
                <w:rStyle w:val="IndexLink"/>
              </w:rPr>
              <w:t>3.5.2</w:t>
            </w:r>
            <w:r>
              <w:rPr>
                <w:rStyle w:val="IndexLink"/>
                <w:rtl w:val="true"/>
              </w:rPr>
              <w:t xml:space="preserve"> «</w:t>
            </w:r>
            <w:r>
              <w:rPr>
                <w:rStyle w:val="IndexLink"/>
                <w:rtl w:val="true"/>
              </w:rPr>
              <w:t>روش تلفیقی</w:t>
            </w:r>
            <w:r>
              <w:rPr>
                <w:rStyle w:val="IndexLink"/>
                <w:rtl w:val="true"/>
              </w:rPr>
              <w:t xml:space="preserve">» </w:t>
            </w:r>
            <w:r>
              <w:rPr>
                <w:rStyle w:val="IndexLink"/>
                <w:rtl w:val="true"/>
              </w:rPr>
              <w:t>در هندسه</w:t>
            </w:r>
            <w:r>
              <w:rPr>
                <w:rStyle w:val="IndexLink"/>
                <w:rtl w:val="true"/>
              </w:rPr>
              <w:tab/>
            </w:r>
            <w:r>
              <w:rPr>
                <w:rStyle w:val="IndexLink"/>
              </w:rPr>
              <w:t>81</w:t>
            </w:r>
          </w:hyperlink>
        </w:p>
        <w:p>
          <w:pPr>
            <w:pStyle w:val="Contents4"/>
            <w:tabs>
              <w:tab w:val="clear" w:pos="8176"/>
              <w:tab w:val="right" w:pos="9026" w:leader="dot"/>
            </w:tabs>
            <w:rPr/>
          </w:pPr>
          <w:hyperlink w:anchor="__RefHeading___Toc3371410_1051229030">
            <w:r>
              <w:rPr>
                <w:webHidden/>
                <w:rStyle w:val="IndexLink"/>
              </w:rPr>
              <w:t>3.5.3</w:t>
            </w:r>
            <w:r>
              <w:rPr>
                <w:rStyle w:val="IndexLink"/>
                <w:rtl w:val="true"/>
              </w:rPr>
              <w:t xml:space="preserve"> </w:t>
            </w:r>
            <w:r>
              <w:rPr>
                <w:rStyle w:val="IndexLink"/>
                <w:rtl w:val="true"/>
              </w:rPr>
              <w:t>ارتباط نزدیک‌بین قیاس و استقرا</w:t>
            </w:r>
            <w:r>
              <w:rPr>
                <w:rStyle w:val="IndexLink"/>
                <w:rtl w:val="true"/>
              </w:rPr>
              <w:t xml:space="preserve">: </w:t>
            </w:r>
            <w:r>
              <w:rPr>
                <w:rStyle w:val="IndexLink"/>
                <w:rtl w:val="true"/>
              </w:rPr>
              <w:t>تعمیم هندسی</w:t>
            </w:r>
            <w:r>
              <w:rPr>
                <w:rStyle w:val="IndexLink"/>
                <w:rtl w:val="true"/>
              </w:rPr>
              <w:tab/>
            </w:r>
            <w:r>
              <w:rPr>
                <w:rStyle w:val="IndexLink"/>
              </w:rPr>
              <w:t>82</w:t>
            </w:r>
          </w:hyperlink>
        </w:p>
        <w:p>
          <w:pPr>
            <w:pStyle w:val="Contents4"/>
            <w:tabs>
              <w:tab w:val="clear" w:pos="8176"/>
              <w:tab w:val="right" w:pos="9026" w:leader="dot"/>
            </w:tabs>
            <w:rPr/>
          </w:pPr>
          <w:hyperlink w:anchor="__RefHeading___Toc3371412_1051229030">
            <w:r>
              <w:rPr>
                <w:webHidden/>
                <w:rStyle w:val="IndexLink"/>
              </w:rPr>
              <w:t>3.5.4</w:t>
            </w:r>
            <w:r>
              <w:rPr>
                <w:rStyle w:val="IndexLink"/>
                <w:rtl w:val="true"/>
              </w:rPr>
              <w:t xml:space="preserve"> </w:t>
            </w:r>
            <w:r>
              <w:rPr>
                <w:rStyle w:val="IndexLink"/>
                <w:rtl w:val="true"/>
              </w:rPr>
              <w:t>شرطی که عبور از جزء به تعمیم عام اقلیدس را موجه می‌سازد</w:t>
            </w:r>
            <w:r>
              <w:rPr>
                <w:rStyle w:val="IndexLink"/>
                <w:rtl w:val="true"/>
              </w:rPr>
              <w:tab/>
            </w:r>
            <w:r>
              <w:rPr>
                <w:rStyle w:val="IndexLink"/>
              </w:rPr>
              <w:t>84</w:t>
            </w:r>
          </w:hyperlink>
        </w:p>
        <w:p>
          <w:pPr>
            <w:pStyle w:val="Contents3"/>
            <w:tabs>
              <w:tab w:val="clear" w:pos="8459"/>
              <w:tab w:val="right" w:pos="9026" w:leader="dot"/>
            </w:tabs>
            <w:rPr/>
          </w:pPr>
          <w:hyperlink w:anchor="__RefHeading___Toc3371414_1051229030">
            <w:r>
              <w:rPr>
                <w:webHidden/>
                <w:rStyle w:val="IndexLink"/>
              </w:rPr>
              <w:t>3.6</w:t>
            </w:r>
            <w:r>
              <w:rPr>
                <w:rStyle w:val="IndexLink"/>
                <w:rtl w:val="true"/>
              </w:rPr>
              <w:t xml:space="preserve"> «</w:t>
            </w:r>
            <w:r>
              <w:rPr>
                <w:rStyle w:val="IndexLink"/>
                <w:rtl w:val="true"/>
              </w:rPr>
              <w:t>روش تلفیقی</w:t>
            </w:r>
            <w:r>
              <w:rPr>
                <w:rStyle w:val="IndexLink"/>
                <w:rtl w:val="true"/>
              </w:rPr>
              <w:t xml:space="preserve">» </w:t>
            </w:r>
            <w:r>
              <w:rPr>
                <w:rStyle w:val="IndexLink"/>
                <w:rtl w:val="true"/>
              </w:rPr>
              <w:t>در علوم طبیعی</w:t>
            </w:r>
            <w:r>
              <w:rPr>
                <w:rStyle w:val="IndexLink"/>
                <w:rtl w:val="true"/>
              </w:rPr>
              <w:tab/>
            </w:r>
            <w:r>
              <w:rPr>
                <w:rStyle w:val="IndexLink"/>
              </w:rPr>
              <w:t>85</w:t>
            </w:r>
          </w:hyperlink>
        </w:p>
        <w:p>
          <w:pPr>
            <w:pStyle w:val="Contents4"/>
            <w:tabs>
              <w:tab w:val="clear" w:pos="8176"/>
              <w:tab w:val="right" w:pos="9026" w:leader="dot"/>
            </w:tabs>
            <w:rPr/>
          </w:pPr>
          <w:hyperlink w:anchor="__RefHeading___Toc3371416_105122903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371418_1051229030">
            <w:r>
              <w:rPr>
                <w:webHidden/>
                <w:rStyle w:val="IndexLink"/>
              </w:rPr>
              <w:t>3.6.1</w:t>
            </w:r>
            <w:r>
              <w:rPr>
                <w:rStyle w:val="IndexLink"/>
                <w:rtl w:val="true"/>
              </w:rPr>
              <w:t xml:space="preserve"> </w:t>
            </w:r>
            <w:r>
              <w:rPr>
                <w:rStyle w:val="IndexLink"/>
                <w:rtl w:val="true"/>
              </w:rPr>
              <w:t>مفهوم علم از دیدگاه ارسطو</w:t>
            </w:r>
            <w:r>
              <w:rPr>
                <w:rStyle w:val="IndexLink"/>
                <w:rtl w:val="true"/>
              </w:rPr>
              <w:t xml:space="preserve">: </w:t>
            </w:r>
            <w:r>
              <w:rPr>
                <w:rStyle w:val="IndexLink"/>
                <w:rtl w:val="true"/>
              </w:rPr>
              <w:t>علم برهانی</w:t>
            </w:r>
            <w:r>
              <w:rPr>
                <w:rStyle w:val="IndexLink"/>
                <w:rtl w:val="true"/>
              </w:rPr>
              <w:tab/>
            </w:r>
            <w:r>
              <w:rPr>
                <w:rStyle w:val="IndexLink"/>
              </w:rPr>
              <w:t>85</w:t>
            </w:r>
          </w:hyperlink>
        </w:p>
        <w:p>
          <w:pPr>
            <w:pStyle w:val="Contents4"/>
            <w:tabs>
              <w:tab w:val="clear" w:pos="8176"/>
              <w:tab w:val="right" w:pos="9026" w:leader="dot"/>
            </w:tabs>
            <w:rPr/>
          </w:pPr>
          <w:hyperlink w:anchor="__RefHeading___Toc3371420_1051229030">
            <w:r>
              <w:rPr>
                <w:webHidden/>
                <w:rStyle w:val="IndexLink"/>
              </w:rPr>
              <w:t>3.6.2</w:t>
            </w:r>
            <w:r>
              <w:rPr>
                <w:rStyle w:val="IndexLink"/>
                <w:rtl w:val="true"/>
              </w:rPr>
              <w:t xml:space="preserve"> </w:t>
            </w:r>
            <w:r>
              <w:rPr>
                <w:rStyle w:val="IndexLink"/>
                <w:rtl w:val="true"/>
              </w:rPr>
              <w:t>تناسب بین قیاس و استقراء در علم ارسطو</w:t>
            </w:r>
            <w:r>
              <w:rPr>
                <w:rStyle w:val="IndexLink"/>
                <w:rtl w:val="true"/>
              </w:rPr>
              <w:tab/>
            </w:r>
            <w:r>
              <w:rPr>
                <w:rStyle w:val="IndexLink"/>
              </w:rPr>
              <w:t>86</w:t>
            </w:r>
          </w:hyperlink>
        </w:p>
        <w:p>
          <w:pPr>
            <w:pStyle w:val="Contents4"/>
            <w:tabs>
              <w:tab w:val="clear" w:pos="8176"/>
              <w:tab w:val="right" w:pos="9026" w:leader="dot"/>
            </w:tabs>
            <w:rPr/>
          </w:pPr>
          <w:hyperlink w:anchor="__RefHeading___Toc3371422_1051229030">
            <w:r>
              <w:rPr>
                <w:webHidden/>
                <w:rStyle w:val="IndexLink"/>
              </w:rPr>
              <w:t>3.6.3</w:t>
            </w:r>
            <w:r>
              <w:rPr>
                <w:rStyle w:val="IndexLink"/>
                <w:rtl w:val="true"/>
              </w:rPr>
              <w:t xml:space="preserve"> </w:t>
            </w:r>
            <w:r>
              <w:rPr>
                <w:rStyle w:val="IndexLink"/>
                <w:rtl w:val="true"/>
              </w:rPr>
              <w:t>روش فرضیه</w:t>
            </w:r>
            <w:r>
              <w:rPr>
                <w:rStyle w:val="IndexLink"/>
                <w:rtl w:val="true"/>
              </w:rPr>
              <w:tab/>
            </w:r>
            <w:r>
              <w:rPr>
                <w:rStyle w:val="IndexLink"/>
              </w:rPr>
              <w:t>88</w:t>
            </w:r>
          </w:hyperlink>
        </w:p>
        <w:p>
          <w:pPr>
            <w:pStyle w:val="Contents3"/>
            <w:tabs>
              <w:tab w:val="clear" w:pos="8459"/>
              <w:tab w:val="right" w:pos="9026" w:leader="dot"/>
            </w:tabs>
            <w:rPr/>
          </w:pPr>
          <w:hyperlink w:anchor="__RefHeading___Toc3371424_1051229030">
            <w:r>
              <w:rPr>
                <w:webHidden/>
                <w:rStyle w:val="IndexLink"/>
              </w:rPr>
              <w:t>3.7</w:t>
            </w:r>
            <w:r>
              <w:rPr>
                <w:rStyle w:val="IndexLink"/>
                <w:rtl w:val="true"/>
              </w:rPr>
              <w:t xml:space="preserve"> </w:t>
            </w:r>
            <w:r>
              <w:rPr>
                <w:rStyle w:val="IndexLink"/>
                <w:rtl w:val="true"/>
              </w:rPr>
              <w:t>مفهوم اصل موضوعی نظام‌مند نظریه</w:t>
            </w:r>
            <w:r>
              <w:rPr>
                <w:rStyle w:val="IndexLink"/>
                <w:rtl w:val="true"/>
              </w:rPr>
              <w:tab/>
            </w:r>
            <w:r>
              <w:rPr>
                <w:rStyle w:val="IndexLink"/>
              </w:rPr>
              <w:t>89</w:t>
            </w:r>
          </w:hyperlink>
        </w:p>
        <w:p>
          <w:pPr>
            <w:pStyle w:val="Contents4"/>
            <w:tabs>
              <w:tab w:val="clear" w:pos="8176"/>
              <w:tab w:val="right" w:pos="9026" w:leader="dot"/>
            </w:tabs>
            <w:rPr/>
          </w:pPr>
          <w:hyperlink w:anchor="__RefHeading___Toc3371426_105122903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371428_1051229030">
            <w:r>
              <w:rPr>
                <w:webHidden/>
                <w:rStyle w:val="IndexLink"/>
              </w:rPr>
              <w:t>3.7.1</w:t>
            </w:r>
            <w:r>
              <w:rPr>
                <w:rStyle w:val="IndexLink"/>
                <w:rtl w:val="true"/>
              </w:rPr>
              <w:t xml:space="preserve"> </w:t>
            </w:r>
            <w:r>
              <w:rPr>
                <w:rStyle w:val="IndexLink"/>
                <w:rtl w:val="true"/>
              </w:rPr>
              <w:t>مدل اصل موضوعی نظام‌مند در علوم اجتماعی</w:t>
            </w:r>
            <w:r>
              <w:rPr>
                <w:rStyle w:val="IndexLink"/>
                <w:rtl w:val="true"/>
              </w:rPr>
              <w:tab/>
            </w:r>
            <w:r>
              <w:rPr>
                <w:rStyle w:val="IndexLink"/>
              </w:rPr>
              <w:t>89</w:t>
            </w:r>
          </w:hyperlink>
        </w:p>
        <w:p>
          <w:pPr>
            <w:pStyle w:val="Contents4"/>
            <w:tabs>
              <w:tab w:val="clear" w:pos="8176"/>
              <w:tab w:val="right" w:pos="9026" w:leader="dot"/>
            </w:tabs>
            <w:rPr/>
          </w:pPr>
          <w:hyperlink w:anchor="__RefHeading___Toc3371430_1051229030">
            <w:r>
              <w:rPr>
                <w:webHidden/>
                <w:rStyle w:val="IndexLink"/>
              </w:rPr>
              <w:t>3.7.2</w:t>
            </w:r>
            <w:r>
              <w:rPr>
                <w:rStyle w:val="IndexLink"/>
                <w:rtl w:val="true"/>
              </w:rPr>
              <w:t xml:space="preserve"> </w:t>
            </w:r>
            <w:r>
              <w:rPr>
                <w:rStyle w:val="IndexLink"/>
                <w:rtl w:val="true"/>
              </w:rPr>
              <w:t xml:space="preserve">ساخت نظریه‌های جامعه‌شناختی </w:t>
            </w:r>
            <w:r>
              <w:rPr>
                <w:rStyle w:val="IndexLink"/>
                <w:rtl w:val="true"/>
              </w:rPr>
              <w:t>«</w:t>
            </w:r>
            <w:r>
              <w:rPr>
                <w:rStyle w:val="IndexLink"/>
                <w:rtl w:val="true"/>
              </w:rPr>
              <w:t>علمی</w:t>
            </w:r>
            <w:r>
              <w:rPr>
                <w:rStyle w:val="IndexLink"/>
                <w:rtl w:val="true"/>
              </w:rPr>
              <w:t xml:space="preserve">»: </w:t>
            </w:r>
            <w:r>
              <w:rPr>
                <w:rStyle w:val="IndexLink"/>
                <w:rtl w:val="true"/>
              </w:rPr>
              <w:t xml:space="preserve">نظریه‌های </w:t>
            </w:r>
            <w:r>
              <w:rPr>
                <w:rStyle w:val="IndexLink"/>
                <w:rtl w:val="true"/>
              </w:rPr>
              <w:t>«</w:t>
            </w:r>
            <w:r>
              <w:rPr>
                <w:rStyle w:val="IndexLink"/>
                <w:rtl w:val="true"/>
              </w:rPr>
              <w:t>بزرگ و عام</w:t>
            </w:r>
            <w:r>
              <w:rPr>
                <w:rStyle w:val="IndexLink"/>
                <w:rtl w:val="true"/>
              </w:rPr>
              <w:t xml:space="preserve">» </w:t>
            </w:r>
            <w:r>
              <w:rPr>
                <w:rStyle w:val="IndexLink"/>
                <w:rtl w:val="true"/>
              </w:rPr>
              <w:t xml:space="preserve">و </w:t>
            </w:r>
            <w:r>
              <w:rPr>
                <w:rStyle w:val="IndexLink"/>
                <w:rtl w:val="true"/>
              </w:rPr>
              <w:t>«</w:t>
            </w:r>
            <w:r>
              <w:rPr>
                <w:rStyle w:val="IndexLink"/>
                <w:rtl w:val="true"/>
              </w:rPr>
              <w:t>میان برد</w:t>
            </w:r>
            <w:r>
              <w:rPr>
                <w:rStyle w:val="IndexLink"/>
                <w:rtl w:val="true"/>
              </w:rPr>
              <w:t>»</w:t>
              <w:tab/>
            </w:r>
            <w:r>
              <w:rPr>
                <w:rStyle w:val="IndexLink"/>
              </w:rPr>
              <w:t>91</w:t>
            </w:r>
          </w:hyperlink>
        </w:p>
        <w:p>
          <w:pPr>
            <w:pStyle w:val="Contents4"/>
            <w:tabs>
              <w:tab w:val="clear" w:pos="8176"/>
              <w:tab w:val="right" w:pos="9026" w:leader="dot"/>
            </w:tabs>
            <w:rPr/>
          </w:pPr>
          <w:hyperlink w:anchor="__RefHeading___Toc3371432_1051229030">
            <w:r>
              <w:rPr>
                <w:webHidden/>
                <w:rStyle w:val="IndexLink"/>
              </w:rPr>
              <w:t>3.7.3</w:t>
            </w:r>
            <w:r>
              <w:rPr>
                <w:rStyle w:val="IndexLink"/>
                <w:rtl w:val="true"/>
              </w:rPr>
              <w:t xml:space="preserve"> «</w:t>
            </w:r>
            <w:r>
              <w:rPr>
                <w:rStyle w:val="IndexLink"/>
                <w:rtl w:val="true"/>
              </w:rPr>
              <w:t>تجربه‌گرایی داست بُول</w:t>
            </w:r>
            <w:r>
              <w:rPr>
                <w:rStyle w:val="IndexLink"/>
                <w:rtl w:val="true"/>
              </w:rPr>
              <w:t xml:space="preserve">» </w:t>
            </w:r>
            <w:r>
              <w:rPr>
                <w:rStyle w:val="IndexLink"/>
                <w:rtl w:val="true"/>
              </w:rPr>
              <w:t xml:space="preserve">یا </w:t>
            </w:r>
            <w:r>
              <w:rPr>
                <w:rStyle w:val="IndexLink"/>
                <w:rtl w:val="true"/>
              </w:rPr>
              <w:t>«</w:t>
            </w:r>
            <w:r>
              <w:rPr>
                <w:rStyle w:val="IndexLink"/>
                <w:rtl w:val="true"/>
              </w:rPr>
              <w:t>تجربه‌گرایی پاپتی</w:t>
            </w:r>
            <w:r>
              <w:rPr>
                <w:rStyle w:val="IndexLink"/>
                <w:rtl w:val="true"/>
              </w:rPr>
              <w:t xml:space="preserve">» </w:t>
            </w:r>
            <w:r>
              <w:rPr>
                <w:rStyle w:val="IndexLink"/>
                <w:rtl w:val="true"/>
              </w:rPr>
              <w:t>در علوم اجتماعی</w:t>
            </w:r>
            <w:r>
              <w:rPr>
                <w:rStyle w:val="IndexLink"/>
                <w:rtl w:val="true"/>
              </w:rPr>
              <w:tab/>
            </w:r>
            <w:r>
              <w:rPr>
                <w:rStyle w:val="IndexLink"/>
              </w:rPr>
              <w:t>93</w:t>
            </w:r>
          </w:hyperlink>
        </w:p>
        <w:p>
          <w:pPr>
            <w:pStyle w:val="Contents4"/>
            <w:tabs>
              <w:tab w:val="clear" w:pos="8176"/>
              <w:tab w:val="right" w:pos="9026" w:leader="dot"/>
            </w:tabs>
            <w:rPr/>
          </w:pPr>
          <w:hyperlink w:anchor="__RefHeading___Toc3371434_1051229030">
            <w:r>
              <w:rPr>
                <w:webHidden/>
                <w:rStyle w:val="IndexLink"/>
              </w:rPr>
              <w:t>3.7.4</w:t>
            </w:r>
            <w:r>
              <w:rPr>
                <w:rStyle w:val="IndexLink"/>
                <w:rtl w:val="true"/>
              </w:rPr>
              <w:t xml:space="preserve"> </w:t>
            </w:r>
            <w:r>
              <w:rPr>
                <w:rStyle w:val="IndexLink"/>
                <w:rtl w:val="true"/>
              </w:rPr>
              <w:t>ایرادات وارده به رویکرد اثبات‌گرایانه تجربی</w:t>
            </w:r>
            <w:r>
              <w:rPr>
                <w:rStyle w:val="IndexLink"/>
                <w:rtl w:val="true"/>
              </w:rPr>
              <w:tab/>
            </w:r>
            <w:r>
              <w:rPr>
                <w:rStyle w:val="IndexLink"/>
              </w:rPr>
              <w:t>93</w:t>
            </w:r>
          </w:hyperlink>
        </w:p>
        <w:p>
          <w:pPr>
            <w:pStyle w:val="Contents3"/>
            <w:tabs>
              <w:tab w:val="clear" w:pos="8459"/>
              <w:tab w:val="right" w:pos="9026" w:leader="dot"/>
            </w:tabs>
            <w:rPr/>
          </w:pPr>
          <w:hyperlink w:anchor="__RefHeading___Toc3371436_1051229030">
            <w:r>
              <w:rPr>
                <w:webHidden/>
                <w:rStyle w:val="IndexLink"/>
              </w:rPr>
              <w:t>3.8</w:t>
            </w:r>
            <w:r>
              <w:rPr>
                <w:rStyle w:val="IndexLink"/>
                <w:rtl w:val="true"/>
              </w:rPr>
              <w:t xml:space="preserve"> </w:t>
            </w:r>
            <w:r>
              <w:rPr>
                <w:rStyle w:val="IndexLink"/>
                <w:rtl w:val="true"/>
              </w:rPr>
              <w:t>ویژگی دانش پدیده‌های اجتماعی</w:t>
            </w:r>
            <w:r>
              <w:rPr>
                <w:rStyle w:val="IndexLink"/>
                <w:rtl w:val="true"/>
              </w:rPr>
              <w:tab/>
            </w:r>
            <w:r>
              <w:rPr>
                <w:rStyle w:val="IndexLink"/>
              </w:rPr>
              <w:t>95</w:t>
            </w:r>
          </w:hyperlink>
        </w:p>
        <w:p>
          <w:pPr>
            <w:pStyle w:val="Contents4"/>
            <w:tabs>
              <w:tab w:val="clear" w:pos="8176"/>
              <w:tab w:val="right" w:pos="9026" w:leader="dot"/>
            </w:tabs>
            <w:rPr/>
          </w:pPr>
          <w:hyperlink w:anchor="__RefHeading___Toc3371438_105122903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371440_1051229030">
            <w:r>
              <w:rPr>
                <w:webHidden/>
                <w:rStyle w:val="IndexLink"/>
              </w:rPr>
              <w:t>3.8.1</w:t>
            </w:r>
            <w:r>
              <w:rPr>
                <w:rStyle w:val="IndexLink"/>
                <w:rtl w:val="true"/>
              </w:rPr>
              <w:t xml:space="preserve"> «</w:t>
            </w:r>
            <w:r>
              <w:rPr>
                <w:rStyle w:val="IndexLink"/>
                <w:rtl w:val="true"/>
              </w:rPr>
              <w:t>منطق موقعیت</w:t>
            </w:r>
            <w:r>
              <w:rPr>
                <w:rStyle w:val="IndexLink"/>
                <w:rtl w:val="true"/>
              </w:rPr>
              <w:t xml:space="preserve">» </w:t>
            </w:r>
            <w:r>
              <w:rPr>
                <w:rStyle w:val="IndexLink"/>
                <w:rtl w:val="true"/>
              </w:rPr>
              <w:t>کارل پوپِر</w:t>
            </w:r>
            <w:r>
              <w:rPr>
                <w:rStyle w:val="IndexLink"/>
                <w:rtl w:val="true"/>
              </w:rPr>
              <w:tab/>
            </w:r>
            <w:r>
              <w:rPr>
                <w:rStyle w:val="IndexLink"/>
              </w:rPr>
              <w:t>95</w:t>
            </w:r>
          </w:hyperlink>
        </w:p>
        <w:p>
          <w:pPr>
            <w:pStyle w:val="Contents4"/>
            <w:tabs>
              <w:tab w:val="clear" w:pos="8176"/>
              <w:tab w:val="right" w:pos="9026" w:leader="dot"/>
            </w:tabs>
            <w:rPr/>
          </w:pPr>
          <w:hyperlink w:anchor="__RefHeading___Toc3371442_1051229030">
            <w:r>
              <w:rPr>
                <w:webHidden/>
                <w:rStyle w:val="IndexLink"/>
              </w:rPr>
              <w:t>3.8.2</w:t>
            </w:r>
            <w:r>
              <w:rPr>
                <w:rStyle w:val="IndexLink"/>
                <w:rtl w:val="true"/>
              </w:rPr>
              <w:t xml:space="preserve"> </w:t>
            </w:r>
            <w:r>
              <w:rPr>
                <w:rStyle w:val="IndexLink"/>
                <w:rtl w:val="true"/>
              </w:rPr>
              <w:t>معرفت‌شناسی سیاقمند و داده</w:t>
            </w:r>
            <w:r>
              <w:rPr>
                <w:rStyle w:val="IndexLink"/>
                <w:rtl w:val="true"/>
              </w:rPr>
              <w:softHyphen/>
            </w:r>
            <w:r>
              <w:rPr>
                <w:rStyle w:val="IndexLink"/>
                <w:rtl w:val="true"/>
              </w:rPr>
              <w:t>بنیاد و واقع‌گرایی محلی</w:t>
            </w:r>
            <w:r>
              <w:rPr>
                <w:rStyle w:val="IndexLink"/>
                <w:rtl w:val="true"/>
              </w:rPr>
              <w:tab/>
            </w:r>
            <w:r>
              <w:rPr>
                <w:rStyle w:val="IndexLink"/>
              </w:rPr>
              <w:t>96</w:t>
            </w:r>
          </w:hyperlink>
        </w:p>
        <w:p>
          <w:pPr>
            <w:pStyle w:val="Contents4"/>
            <w:tabs>
              <w:tab w:val="clear" w:pos="8176"/>
              <w:tab w:val="right" w:pos="9026" w:leader="dot"/>
            </w:tabs>
            <w:rPr/>
          </w:pPr>
          <w:hyperlink w:anchor="__RefHeading___Toc3371444_1051229030">
            <w:r>
              <w:rPr>
                <w:webHidden/>
                <w:rStyle w:val="IndexLink"/>
              </w:rPr>
              <w:t>3.8.3</w:t>
            </w:r>
            <w:r>
              <w:rPr>
                <w:rStyle w:val="IndexLink"/>
                <w:rtl w:val="true"/>
              </w:rPr>
              <w:t xml:space="preserve"> </w:t>
            </w:r>
            <w:r>
              <w:rPr>
                <w:rStyle w:val="IndexLink"/>
                <w:rtl w:val="true"/>
              </w:rPr>
              <w:t>واقعیت‌گرایی محلی و تعمیمات علّی</w:t>
            </w:r>
            <w:r>
              <w:rPr>
                <w:rStyle w:val="IndexLink"/>
                <w:rtl w:val="true"/>
              </w:rPr>
              <w:t xml:space="preserve">: </w:t>
            </w:r>
            <w:r>
              <w:rPr>
                <w:rStyle w:val="IndexLink"/>
                <w:rtl w:val="true"/>
              </w:rPr>
              <w:t>وسلی سالمون و نانسی کارت رایت</w:t>
            </w:r>
            <w:r>
              <w:rPr>
                <w:rStyle w:val="IndexLink"/>
                <w:rtl w:val="true"/>
              </w:rPr>
              <w:tab/>
            </w:r>
            <w:r>
              <w:rPr>
                <w:rStyle w:val="IndexLink"/>
              </w:rPr>
              <w:t>97</w:t>
            </w:r>
          </w:hyperlink>
        </w:p>
        <w:p>
          <w:pPr>
            <w:pStyle w:val="Contents4"/>
            <w:tabs>
              <w:tab w:val="clear" w:pos="8176"/>
              <w:tab w:val="right" w:pos="9026" w:leader="dot"/>
            </w:tabs>
            <w:rPr/>
          </w:pPr>
          <w:hyperlink w:anchor="__RefHeading___Toc3371446_1051229030">
            <w:r>
              <w:rPr>
                <w:webHidden/>
                <w:rStyle w:val="IndexLink"/>
              </w:rPr>
              <w:t>3.8.4</w:t>
            </w:r>
            <w:r>
              <w:rPr>
                <w:rStyle w:val="IndexLink"/>
                <w:rtl w:val="true"/>
              </w:rPr>
              <w:t xml:space="preserve"> </w:t>
            </w:r>
            <w:r>
              <w:rPr>
                <w:rStyle w:val="IndexLink"/>
                <w:rtl w:val="true"/>
              </w:rPr>
              <w:t>تعمیم در علوم اجتماعی</w:t>
            </w:r>
            <w:r>
              <w:rPr>
                <w:rStyle w:val="IndexLink"/>
                <w:rtl w:val="true"/>
              </w:rPr>
              <w:t xml:space="preserve">: </w:t>
            </w:r>
            <w:r>
              <w:rPr>
                <w:rStyle w:val="IndexLink"/>
                <w:rtl w:val="true"/>
              </w:rPr>
              <w:t>هارولد کینکاید</w:t>
            </w:r>
            <w:r>
              <w:rPr>
                <w:rStyle w:val="IndexLink"/>
                <w:rtl w:val="true"/>
              </w:rPr>
              <w:tab/>
            </w:r>
            <w:r>
              <w:rPr>
                <w:rStyle w:val="IndexLink"/>
              </w:rPr>
              <w:t>97</w:t>
            </w:r>
          </w:hyperlink>
        </w:p>
        <w:p>
          <w:pPr>
            <w:pStyle w:val="Contents4"/>
            <w:tabs>
              <w:tab w:val="clear" w:pos="8176"/>
              <w:tab w:val="right" w:pos="9026" w:leader="dot"/>
            </w:tabs>
            <w:rPr/>
          </w:pPr>
          <w:hyperlink w:anchor="__RefHeading___Toc3371448_1051229030">
            <w:r>
              <w:rPr>
                <w:webHidden/>
                <w:rStyle w:val="IndexLink"/>
              </w:rPr>
              <w:t>3.8.5</w:t>
            </w:r>
            <w:r>
              <w:rPr>
                <w:rStyle w:val="IndexLink"/>
                <w:rtl w:val="true"/>
              </w:rPr>
              <w:t xml:space="preserve"> </w:t>
            </w:r>
            <w:r>
              <w:rPr>
                <w:rStyle w:val="IndexLink"/>
                <w:rtl w:val="true"/>
              </w:rPr>
              <w:t>نظم قاعده پدیداری و واقعیت‌گرایی علّی</w:t>
            </w:r>
            <w:r>
              <w:rPr>
                <w:rStyle w:val="IndexLink"/>
                <w:rtl w:val="true"/>
              </w:rPr>
              <w:t xml:space="preserve">: </w:t>
            </w:r>
            <w:r>
              <w:rPr>
                <w:rStyle w:val="IndexLink"/>
                <w:rtl w:val="true"/>
              </w:rPr>
              <w:t>دَنیِل لیتِل</w:t>
            </w:r>
            <w:r>
              <w:rPr>
                <w:rStyle w:val="IndexLink"/>
                <w:rtl w:val="true"/>
              </w:rPr>
              <w:tab/>
            </w:r>
            <w:r>
              <w:rPr>
                <w:rStyle w:val="IndexLink"/>
              </w:rPr>
              <w:t>98</w:t>
            </w:r>
          </w:hyperlink>
        </w:p>
        <w:p>
          <w:pPr>
            <w:pStyle w:val="Contents3"/>
            <w:tabs>
              <w:tab w:val="clear" w:pos="8459"/>
              <w:tab w:val="right" w:pos="9026" w:leader="dot"/>
            </w:tabs>
            <w:rPr/>
          </w:pPr>
          <w:hyperlink w:anchor="__RefHeading___Toc3371450_1051229030">
            <w:r>
              <w:rPr>
                <w:webHidden/>
                <w:rStyle w:val="IndexLink"/>
              </w:rPr>
              <w:t>3.9</w:t>
            </w:r>
            <w:r>
              <w:rPr>
                <w:rStyle w:val="IndexLink"/>
                <w:rtl w:val="true"/>
              </w:rPr>
              <w:t xml:space="preserve"> </w:t>
            </w:r>
            <w:r>
              <w:rPr>
                <w:rStyle w:val="IndexLink"/>
                <w:rtl w:val="true"/>
              </w:rPr>
              <w:t>دو مطالعه موردی</w:t>
            </w:r>
            <w:r>
              <w:rPr>
                <w:rStyle w:val="IndexLink"/>
                <w:rtl w:val="true"/>
              </w:rPr>
              <w:tab/>
            </w:r>
            <w:r>
              <w:rPr>
                <w:rStyle w:val="IndexLink"/>
              </w:rPr>
              <w:t>102</w:t>
            </w:r>
          </w:hyperlink>
        </w:p>
        <w:p>
          <w:pPr>
            <w:pStyle w:val="Contents4"/>
            <w:tabs>
              <w:tab w:val="clear" w:pos="8176"/>
              <w:tab w:val="right" w:pos="9026" w:leader="dot"/>
            </w:tabs>
            <w:rPr/>
          </w:pPr>
          <w:hyperlink w:anchor="__RefHeading___Toc3371452_1051229030">
            <w:r>
              <w:rPr>
                <w:webHidden/>
                <w:rStyle w:val="IndexLink"/>
              </w:rPr>
              <w:t>3.9.1</w:t>
            </w:r>
            <w:r>
              <w:rPr>
                <w:rStyle w:val="IndexLink"/>
                <w:rtl w:val="true"/>
              </w:rPr>
              <w:t xml:space="preserve"> </w:t>
            </w:r>
            <w:r>
              <w:rPr>
                <w:rStyle w:val="IndexLink"/>
                <w:rtl w:val="true"/>
              </w:rPr>
              <w:t>آمارتیا سِن</w:t>
            </w:r>
            <w:r>
              <w:rPr>
                <w:rStyle w:val="IndexLink"/>
                <w:rtl w:val="true"/>
              </w:rPr>
              <w:tab/>
            </w:r>
            <w:r>
              <w:rPr>
                <w:rStyle w:val="IndexLink"/>
              </w:rPr>
              <w:t>102</w:t>
            </w:r>
          </w:hyperlink>
        </w:p>
        <w:p>
          <w:pPr>
            <w:pStyle w:val="Contents4"/>
            <w:tabs>
              <w:tab w:val="clear" w:pos="8176"/>
              <w:tab w:val="right" w:pos="9026" w:leader="dot"/>
            </w:tabs>
            <w:rPr/>
          </w:pPr>
          <w:hyperlink w:anchor="__RefHeading___Toc3371454_1051229030">
            <w:r>
              <w:rPr>
                <w:webHidden/>
                <w:rStyle w:val="IndexLink"/>
              </w:rPr>
              <w:t>3.9.2</w:t>
            </w:r>
            <w:r>
              <w:rPr>
                <w:rStyle w:val="IndexLink"/>
                <w:rtl w:val="true"/>
              </w:rPr>
              <w:t xml:space="preserve"> </w:t>
            </w:r>
            <w:r>
              <w:rPr>
                <w:rStyle w:val="IndexLink"/>
                <w:rtl w:val="true"/>
              </w:rPr>
              <w:t>م</w:t>
            </w:r>
            <w:r>
              <w:rPr>
                <w:rStyle w:val="IndexLink"/>
                <w:rtl w:val="true"/>
              </w:rPr>
              <w:t xml:space="preserve">. </w:t>
            </w:r>
            <w:r>
              <w:rPr>
                <w:rStyle w:val="IndexLink"/>
                <w:rtl w:val="true"/>
              </w:rPr>
              <w:t>ن</w:t>
            </w:r>
            <w:r>
              <w:rPr>
                <w:rStyle w:val="IndexLink"/>
                <w:rtl w:val="true"/>
              </w:rPr>
              <w:t xml:space="preserve">. </w:t>
            </w:r>
            <w:r>
              <w:rPr>
                <w:rStyle w:val="IndexLink"/>
                <w:rtl w:val="true"/>
              </w:rPr>
              <w:t>سرینیواز</w:t>
            </w:r>
            <w:r>
              <w:rPr>
                <w:rStyle w:val="IndexLink"/>
                <w:rtl w:val="true"/>
              </w:rPr>
              <w:tab/>
            </w:r>
            <w:r>
              <w:rPr>
                <w:rStyle w:val="IndexLink"/>
              </w:rPr>
              <w:t>108</w:t>
            </w:r>
          </w:hyperlink>
        </w:p>
        <w:p>
          <w:pPr>
            <w:pStyle w:val="Contents3"/>
            <w:tabs>
              <w:tab w:val="clear" w:pos="8459"/>
              <w:tab w:val="right" w:pos="9026" w:leader="dot"/>
            </w:tabs>
            <w:rPr/>
          </w:pPr>
          <w:hyperlink w:anchor="__RefHeading___Toc3371456_1051229030">
            <w:r>
              <w:rPr>
                <w:webHidden/>
                <w:rStyle w:val="IndexLink"/>
              </w:rPr>
              <w:t>3.10</w:t>
            </w:r>
            <w:r>
              <w:rPr>
                <w:rStyle w:val="IndexLink"/>
                <w:rtl w:val="true"/>
              </w:rPr>
              <w:t xml:space="preserve"> </w:t>
            </w:r>
            <w:r>
              <w:rPr>
                <w:rStyle w:val="IndexLink"/>
                <w:rtl w:val="true"/>
              </w:rPr>
              <w:t>نتیجه‌گیری</w:t>
            </w:r>
            <w:r>
              <w:rPr>
                <w:rStyle w:val="IndexLink"/>
                <w:rtl w:val="true"/>
              </w:rPr>
              <w:tab/>
            </w:r>
            <w:r>
              <w:rPr>
                <w:rStyle w:val="IndexLink"/>
              </w:rPr>
              <w:t>110</w:t>
            </w:r>
          </w:hyperlink>
        </w:p>
        <w:p>
          <w:pPr>
            <w:pStyle w:val="Contents3"/>
            <w:tabs>
              <w:tab w:val="clear" w:pos="8459"/>
              <w:tab w:val="right" w:pos="9026" w:leader="dot"/>
            </w:tabs>
            <w:rPr/>
          </w:pPr>
          <w:hyperlink w:anchor="__RefHeading___Toc3371458_1051229030">
            <w:r>
              <w:rPr>
                <w:webHidden/>
                <w:rStyle w:val="IndexLink"/>
                <w:rtl w:val="true"/>
              </w:rPr>
              <w:t>پیوست‌ها</w:t>
            </w:r>
            <w:r>
              <w:rPr>
                <w:rStyle w:val="IndexLink"/>
                <w:rtl w:val="true"/>
              </w:rPr>
              <w:tab/>
            </w:r>
            <w:r>
              <w:rPr>
                <w:rStyle w:val="IndexLink"/>
              </w:rPr>
              <w:t>111</w:t>
            </w:r>
          </w:hyperlink>
        </w:p>
        <w:p>
          <w:pPr>
            <w:pStyle w:val="Contents4"/>
            <w:tabs>
              <w:tab w:val="clear" w:pos="8176"/>
              <w:tab w:val="right" w:pos="9026" w:leader="dot"/>
            </w:tabs>
            <w:rPr/>
          </w:pPr>
          <w:hyperlink w:anchor="__RefHeading___Toc3371460_1051229030">
            <w:r>
              <w:rPr>
                <w:webHidden/>
                <w:rStyle w:val="IndexLink"/>
                <w:rtl w:val="true"/>
              </w:rPr>
              <w:t xml:space="preserve">پیوست </w:t>
            </w:r>
            <w:r>
              <w:rPr>
                <w:rStyle w:val="IndexLink"/>
              </w:rPr>
              <w:t>3.1</w:t>
            </w:r>
            <w:r>
              <w:rPr>
                <w:rStyle w:val="IndexLink"/>
                <w:rtl w:val="true"/>
              </w:rPr>
              <w:t xml:space="preserve">: </w:t>
            </w:r>
            <w:r>
              <w:rPr>
                <w:rStyle w:val="IndexLink"/>
                <w:rtl w:val="true"/>
              </w:rPr>
              <w:t xml:space="preserve">بازنویسی لوح خط میخی متعلق به سال </w:t>
            </w:r>
            <w:r>
              <w:rPr>
                <w:rStyle w:val="IndexLink"/>
              </w:rPr>
              <w:t>133</w:t>
            </w:r>
            <w:r>
              <w:rPr>
                <w:rStyle w:val="IndexLink"/>
                <w:rtl w:val="true"/>
              </w:rPr>
              <w:t>-</w:t>
            </w:r>
            <w:r>
              <w:rPr>
                <w:rStyle w:val="IndexLink"/>
              </w:rPr>
              <w:t>132</w:t>
            </w:r>
            <w:r>
              <w:rPr>
                <w:rStyle w:val="IndexLink"/>
                <w:rtl w:val="true"/>
              </w:rPr>
              <w:t xml:space="preserve"> </w:t>
            </w:r>
            <w:r>
              <w:rPr>
                <w:rStyle w:val="IndexLink"/>
                <w:rtl w:val="true"/>
              </w:rPr>
              <w:t>پیش از میلاد</w:t>
            </w:r>
            <w:r>
              <w:rPr>
                <w:rStyle w:val="IndexLink"/>
                <w:rtl w:val="true"/>
              </w:rPr>
              <w:tab/>
            </w:r>
            <w:r>
              <w:rPr>
                <w:rStyle w:val="IndexLink"/>
              </w:rPr>
              <w:t>111</w:t>
            </w:r>
          </w:hyperlink>
        </w:p>
        <w:p>
          <w:pPr>
            <w:pStyle w:val="Contents4"/>
            <w:tabs>
              <w:tab w:val="clear" w:pos="8176"/>
              <w:tab w:val="right" w:pos="9026" w:leader="dot"/>
            </w:tabs>
            <w:rPr/>
          </w:pPr>
          <w:hyperlink w:anchor="__RefHeading___Toc3371462_1051229030">
            <w:r>
              <w:rPr>
                <w:webHidden/>
                <w:rStyle w:val="IndexLink"/>
                <w:rtl w:val="true"/>
              </w:rPr>
              <w:t xml:space="preserve">پیوست </w:t>
            </w:r>
            <w:r>
              <w:rPr>
                <w:rStyle w:val="IndexLink"/>
              </w:rPr>
              <w:t>3.2</w:t>
            </w:r>
            <w:r>
              <w:rPr>
                <w:rStyle w:val="IndexLink"/>
                <w:rtl w:val="true"/>
              </w:rPr>
              <w:t xml:space="preserve"> </w:t>
            </w:r>
            <w:r>
              <w:rPr>
                <w:rStyle w:val="IndexLink"/>
                <w:rtl w:val="true"/>
              </w:rPr>
              <w:t>علم حرکت ارسطو بر اساس روش استقراء</w:t>
            </w:r>
            <w:r>
              <w:rPr>
                <w:rStyle w:val="IndexLink"/>
                <w:rtl w:val="true"/>
              </w:rPr>
              <w:t>-</w:t>
            </w:r>
            <w:r>
              <w:rPr>
                <w:rStyle w:val="IndexLink"/>
                <w:rtl w:val="true"/>
              </w:rPr>
              <w:t>قیاس</w:t>
            </w:r>
            <w:r>
              <w:rPr>
                <w:rStyle w:val="IndexLink"/>
                <w:rtl w:val="true"/>
              </w:rPr>
              <w:tab/>
            </w:r>
            <w:r>
              <w:rPr>
                <w:rStyle w:val="IndexLink"/>
              </w:rPr>
              <w:t>113</w:t>
            </w:r>
          </w:hyperlink>
        </w:p>
        <w:p>
          <w:pPr>
            <w:pStyle w:val="Contents4"/>
            <w:tabs>
              <w:tab w:val="clear" w:pos="8176"/>
              <w:tab w:val="right" w:pos="9026" w:leader="dot"/>
            </w:tabs>
            <w:rPr/>
          </w:pPr>
          <w:hyperlink w:anchor="__RefHeading___Toc3371464_1051229030">
            <w:r>
              <w:rPr>
                <w:webHidden/>
                <w:rStyle w:val="IndexLink"/>
                <w:rtl w:val="true"/>
              </w:rPr>
              <w:t xml:space="preserve">پیوست </w:t>
            </w:r>
            <w:r>
              <w:rPr>
                <w:rStyle w:val="IndexLink"/>
              </w:rPr>
              <w:t>3.3</w:t>
            </w:r>
            <w:r>
              <w:rPr>
                <w:rStyle w:val="IndexLink"/>
                <w:rtl w:val="true"/>
              </w:rPr>
              <w:t xml:space="preserve">: </w:t>
            </w:r>
            <w:r>
              <w:rPr>
                <w:rStyle w:val="IndexLink"/>
                <w:rtl w:val="true"/>
              </w:rPr>
              <w:t>نظریه جنبشی گازها</w:t>
            </w:r>
            <w:r>
              <w:rPr>
                <w:rStyle w:val="IndexLink"/>
                <w:rtl w:val="true"/>
              </w:rPr>
              <w:tab/>
            </w:r>
            <w:r>
              <w:rPr>
                <w:rStyle w:val="IndexLink"/>
              </w:rPr>
              <w:t>116</w:t>
            </w:r>
          </w:hyperlink>
        </w:p>
        <w:p>
          <w:pPr>
            <w:pStyle w:val="Contents4"/>
            <w:tabs>
              <w:tab w:val="clear" w:pos="8176"/>
              <w:tab w:val="right" w:pos="9026" w:leader="dot"/>
            </w:tabs>
            <w:rPr/>
          </w:pPr>
          <w:hyperlink w:anchor="__RefHeading___Toc3371466_1051229030">
            <w:r>
              <w:rPr>
                <w:webHidden/>
                <w:rStyle w:val="IndexLink"/>
                <w:rtl w:val="true"/>
              </w:rPr>
              <w:t xml:space="preserve">پیوست </w:t>
            </w:r>
            <w:r>
              <w:rPr>
                <w:rStyle w:val="IndexLink"/>
              </w:rPr>
              <w:t>3.4</w:t>
            </w:r>
            <w:r>
              <w:rPr>
                <w:rStyle w:val="IndexLink"/>
                <w:rtl w:val="true"/>
              </w:rPr>
              <w:t xml:space="preserve">: </w:t>
            </w:r>
            <w:r>
              <w:rPr>
                <w:rStyle w:val="IndexLink"/>
                <w:rtl w:val="true"/>
              </w:rPr>
              <w:t>یادداشتی در باب سیاقمندسازی مجدد استقراء، استقراء و انواع طبیعی</w:t>
            </w:r>
            <w:r>
              <w:rPr>
                <w:rStyle w:val="IndexLink"/>
                <w:rtl w:val="true"/>
              </w:rPr>
              <w:tab/>
            </w:r>
            <w:r>
              <w:rPr>
                <w:rStyle w:val="IndexLink"/>
              </w:rPr>
              <w:t>117</w:t>
            </w:r>
          </w:hyperlink>
        </w:p>
        <w:p>
          <w:pPr>
            <w:pStyle w:val="Contents4"/>
            <w:tabs>
              <w:tab w:val="clear" w:pos="8176"/>
              <w:tab w:val="right" w:pos="9026" w:leader="dot"/>
            </w:tabs>
            <w:rPr/>
          </w:pPr>
          <w:hyperlink w:anchor="__RefHeading___Toc3371468_1051229030">
            <w:r>
              <w:rPr>
                <w:webHidden/>
                <w:rStyle w:val="IndexLink"/>
                <w:rtl w:val="true"/>
              </w:rPr>
              <w:t>مسئله استقراء</w:t>
            </w:r>
            <w:r>
              <w:rPr>
                <w:rStyle w:val="IndexLink"/>
                <w:rtl w:val="true"/>
              </w:rPr>
              <w:t xml:space="preserve">: </w:t>
            </w:r>
            <w:r>
              <w:rPr>
                <w:rStyle w:val="IndexLink"/>
                <w:rtl w:val="true"/>
              </w:rPr>
              <w:t>مسئله هیوم</w:t>
            </w:r>
            <w:r>
              <w:rPr>
                <w:rStyle w:val="IndexLink"/>
                <w:rtl w:val="true"/>
              </w:rPr>
              <w:tab/>
            </w:r>
            <w:r>
              <w:rPr>
                <w:rStyle w:val="IndexLink"/>
              </w:rPr>
              <w:t>117</w:t>
            </w:r>
          </w:hyperlink>
        </w:p>
        <w:p>
          <w:pPr>
            <w:pStyle w:val="Contents3"/>
            <w:tabs>
              <w:tab w:val="clear" w:pos="8459"/>
              <w:tab w:val="right" w:pos="9026" w:leader="dot"/>
            </w:tabs>
            <w:rPr/>
          </w:pPr>
          <w:hyperlink w:anchor="__RefHeading___Toc3371470_1051229030">
            <w:r>
              <w:rPr>
                <w:webHidden/>
                <w:rStyle w:val="IndexLink"/>
                <w:rtl w:val="true"/>
              </w:rPr>
              <w:t>منابع</w:t>
            </w:r>
            <w:r>
              <w:rPr>
                <w:rStyle w:val="IndexLink"/>
                <w:rtl w:val="true"/>
              </w:rPr>
              <w:tab/>
            </w:r>
            <w:r>
              <w:rPr>
                <w:rStyle w:val="IndexLink"/>
              </w:rPr>
              <w:t>119</w:t>
            </w:r>
          </w:hyperlink>
        </w:p>
        <w:p>
          <w:pPr>
            <w:pStyle w:val="Contents2"/>
            <w:tabs>
              <w:tab w:val="clear" w:pos="8743"/>
              <w:tab w:val="right" w:pos="9026" w:leader="dot"/>
            </w:tabs>
            <w:rPr/>
          </w:pPr>
          <w:hyperlink w:anchor="__RefHeading___Toc3371472_1051229030">
            <w:r>
              <w:rPr>
                <w:webHidden/>
                <w:rStyle w:val="IndexLink"/>
                <w:rtl w:val="true"/>
              </w:rPr>
              <w:t xml:space="preserve">فصل </w:t>
            </w:r>
            <w:r>
              <w:rPr>
                <w:rStyle w:val="IndexLink"/>
              </w:rPr>
              <w:t>4</w:t>
            </w:r>
            <w:r>
              <w:rPr>
                <w:rStyle w:val="IndexLink"/>
                <w:rtl w:val="true"/>
              </w:rPr>
              <w:t xml:space="preserve">: </w:t>
            </w:r>
            <w:r>
              <w:rPr>
                <w:rStyle w:val="IndexLink"/>
                <w:rtl w:val="true"/>
              </w:rPr>
              <w:t>تدوین مسئله</w:t>
            </w:r>
            <w:r>
              <w:rPr>
                <w:rStyle w:val="IndexLink"/>
                <w:rtl w:val="true"/>
              </w:rPr>
              <w:tab/>
            </w:r>
            <w:r>
              <w:rPr>
                <w:rStyle w:val="IndexLink"/>
              </w:rPr>
              <w:t>126</w:t>
            </w:r>
          </w:hyperlink>
        </w:p>
        <w:p>
          <w:pPr>
            <w:pStyle w:val="Contents3"/>
            <w:tabs>
              <w:tab w:val="clear" w:pos="8459"/>
              <w:tab w:val="right" w:pos="9026" w:leader="dot"/>
            </w:tabs>
            <w:rPr/>
          </w:pPr>
          <w:hyperlink w:anchor="__RefHeading___Toc3371474_105122903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3371476_1051229030">
            <w:r>
              <w:rPr>
                <w:webHidden/>
                <w:rStyle w:val="IndexLink"/>
              </w:rPr>
              <w:t>4.1</w:t>
            </w:r>
            <w:r>
              <w:rPr>
                <w:rStyle w:val="IndexLink"/>
                <w:rtl w:val="true"/>
              </w:rPr>
              <w:t xml:space="preserve"> </w:t>
            </w:r>
            <w:r>
              <w:rPr>
                <w:rStyle w:val="IndexLink"/>
                <w:rtl w:val="true"/>
              </w:rPr>
              <w:t>اهداف</w:t>
            </w:r>
            <w:r>
              <w:rPr>
                <w:rStyle w:val="IndexLink"/>
                <w:rtl w:val="true"/>
              </w:rPr>
              <w:tab/>
            </w:r>
            <w:r>
              <w:rPr>
                <w:rStyle w:val="IndexLink"/>
              </w:rPr>
              <w:t>126</w:t>
            </w:r>
          </w:hyperlink>
        </w:p>
        <w:p>
          <w:pPr>
            <w:pStyle w:val="Contents3"/>
            <w:tabs>
              <w:tab w:val="clear" w:pos="8459"/>
              <w:tab w:val="right" w:pos="9026" w:leader="dot"/>
            </w:tabs>
            <w:rPr/>
          </w:pPr>
          <w:hyperlink w:anchor="__RefHeading___Toc3371478_1051229030">
            <w:r>
              <w:rPr>
                <w:webHidden/>
                <w:rStyle w:val="IndexLink"/>
              </w:rPr>
              <w:t>4.2</w:t>
            </w:r>
            <w:r>
              <w:rPr>
                <w:rStyle w:val="IndexLink"/>
                <w:rtl w:val="true"/>
              </w:rPr>
              <w:t xml:space="preserve"> </w:t>
            </w:r>
            <w:r>
              <w:rPr>
                <w:rStyle w:val="IndexLink"/>
                <w:rtl w:val="true"/>
              </w:rPr>
              <w:t>طبقه‌بندی مسائل</w:t>
            </w:r>
            <w:r>
              <w:rPr>
                <w:rStyle w:val="IndexLink"/>
                <w:rtl w:val="true"/>
              </w:rPr>
              <w:tab/>
            </w:r>
            <w:r>
              <w:rPr>
                <w:rStyle w:val="IndexLink"/>
              </w:rPr>
              <w:t>127</w:t>
            </w:r>
          </w:hyperlink>
        </w:p>
        <w:p>
          <w:pPr>
            <w:pStyle w:val="Contents3"/>
            <w:tabs>
              <w:tab w:val="clear" w:pos="8459"/>
              <w:tab w:val="right" w:pos="9026" w:leader="dot"/>
            </w:tabs>
            <w:rPr/>
          </w:pPr>
          <w:hyperlink w:anchor="__RefHeading___Toc3371480_1051229030">
            <w:r>
              <w:rPr>
                <w:webHidden/>
                <w:rStyle w:val="IndexLink"/>
              </w:rPr>
              <w:t>4.3</w:t>
            </w:r>
            <w:r>
              <w:rPr>
                <w:rStyle w:val="IndexLink"/>
                <w:rtl w:val="true"/>
              </w:rPr>
              <w:t xml:space="preserve"> </w:t>
            </w:r>
            <w:r>
              <w:rPr>
                <w:rStyle w:val="IndexLink"/>
                <w:rtl w:val="true"/>
              </w:rPr>
              <w:t>مسائل ثانویه و اولیه</w:t>
            </w:r>
            <w:r>
              <w:rPr>
                <w:rStyle w:val="IndexLink"/>
                <w:rtl w:val="true"/>
              </w:rPr>
              <w:tab/>
            </w:r>
            <w:r>
              <w:rPr>
                <w:rStyle w:val="IndexLink"/>
              </w:rPr>
              <w:t>128</w:t>
            </w:r>
          </w:hyperlink>
        </w:p>
        <w:p>
          <w:pPr>
            <w:pStyle w:val="Contents3"/>
            <w:tabs>
              <w:tab w:val="clear" w:pos="8459"/>
              <w:tab w:val="right" w:pos="9026" w:leader="dot"/>
            </w:tabs>
            <w:rPr/>
          </w:pPr>
          <w:hyperlink w:anchor="__RefHeading___Toc3371482_1051229030">
            <w:r>
              <w:rPr>
                <w:webHidden/>
                <w:rStyle w:val="IndexLink"/>
              </w:rPr>
              <w:t>4.4</w:t>
            </w:r>
            <w:r>
              <w:rPr>
                <w:rStyle w:val="IndexLink"/>
                <w:rtl w:val="true"/>
              </w:rPr>
              <w:t xml:space="preserve"> </w:t>
            </w:r>
            <w:r>
              <w:rPr>
                <w:rStyle w:val="IndexLink"/>
                <w:rtl w:val="true"/>
              </w:rPr>
              <w:t>تدوین مسئله در مطالعات دانشگاهی</w:t>
            </w:r>
            <w:r>
              <w:rPr>
                <w:rStyle w:val="IndexLink"/>
                <w:rtl w:val="true"/>
              </w:rPr>
              <w:tab/>
            </w:r>
            <w:r>
              <w:rPr>
                <w:rStyle w:val="IndexLink"/>
              </w:rPr>
              <w:t>129</w:t>
            </w:r>
          </w:hyperlink>
        </w:p>
        <w:p>
          <w:pPr>
            <w:pStyle w:val="Contents4"/>
            <w:tabs>
              <w:tab w:val="clear" w:pos="8176"/>
              <w:tab w:val="right" w:pos="9026" w:leader="dot"/>
            </w:tabs>
            <w:rPr/>
          </w:pPr>
          <w:hyperlink w:anchor="__RefHeading___Toc3371484_105122903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3371486_1051229030">
            <w:r>
              <w:rPr>
                <w:webHidden/>
                <w:rStyle w:val="IndexLink"/>
              </w:rPr>
              <w:t>4.4.1</w:t>
            </w:r>
            <w:r>
              <w:rPr>
                <w:rStyle w:val="IndexLink"/>
                <w:rtl w:val="true"/>
              </w:rPr>
              <w:t xml:space="preserve"> </w:t>
            </w:r>
            <w:r>
              <w:rPr>
                <w:rStyle w:val="IndexLink"/>
                <w:rtl w:val="true"/>
              </w:rPr>
              <w:t>دسته‌بندی ایده و ایده‌های پژوهشی به سه نوع</w:t>
            </w:r>
            <w:r>
              <w:rPr>
                <w:rStyle w:val="IndexLink"/>
                <w:rtl w:val="true"/>
              </w:rPr>
              <w:tab/>
            </w:r>
            <w:r>
              <w:rPr>
                <w:rStyle w:val="IndexLink"/>
              </w:rPr>
              <w:t>131</w:t>
            </w:r>
          </w:hyperlink>
        </w:p>
        <w:p>
          <w:pPr>
            <w:pStyle w:val="Contents3"/>
            <w:tabs>
              <w:tab w:val="clear" w:pos="8459"/>
              <w:tab w:val="right" w:pos="9026" w:leader="dot"/>
            </w:tabs>
            <w:rPr/>
          </w:pPr>
          <w:hyperlink w:anchor="__RefHeading___Toc3371488_1051229030">
            <w:r>
              <w:rPr>
                <w:webHidden/>
                <w:rStyle w:val="IndexLink"/>
              </w:rPr>
              <w:t>4.5</w:t>
            </w:r>
            <w:r>
              <w:rPr>
                <w:rStyle w:val="IndexLink"/>
                <w:rtl w:val="true"/>
              </w:rPr>
              <w:t xml:space="preserve"> </w:t>
            </w:r>
            <w:r>
              <w:rPr>
                <w:rStyle w:val="IndexLink"/>
                <w:rtl w:val="true"/>
              </w:rPr>
              <w:t xml:space="preserve">تدوین مسئله برای مطالعات نوع </w:t>
            </w:r>
            <w:r>
              <w:rPr>
                <w:rStyle w:val="IndexLink"/>
                <w:rtl w:val="true"/>
              </w:rPr>
              <w:t>(</w:t>
            </w:r>
            <w:r>
              <w:rPr>
                <w:rStyle w:val="IndexLink"/>
                <w:rtl w:val="true"/>
              </w:rPr>
              <w:t>ب</w:t>
            </w:r>
            <w:r>
              <w:rPr>
                <w:rStyle w:val="IndexLink"/>
                <w:rtl w:val="true"/>
              </w:rPr>
              <w:t xml:space="preserve">) </w:t>
            </w:r>
            <w:r>
              <w:rPr>
                <w:rStyle w:val="IndexLink"/>
                <w:rtl w:val="true"/>
              </w:rPr>
              <w:t xml:space="preserve">و </w:t>
            </w:r>
            <w:r>
              <w:rPr>
                <w:rStyle w:val="IndexLink"/>
                <w:rtl w:val="true"/>
              </w:rPr>
              <w:t>(</w:t>
            </w:r>
            <w:r>
              <w:rPr>
                <w:rStyle w:val="IndexLink"/>
                <w:rtl w:val="true"/>
              </w:rPr>
              <w:t>ج</w:t>
            </w:r>
            <w:r>
              <w:rPr>
                <w:rStyle w:val="IndexLink"/>
                <w:rtl w:val="true"/>
              </w:rPr>
              <w:t>)</w:t>
              <w:tab/>
            </w:r>
            <w:r>
              <w:rPr>
                <w:rStyle w:val="IndexLink"/>
              </w:rPr>
              <w:t>133</w:t>
            </w:r>
          </w:hyperlink>
        </w:p>
        <w:p>
          <w:pPr>
            <w:pStyle w:val="Contents4"/>
            <w:tabs>
              <w:tab w:val="clear" w:pos="8176"/>
              <w:tab w:val="right" w:pos="9026" w:leader="dot"/>
            </w:tabs>
            <w:rPr/>
          </w:pPr>
          <w:hyperlink w:anchor="__RefHeading___Toc3371490_105122903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371492_1051229030">
            <w:r>
              <w:rPr>
                <w:webHidden/>
                <w:rStyle w:val="IndexLink"/>
              </w:rPr>
              <w:t>4.5.1</w:t>
            </w:r>
            <w:r>
              <w:rPr>
                <w:rStyle w:val="IndexLink"/>
                <w:rtl w:val="true"/>
              </w:rPr>
              <w:t xml:space="preserve"> </w:t>
            </w:r>
            <w:r>
              <w:rPr>
                <w:rStyle w:val="IndexLink"/>
                <w:rtl w:val="true"/>
              </w:rPr>
              <w:t>چه کسی مالک این مسئله است؟</w:t>
            </w:r>
            <w:r>
              <w:rPr>
                <w:rStyle w:val="IndexLink"/>
                <w:rtl w:val="true"/>
              </w:rPr>
              <w:tab/>
            </w:r>
            <w:r>
              <w:rPr>
                <w:rStyle w:val="IndexLink"/>
              </w:rPr>
              <w:t>134</w:t>
            </w:r>
          </w:hyperlink>
        </w:p>
        <w:p>
          <w:pPr>
            <w:pStyle w:val="Contents4"/>
            <w:tabs>
              <w:tab w:val="clear" w:pos="8176"/>
              <w:tab w:val="right" w:pos="9026" w:leader="dot"/>
            </w:tabs>
            <w:rPr/>
          </w:pPr>
          <w:hyperlink w:anchor="__RefHeading___Toc3371494_1051229030">
            <w:r>
              <w:rPr>
                <w:webHidden/>
                <w:rStyle w:val="IndexLink"/>
              </w:rPr>
              <w:t>4.5.2</w:t>
            </w:r>
            <w:r>
              <w:rPr>
                <w:rStyle w:val="IndexLink"/>
                <w:rtl w:val="true"/>
              </w:rPr>
              <w:t xml:space="preserve"> </w:t>
            </w:r>
            <w:r>
              <w:rPr>
                <w:rStyle w:val="IndexLink"/>
                <w:rtl w:val="true"/>
              </w:rPr>
              <w:t>روش شناسایی متغیر</w:t>
            </w:r>
            <w:r>
              <w:rPr>
                <w:rStyle w:val="IndexLink"/>
                <w:rtl w:val="true"/>
              </w:rPr>
              <w:tab/>
            </w:r>
            <w:r>
              <w:rPr>
                <w:rStyle w:val="IndexLink"/>
              </w:rPr>
              <w:t>137</w:t>
            </w:r>
          </w:hyperlink>
        </w:p>
        <w:p>
          <w:pPr>
            <w:pStyle w:val="Contents5"/>
            <w:tabs>
              <w:tab w:val="clear" w:pos="7892"/>
              <w:tab w:val="right" w:pos="9026" w:leader="dot"/>
            </w:tabs>
            <w:rPr/>
          </w:pPr>
          <w:hyperlink w:anchor="__RefHeading___Toc3371496_105122903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3371498_1051229030">
            <w:r>
              <w:rPr>
                <w:webHidden/>
                <w:rStyle w:val="IndexLink"/>
              </w:rPr>
              <w:t>4.5.2.1</w:t>
            </w:r>
            <w:r>
              <w:rPr>
                <w:rStyle w:val="IndexLink"/>
                <w:rtl w:val="true"/>
              </w:rPr>
              <w:t xml:space="preserve"> </w:t>
            </w:r>
            <w:r>
              <w:rPr>
                <w:rStyle w:val="IndexLink"/>
                <w:rtl w:val="true"/>
              </w:rPr>
              <w:t>تدوین پیش نگر</w:t>
            </w:r>
            <w:r>
              <w:rPr>
                <w:rStyle w:val="IndexLink"/>
                <w:rtl w:val="true"/>
              </w:rPr>
              <w:tab/>
            </w:r>
            <w:r>
              <w:rPr>
                <w:rStyle w:val="IndexLink"/>
              </w:rPr>
              <w:t>138</w:t>
            </w:r>
          </w:hyperlink>
        </w:p>
        <w:p>
          <w:pPr>
            <w:pStyle w:val="Contents5"/>
            <w:tabs>
              <w:tab w:val="clear" w:pos="7892"/>
              <w:tab w:val="right" w:pos="9026" w:leader="dot"/>
            </w:tabs>
            <w:rPr/>
          </w:pPr>
          <w:hyperlink w:anchor="__RefHeading___Toc3371500_1051229030">
            <w:r>
              <w:rPr>
                <w:webHidden/>
                <w:rStyle w:val="IndexLink"/>
              </w:rPr>
              <w:t>4.5.2.2</w:t>
            </w:r>
            <w:r>
              <w:rPr>
                <w:rStyle w:val="IndexLink"/>
                <w:rtl w:val="true"/>
              </w:rPr>
              <w:t xml:space="preserve"> </w:t>
            </w:r>
            <w:r>
              <w:rPr>
                <w:rStyle w:val="IndexLink"/>
                <w:rtl w:val="true"/>
              </w:rPr>
              <w:t>تدوین پس نگر</w:t>
            </w:r>
            <w:r>
              <w:rPr>
                <w:rStyle w:val="IndexLink"/>
                <w:rtl w:val="true"/>
              </w:rPr>
              <w:tab/>
            </w:r>
            <w:r>
              <w:rPr>
                <w:rStyle w:val="IndexLink"/>
              </w:rPr>
              <w:t>140</w:t>
            </w:r>
          </w:hyperlink>
        </w:p>
        <w:p>
          <w:pPr>
            <w:pStyle w:val="Contents5"/>
            <w:tabs>
              <w:tab w:val="clear" w:pos="7892"/>
              <w:tab w:val="right" w:pos="9026" w:leader="dot"/>
            </w:tabs>
            <w:rPr/>
          </w:pPr>
          <w:hyperlink w:anchor="__RefHeading___Toc3371502_1051229030">
            <w:r>
              <w:rPr>
                <w:webHidden/>
                <w:rStyle w:val="IndexLink"/>
              </w:rPr>
              <w:t>4.5.2.3</w:t>
            </w:r>
            <w:r>
              <w:rPr>
                <w:rStyle w:val="IndexLink"/>
                <w:rtl w:val="true"/>
              </w:rPr>
              <w:t xml:space="preserve"> </w:t>
            </w:r>
            <w:r>
              <w:rPr>
                <w:rStyle w:val="IndexLink"/>
                <w:rtl w:val="true"/>
              </w:rPr>
              <w:t>ترکیب تدوین پیش نگر و پس نگر</w:t>
            </w:r>
            <w:r>
              <w:rPr>
                <w:rStyle w:val="IndexLink"/>
                <w:rtl w:val="true"/>
              </w:rPr>
              <w:tab/>
            </w:r>
            <w:r>
              <w:rPr>
                <w:rStyle w:val="IndexLink"/>
              </w:rPr>
              <w:t>142</w:t>
            </w:r>
          </w:hyperlink>
        </w:p>
        <w:p>
          <w:pPr>
            <w:pStyle w:val="Contents3"/>
            <w:tabs>
              <w:tab w:val="clear" w:pos="8459"/>
              <w:tab w:val="right" w:pos="9026" w:leader="dot"/>
            </w:tabs>
            <w:rPr/>
          </w:pPr>
          <w:hyperlink w:anchor="__RefHeading___Toc3371504_1051229030">
            <w:r>
              <w:rPr>
                <w:webHidden/>
                <w:rStyle w:val="IndexLink"/>
              </w:rPr>
              <w:t>4.6</w:t>
            </w:r>
            <w:r>
              <w:rPr>
                <w:rStyle w:val="IndexLink"/>
                <w:rtl w:val="true"/>
              </w:rPr>
              <w:t xml:space="preserve"> </w:t>
            </w:r>
            <w:r>
              <w:rPr>
                <w:rStyle w:val="IndexLink"/>
                <w:rtl w:val="true"/>
              </w:rPr>
              <w:t xml:space="preserve">تبیین </w:t>
            </w:r>
            <w:r>
              <w:rPr>
                <w:rStyle w:val="IndexLink"/>
                <w:rtl w:val="true"/>
              </w:rPr>
              <w:t>«</w:t>
            </w:r>
            <w:r>
              <w:rPr>
                <w:rStyle w:val="IndexLink"/>
                <w:rtl w:val="true"/>
              </w:rPr>
              <w:t>چیستی</w:t>
            </w:r>
            <w:r>
              <w:rPr>
                <w:rStyle w:val="IndexLink"/>
                <w:rtl w:val="true"/>
              </w:rPr>
              <w:t>»</w:t>
              <w:tab/>
            </w:r>
            <w:r>
              <w:rPr>
                <w:rStyle w:val="IndexLink"/>
              </w:rPr>
              <w:t>144</w:t>
            </w:r>
          </w:hyperlink>
        </w:p>
        <w:p>
          <w:pPr>
            <w:pStyle w:val="Contents3"/>
            <w:tabs>
              <w:tab w:val="clear" w:pos="8459"/>
              <w:tab w:val="right" w:pos="9026" w:leader="dot"/>
            </w:tabs>
            <w:rPr/>
          </w:pPr>
          <w:hyperlink w:anchor="__RefHeading___Toc3371506_1051229030">
            <w:r>
              <w:rPr>
                <w:webHidden/>
                <w:rStyle w:val="IndexLink"/>
              </w:rPr>
              <w:t>4.7</w:t>
            </w:r>
            <w:r>
              <w:rPr>
                <w:rStyle w:val="IndexLink"/>
                <w:rtl w:val="true"/>
              </w:rPr>
              <w:t xml:space="preserve"> </w:t>
            </w:r>
            <w:r>
              <w:rPr>
                <w:rStyle w:val="IndexLink"/>
                <w:rtl w:val="true"/>
              </w:rPr>
              <w:t>گزینه‌های موجود و قابل‌اجرا</w:t>
            </w:r>
            <w:r>
              <w:rPr>
                <w:rStyle w:val="IndexLink"/>
                <w:rtl w:val="true"/>
              </w:rPr>
              <w:tab/>
            </w:r>
            <w:r>
              <w:rPr>
                <w:rStyle w:val="IndexLink"/>
              </w:rPr>
              <w:t>145</w:t>
            </w:r>
          </w:hyperlink>
        </w:p>
        <w:p>
          <w:pPr>
            <w:pStyle w:val="Contents3"/>
            <w:tabs>
              <w:tab w:val="clear" w:pos="8459"/>
              <w:tab w:val="right" w:pos="9026" w:leader="dot"/>
            </w:tabs>
            <w:rPr/>
          </w:pPr>
          <w:hyperlink w:anchor="__RefHeading___Toc3371508_1051229030">
            <w:r>
              <w:rPr>
                <w:webHidden/>
                <w:rStyle w:val="IndexLink"/>
              </w:rPr>
              <w:t>4.8</w:t>
            </w:r>
            <w:r>
              <w:rPr>
                <w:rStyle w:val="IndexLink"/>
                <w:rtl w:val="true"/>
              </w:rPr>
              <w:t xml:space="preserve"> </w:t>
            </w:r>
            <w:r>
              <w:rPr>
                <w:rStyle w:val="IndexLink"/>
                <w:rtl w:val="true"/>
              </w:rPr>
              <w:t>روابط</w:t>
            </w:r>
            <w:r>
              <w:rPr>
                <w:rStyle w:val="IndexLink"/>
                <w:rtl w:val="true"/>
              </w:rPr>
              <w:tab/>
            </w:r>
            <w:r>
              <w:rPr>
                <w:rStyle w:val="IndexLink"/>
              </w:rPr>
              <w:t>146</w:t>
            </w:r>
          </w:hyperlink>
        </w:p>
        <w:p>
          <w:pPr>
            <w:pStyle w:val="Contents3"/>
            <w:tabs>
              <w:tab w:val="clear" w:pos="8459"/>
              <w:tab w:val="right" w:pos="9026" w:leader="dot"/>
            </w:tabs>
            <w:rPr/>
          </w:pPr>
          <w:hyperlink w:anchor="__RefHeading___Toc3371510_1051229030">
            <w:r>
              <w:rPr>
                <w:webHidden/>
                <w:rStyle w:val="IndexLink"/>
              </w:rPr>
              <w:t>4.9</w:t>
            </w:r>
            <w:r>
              <w:rPr>
                <w:rStyle w:val="IndexLink"/>
                <w:rtl w:val="true"/>
              </w:rPr>
              <w:t xml:space="preserve"> </w:t>
            </w:r>
            <w:r>
              <w:rPr>
                <w:rStyle w:val="IndexLink"/>
                <w:rtl w:val="true"/>
              </w:rPr>
              <w:t>بازنمایی واقعیت مسئله</w:t>
            </w:r>
            <w:r>
              <w:rPr>
                <w:rStyle w:val="IndexLink"/>
                <w:rtl w:val="true"/>
              </w:rPr>
              <w:tab/>
            </w:r>
            <w:r>
              <w:rPr>
                <w:rStyle w:val="IndexLink"/>
              </w:rPr>
              <w:t>146</w:t>
            </w:r>
          </w:hyperlink>
        </w:p>
        <w:p>
          <w:pPr>
            <w:pStyle w:val="Contents3"/>
            <w:tabs>
              <w:tab w:val="clear" w:pos="8459"/>
              <w:tab w:val="right" w:pos="9026" w:leader="dot"/>
            </w:tabs>
            <w:rPr/>
          </w:pPr>
          <w:hyperlink w:anchor="__RefHeading___Toc3371512_1051229030">
            <w:r>
              <w:rPr>
                <w:webHidden/>
                <w:rStyle w:val="IndexLink"/>
              </w:rPr>
              <w:t>4.10</w:t>
            </w:r>
            <w:r>
              <w:rPr>
                <w:rStyle w:val="IndexLink"/>
                <w:rtl w:val="true"/>
              </w:rPr>
              <w:t xml:space="preserve"> </w:t>
            </w:r>
            <w:r>
              <w:rPr>
                <w:rStyle w:val="IndexLink"/>
                <w:rtl w:val="true"/>
              </w:rPr>
              <w:t>مزایای تدوین مسئله</w:t>
            </w:r>
            <w:r>
              <w:rPr>
                <w:rStyle w:val="IndexLink"/>
                <w:rtl w:val="true"/>
              </w:rPr>
              <w:tab/>
            </w:r>
            <w:r>
              <w:rPr>
                <w:rStyle w:val="IndexLink"/>
              </w:rPr>
              <w:t>148</w:t>
            </w:r>
          </w:hyperlink>
        </w:p>
        <w:p>
          <w:pPr>
            <w:pStyle w:val="Contents3"/>
            <w:tabs>
              <w:tab w:val="clear" w:pos="8459"/>
              <w:tab w:val="right" w:pos="9026" w:leader="dot"/>
            </w:tabs>
            <w:rPr/>
          </w:pPr>
          <w:hyperlink w:anchor="__RefHeading___Toc3371514_1051229030">
            <w:r>
              <w:rPr>
                <w:webHidden/>
                <w:rStyle w:val="IndexLink"/>
              </w:rPr>
              <w:t>4.11</w:t>
            </w:r>
            <w:r>
              <w:rPr>
                <w:rStyle w:val="IndexLink"/>
                <w:rtl w:val="true"/>
              </w:rPr>
              <w:t xml:space="preserve"> </w:t>
            </w:r>
            <w:r>
              <w:rPr>
                <w:rStyle w:val="IndexLink"/>
                <w:rtl w:val="true"/>
              </w:rPr>
              <w:t>چند مثال موردی</w:t>
            </w:r>
            <w:r>
              <w:rPr>
                <w:rStyle w:val="IndexLink"/>
                <w:rtl w:val="true"/>
              </w:rPr>
              <w:tab/>
            </w:r>
            <w:r>
              <w:rPr>
                <w:rStyle w:val="IndexLink"/>
              </w:rPr>
              <w:t>148</w:t>
            </w:r>
          </w:hyperlink>
        </w:p>
        <w:p>
          <w:pPr>
            <w:pStyle w:val="Contents4"/>
            <w:tabs>
              <w:tab w:val="clear" w:pos="8176"/>
              <w:tab w:val="right" w:pos="9026" w:leader="dot"/>
            </w:tabs>
            <w:rPr/>
          </w:pPr>
          <w:hyperlink w:anchor="__RefHeading___Toc3371516_1051229030">
            <w:r>
              <w:rPr>
                <w:webHidden/>
                <w:rStyle w:val="IndexLink"/>
              </w:rPr>
              <w:t>4.11.1</w:t>
            </w:r>
            <w:r>
              <w:rPr>
                <w:rStyle w:val="IndexLink"/>
                <w:rtl w:val="true"/>
              </w:rPr>
              <w:t xml:space="preserve"> </w:t>
            </w:r>
            <w:r>
              <w:rPr>
                <w:rStyle w:val="IndexLink"/>
                <w:rtl w:val="true"/>
              </w:rPr>
              <w:t>مورد الف</w:t>
            </w:r>
            <w:r>
              <w:rPr>
                <w:rStyle w:val="IndexLink"/>
                <w:rtl w:val="true"/>
              </w:rPr>
              <w:tab/>
            </w:r>
            <w:r>
              <w:rPr>
                <w:rStyle w:val="IndexLink"/>
              </w:rPr>
              <w:t>148</w:t>
            </w:r>
          </w:hyperlink>
        </w:p>
        <w:p>
          <w:pPr>
            <w:pStyle w:val="Contents4"/>
            <w:tabs>
              <w:tab w:val="clear" w:pos="8176"/>
              <w:tab w:val="right" w:pos="9026" w:leader="dot"/>
            </w:tabs>
            <w:rPr/>
          </w:pPr>
          <w:hyperlink w:anchor="__RefHeading___Toc3371518_1051229030">
            <w:r>
              <w:rPr>
                <w:webHidden/>
                <w:rStyle w:val="IndexLink"/>
              </w:rPr>
              <w:t>4.11.2</w:t>
            </w:r>
            <w:r>
              <w:rPr>
                <w:rStyle w:val="IndexLink"/>
                <w:rtl w:val="true"/>
              </w:rPr>
              <w:t xml:space="preserve"> </w:t>
            </w:r>
            <w:r>
              <w:rPr>
                <w:rStyle w:val="IndexLink"/>
                <w:rtl w:val="true"/>
              </w:rPr>
              <w:t>مورد ب</w:t>
            </w:r>
            <w:r>
              <w:rPr>
                <w:rStyle w:val="IndexLink"/>
                <w:rtl w:val="true"/>
              </w:rPr>
              <w:tab/>
            </w:r>
            <w:r>
              <w:rPr>
                <w:rStyle w:val="IndexLink"/>
              </w:rPr>
              <w:t>153</w:t>
            </w:r>
          </w:hyperlink>
        </w:p>
        <w:p>
          <w:pPr>
            <w:pStyle w:val="Contents4"/>
            <w:tabs>
              <w:tab w:val="clear" w:pos="8176"/>
              <w:tab w:val="right" w:pos="9026" w:leader="dot"/>
            </w:tabs>
            <w:rPr/>
          </w:pPr>
          <w:hyperlink w:anchor="__RefHeading___Toc3371520_1051229030">
            <w:r>
              <w:rPr>
                <w:webHidden/>
                <w:rStyle w:val="IndexLink"/>
              </w:rPr>
              <w:t>4.11.3</w:t>
            </w:r>
            <w:r>
              <w:rPr>
                <w:rStyle w:val="IndexLink"/>
                <w:rtl w:val="true"/>
              </w:rPr>
              <w:t xml:space="preserve"> </w:t>
            </w:r>
            <w:r>
              <w:rPr>
                <w:rStyle w:val="IndexLink"/>
                <w:rtl w:val="true"/>
              </w:rPr>
              <w:t>مورد ج</w:t>
            </w:r>
            <w:r>
              <w:rPr>
                <w:rStyle w:val="IndexLink"/>
                <w:rtl w:val="true"/>
              </w:rPr>
              <w:tab/>
            </w:r>
            <w:r>
              <w:rPr>
                <w:rStyle w:val="IndexLink"/>
              </w:rPr>
              <w:t>155</w:t>
            </w:r>
          </w:hyperlink>
        </w:p>
        <w:p>
          <w:pPr>
            <w:pStyle w:val="Contents3"/>
            <w:tabs>
              <w:tab w:val="clear" w:pos="8459"/>
              <w:tab w:val="right" w:pos="9026" w:leader="dot"/>
            </w:tabs>
            <w:rPr/>
          </w:pPr>
          <w:hyperlink w:anchor="__RefHeading___Toc3371522_1051229030">
            <w:r>
              <w:rPr>
                <w:webHidden/>
                <w:rStyle w:val="IndexLink"/>
                <w:rtl w:val="true"/>
              </w:rPr>
              <w:t>منابع</w:t>
            </w:r>
            <w:r>
              <w:rPr>
                <w:rStyle w:val="IndexLink"/>
                <w:rtl w:val="true"/>
              </w:rPr>
              <w:tab/>
            </w:r>
            <w:r>
              <w:rPr>
                <w:rStyle w:val="IndexLink"/>
              </w:rPr>
              <w:t>157</w:t>
            </w:r>
          </w:hyperlink>
        </w:p>
        <w:p>
          <w:pPr>
            <w:pStyle w:val="Contents2"/>
            <w:tabs>
              <w:tab w:val="clear" w:pos="8743"/>
              <w:tab w:val="right" w:pos="9026" w:leader="dot"/>
            </w:tabs>
            <w:rPr/>
          </w:pPr>
          <w:hyperlink w:anchor="__RefHeading___Toc3371524_1051229030">
            <w:r>
              <w:rPr>
                <w:webHidden/>
                <w:rStyle w:val="IndexLink"/>
                <w:rtl w:val="true"/>
              </w:rPr>
              <w:t xml:space="preserve">فصل </w:t>
            </w:r>
            <w:r>
              <w:rPr>
                <w:rStyle w:val="IndexLink"/>
              </w:rPr>
              <w:t>5</w:t>
            </w:r>
            <w:r>
              <w:rPr>
                <w:rStyle w:val="IndexLink"/>
                <w:rtl w:val="true"/>
              </w:rPr>
              <w:t xml:space="preserve">: </w:t>
            </w:r>
            <w:r>
              <w:rPr>
                <w:rStyle w:val="IndexLink"/>
                <w:rtl w:val="true"/>
              </w:rPr>
              <w:t>رویکرد سیستمی و روش‌شناسی سیستمی نرم مطالعات سازمانی و مدیریتی</w:t>
            </w:r>
            <w:r>
              <w:rPr>
                <w:rStyle w:val="IndexLink"/>
                <w:rtl w:val="true"/>
              </w:rPr>
              <w:tab/>
            </w:r>
            <w:r>
              <w:rPr>
                <w:rStyle w:val="IndexLink"/>
              </w:rPr>
              <w:t>159</w:t>
            </w:r>
          </w:hyperlink>
        </w:p>
        <w:p>
          <w:pPr>
            <w:pStyle w:val="Contents3"/>
            <w:tabs>
              <w:tab w:val="clear" w:pos="8459"/>
              <w:tab w:val="right" w:pos="9026" w:leader="dot"/>
            </w:tabs>
            <w:rPr/>
          </w:pPr>
          <w:hyperlink w:anchor="__RefHeading___Toc3371526_105122903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3371528_1051229030">
            <w:r>
              <w:rPr>
                <w:webHidden/>
                <w:rStyle w:val="IndexLink"/>
              </w:rPr>
              <w:t>5.1</w:t>
            </w:r>
            <w:r>
              <w:rPr>
                <w:rStyle w:val="IndexLink"/>
                <w:rtl w:val="true"/>
              </w:rPr>
              <w:t xml:space="preserve"> </w:t>
            </w:r>
            <w:r>
              <w:rPr>
                <w:rStyle w:val="IndexLink"/>
                <w:rtl w:val="true"/>
              </w:rPr>
              <w:t>ضرورت و اهمیت رویکرد سیستمی در پژوهش حوزه مدیریت و علوم اجتماعی</w:t>
            </w:r>
            <w:r>
              <w:rPr>
                <w:rStyle w:val="IndexLink"/>
                <w:rtl w:val="true"/>
              </w:rPr>
              <w:t xml:space="preserve">: </w:t>
            </w:r>
            <w:r>
              <w:rPr>
                <w:rStyle w:val="IndexLink"/>
                <w:rtl w:val="true"/>
              </w:rPr>
              <w:t>مفاهیم، نظریه‌ها و دیدگاه‌ها</w:t>
            </w:r>
            <w:r>
              <w:rPr>
                <w:rStyle w:val="IndexLink"/>
                <w:rtl w:val="true"/>
              </w:rPr>
              <w:tab/>
            </w:r>
            <w:r>
              <w:rPr>
                <w:rStyle w:val="IndexLink"/>
              </w:rPr>
              <w:t>159</w:t>
            </w:r>
          </w:hyperlink>
        </w:p>
        <w:p>
          <w:pPr>
            <w:pStyle w:val="Contents4"/>
            <w:tabs>
              <w:tab w:val="clear" w:pos="8176"/>
              <w:tab w:val="right" w:pos="9026" w:leader="dot"/>
            </w:tabs>
            <w:rPr/>
          </w:pPr>
          <w:hyperlink w:anchor="__RefHeading___Toc3371530_1051229030">
            <w:r>
              <w:rPr>
                <w:webHidden/>
                <w:rStyle w:val="IndexLink"/>
              </w:rPr>
              <w:t>5.1.1</w:t>
            </w:r>
            <w:r>
              <w:rPr>
                <w:rStyle w:val="IndexLink"/>
                <w:rtl w:val="true"/>
              </w:rPr>
              <w:t xml:space="preserve"> </w:t>
            </w:r>
            <w:r>
              <w:rPr>
                <w:rStyle w:val="IndexLink"/>
                <w:rtl w:val="true"/>
              </w:rPr>
              <w:t>اهداف</w:t>
            </w:r>
            <w:r>
              <w:rPr>
                <w:rStyle w:val="IndexLink"/>
                <w:rtl w:val="true"/>
              </w:rPr>
              <w:tab/>
            </w:r>
            <w:r>
              <w:rPr>
                <w:rStyle w:val="IndexLink"/>
              </w:rPr>
              <w:t>159</w:t>
            </w:r>
          </w:hyperlink>
        </w:p>
        <w:p>
          <w:pPr>
            <w:pStyle w:val="Contents4"/>
            <w:tabs>
              <w:tab w:val="clear" w:pos="8176"/>
              <w:tab w:val="right" w:pos="9026" w:leader="dot"/>
            </w:tabs>
            <w:rPr/>
          </w:pPr>
          <w:hyperlink w:anchor="__RefHeading___Toc3371532_1051229030">
            <w:r>
              <w:rPr>
                <w:webHidden/>
                <w:rStyle w:val="IndexLink"/>
              </w:rPr>
              <w:t>5.1.2</w:t>
            </w:r>
            <w:r>
              <w:rPr>
                <w:rStyle w:val="IndexLink"/>
                <w:rtl w:val="true"/>
              </w:rPr>
              <w:t xml:space="preserve"> </w:t>
            </w:r>
            <w:r>
              <w:rPr>
                <w:rStyle w:val="IndexLink"/>
                <w:rtl w:val="true"/>
              </w:rPr>
              <w:t>ضرورت‌ها و مزایای رویکرد سیستمی</w:t>
            </w:r>
            <w:r>
              <w:rPr>
                <w:rStyle w:val="IndexLink"/>
                <w:rtl w:val="true"/>
              </w:rPr>
              <w:tab/>
            </w:r>
            <w:r>
              <w:rPr>
                <w:rStyle w:val="IndexLink"/>
              </w:rPr>
              <w:t>160</w:t>
            </w:r>
          </w:hyperlink>
        </w:p>
        <w:p>
          <w:pPr>
            <w:pStyle w:val="Contents4"/>
            <w:tabs>
              <w:tab w:val="clear" w:pos="8176"/>
              <w:tab w:val="right" w:pos="9026" w:leader="dot"/>
            </w:tabs>
            <w:rPr/>
          </w:pPr>
          <w:hyperlink w:anchor="__RefHeading___Toc3371534_1051229030">
            <w:r>
              <w:rPr>
                <w:webHidden/>
                <w:rStyle w:val="IndexLink"/>
              </w:rPr>
              <w:t>5.1.3</w:t>
            </w:r>
            <w:r>
              <w:rPr>
                <w:rStyle w:val="IndexLink"/>
                <w:rtl w:val="true"/>
              </w:rPr>
              <w:t xml:space="preserve"> </w:t>
            </w:r>
            <w:r>
              <w:rPr>
                <w:rStyle w:val="IndexLink"/>
                <w:rtl w:val="true"/>
              </w:rPr>
              <w:t>مفاهیم و تعاریف</w:t>
            </w:r>
            <w:r>
              <w:rPr>
                <w:rStyle w:val="IndexLink"/>
                <w:rtl w:val="true"/>
              </w:rPr>
              <w:tab/>
            </w:r>
            <w:r>
              <w:rPr>
                <w:rStyle w:val="IndexLink"/>
              </w:rPr>
              <w:t>162</w:t>
            </w:r>
          </w:hyperlink>
        </w:p>
        <w:p>
          <w:pPr>
            <w:pStyle w:val="Contents5"/>
            <w:tabs>
              <w:tab w:val="clear" w:pos="7892"/>
              <w:tab w:val="right" w:pos="9026" w:leader="dot"/>
            </w:tabs>
            <w:rPr/>
          </w:pPr>
          <w:hyperlink w:anchor="__RefHeading___Toc3371536_105122903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3371538_1051229030">
            <w:r>
              <w:rPr>
                <w:webHidden/>
                <w:rStyle w:val="IndexLink"/>
              </w:rPr>
              <w:t>1</w:t>
            </w:r>
            <w:r>
              <w:rPr>
                <w:rStyle w:val="IndexLink"/>
                <w:rtl w:val="true"/>
              </w:rPr>
              <w:t xml:space="preserve">- </w:t>
            </w:r>
            <w:r>
              <w:rPr>
                <w:rStyle w:val="IndexLink"/>
                <w:rtl w:val="true"/>
              </w:rPr>
              <w:t>سیستم</w:t>
            </w:r>
            <w:r>
              <w:rPr>
                <w:rStyle w:val="IndexLink"/>
                <w:rtl w:val="true"/>
              </w:rPr>
              <w:tab/>
            </w:r>
            <w:r>
              <w:rPr>
                <w:rStyle w:val="IndexLink"/>
              </w:rPr>
              <w:t>162</w:t>
            </w:r>
          </w:hyperlink>
        </w:p>
        <w:p>
          <w:pPr>
            <w:pStyle w:val="Contents5"/>
            <w:tabs>
              <w:tab w:val="clear" w:pos="7892"/>
              <w:tab w:val="right" w:pos="9026" w:leader="dot"/>
            </w:tabs>
            <w:rPr/>
          </w:pPr>
          <w:hyperlink w:anchor="__RefHeading___Toc3371540_1051229030">
            <w:r>
              <w:rPr>
                <w:webHidden/>
                <w:rStyle w:val="IndexLink"/>
              </w:rPr>
              <w:t>2</w:t>
            </w:r>
            <w:r>
              <w:rPr>
                <w:rStyle w:val="IndexLink"/>
                <w:rtl w:val="true"/>
              </w:rPr>
              <w:t xml:space="preserve">- </w:t>
            </w:r>
            <w:r>
              <w:rPr>
                <w:rStyle w:val="IndexLink"/>
                <w:rtl w:val="true"/>
              </w:rPr>
              <w:t>سیستم باز</w:t>
            </w:r>
            <w:r>
              <w:rPr>
                <w:rStyle w:val="IndexLink"/>
                <w:rtl w:val="true"/>
              </w:rPr>
              <w:tab/>
            </w:r>
            <w:r>
              <w:rPr>
                <w:rStyle w:val="IndexLink"/>
              </w:rPr>
              <w:t>165</w:t>
            </w:r>
          </w:hyperlink>
        </w:p>
        <w:p>
          <w:pPr>
            <w:pStyle w:val="Contents5"/>
            <w:tabs>
              <w:tab w:val="clear" w:pos="7892"/>
              <w:tab w:val="right" w:pos="9026" w:leader="dot"/>
            </w:tabs>
            <w:rPr/>
          </w:pPr>
          <w:hyperlink w:anchor="__RefHeading___Toc3371542_1051229030">
            <w:r>
              <w:rPr>
                <w:webHidden/>
                <w:rStyle w:val="IndexLink"/>
              </w:rPr>
              <w:t>3</w:t>
            </w:r>
            <w:r>
              <w:rPr>
                <w:rStyle w:val="IndexLink"/>
                <w:rtl w:val="true"/>
              </w:rPr>
              <w:t xml:space="preserve">- </w:t>
            </w:r>
            <w:r>
              <w:rPr>
                <w:rStyle w:val="IndexLink"/>
                <w:rtl w:val="true"/>
              </w:rPr>
              <w:t>سلسله‌مراتب</w:t>
            </w:r>
            <w:r>
              <w:rPr>
                <w:rStyle w:val="IndexLink"/>
                <w:rtl w:val="true"/>
              </w:rPr>
              <w:tab/>
            </w:r>
            <w:r>
              <w:rPr>
                <w:rStyle w:val="IndexLink"/>
              </w:rPr>
              <w:t>166</w:t>
            </w:r>
          </w:hyperlink>
        </w:p>
        <w:p>
          <w:pPr>
            <w:pStyle w:val="Contents5"/>
            <w:tabs>
              <w:tab w:val="clear" w:pos="7892"/>
              <w:tab w:val="right" w:pos="9026" w:leader="dot"/>
            </w:tabs>
            <w:rPr/>
          </w:pPr>
          <w:hyperlink w:anchor="__RefHeading___Toc3371544_1051229030">
            <w:r>
              <w:rPr>
                <w:webHidden/>
                <w:rStyle w:val="IndexLink"/>
              </w:rPr>
              <w:t>4</w:t>
            </w:r>
            <w:r>
              <w:rPr>
                <w:rStyle w:val="IndexLink"/>
                <w:rtl w:val="true"/>
              </w:rPr>
              <w:t xml:space="preserve">- </w:t>
            </w:r>
            <w:r>
              <w:rPr>
                <w:rStyle w:val="IndexLink"/>
                <w:rtl w:val="true"/>
              </w:rPr>
              <w:t>وضعیت سیستم</w:t>
            </w:r>
            <w:r>
              <w:rPr>
                <w:rStyle w:val="IndexLink"/>
                <w:rtl w:val="true"/>
              </w:rPr>
              <w:tab/>
            </w:r>
            <w:r>
              <w:rPr>
                <w:rStyle w:val="IndexLink"/>
              </w:rPr>
              <w:t>166</w:t>
            </w:r>
          </w:hyperlink>
        </w:p>
        <w:p>
          <w:pPr>
            <w:pStyle w:val="Contents5"/>
            <w:tabs>
              <w:tab w:val="clear" w:pos="7892"/>
              <w:tab w:val="right" w:pos="9026" w:leader="dot"/>
            </w:tabs>
            <w:rPr/>
          </w:pPr>
          <w:hyperlink w:anchor="__RefHeading___Toc3371546_1051229030">
            <w:r>
              <w:rPr>
                <w:webHidden/>
                <w:rStyle w:val="IndexLink"/>
              </w:rPr>
              <w:t>5</w:t>
            </w:r>
            <w:r>
              <w:rPr>
                <w:rStyle w:val="IndexLink"/>
                <w:rtl w:val="true"/>
              </w:rPr>
              <w:t xml:space="preserve">- </w:t>
            </w:r>
            <w:r>
              <w:rPr>
                <w:rStyle w:val="IndexLink"/>
                <w:rtl w:val="true"/>
              </w:rPr>
              <w:t>محیط</w:t>
            </w:r>
            <w:r>
              <w:rPr>
                <w:rStyle w:val="IndexLink"/>
                <w:rtl w:val="true"/>
              </w:rPr>
              <w:tab/>
            </w:r>
            <w:r>
              <w:rPr>
                <w:rStyle w:val="IndexLink"/>
              </w:rPr>
              <w:t>167</w:t>
            </w:r>
          </w:hyperlink>
        </w:p>
        <w:p>
          <w:pPr>
            <w:pStyle w:val="Contents5"/>
            <w:tabs>
              <w:tab w:val="clear" w:pos="7892"/>
              <w:tab w:val="right" w:pos="9026" w:leader="dot"/>
            </w:tabs>
            <w:rPr/>
          </w:pPr>
          <w:hyperlink w:anchor="__RefHeading___Toc3371548_1051229030">
            <w:r>
              <w:rPr>
                <w:webHidden/>
                <w:rStyle w:val="IndexLink"/>
              </w:rPr>
              <w:t>6</w:t>
            </w:r>
            <w:r>
              <w:rPr>
                <w:rStyle w:val="IndexLink"/>
                <w:rtl w:val="true"/>
              </w:rPr>
              <w:t xml:space="preserve">- </w:t>
            </w:r>
            <w:r>
              <w:rPr>
                <w:rStyle w:val="IndexLink"/>
                <w:rtl w:val="true"/>
              </w:rPr>
              <w:t>سیستم پویا</w:t>
            </w:r>
            <w:r>
              <w:rPr>
                <w:rStyle w:val="IndexLink"/>
                <w:rtl w:val="true"/>
              </w:rPr>
              <w:tab/>
            </w:r>
            <w:r>
              <w:rPr>
                <w:rStyle w:val="IndexLink"/>
              </w:rPr>
              <w:t>168</w:t>
            </w:r>
          </w:hyperlink>
        </w:p>
        <w:p>
          <w:pPr>
            <w:pStyle w:val="Contents5"/>
            <w:tabs>
              <w:tab w:val="clear" w:pos="7892"/>
              <w:tab w:val="right" w:pos="9026" w:leader="dot"/>
            </w:tabs>
            <w:rPr/>
          </w:pPr>
          <w:hyperlink w:anchor="__RefHeading___Toc3371550_1051229030">
            <w:r>
              <w:rPr>
                <w:webHidden/>
                <w:rStyle w:val="IndexLink"/>
              </w:rPr>
              <w:t>7</w:t>
            </w:r>
            <w:r>
              <w:rPr>
                <w:rStyle w:val="IndexLink"/>
                <w:rtl w:val="true"/>
              </w:rPr>
              <w:t xml:space="preserve">- </w:t>
            </w:r>
            <w:r>
              <w:rPr>
                <w:rStyle w:val="IndexLink"/>
                <w:rtl w:val="true"/>
              </w:rPr>
              <w:t>سیستم هموستاتیک</w:t>
            </w:r>
            <w:r>
              <w:rPr>
                <w:rStyle w:val="IndexLink"/>
                <w:rtl w:val="true"/>
              </w:rPr>
              <w:tab/>
            </w:r>
            <w:r>
              <w:rPr>
                <w:rStyle w:val="IndexLink"/>
              </w:rPr>
              <w:t>168</w:t>
            </w:r>
          </w:hyperlink>
        </w:p>
        <w:p>
          <w:pPr>
            <w:pStyle w:val="Contents5"/>
            <w:tabs>
              <w:tab w:val="clear" w:pos="7892"/>
              <w:tab w:val="right" w:pos="9026" w:leader="dot"/>
            </w:tabs>
            <w:rPr/>
          </w:pPr>
          <w:hyperlink w:anchor="__RefHeading___Toc3371552_1051229030">
            <w:r>
              <w:rPr>
                <w:webHidden/>
                <w:rStyle w:val="IndexLink"/>
              </w:rPr>
              <w:t>8</w:t>
            </w:r>
            <w:r>
              <w:rPr>
                <w:rStyle w:val="IndexLink"/>
                <w:rtl w:val="true"/>
              </w:rPr>
              <w:t xml:space="preserve">- </w:t>
            </w:r>
            <w:r>
              <w:rPr>
                <w:rStyle w:val="IndexLink"/>
                <w:rtl w:val="true"/>
              </w:rPr>
              <w:t>تعادل پویا</w:t>
            </w:r>
            <w:r>
              <w:rPr>
                <w:rStyle w:val="IndexLink"/>
                <w:rtl w:val="true"/>
              </w:rPr>
              <w:tab/>
            </w:r>
            <w:r>
              <w:rPr>
                <w:rStyle w:val="IndexLink"/>
              </w:rPr>
              <w:t>168</w:t>
            </w:r>
          </w:hyperlink>
        </w:p>
        <w:p>
          <w:pPr>
            <w:pStyle w:val="Contents5"/>
            <w:tabs>
              <w:tab w:val="clear" w:pos="7892"/>
              <w:tab w:val="right" w:pos="9026" w:leader="dot"/>
            </w:tabs>
            <w:rPr/>
          </w:pPr>
          <w:hyperlink w:anchor="__RefHeading___Toc3371554_1051229030">
            <w:r>
              <w:rPr>
                <w:webHidden/>
                <w:rStyle w:val="IndexLink"/>
              </w:rPr>
              <w:t>9</w:t>
            </w:r>
            <w:r>
              <w:rPr>
                <w:rStyle w:val="IndexLink"/>
                <w:rtl w:val="true"/>
              </w:rPr>
              <w:t xml:space="preserve">- </w:t>
            </w:r>
            <w:r>
              <w:rPr>
                <w:rStyle w:val="IndexLink"/>
                <w:rtl w:val="true"/>
              </w:rPr>
              <w:t>هم‌افزایی</w:t>
            </w:r>
            <w:r>
              <w:rPr>
                <w:rStyle w:val="IndexLink"/>
                <w:rtl w:val="true"/>
              </w:rPr>
              <w:tab/>
            </w:r>
            <w:r>
              <w:rPr>
                <w:rStyle w:val="IndexLink"/>
              </w:rPr>
              <w:t>169</w:t>
            </w:r>
          </w:hyperlink>
        </w:p>
        <w:p>
          <w:pPr>
            <w:pStyle w:val="Contents5"/>
            <w:tabs>
              <w:tab w:val="clear" w:pos="7892"/>
              <w:tab w:val="right" w:pos="9026" w:leader="dot"/>
            </w:tabs>
            <w:rPr/>
          </w:pPr>
          <w:hyperlink w:anchor="__RefHeading___Toc3371556_1051229030">
            <w:r>
              <w:rPr>
                <w:webHidden/>
                <w:rStyle w:val="IndexLink"/>
              </w:rPr>
              <w:t>10</w:t>
            </w:r>
            <w:r>
              <w:rPr>
                <w:rStyle w:val="IndexLink"/>
                <w:rtl w:val="true"/>
              </w:rPr>
              <w:t xml:space="preserve">- </w:t>
            </w:r>
            <w:r>
              <w:rPr>
                <w:rStyle w:val="IndexLink"/>
                <w:rtl w:val="true"/>
              </w:rPr>
              <w:t>آنرژی</w:t>
            </w:r>
            <w:r>
              <w:rPr>
                <w:rStyle w:val="IndexLink"/>
                <w:rtl w:val="true"/>
              </w:rPr>
              <w:tab/>
            </w:r>
            <w:r>
              <w:rPr>
                <w:rStyle w:val="IndexLink"/>
              </w:rPr>
              <w:t>169</w:t>
            </w:r>
          </w:hyperlink>
        </w:p>
        <w:p>
          <w:pPr>
            <w:pStyle w:val="Contents5"/>
            <w:tabs>
              <w:tab w:val="clear" w:pos="7892"/>
              <w:tab w:val="right" w:pos="9026" w:leader="dot"/>
            </w:tabs>
            <w:rPr/>
          </w:pPr>
          <w:hyperlink w:anchor="__RefHeading___Toc3371558_1051229030">
            <w:r>
              <w:rPr>
                <w:webHidden/>
                <w:rStyle w:val="IndexLink"/>
              </w:rPr>
              <w:t>11</w:t>
            </w:r>
            <w:r>
              <w:rPr>
                <w:rStyle w:val="IndexLink"/>
                <w:rtl w:val="true"/>
              </w:rPr>
              <w:t xml:space="preserve">- </w:t>
            </w:r>
            <w:r>
              <w:rPr>
                <w:rStyle w:val="IndexLink"/>
                <w:rtl w:val="true"/>
              </w:rPr>
              <w:t>ظهور</w:t>
            </w:r>
            <w:r>
              <w:rPr>
                <w:rStyle w:val="IndexLink"/>
                <w:rtl w:val="true"/>
              </w:rPr>
              <w:tab/>
            </w:r>
            <w:r>
              <w:rPr>
                <w:rStyle w:val="IndexLink"/>
              </w:rPr>
              <w:t>169</w:t>
            </w:r>
          </w:hyperlink>
        </w:p>
        <w:p>
          <w:pPr>
            <w:pStyle w:val="Contents5"/>
            <w:tabs>
              <w:tab w:val="clear" w:pos="7892"/>
              <w:tab w:val="right" w:pos="9026" w:leader="dot"/>
            </w:tabs>
            <w:rPr/>
          </w:pPr>
          <w:hyperlink w:anchor="__RefHeading___Toc3371560_1051229030">
            <w:r>
              <w:rPr>
                <w:webHidden/>
                <w:rStyle w:val="IndexLink"/>
              </w:rPr>
              <w:t>12</w:t>
            </w:r>
            <w:r>
              <w:rPr>
                <w:rStyle w:val="IndexLink"/>
                <w:rtl w:val="true"/>
              </w:rPr>
              <w:t xml:space="preserve">- </w:t>
            </w:r>
            <w:r>
              <w:rPr>
                <w:rStyle w:val="IndexLink"/>
                <w:rtl w:val="true"/>
              </w:rPr>
              <w:t>کارایی</w:t>
            </w:r>
            <w:r>
              <w:rPr>
                <w:rStyle w:val="IndexLink"/>
                <w:rtl w:val="true"/>
              </w:rPr>
              <w:tab/>
            </w:r>
            <w:r>
              <w:rPr>
                <w:rStyle w:val="IndexLink"/>
              </w:rPr>
              <w:t>171</w:t>
            </w:r>
          </w:hyperlink>
        </w:p>
        <w:p>
          <w:pPr>
            <w:pStyle w:val="Contents5"/>
            <w:tabs>
              <w:tab w:val="clear" w:pos="7892"/>
              <w:tab w:val="right" w:pos="9026" w:leader="dot"/>
            </w:tabs>
            <w:rPr/>
          </w:pPr>
          <w:hyperlink w:anchor="__RefHeading___Toc3371562_1051229030">
            <w:r>
              <w:rPr>
                <w:webHidden/>
                <w:rStyle w:val="IndexLink"/>
              </w:rPr>
              <w:t>13</w:t>
            </w:r>
            <w:r>
              <w:rPr>
                <w:rStyle w:val="IndexLink"/>
                <w:rtl w:val="true"/>
              </w:rPr>
              <w:t xml:space="preserve">- </w:t>
            </w:r>
            <w:r>
              <w:rPr>
                <w:rStyle w:val="IndexLink"/>
                <w:rtl w:val="true"/>
              </w:rPr>
              <w:t>اثربخشی</w:t>
            </w:r>
            <w:r>
              <w:rPr>
                <w:rStyle w:val="IndexLink"/>
                <w:rtl w:val="true"/>
              </w:rPr>
              <w:tab/>
            </w:r>
            <w:r>
              <w:rPr>
                <w:rStyle w:val="IndexLink"/>
              </w:rPr>
              <w:t>171</w:t>
            </w:r>
          </w:hyperlink>
        </w:p>
        <w:p>
          <w:pPr>
            <w:pStyle w:val="Contents5"/>
            <w:tabs>
              <w:tab w:val="clear" w:pos="7892"/>
              <w:tab w:val="right" w:pos="9026" w:leader="dot"/>
            </w:tabs>
            <w:rPr/>
          </w:pPr>
          <w:hyperlink w:anchor="__RefHeading___Toc3371564_1051229030">
            <w:r>
              <w:rPr>
                <w:webHidden/>
                <w:rStyle w:val="IndexLink"/>
              </w:rPr>
              <w:t>14</w:t>
            </w:r>
            <w:r>
              <w:rPr>
                <w:rStyle w:val="IndexLink"/>
                <w:rtl w:val="true"/>
              </w:rPr>
              <w:t xml:space="preserve">- </w:t>
            </w:r>
            <w:r>
              <w:rPr>
                <w:rStyle w:val="IndexLink"/>
                <w:rtl w:val="true"/>
              </w:rPr>
              <w:t>سیستم هدفمند</w:t>
            </w:r>
            <w:r>
              <w:rPr>
                <w:rStyle w:val="IndexLink"/>
                <w:rtl w:val="true"/>
              </w:rPr>
              <w:tab/>
            </w:r>
            <w:r>
              <w:rPr>
                <w:rStyle w:val="IndexLink"/>
              </w:rPr>
              <w:t>171</w:t>
            </w:r>
          </w:hyperlink>
        </w:p>
        <w:p>
          <w:pPr>
            <w:pStyle w:val="Contents5"/>
            <w:tabs>
              <w:tab w:val="clear" w:pos="7892"/>
              <w:tab w:val="right" w:pos="9026" w:leader="dot"/>
            </w:tabs>
            <w:rPr/>
          </w:pPr>
          <w:hyperlink w:anchor="__RefHeading___Toc3371566_1051229030">
            <w:r>
              <w:rPr>
                <w:webHidden/>
                <w:rStyle w:val="IndexLink"/>
              </w:rPr>
              <w:t>15</w:t>
            </w:r>
            <w:r>
              <w:rPr>
                <w:rStyle w:val="IndexLink"/>
                <w:rtl w:val="true"/>
              </w:rPr>
              <w:t xml:space="preserve">- </w:t>
            </w:r>
            <w:r>
              <w:rPr>
                <w:rStyle w:val="IndexLink"/>
                <w:rtl w:val="true"/>
              </w:rPr>
              <w:t>سیستم ایده‌ال طلب</w:t>
            </w:r>
            <w:r>
              <w:rPr>
                <w:rStyle w:val="IndexLink"/>
                <w:rtl w:val="true"/>
              </w:rPr>
              <w:tab/>
            </w:r>
            <w:r>
              <w:rPr>
                <w:rStyle w:val="IndexLink"/>
              </w:rPr>
              <w:t>172</w:t>
            </w:r>
          </w:hyperlink>
        </w:p>
        <w:p>
          <w:pPr>
            <w:pStyle w:val="Contents5"/>
            <w:tabs>
              <w:tab w:val="clear" w:pos="7892"/>
              <w:tab w:val="right" w:pos="9026" w:leader="dot"/>
            </w:tabs>
            <w:rPr/>
          </w:pPr>
          <w:hyperlink w:anchor="__RefHeading___Toc3371568_1051229030">
            <w:r>
              <w:rPr>
                <w:webHidden/>
                <w:rStyle w:val="IndexLink"/>
              </w:rPr>
              <w:t>16</w:t>
            </w:r>
            <w:r>
              <w:rPr>
                <w:rStyle w:val="IndexLink"/>
                <w:rtl w:val="true"/>
              </w:rPr>
              <w:t xml:space="preserve">- </w:t>
            </w:r>
            <w:r>
              <w:rPr>
                <w:rStyle w:val="IndexLink"/>
                <w:rtl w:val="true"/>
              </w:rPr>
              <w:t>کنترل</w:t>
            </w:r>
            <w:r>
              <w:rPr>
                <w:rStyle w:val="IndexLink"/>
                <w:rtl w:val="true"/>
              </w:rPr>
              <w:tab/>
            </w:r>
            <w:r>
              <w:rPr>
                <w:rStyle w:val="IndexLink"/>
              </w:rPr>
              <w:t>172</w:t>
            </w:r>
          </w:hyperlink>
        </w:p>
        <w:p>
          <w:pPr>
            <w:pStyle w:val="Contents5"/>
            <w:tabs>
              <w:tab w:val="clear" w:pos="7892"/>
              <w:tab w:val="right" w:pos="9026" w:leader="dot"/>
            </w:tabs>
            <w:rPr/>
          </w:pPr>
          <w:hyperlink w:anchor="__RefHeading___Toc3371570_1051229030">
            <w:r>
              <w:rPr>
                <w:webHidden/>
                <w:rStyle w:val="IndexLink"/>
              </w:rPr>
              <w:t>17</w:t>
            </w:r>
            <w:r>
              <w:rPr>
                <w:rStyle w:val="IndexLink"/>
                <w:rtl w:val="true"/>
              </w:rPr>
              <w:t xml:space="preserve">- </w:t>
            </w:r>
            <w:r>
              <w:rPr>
                <w:rStyle w:val="IndexLink"/>
                <w:rtl w:val="true"/>
              </w:rPr>
              <w:t>بازخورد</w:t>
            </w:r>
            <w:r>
              <w:rPr>
                <w:rStyle w:val="IndexLink"/>
                <w:rtl w:val="true"/>
              </w:rPr>
              <w:tab/>
            </w:r>
            <w:r>
              <w:rPr>
                <w:rStyle w:val="IndexLink"/>
              </w:rPr>
              <w:t>172</w:t>
            </w:r>
          </w:hyperlink>
        </w:p>
        <w:p>
          <w:pPr>
            <w:pStyle w:val="Contents5"/>
            <w:tabs>
              <w:tab w:val="clear" w:pos="7892"/>
              <w:tab w:val="right" w:pos="9026" w:leader="dot"/>
            </w:tabs>
            <w:rPr/>
          </w:pPr>
          <w:hyperlink w:anchor="__RefHeading___Toc3371572_1051229030">
            <w:r>
              <w:rPr>
                <w:webHidden/>
                <w:rStyle w:val="IndexLink"/>
              </w:rPr>
              <w:t>18</w:t>
            </w:r>
            <w:r>
              <w:rPr>
                <w:rStyle w:val="IndexLink"/>
                <w:rtl w:val="true"/>
              </w:rPr>
              <w:t xml:space="preserve">- </w:t>
            </w:r>
            <w:r>
              <w:rPr>
                <w:rStyle w:val="IndexLink"/>
                <w:rtl w:val="true"/>
              </w:rPr>
              <w:t>تقلیل‌گرایی</w:t>
            </w:r>
            <w:r>
              <w:rPr>
                <w:rStyle w:val="IndexLink"/>
                <w:rtl w:val="true"/>
              </w:rPr>
              <w:tab/>
            </w:r>
            <w:r>
              <w:rPr>
                <w:rStyle w:val="IndexLink"/>
              </w:rPr>
              <w:t>175</w:t>
            </w:r>
          </w:hyperlink>
        </w:p>
        <w:p>
          <w:pPr>
            <w:pStyle w:val="Contents5"/>
            <w:tabs>
              <w:tab w:val="clear" w:pos="7892"/>
              <w:tab w:val="right" w:pos="9026" w:leader="dot"/>
            </w:tabs>
            <w:rPr/>
          </w:pPr>
          <w:hyperlink w:anchor="__RefHeading___Toc3371574_1051229030">
            <w:r>
              <w:rPr>
                <w:webHidden/>
                <w:rStyle w:val="IndexLink"/>
              </w:rPr>
              <w:t>19</w:t>
            </w:r>
            <w:r>
              <w:rPr>
                <w:rStyle w:val="IndexLink"/>
                <w:rtl w:val="true"/>
              </w:rPr>
              <w:t>-</w:t>
            </w:r>
            <w:r>
              <w:rPr>
                <w:rStyle w:val="IndexLink"/>
                <w:rtl w:val="true"/>
              </w:rPr>
              <w:t>کل‌نگری</w:t>
            </w:r>
            <w:r>
              <w:rPr>
                <w:rStyle w:val="IndexLink"/>
                <w:rtl w:val="true"/>
              </w:rPr>
              <w:tab/>
            </w:r>
            <w:r>
              <w:rPr>
                <w:rStyle w:val="IndexLink"/>
              </w:rPr>
              <w:t>175</w:t>
            </w:r>
          </w:hyperlink>
        </w:p>
        <w:p>
          <w:pPr>
            <w:pStyle w:val="Contents5"/>
            <w:tabs>
              <w:tab w:val="clear" w:pos="7892"/>
              <w:tab w:val="right" w:pos="9026" w:leader="dot"/>
            </w:tabs>
            <w:rPr/>
          </w:pPr>
          <w:hyperlink w:anchor="__RefHeading___Toc3371576_1051229030">
            <w:r>
              <w:rPr>
                <w:webHidden/>
                <w:rStyle w:val="IndexLink"/>
              </w:rPr>
              <w:t>20</w:t>
            </w:r>
            <w:r>
              <w:rPr>
                <w:rStyle w:val="IndexLink"/>
                <w:rtl w:val="true"/>
              </w:rPr>
              <w:t xml:space="preserve">- </w:t>
            </w:r>
            <w:r>
              <w:rPr>
                <w:rStyle w:val="IndexLink"/>
                <w:rtl w:val="true"/>
              </w:rPr>
              <w:t>سیستماتیک</w:t>
            </w:r>
            <w:r>
              <w:rPr>
                <w:rStyle w:val="IndexLink"/>
                <w:rtl w:val="true"/>
              </w:rPr>
              <w:tab/>
            </w:r>
            <w:r>
              <w:rPr>
                <w:rStyle w:val="IndexLink"/>
              </w:rPr>
              <w:t>175</w:t>
            </w:r>
          </w:hyperlink>
        </w:p>
        <w:p>
          <w:pPr>
            <w:pStyle w:val="Contents5"/>
            <w:tabs>
              <w:tab w:val="clear" w:pos="7892"/>
              <w:tab w:val="right" w:pos="9026" w:leader="dot"/>
            </w:tabs>
            <w:rPr/>
          </w:pPr>
          <w:hyperlink w:anchor="__RefHeading___Toc3371578_1051229030">
            <w:r>
              <w:rPr>
                <w:webHidden/>
                <w:rStyle w:val="IndexLink"/>
              </w:rPr>
              <w:t>21</w:t>
            </w:r>
            <w:r>
              <w:rPr>
                <w:rStyle w:val="IndexLink"/>
                <w:rtl w:val="true"/>
              </w:rPr>
              <w:t xml:space="preserve">- </w:t>
            </w:r>
            <w:r>
              <w:rPr>
                <w:rStyle w:val="IndexLink"/>
                <w:rtl w:val="true"/>
              </w:rPr>
              <w:t>تحلیل</w:t>
            </w:r>
            <w:r>
              <w:rPr>
                <w:rStyle w:val="IndexLink"/>
                <w:rtl w:val="true"/>
              </w:rPr>
              <w:tab/>
            </w:r>
            <w:r>
              <w:rPr>
                <w:rStyle w:val="IndexLink"/>
              </w:rPr>
              <w:t>176</w:t>
            </w:r>
          </w:hyperlink>
        </w:p>
        <w:p>
          <w:pPr>
            <w:pStyle w:val="Contents5"/>
            <w:tabs>
              <w:tab w:val="clear" w:pos="7892"/>
              <w:tab w:val="right" w:pos="9026" w:leader="dot"/>
            </w:tabs>
            <w:rPr/>
          </w:pPr>
          <w:hyperlink w:anchor="__RefHeading___Toc3371580_1051229030">
            <w:r>
              <w:rPr>
                <w:webHidden/>
                <w:rStyle w:val="IndexLink"/>
              </w:rPr>
              <w:t>22</w:t>
            </w:r>
            <w:r>
              <w:rPr>
                <w:rStyle w:val="IndexLink"/>
                <w:rtl w:val="true"/>
              </w:rPr>
              <w:t xml:space="preserve">- </w:t>
            </w:r>
            <w:r>
              <w:rPr>
                <w:rStyle w:val="IndexLink"/>
                <w:rtl w:val="true"/>
              </w:rPr>
              <w:t>ترکیب</w:t>
            </w:r>
            <w:r>
              <w:rPr>
                <w:rStyle w:val="IndexLink"/>
                <w:rtl w:val="true"/>
              </w:rPr>
              <w:tab/>
            </w:r>
            <w:r>
              <w:rPr>
                <w:rStyle w:val="IndexLink"/>
              </w:rPr>
              <w:t>176</w:t>
            </w:r>
          </w:hyperlink>
        </w:p>
        <w:p>
          <w:pPr>
            <w:pStyle w:val="Contents4"/>
            <w:tabs>
              <w:tab w:val="clear" w:pos="8176"/>
              <w:tab w:val="right" w:pos="9026" w:leader="dot"/>
            </w:tabs>
            <w:rPr/>
          </w:pPr>
          <w:hyperlink w:anchor="__RefHeading___Toc3371582_1051229030">
            <w:r>
              <w:rPr>
                <w:webHidden/>
                <w:rStyle w:val="IndexLink"/>
              </w:rPr>
              <w:t>5.1.4</w:t>
            </w:r>
            <w:r>
              <w:rPr>
                <w:rStyle w:val="IndexLink"/>
                <w:rtl w:val="true"/>
              </w:rPr>
              <w:t xml:space="preserve"> </w:t>
            </w:r>
            <w:r>
              <w:rPr>
                <w:rStyle w:val="IndexLink"/>
                <w:rtl w:val="true"/>
              </w:rPr>
              <w:t>چند قانون اساسی سیستم‌ها</w:t>
            </w:r>
            <w:r>
              <w:rPr>
                <w:rStyle w:val="IndexLink"/>
                <w:rtl w:val="true"/>
              </w:rPr>
              <w:tab/>
            </w:r>
            <w:r>
              <w:rPr>
                <w:rStyle w:val="IndexLink"/>
              </w:rPr>
              <w:t>177</w:t>
            </w:r>
          </w:hyperlink>
        </w:p>
        <w:p>
          <w:pPr>
            <w:pStyle w:val="Contents3"/>
            <w:tabs>
              <w:tab w:val="clear" w:pos="8459"/>
              <w:tab w:val="right" w:pos="9026" w:leader="dot"/>
            </w:tabs>
            <w:rPr/>
          </w:pPr>
          <w:hyperlink w:anchor="__RefHeading___Toc3371584_1051229030">
            <w:r>
              <w:rPr>
                <w:webHidden/>
                <w:rStyle w:val="IndexLink"/>
              </w:rPr>
              <w:t>5.2</w:t>
            </w:r>
            <w:r>
              <w:rPr>
                <w:rStyle w:val="IndexLink"/>
                <w:rtl w:val="true"/>
              </w:rPr>
              <w:t xml:space="preserve"> </w:t>
            </w:r>
            <w:r>
              <w:rPr>
                <w:rStyle w:val="IndexLink"/>
                <w:rtl w:val="true"/>
              </w:rPr>
              <w:t>ابزار و تکنیک‌های پژوهش سیستمیک</w:t>
            </w:r>
            <w:r>
              <w:rPr>
                <w:rStyle w:val="IndexLink"/>
                <w:rtl w:val="true"/>
              </w:rPr>
              <w:tab/>
            </w:r>
            <w:r>
              <w:rPr>
                <w:rStyle w:val="IndexLink"/>
              </w:rPr>
              <w:t>177</w:t>
            </w:r>
          </w:hyperlink>
        </w:p>
        <w:p>
          <w:pPr>
            <w:pStyle w:val="Contents4"/>
            <w:tabs>
              <w:tab w:val="clear" w:pos="8176"/>
              <w:tab w:val="right" w:pos="9026" w:leader="dot"/>
            </w:tabs>
            <w:rPr/>
          </w:pPr>
          <w:hyperlink w:anchor="__RefHeading___Toc3371586_1051229030">
            <w:r>
              <w:rPr>
                <w:webHidden/>
                <w:rStyle w:val="IndexLink"/>
              </w:rPr>
              <w:t>5.2.1</w:t>
            </w:r>
            <w:r>
              <w:rPr>
                <w:rStyle w:val="IndexLink"/>
                <w:rtl w:val="true"/>
              </w:rPr>
              <w:t xml:space="preserve"> </w:t>
            </w:r>
            <w:r>
              <w:rPr>
                <w:rStyle w:val="IndexLink"/>
                <w:rtl w:val="true"/>
              </w:rPr>
              <w:t>سیستم‌های سخت و نرم</w:t>
            </w:r>
            <w:r>
              <w:rPr>
                <w:rStyle w:val="IndexLink"/>
                <w:rtl w:val="true"/>
              </w:rPr>
              <w:tab/>
            </w:r>
            <w:r>
              <w:rPr>
                <w:rStyle w:val="IndexLink"/>
              </w:rPr>
              <w:t>177</w:t>
            </w:r>
          </w:hyperlink>
        </w:p>
        <w:p>
          <w:pPr>
            <w:pStyle w:val="Contents4"/>
            <w:tabs>
              <w:tab w:val="clear" w:pos="8176"/>
              <w:tab w:val="right" w:pos="9026" w:leader="dot"/>
            </w:tabs>
            <w:rPr/>
          </w:pPr>
          <w:hyperlink w:anchor="__RefHeading___Toc3371588_1051229030">
            <w:r>
              <w:rPr>
                <w:webHidden/>
                <w:rStyle w:val="IndexLink"/>
              </w:rPr>
              <w:t>5.2.2</w:t>
            </w:r>
            <w:r>
              <w:rPr>
                <w:rStyle w:val="IndexLink"/>
                <w:rtl w:val="true"/>
              </w:rPr>
              <w:t xml:space="preserve"> </w:t>
            </w:r>
            <w:r>
              <w:rPr>
                <w:rStyle w:val="IndexLink"/>
                <w:rtl w:val="true"/>
              </w:rPr>
              <w:t>مراحل روش‌شناسی سیستمی نرم</w:t>
            </w:r>
            <w:r>
              <w:rPr>
                <w:rStyle w:val="IndexLink"/>
                <w:rtl w:val="true"/>
              </w:rPr>
              <w:tab/>
            </w:r>
            <w:r>
              <w:rPr>
                <w:rStyle w:val="IndexLink"/>
              </w:rPr>
              <w:t>178</w:t>
            </w:r>
          </w:hyperlink>
        </w:p>
        <w:p>
          <w:pPr>
            <w:pStyle w:val="Contents4"/>
            <w:tabs>
              <w:tab w:val="clear" w:pos="8176"/>
              <w:tab w:val="right" w:pos="9026" w:leader="dot"/>
            </w:tabs>
            <w:rPr/>
          </w:pPr>
          <w:hyperlink w:anchor="__RefHeading___Toc3371590_1051229030">
            <w:r>
              <w:rPr>
                <w:webHidden/>
                <w:rStyle w:val="IndexLink"/>
              </w:rPr>
              <w:t>5.2.3</w:t>
            </w:r>
            <w:r>
              <w:rPr>
                <w:rStyle w:val="IndexLink"/>
                <w:rtl w:val="true"/>
              </w:rPr>
              <w:t xml:space="preserve"> </w:t>
            </w:r>
            <w:r>
              <w:rPr>
                <w:rStyle w:val="IndexLink"/>
                <w:rtl w:val="true"/>
              </w:rPr>
              <w:t>تکنیک‌های روش‌شناسی سیستمی نرم</w:t>
            </w:r>
            <w:r>
              <w:rPr>
                <w:rStyle w:val="IndexLink"/>
                <w:rtl w:val="true"/>
              </w:rPr>
              <w:tab/>
            </w:r>
            <w:r>
              <w:rPr>
                <w:rStyle w:val="IndexLink"/>
              </w:rPr>
              <w:t>180</w:t>
            </w:r>
          </w:hyperlink>
        </w:p>
        <w:p>
          <w:pPr>
            <w:pStyle w:val="Contents5"/>
            <w:tabs>
              <w:tab w:val="clear" w:pos="7892"/>
              <w:tab w:val="right" w:pos="9026" w:leader="dot"/>
            </w:tabs>
            <w:rPr/>
          </w:pPr>
          <w:hyperlink w:anchor="__RefHeading___Toc3371592_105122903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3371594_1051229030">
            <w:r>
              <w:rPr>
                <w:webHidden/>
                <w:rStyle w:val="IndexLink"/>
              </w:rPr>
              <w:t>5.2.3.1</w:t>
            </w:r>
            <w:r>
              <w:rPr>
                <w:rStyle w:val="IndexLink"/>
                <w:rtl w:val="true"/>
              </w:rPr>
              <w:t xml:space="preserve"> </w:t>
            </w:r>
            <w:r>
              <w:rPr>
                <w:rStyle w:val="IndexLink"/>
                <w:rtl w:val="true"/>
              </w:rPr>
              <w:t>رویکرد عملگرایی</w:t>
            </w:r>
            <w:r>
              <w:rPr>
                <w:rStyle w:val="IndexLink"/>
                <w:rtl w:val="true"/>
              </w:rPr>
              <w:t>-</w:t>
            </w:r>
            <w:r>
              <w:rPr>
                <w:rStyle w:val="IndexLink"/>
                <w:rtl w:val="true"/>
              </w:rPr>
              <w:t>تاریخی</w:t>
            </w:r>
            <w:r>
              <w:rPr>
                <w:rStyle w:val="IndexLink"/>
                <w:rtl w:val="true"/>
              </w:rPr>
              <w:tab/>
            </w:r>
            <w:r>
              <w:rPr>
                <w:rStyle w:val="IndexLink"/>
              </w:rPr>
              <w:t>181</w:t>
            </w:r>
          </w:hyperlink>
        </w:p>
        <w:p>
          <w:pPr>
            <w:pStyle w:val="Contents5"/>
            <w:tabs>
              <w:tab w:val="clear" w:pos="7892"/>
              <w:tab w:val="right" w:pos="9026" w:leader="dot"/>
            </w:tabs>
            <w:rPr/>
          </w:pPr>
          <w:hyperlink w:anchor="__RefHeading___Toc3371596_1051229030">
            <w:r>
              <w:rPr>
                <w:webHidden/>
                <w:rStyle w:val="IndexLink"/>
              </w:rPr>
              <w:t>5.2.3.2</w:t>
            </w:r>
            <w:r>
              <w:rPr>
                <w:rStyle w:val="IndexLink"/>
                <w:rtl w:val="true"/>
              </w:rPr>
              <w:t xml:space="preserve"> </w:t>
            </w:r>
            <w:r>
              <w:rPr>
                <w:rStyle w:val="IndexLink"/>
                <w:rtl w:val="true"/>
              </w:rPr>
              <w:t>رویکرد پردازش فعالیت یا مواد</w:t>
            </w:r>
            <w:r>
              <w:rPr>
                <w:rStyle w:val="IndexLink"/>
                <w:rtl w:val="true"/>
              </w:rPr>
              <w:tab/>
            </w:r>
            <w:r>
              <w:rPr>
                <w:rStyle w:val="IndexLink"/>
              </w:rPr>
              <w:t>181</w:t>
            </w:r>
          </w:hyperlink>
        </w:p>
        <w:p>
          <w:pPr>
            <w:pStyle w:val="Contents5"/>
            <w:tabs>
              <w:tab w:val="clear" w:pos="7892"/>
              <w:tab w:val="right" w:pos="9026" w:leader="dot"/>
            </w:tabs>
            <w:rPr/>
          </w:pPr>
          <w:hyperlink w:anchor="__RefHeading___Toc3371598_1051229030">
            <w:r>
              <w:rPr>
                <w:webHidden/>
                <w:rStyle w:val="IndexLink"/>
              </w:rPr>
              <w:t>5.2.3.3</w:t>
            </w:r>
            <w:r>
              <w:rPr>
                <w:rStyle w:val="IndexLink"/>
                <w:rtl w:val="true"/>
              </w:rPr>
              <w:t xml:space="preserve"> </w:t>
            </w:r>
            <w:r>
              <w:rPr>
                <w:rStyle w:val="IndexLink"/>
                <w:rtl w:val="true"/>
              </w:rPr>
              <w:t xml:space="preserve">ساختار اجتماعی دیدگاه </w:t>
            </w:r>
            <w:r>
              <w:rPr>
                <w:rStyle w:val="IndexLink"/>
                <w:rtl w:val="true"/>
              </w:rPr>
              <w:t>«</w:t>
            </w:r>
            <w:r>
              <w:rPr>
                <w:rStyle w:val="IndexLink"/>
                <w:rtl w:val="true"/>
              </w:rPr>
              <w:t>سیستم‌های انسانی</w:t>
            </w:r>
            <w:r>
              <w:rPr>
                <w:rStyle w:val="IndexLink"/>
                <w:rtl w:val="true"/>
              </w:rPr>
              <w:t>»</w:t>
              <w:tab/>
            </w:r>
            <w:r>
              <w:rPr>
                <w:rStyle w:val="IndexLink"/>
              </w:rPr>
              <w:t>184</w:t>
            </w:r>
          </w:hyperlink>
        </w:p>
        <w:p>
          <w:pPr>
            <w:pStyle w:val="Contents5"/>
            <w:tabs>
              <w:tab w:val="clear" w:pos="7892"/>
              <w:tab w:val="right" w:pos="9026" w:leader="dot"/>
            </w:tabs>
            <w:rPr/>
          </w:pPr>
          <w:hyperlink w:anchor="__RefHeading___Toc3371600_1051229030">
            <w:r>
              <w:rPr>
                <w:webHidden/>
                <w:rStyle w:val="IndexLink"/>
              </w:rPr>
              <w:t>5.2.3.4</w:t>
            </w:r>
            <w:r>
              <w:rPr>
                <w:rStyle w:val="IndexLink"/>
                <w:rtl w:val="true"/>
              </w:rPr>
              <w:t xml:space="preserve"> </w:t>
            </w:r>
            <w:r>
              <w:rPr>
                <w:rStyle w:val="IndexLink"/>
                <w:rtl w:val="true"/>
              </w:rPr>
              <w:t>رویکرد برنامه‌ریزی سیستمی جامع</w:t>
            </w:r>
            <w:r>
              <w:rPr>
                <w:rStyle w:val="IndexLink"/>
                <w:rtl w:val="true"/>
              </w:rPr>
              <w:tab/>
            </w:r>
            <w:r>
              <w:rPr>
                <w:rStyle w:val="IndexLink"/>
              </w:rPr>
              <w:t>185</w:t>
            </w:r>
          </w:hyperlink>
        </w:p>
        <w:p>
          <w:pPr>
            <w:pStyle w:val="Contents6"/>
            <w:tabs>
              <w:tab w:val="clear" w:pos="7609"/>
              <w:tab w:val="right" w:pos="9026" w:leader="dot"/>
            </w:tabs>
            <w:rPr/>
          </w:pPr>
          <w:hyperlink w:anchor="__RefHeading___Toc3371602_105122903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3371604_1051229030">
            <w:r>
              <w:rPr>
                <w:webHidden/>
                <w:rStyle w:val="IndexLink"/>
                <w:rtl w:val="true"/>
              </w:rPr>
              <w:t xml:space="preserve">- </w:t>
            </w:r>
            <w:r>
              <w:rPr>
                <w:rStyle w:val="IndexLink"/>
                <w:rtl w:val="true"/>
              </w:rPr>
              <w:t>نقشه سیستمی</w:t>
            </w:r>
            <w:r>
              <w:rPr>
                <w:rStyle w:val="IndexLink"/>
                <w:rtl w:val="true"/>
              </w:rPr>
              <w:tab/>
            </w:r>
            <w:r>
              <w:rPr>
                <w:rStyle w:val="IndexLink"/>
              </w:rPr>
              <w:t>185</w:t>
            </w:r>
          </w:hyperlink>
        </w:p>
        <w:p>
          <w:pPr>
            <w:pStyle w:val="Contents6"/>
            <w:tabs>
              <w:tab w:val="clear" w:pos="7609"/>
              <w:tab w:val="right" w:pos="9026" w:leader="dot"/>
            </w:tabs>
            <w:rPr/>
          </w:pPr>
          <w:hyperlink w:anchor="__RefHeading___Toc3371606_1051229030">
            <w:r>
              <w:rPr>
                <w:webHidden/>
                <w:rStyle w:val="IndexLink"/>
                <w:rtl w:val="true"/>
              </w:rPr>
              <w:t xml:space="preserve">- </w:t>
            </w:r>
            <w:r>
              <w:rPr>
                <w:rStyle w:val="IndexLink"/>
                <w:rtl w:val="true"/>
              </w:rPr>
              <w:t>نمودار توالی تصمیم</w:t>
            </w:r>
            <w:r>
              <w:rPr>
                <w:rStyle w:val="IndexLink"/>
                <w:rtl w:val="true"/>
              </w:rPr>
              <w:tab/>
            </w:r>
            <w:r>
              <w:rPr>
                <w:rStyle w:val="IndexLink"/>
              </w:rPr>
              <w:t>187</w:t>
            </w:r>
          </w:hyperlink>
        </w:p>
        <w:p>
          <w:pPr>
            <w:pStyle w:val="Contents4"/>
            <w:tabs>
              <w:tab w:val="clear" w:pos="8176"/>
              <w:tab w:val="right" w:pos="9026" w:leader="dot"/>
            </w:tabs>
            <w:rPr/>
          </w:pPr>
          <w:hyperlink w:anchor="__RefHeading___Toc3371608_1051229030">
            <w:r>
              <w:rPr>
                <w:webHidden/>
                <w:rStyle w:val="IndexLink"/>
              </w:rPr>
              <w:t>5.2.4</w:t>
            </w:r>
            <w:r>
              <w:rPr>
                <w:rStyle w:val="IndexLink"/>
                <w:rtl w:val="true"/>
              </w:rPr>
              <w:t xml:space="preserve"> </w:t>
            </w:r>
            <w:r>
              <w:rPr>
                <w:rStyle w:val="IndexLink"/>
                <w:rtl w:val="true"/>
              </w:rPr>
              <w:t>متریک‌های تعامل</w:t>
            </w:r>
            <w:r>
              <w:rPr>
                <w:rStyle w:val="IndexLink"/>
                <w:rtl w:val="true"/>
              </w:rPr>
              <w:tab/>
            </w:r>
            <w:r>
              <w:rPr>
                <w:rStyle w:val="IndexLink"/>
              </w:rPr>
              <w:t>191</w:t>
            </w:r>
          </w:hyperlink>
        </w:p>
        <w:p>
          <w:pPr>
            <w:pStyle w:val="Contents4"/>
            <w:tabs>
              <w:tab w:val="clear" w:pos="8176"/>
              <w:tab w:val="right" w:pos="9026" w:leader="dot"/>
            </w:tabs>
            <w:rPr/>
          </w:pPr>
          <w:hyperlink w:anchor="__RefHeading___Toc3371610_1051229030">
            <w:r>
              <w:rPr>
                <w:webHidden/>
                <w:rStyle w:val="IndexLink"/>
              </w:rPr>
              <w:t>5.2.5</w:t>
            </w:r>
            <w:r>
              <w:rPr>
                <w:rStyle w:val="IndexLink"/>
                <w:rtl w:val="true"/>
              </w:rPr>
              <w:t xml:space="preserve"> </w:t>
            </w:r>
            <w:r>
              <w:rPr>
                <w:rStyle w:val="IndexLink"/>
                <w:rtl w:val="true"/>
              </w:rPr>
              <w:t>سوسیوگرام</w:t>
            </w:r>
            <w:r>
              <w:rPr>
                <w:rStyle w:val="IndexLink"/>
                <w:rtl w:val="true"/>
              </w:rPr>
              <w:tab/>
            </w:r>
            <w:r>
              <w:rPr>
                <w:rStyle w:val="IndexLink"/>
              </w:rPr>
              <w:t>193</w:t>
            </w:r>
          </w:hyperlink>
        </w:p>
        <w:p>
          <w:pPr>
            <w:pStyle w:val="Contents4"/>
            <w:tabs>
              <w:tab w:val="clear" w:pos="8176"/>
              <w:tab w:val="right" w:pos="9026" w:leader="dot"/>
            </w:tabs>
            <w:rPr/>
          </w:pPr>
          <w:hyperlink w:anchor="__RefHeading___Toc3371612_1051229030">
            <w:r>
              <w:rPr>
                <w:webHidden/>
                <w:rStyle w:val="IndexLink"/>
              </w:rPr>
              <w:t>5.2.6</w:t>
            </w:r>
            <w:r>
              <w:rPr>
                <w:rStyle w:val="IndexLink"/>
                <w:rtl w:val="true"/>
              </w:rPr>
              <w:t xml:space="preserve"> </w:t>
            </w:r>
            <w:r>
              <w:rPr>
                <w:rStyle w:val="IndexLink"/>
                <w:rtl w:val="true"/>
              </w:rPr>
              <w:t>تکنیک‌های گرافیکی سطح بالا همچون نقشه شناختی سودا</w:t>
            </w:r>
            <w:r>
              <w:rPr>
                <w:rStyle w:val="IndexLink"/>
                <w:rtl w:val="true"/>
              </w:rPr>
              <w:tab/>
            </w:r>
            <w:r>
              <w:rPr>
                <w:rStyle w:val="IndexLink"/>
              </w:rPr>
              <w:t>196</w:t>
            </w:r>
          </w:hyperlink>
        </w:p>
        <w:p>
          <w:pPr>
            <w:pStyle w:val="Contents5"/>
            <w:tabs>
              <w:tab w:val="clear" w:pos="7892"/>
              <w:tab w:val="right" w:pos="9026" w:leader="dot"/>
            </w:tabs>
            <w:rPr/>
          </w:pPr>
          <w:hyperlink w:anchor="__RefHeading___Toc3371614_1051229030">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3371616_1051229030">
            <w:r>
              <w:rPr>
                <w:webHidden/>
                <w:rStyle w:val="IndexLink"/>
              </w:rPr>
              <w:t>5.2.6.1</w:t>
            </w:r>
            <w:r>
              <w:rPr>
                <w:rStyle w:val="IndexLink"/>
                <w:rtl w:val="true"/>
              </w:rPr>
              <w:t xml:space="preserve"> </w:t>
            </w:r>
            <w:r>
              <w:rPr>
                <w:rStyle w:val="IndexLink"/>
                <w:rtl w:val="true"/>
              </w:rPr>
              <w:t>سودا</w:t>
            </w:r>
            <w:r>
              <w:rPr>
                <w:rStyle w:val="IndexLink"/>
                <w:rtl w:val="true"/>
              </w:rPr>
              <w:t xml:space="preserve">: </w:t>
            </w:r>
            <w:r>
              <w:rPr>
                <w:rStyle w:val="IndexLink"/>
                <w:rtl w:val="true"/>
              </w:rPr>
              <w:t>تحلیل و توسعه گزینه‌های استراتژیک</w:t>
            </w:r>
            <w:r>
              <w:rPr>
                <w:rStyle w:val="IndexLink"/>
                <w:rtl w:val="true"/>
              </w:rPr>
              <w:tab/>
            </w:r>
            <w:r>
              <w:rPr>
                <w:rStyle w:val="IndexLink"/>
              </w:rPr>
              <w:t>196</w:t>
            </w:r>
          </w:hyperlink>
        </w:p>
        <w:p>
          <w:pPr>
            <w:pStyle w:val="Contents5"/>
            <w:tabs>
              <w:tab w:val="clear" w:pos="7892"/>
              <w:tab w:val="right" w:pos="9026" w:leader="dot"/>
            </w:tabs>
            <w:rPr/>
          </w:pPr>
          <w:hyperlink w:anchor="__RefHeading___Toc3371618_1051229030">
            <w:r>
              <w:rPr>
                <w:webHidden/>
                <w:rStyle w:val="IndexLink"/>
              </w:rPr>
              <w:t>5.2.6.2</w:t>
            </w:r>
            <w:r>
              <w:rPr>
                <w:rStyle w:val="IndexLink"/>
                <w:rtl w:val="true"/>
              </w:rPr>
              <w:t xml:space="preserve"> </w:t>
            </w:r>
            <w:r>
              <w:rPr>
                <w:rStyle w:val="IndexLink"/>
                <w:rtl w:val="true"/>
              </w:rPr>
              <w:t>تهیه نقشه شناختی</w:t>
            </w:r>
            <w:r>
              <w:rPr>
                <w:rStyle w:val="IndexLink"/>
                <w:rtl w:val="true"/>
              </w:rPr>
              <w:tab/>
            </w:r>
            <w:r>
              <w:rPr>
                <w:rStyle w:val="IndexLink"/>
              </w:rPr>
              <w:t>200</w:t>
            </w:r>
          </w:hyperlink>
        </w:p>
        <w:p>
          <w:pPr>
            <w:pStyle w:val="Contents5"/>
            <w:tabs>
              <w:tab w:val="clear" w:pos="7892"/>
              <w:tab w:val="right" w:pos="9026" w:leader="dot"/>
            </w:tabs>
            <w:rPr/>
          </w:pPr>
          <w:hyperlink w:anchor="__RefHeading___Toc3371620_1051229030">
            <w:r>
              <w:rPr>
                <w:webHidden/>
                <w:rStyle w:val="IndexLink"/>
              </w:rPr>
              <w:t>5.2.6.3</w:t>
            </w:r>
            <w:r>
              <w:rPr>
                <w:rStyle w:val="IndexLink"/>
                <w:rtl w:val="true"/>
              </w:rPr>
              <w:t xml:space="preserve"> </w:t>
            </w:r>
            <w:r>
              <w:rPr>
                <w:rStyle w:val="IndexLink"/>
                <w:rtl w:val="true"/>
              </w:rPr>
              <w:t>رویکرد انتخاب استراتژیک</w:t>
            </w:r>
            <w:r>
              <w:rPr>
                <w:rStyle w:val="IndexLink"/>
                <w:rtl w:val="true"/>
              </w:rPr>
              <w:tab/>
            </w:r>
            <w:r>
              <w:rPr>
                <w:rStyle w:val="IndexLink"/>
              </w:rPr>
              <w:t>201</w:t>
            </w:r>
          </w:hyperlink>
        </w:p>
        <w:p>
          <w:pPr>
            <w:pStyle w:val="Contents3"/>
            <w:tabs>
              <w:tab w:val="clear" w:pos="8459"/>
              <w:tab w:val="right" w:pos="9026" w:leader="dot"/>
            </w:tabs>
            <w:rPr/>
          </w:pPr>
          <w:hyperlink w:anchor="__RefHeading___Toc3371622_1051229030">
            <w:r>
              <w:rPr>
                <w:webHidden/>
                <w:rStyle w:val="IndexLink"/>
              </w:rPr>
              <w:t>5.3</w:t>
            </w:r>
            <w:r>
              <w:rPr>
                <w:rStyle w:val="IndexLink"/>
                <w:rtl w:val="true"/>
              </w:rPr>
              <w:t xml:space="preserve"> </w:t>
            </w:r>
            <w:r>
              <w:rPr>
                <w:rStyle w:val="IndexLink"/>
                <w:rtl w:val="true"/>
              </w:rPr>
              <w:t>چند مثال موردی</w:t>
            </w:r>
            <w:r>
              <w:rPr>
                <w:rStyle w:val="IndexLink"/>
                <w:rtl w:val="true"/>
              </w:rPr>
              <w:tab/>
            </w:r>
            <w:r>
              <w:rPr>
                <w:rStyle w:val="IndexLink"/>
              </w:rPr>
              <w:t>204</w:t>
            </w:r>
          </w:hyperlink>
        </w:p>
        <w:p>
          <w:pPr>
            <w:pStyle w:val="Contents4"/>
            <w:tabs>
              <w:tab w:val="clear" w:pos="8176"/>
              <w:tab w:val="right" w:pos="9026" w:leader="dot"/>
            </w:tabs>
            <w:rPr/>
          </w:pPr>
          <w:hyperlink w:anchor="__RefHeading___Toc3371624_1051229030">
            <w:r>
              <w:rPr>
                <w:webHidden/>
                <w:rStyle w:val="IndexLink"/>
              </w:rPr>
              <w:t>5.3.1</w:t>
            </w:r>
            <w:r>
              <w:rPr>
                <w:rStyle w:val="IndexLink"/>
                <w:rtl w:val="true"/>
              </w:rPr>
              <w:t xml:space="preserve"> </w:t>
            </w:r>
            <w:r>
              <w:rPr>
                <w:rStyle w:val="IndexLink"/>
                <w:rtl w:val="true"/>
              </w:rPr>
              <w:t>مطالعات موردی</w:t>
            </w:r>
            <w:r>
              <w:rPr>
                <w:rStyle w:val="IndexLink"/>
                <w:rtl w:val="true"/>
              </w:rPr>
              <w:tab/>
            </w:r>
            <w:r>
              <w:rPr>
                <w:rStyle w:val="IndexLink"/>
              </w:rPr>
              <w:t>204</w:t>
            </w:r>
          </w:hyperlink>
        </w:p>
        <w:p>
          <w:pPr>
            <w:pStyle w:val="Contents4"/>
            <w:tabs>
              <w:tab w:val="clear" w:pos="8176"/>
              <w:tab w:val="right" w:pos="9026" w:leader="dot"/>
            </w:tabs>
            <w:rPr/>
          </w:pPr>
          <w:hyperlink w:anchor="__RefHeading___Toc3371626_1051229030">
            <w:r>
              <w:rPr>
                <w:webHidden/>
                <w:rStyle w:val="IndexLink"/>
              </w:rPr>
              <w:t>5.3.1.1</w:t>
            </w:r>
            <w:r>
              <w:rPr>
                <w:rStyle w:val="IndexLink"/>
                <w:rtl w:val="true"/>
              </w:rPr>
              <w:t xml:space="preserve"> </w:t>
            </w:r>
            <w:r>
              <w:rPr>
                <w:rStyle w:val="IndexLink"/>
                <w:rtl w:val="true"/>
              </w:rPr>
              <w:t xml:space="preserve">مطالعه موردی </w:t>
            </w:r>
            <w:r>
              <w:rPr>
                <w:rStyle w:val="IndexLink"/>
              </w:rPr>
              <w:t>1</w:t>
            </w:r>
            <w:r>
              <w:rPr>
                <w:rStyle w:val="IndexLink"/>
                <w:rtl w:val="true"/>
              </w:rPr>
              <w:tab/>
            </w:r>
            <w:r>
              <w:rPr>
                <w:rStyle w:val="IndexLink"/>
              </w:rPr>
              <w:t>204</w:t>
            </w:r>
          </w:hyperlink>
        </w:p>
        <w:p>
          <w:pPr>
            <w:pStyle w:val="Contents4"/>
            <w:tabs>
              <w:tab w:val="clear" w:pos="8176"/>
              <w:tab w:val="right" w:pos="9026" w:leader="dot"/>
            </w:tabs>
            <w:rPr/>
          </w:pPr>
          <w:hyperlink w:anchor="__RefHeading___Toc3371628_1051229030">
            <w:r>
              <w:rPr>
                <w:webHidden/>
                <w:rStyle w:val="IndexLink"/>
              </w:rPr>
              <w:t>5.3.1.2</w:t>
            </w:r>
            <w:r>
              <w:rPr>
                <w:rStyle w:val="IndexLink"/>
                <w:rtl w:val="true"/>
              </w:rPr>
              <w:t xml:space="preserve"> </w:t>
            </w:r>
            <w:r>
              <w:rPr>
                <w:rStyle w:val="IndexLink"/>
                <w:rtl w:val="true"/>
              </w:rPr>
              <w:t xml:space="preserve">مطالعه موردی </w:t>
            </w:r>
            <w:r>
              <w:rPr>
                <w:rStyle w:val="IndexLink"/>
              </w:rPr>
              <w:t>2</w:t>
            </w:r>
            <w:r>
              <w:rPr>
                <w:rStyle w:val="IndexLink"/>
                <w:rtl w:val="true"/>
              </w:rPr>
              <w:tab/>
            </w:r>
            <w:r>
              <w:rPr>
                <w:rStyle w:val="IndexLink"/>
              </w:rPr>
              <w:t>205</w:t>
            </w:r>
          </w:hyperlink>
        </w:p>
        <w:p>
          <w:pPr>
            <w:pStyle w:val="Contents4"/>
            <w:tabs>
              <w:tab w:val="clear" w:pos="8176"/>
              <w:tab w:val="right" w:pos="9026" w:leader="dot"/>
            </w:tabs>
            <w:rPr/>
          </w:pPr>
          <w:hyperlink w:anchor="__RefHeading___Toc3371630_1051229030">
            <w:r>
              <w:rPr>
                <w:webHidden/>
                <w:rStyle w:val="IndexLink"/>
              </w:rPr>
              <w:t>5.3.1.3</w:t>
            </w:r>
            <w:r>
              <w:rPr>
                <w:rStyle w:val="IndexLink"/>
                <w:rtl w:val="true"/>
              </w:rPr>
              <w:t xml:space="preserve"> </w:t>
            </w:r>
            <w:r>
              <w:rPr>
                <w:rStyle w:val="IndexLink"/>
                <w:rtl w:val="true"/>
              </w:rPr>
              <w:t xml:space="preserve">مطالعه موردی </w:t>
            </w:r>
            <w:r>
              <w:rPr>
                <w:rStyle w:val="IndexLink"/>
              </w:rPr>
              <w:t>3</w:t>
            </w:r>
            <w:r>
              <w:rPr>
                <w:rStyle w:val="IndexLink"/>
                <w:rtl w:val="true"/>
              </w:rPr>
              <w:tab/>
            </w:r>
            <w:r>
              <w:rPr>
                <w:rStyle w:val="IndexLink"/>
              </w:rPr>
              <w:t>209</w:t>
            </w:r>
          </w:hyperlink>
        </w:p>
        <w:p>
          <w:pPr>
            <w:pStyle w:val="Contents3"/>
            <w:tabs>
              <w:tab w:val="clear" w:pos="8459"/>
              <w:tab w:val="right" w:pos="9026" w:leader="dot"/>
            </w:tabs>
            <w:rPr/>
          </w:pPr>
          <w:hyperlink w:anchor="__RefHeading___Toc3371632_1051229030">
            <w:r>
              <w:rPr>
                <w:webHidden/>
                <w:rStyle w:val="IndexLink"/>
              </w:rPr>
              <w:t>5.4</w:t>
            </w:r>
            <w:r>
              <w:rPr>
                <w:rStyle w:val="IndexLink"/>
                <w:rtl w:val="true"/>
              </w:rPr>
              <w:t xml:space="preserve"> </w:t>
            </w:r>
            <w:r>
              <w:rPr>
                <w:rStyle w:val="IndexLink"/>
                <w:rtl w:val="true"/>
              </w:rPr>
              <w:t>خلاصه فصل</w:t>
            </w:r>
            <w:r>
              <w:rPr>
                <w:rStyle w:val="IndexLink"/>
                <w:rtl w:val="true"/>
              </w:rPr>
              <w:tab/>
            </w:r>
            <w:r>
              <w:rPr>
                <w:rStyle w:val="IndexLink"/>
              </w:rPr>
              <w:t>212</w:t>
            </w:r>
          </w:hyperlink>
        </w:p>
        <w:p>
          <w:pPr>
            <w:pStyle w:val="Contents3"/>
            <w:tabs>
              <w:tab w:val="clear" w:pos="8459"/>
              <w:tab w:val="right" w:pos="9026" w:leader="dot"/>
            </w:tabs>
            <w:rPr/>
          </w:pPr>
          <w:hyperlink w:anchor="__RefHeading___Toc3371634_1051229030">
            <w:r>
              <w:rPr>
                <w:webHidden/>
                <w:rStyle w:val="IndexLink"/>
                <w:rtl w:val="true"/>
              </w:rPr>
              <w:t>منابع</w:t>
            </w:r>
            <w:r>
              <w:rPr>
                <w:rStyle w:val="IndexLink"/>
                <w:rtl w:val="true"/>
              </w:rPr>
              <w:tab/>
            </w:r>
            <w:r>
              <w:rPr>
                <w:rStyle w:val="IndexLink"/>
              </w:rPr>
              <w:t>212</w:t>
            </w:r>
          </w:hyperlink>
        </w:p>
        <w:p>
          <w:pPr>
            <w:pStyle w:val="Contents2"/>
            <w:tabs>
              <w:tab w:val="clear" w:pos="8743"/>
              <w:tab w:val="right" w:pos="9026" w:leader="dot"/>
            </w:tabs>
            <w:rPr/>
          </w:pPr>
          <w:hyperlink w:anchor="__RefHeading___Toc3371636_1051229030">
            <w:r>
              <w:rPr>
                <w:webHidden/>
                <w:rStyle w:val="IndexLink"/>
                <w:rtl w:val="true"/>
              </w:rPr>
              <w:t xml:space="preserve">فصل </w:t>
            </w:r>
            <w:r>
              <w:rPr>
                <w:rStyle w:val="IndexLink"/>
              </w:rPr>
              <w:t>6</w:t>
            </w:r>
            <w:r>
              <w:rPr>
                <w:rStyle w:val="IndexLink"/>
                <w:rtl w:val="true"/>
              </w:rPr>
              <w:t xml:space="preserve">: </w:t>
            </w:r>
            <w:r>
              <w:rPr>
                <w:rStyle w:val="IndexLink"/>
                <w:rtl w:val="true"/>
              </w:rPr>
              <w:t>روش پژوهش کیفی و کاربرد آن در پژوهش مدیریتی، سازمانی و اجتماعی</w:t>
            </w:r>
            <w:r>
              <w:rPr>
                <w:rStyle w:val="IndexLink"/>
                <w:rtl w:val="true"/>
              </w:rPr>
              <w:tab/>
            </w:r>
            <w:r>
              <w:rPr>
                <w:rStyle w:val="IndexLink"/>
              </w:rPr>
              <w:t>213</w:t>
            </w:r>
          </w:hyperlink>
        </w:p>
        <w:p>
          <w:pPr>
            <w:pStyle w:val="Contents3"/>
            <w:tabs>
              <w:tab w:val="clear" w:pos="8459"/>
              <w:tab w:val="right" w:pos="9026" w:leader="dot"/>
            </w:tabs>
            <w:rPr/>
          </w:pPr>
          <w:hyperlink w:anchor="__RefHeading___Toc3371638_105122903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3371640_1051229030">
            <w:r>
              <w:rPr>
                <w:webHidden/>
                <w:rStyle w:val="IndexLink"/>
              </w:rPr>
              <w:t>6.1</w:t>
            </w:r>
            <w:r>
              <w:rPr>
                <w:rStyle w:val="IndexLink"/>
                <w:rtl w:val="true"/>
              </w:rPr>
              <w:t xml:space="preserve"> </w:t>
            </w:r>
            <w:r>
              <w:rPr>
                <w:rStyle w:val="IndexLink"/>
                <w:rtl w:val="true"/>
              </w:rPr>
              <w:t>اهداف</w:t>
            </w:r>
            <w:r>
              <w:rPr>
                <w:rStyle w:val="IndexLink"/>
                <w:rtl w:val="true"/>
              </w:rPr>
              <w:tab/>
            </w:r>
            <w:r>
              <w:rPr>
                <w:rStyle w:val="IndexLink"/>
              </w:rPr>
              <w:t>213</w:t>
            </w:r>
          </w:hyperlink>
        </w:p>
        <w:p>
          <w:pPr>
            <w:pStyle w:val="Contents3"/>
            <w:tabs>
              <w:tab w:val="clear" w:pos="8459"/>
              <w:tab w:val="right" w:pos="9026" w:leader="dot"/>
            </w:tabs>
            <w:rPr/>
          </w:pPr>
          <w:hyperlink w:anchor="__RefHeading___Toc3371642_1051229030">
            <w:r>
              <w:rPr>
                <w:webHidden/>
                <w:rStyle w:val="IndexLink"/>
              </w:rPr>
              <w:t>6.2</w:t>
            </w:r>
            <w:r>
              <w:rPr>
                <w:rStyle w:val="IndexLink"/>
                <w:rtl w:val="true"/>
              </w:rPr>
              <w:t xml:space="preserve"> </w:t>
            </w:r>
            <w:r>
              <w:rPr>
                <w:rStyle w:val="IndexLink"/>
                <w:rtl w:val="true"/>
              </w:rPr>
              <w:t>پژوهش کیفی چیست؟ چرا این پژوهش نیاز است؟</w:t>
            </w:r>
            <w:r>
              <w:rPr>
                <w:rStyle w:val="IndexLink"/>
                <w:rtl w:val="true"/>
              </w:rPr>
              <w:tab/>
            </w:r>
            <w:r>
              <w:rPr>
                <w:rStyle w:val="IndexLink"/>
              </w:rPr>
              <w:t>214</w:t>
            </w:r>
          </w:hyperlink>
        </w:p>
        <w:p>
          <w:pPr>
            <w:pStyle w:val="Contents4"/>
            <w:tabs>
              <w:tab w:val="clear" w:pos="8176"/>
              <w:tab w:val="right" w:pos="9026" w:leader="dot"/>
            </w:tabs>
            <w:rPr/>
          </w:pPr>
          <w:hyperlink w:anchor="__RefHeading___Toc3371644_105122903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371646_1051229030">
            <w:r>
              <w:rPr>
                <w:webHidden/>
                <w:rStyle w:val="IndexLink"/>
              </w:rPr>
              <w:t>6.2.1</w:t>
            </w:r>
            <w:r>
              <w:rPr>
                <w:rStyle w:val="IndexLink"/>
                <w:rtl w:val="true"/>
              </w:rPr>
              <w:t xml:space="preserve"> </w:t>
            </w:r>
            <w:r>
              <w:rPr>
                <w:rStyle w:val="IndexLink"/>
                <w:rtl w:val="true"/>
              </w:rPr>
              <w:t>ویژگی‌های متمایز پژوهش کیفی در مقایسه با پژوهش کمّی</w:t>
            </w:r>
            <w:r>
              <w:rPr>
                <w:rStyle w:val="IndexLink"/>
                <w:rtl w:val="true"/>
              </w:rPr>
              <w:tab/>
            </w:r>
            <w:r>
              <w:rPr>
                <w:rStyle w:val="IndexLink"/>
              </w:rPr>
              <w:t>216</w:t>
            </w:r>
          </w:hyperlink>
        </w:p>
        <w:p>
          <w:pPr>
            <w:pStyle w:val="Contents4"/>
            <w:tabs>
              <w:tab w:val="clear" w:pos="8176"/>
              <w:tab w:val="right" w:pos="9026" w:leader="dot"/>
            </w:tabs>
            <w:rPr/>
          </w:pPr>
          <w:hyperlink w:anchor="__RefHeading___Toc3371648_1051229030">
            <w:r>
              <w:rPr>
                <w:webHidden/>
                <w:rStyle w:val="IndexLink"/>
              </w:rPr>
              <w:t>6.2.2</w:t>
            </w:r>
            <w:r>
              <w:rPr>
                <w:rStyle w:val="IndexLink"/>
                <w:rtl w:val="true"/>
              </w:rPr>
              <w:t xml:space="preserve"> </w:t>
            </w:r>
            <w:r>
              <w:rPr>
                <w:rStyle w:val="IndexLink"/>
                <w:rtl w:val="true"/>
              </w:rPr>
              <w:t>حوزه‌های کاربردی پژوهش کیفی</w:t>
            </w:r>
            <w:r>
              <w:rPr>
                <w:rStyle w:val="IndexLink"/>
                <w:rtl w:val="true"/>
              </w:rPr>
              <w:tab/>
            </w:r>
            <w:r>
              <w:rPr>
                <w:rStyle w:val="IndexLink"/>
              </w:rPr>
              <w:t>218</w:t>
            </w:r>
          </w:hyperlink>
        </w:p>
        <w:p>
          <w:pPr>
            <w:pStyle w:val="Contents3"/>
            <w:tabs>
              <w:tab w:val="clear" w:pos="8459"/>
              <w:tab w:val="right" w:pos="9026" w:leader="dot"/>
            </w:tabs>
            <w:rPr/>
          </w:pPr>
          <w:hyperlink w:anchor="__RefHeading___Toc3371650_1051229030">
            <w:r>
              <w:rPr>
                <w:webHidden/>
                <w:rStyle w:val="IndexLink"/>
              </w:rPr>
              <w:t>6.3</w:t>
            </w:r>
            <w:r>
              <w:rPr>
                <w:rStyle w:val="IndexLink"/>
                <w:rtl w:val="true"/>
              </w:rPr>
              <w:t xml:space="preserve"> </w:t>
            </w:r>
            <w:r>
              <w:rPr>
                <w:rStyle w:val="IndexLink"/>
                <w:rtl w:val="true"/>
              </w:rPr>
              <w:t>مدل‌ها و زبان پژوهش کیفی</w:t>
            </w:r>
            <w:r>
              <w:rPr>
                <w:rStyle w:val="IndexLink"/>
                <w:rtl w:val="true"/>
              </w:rPr>
              <w:tab/>
            </w:r>
            <w:r>
              <w:rPr>
                <w:rStyle w:val="IndexLink"/>
              </w:rPr>
              <w:t>219</w:t>
            </w:r>
          </w:hyperlink>
        </w:p>
        <w:p>
          <w:pPr>
            <w:pStyle w:val="Contents3"/>
            <w:tabs>
              <w:tab w:val="clear" w:pos="8459"/>
              <w:tab w:val="right" w:pos="9026" w:leader="dot"/>
            </w:tabs>
            <w:rPr/>
          </w:pPr>
          <w:hyperlink w:anchor="__RefHeading___Toc3371652_1051229030">
            <w:r>
              <w:rPr>
                <w:webHidden/>
                <w:rStyle w:val="IndexLink"/>
              </w:rPr>
              <w:t>6.4</w:t>
            </w:r>
            <w:r>
              <w:rPr>
                <w:rStyle w:val="IndexLink"/>
                <w:rtl w:val="true"/>
              </w:rPr>
              <w:t xml:space="preserve"> </w:t>
            </w:r>
            <w:r>
              <w:rPr>
                <w:rStyle w:val="IndexLink"/>
                <w:rtl w:val="true"/>
              </w:rPr>
              <w:t>روش‌ها، مفاهیم و نظریه‌ها پژوهش کیفی</w:t>
            </w:r>
            <w:r>
              <w:rPr>
                <w:rStyle w:val="IndexLink"/>
                <w:rtl w:val="true"/>
              </w:rPr>
              <w:tab/>
            </w:r>
            <w:r>
              <w:rPr>
                <w:rStyle w:val="IndexLink"/>
              </w:rPr>
              <w:t>222</w:t>
            </w:r>
          </w:hyperlink>
        </w:p>
        <w:p>
          <w:pPr>
            <w:pStyle w:val="Contents3"/>
            <w:tabs>
              <w:tab w:val="clear" w:pos="8459"/>
              <w:tab w:val="right" w:pos="9026" w:leader="dot"/>
            </w:tabs>
            <w:rPr/>
          </w:pPr>
          <w:hyperlink w:anchor="__RefHeading___Toc3371654_1051229030">
            <w:r>
              <w:rPr>
                <w:webHidden/>
                <w:rStyle w:val="IndexLink"/>
              </w:rPr>
              <w:t>6.5</w:t>
            </w:r>
            <w:r>
              <w:rPr>
                <w:rStyle w:val="IndexLink"/>
                <w:rtl w:val="true"/>
              </w:rPr>
              <w:t xml:space="preserve"> </w:t>
            </w:r>
            <w:r>
              <w:rPr>
                <w:rStyle w:val="IndexLink"/>
                <w:rtl w:val="true"/>
              </w:rPr>
              <w:t>تحلیل تاریخی و شناخت مقدماتی</w:t>
            </w:r>
            <w:r>
              <w:rPr>
                <w:rStyle w:val="IndexLink"/>
                <w:rtl w:val="true"/>
              </w:rPr>
              <w:tab/>
            </w:r>
            <w:r>
              <w:rPr>
                <w:rStyle w:val="IndexLink"/>
              </w:rPr>
              <w:t>227</w:t>
            </w:r>
          </w:hyperlink>
        </w:p>
        <w:p>
          <w:pPr>
            <w:pStyle w:val="Contents4"/>
            <w:tabs>
              <w:tab w:val="clear" w:pos="8176"/>
              <w:tab w:val="right" w:pos="9026" w:leader="dot"/>
            </w:tabs>
            <w:rPr/>
          </w:pPr>
          <w:hyperlink w:anchor="__RefHeading___Toc3371656_105122903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3371658_1051229030">
            <w:r>
              <w:rPr>
                <w:webHidden/>
                <w:rStyle w:val="IndexLink"/>
              </w:rPr>
              <w:t>6.5.1</w:t>
            </w:r>
            <w:r>
              <w:rPr>
                <w:rStyle w:val="IndexLink"/>
                <w:rtl w:val="true"/>
              </w:rPr>
              <w:t xml:space="preserve"> </w:t>
            </w:r>
            <w:r>
              <w:rPr>
                <w:rStyle w:val="IndexLink"/>
                <w:rtl w:val="true"/>
              </w:rPr>
              <w:t>تحلیل زندگینامه یا احوال</w:t>
            </w:r>
            <w:r>
              <w:rPr>
                <w:rStyle w:val="IndexLink"/>
                <w:rtl w:val="true"/>
              </w:rPr>
              <w:tab/>
            </w:r>
            <w:r>
              <w:rPr>
                <w:rStyle w:val="IndexLink"/>
              </w:rPr>
              <w:t>228</w:t>
            </w:r>
          </w:hyperlink>
        </w:p>
        <w:p>
          <w:pPr>
            <w:pStyle w:val="Contents4"/>
            <w:tabs>
              <w:tab w:val="clear" w:pos="8176"/>
              <w:tab w:val="right" w:pos="9026" w:leader="dot"/>
            </w:tabs>
            <w:rPr/>
          </w:pPr>
          <w:hyperlink w:anchor="__RefHeading___Toc3371660_1051229030">
            <w:r>
              <w:rPr>
                <w:webHidden/>
                <w:rStyle w:val="IndexLink"/>
              </w:rPr>
              <w:t>6.5.2</w:t>
            </w:r>
            <w:r>
              <w:rPr>
                <w:rStyle w:val="IndexLink"/>
                <w:rtl w:val="true"/>
              </w:rPr>
              <w:t xml:space="preserve"> </w:t>
            </w:r>
            <w:r>
              <w:rPr>
                <w:rStyle w:val="IndexLink"/>
                <w:rtl w:val="true"/>
              </w:rPr>
              <w:t>شناخت مقدماتی</w:t>
            </w:r>
            <w:r>
              <w:rPr>
                <w:rStyle w:val="IndexLink"/>
                <w:rtl w:val="true"/>
              </w:rPr>
              <w:tab/>
            </w:r>
            <w:r>
              <w:rPr>
                <w:rStyle w:val="IndexLink"/>
              </w:rPr>
              <w:t>229</w:t>
            </w:r>
          </w:hyperlink>
        </w:p>
        <w:p>
          <w:pPr>
            <w:pStyle w:val="Contents3"/>
            <w:tabs>
              <w:tab w:val="clear" w:pos="8459"/>
              <w:tab w:val="right" w:pos="9026" w:leader="dot"/>
            </w:tabs>
            <w:rPr/>
          </w:pPr>
          <w:hyperlink w:anchor="__RefHeading___Toc3371662_1051229030">
            <w:r>
              <w:rPr>
                <w:webHidden/>
                <w:rStyle w:val="IndexLink"/>
              </w:rPr>
              <w:t>6.6</w:t>
            </w:r>
            <w:r>
              <w:rPr>
                <w:rStyle w:val="IndexLink"/>
                <w:rtl w:val="true"/>
              </w:rPr>
              <w:t xml:space="preserve"> </w:t>
            </w:r>
            <w:r>
              <w:rPr>
                <w:rStyle w:val="IndexLink"/>
                <w:rtl w:val="true"/>
              </w:rPr>
              <w:t>مطالعه قوم‌نگاری و پژوهش کیفی</w:t>
            </w:r>
            <w:r>
              <w:rPr>
                <w:rStyle w:val="IndexLink"/>
                <w:rtl w:val="true"/>
              </w:rPr>
              <w:tab/>
            </w:r>
            <w:r>
              <w:rPr>
                <w:rStyle w:val="IndexLink"/>
              </w:rPr>
              <w:t>230</w:t>
            </w:r>
          </w:hyperlink>
        </w:p>
        <w:p>
          <w:pPr>
            <w:pStyle w:val="Contents3"/>
            <w:tabs>
              <w:tab w:val="clear" w:pos="8459"/>
              <w:tab w:val="right" w:pos="9026" w:leader="dot"/>
            </w:tabs>
            <w:rPr/>
          </w:pPr>
          <w:hyperlink w:anchor="__RefHeading___Toc3371664_1051229030">
            <w:r>
              <w:rPr>
                <w:webHidden/>
                <w:rStyle w:val="IndexLink"/>
              </w:rPr>
              <w:t>6.7</w:t>
            </w:r>
            <w:r>
              <w:rPr>
                <w:rStyle w:val="IndexLink"/>
                <w:rtl w:val="true"/>
              </w:rPr>
              <w:t xml:space="preserve"> </w:t>
            </w:r>
            <w:r>
              <w:rPr>
                <w:rStyle w:val="IndexLink"/>
                <w:rtl w:val="true"/>
              </w:rPr>
              <w:t>مراحل و فرایندهای مطالعه پژوهشی کیفی من‌جمله مطالعه قوم‌نگاری</w:t>
            </w:r>
            <w:r>
              <w:rPr>
                <w:rStyle w:val="IndexLink"/>
                <w:rtl w:val="true"/>
              </w:rPr>
              <w:tab/>
            </w:r>
            <w:r>
              <w:rPr>
                <w:rStyle w:val="IndexLink"/>
              </w:rPr>
              <w:t>234</w:t>
            </w:r>
          </w:hyperlink>
        </w:p>
        <w:p>
          <w:pPr>
            <w:pStyle w:val="Contents4"/>
            <w:tabs>
              <w:tab w:val="clear" w:pos="8176"/>
              <w:tab w:val="right" w:pos="9026" w:leader="dot"/>
            </w:tabs>
            <w:rPr/>
          </w:pPr>
          <w:hyperlink w:anchor="__RefHeading___Toc3371666_105122903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3371668_1051229030">
            <w:r>
              <w:rPr>
                <w:webHidden/>
                <w:rStyle w:val="IndexLink"/>
              </w:rPr>
              <w:t>6.7.1</w:t>
            </w:r>
            <w:r>
              <w:rPr>
                <w:rStyle w:val="IndexLink"/>
                <w:rtl w:val="true"/>
              </w:rPr>
              <w:t xml:space="preserve"> </w:t>
            </w:r>
            <w:r>
              <w:rPr>
                <w:rStyle w:val="IndexLink"/>
                <w:rtl w:val="true"/>
              </w:rPr>
              <w:t xml:space="preserve">ویژگی‌های اساسی پژوهش کیفی </w:t>
            </w:r>
            <w:r>
              <w:rPr>
                <w:rStyle w:val="IndexLink"/>
                <w:rtl w:val="true"/>
              </w:rPr>
              <w:t>(</w:t>
            </w:r>
            <w:r>
              <w:rPr>
                <w:rStyle w:val="IndexLink"/>
                <w:rtl w:val="true"/>
              </w:rPr>
              <w:t>من‌جمله مطالعه قوم‌نگاری</w:t>
            </w:r>
            <w:r>
              <w:rPr>
                <w:rStyle w:val="IndexLink"/>
                <w:rtl w:val="true"/>
              </w:rPr>
              <w:t>)</w:t>
              <w:tab/>
            </w:r>
            <w:r>
              <w:rPr>
                <w:rStyle w:val="IndexLink"/>
              </w:rPr>
              <w:t>236</w:t>
            </w:r>
          </w:hyperlink>
        </w:p>
        <w:p>
          <w:pPr>
            <w:pStyle w:val="Contents3"/>
            <w:tabs>
              <w:tab w:val="clear" w:pos="8459"/>
              <w:tab w:val="right" w:pos="9026" w:leader="dot"/>
            </w:tabs>
            <w:rPr/>
          </w:pPr>
          <w:hyperlink w:anchor="__RefHeading___Toc3371670_1051229030">
            <w:r>
              <w:rPr>
                <w:webHidden/>
                <w:rStyle w:val="IndexLink"/>
              </w:rPr>
              <w:t>6.8</w:t>
            </w:r>
            <w:r>
              <w:rPr>
                <w:rStyle w:val="IndexLink"/>
                <w:rtl w:val="true"/>
              </w:rPr>
              <w:t xml:space="preserve"> </w:t>
            </w:r>
            <w:r>
              <w:rPr>
                <w:rStyle w:val="IndexLink"/>
                <w:rtl w:val="true"/>
              </w:rPr>
              <w:t>گروه کانونی</w:t>
            </w:r>
            <w:r>
              <w:rPr>
                <w:rStyle w:val="IndexLink"/>
                <w:rtl w:val="true"/>
              </w:rPr>
              <w:tab/>
            </w:r>
            <w:r>
              <w:rPr>
                <w:rStyle w:val="IndexLink"/>
              </w:rPr>
              <w:t>240</w:t>
            </w:r>
          </w:hyperlink>
        </w:p>
        <w:p>
          <w:pPr>
            <w:pStyle w:val="Contents3"/>
            <w:tabs>
              <w:tab w:val="clear" w:pos="8459"/>
              <w:tab w:val="right" w:pos="9026" w:leader="dot"/>
            </w:tabs>
            <w:rPr/>
          </w:pPr>
          <w:hyperlink w:anchor="__RefHeading___Toc3371672_1051229030">
            <w:r>
              <w:rPr>
                <w:webHidden/>
                <w:rStyle w:val="IndexLink"/>
              </w:rPr>
              <w:t>6.9</w:t>
            </w:r>
            <w:r>
              <w:rPr>
                <w:rStyle w:val="IndexLink"/>
                <w:rtl w:val="true"/>
              </w:rPr>
              <w:t xml:space="preserve"> </w:t>
            </w:r>
            <w:r>
              <w:rPr>
                <w:rStyle w:val="IndexLink"/>
                <w:rtl w:val="true"/>
              </w:rPr>
              <w:t>پژوهش کیفی آنلاین</w:t>
            </w:r>
            <w:r>
              <w:rPr>
                <w:rStyle w:val="IndexLink"/>
                <w:rtl w:val="true"/>
              </w:rPr>
              <w:tab/>
            </w:r>
            <w:r>
              <w:rPr>
                <w:rStyle w:val="IndexLink"/>
              </w:rPr>
              <w:t>241</w:t>
            </w:r>
          </w:hyperlink>
        </w:p>
        <w:p>
          <w:pPr>
            <w:pStyle w:val="Contents4"/>
            <w:tabs>
              <w:tab w:val="clear" w:pos="8176"/>
              <w:tab w:val="right" w:pos="9026" w:leader="dot"/>
            </w:tabs>
            <w:rPr/>
          </w:pPr>
          <w:hyperlink w:anchor="__RefHeading___Toc3371674_105122903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3371676_1051229030">
            <w:r>
              <w:rPr>
                <w:webHidden/>
                <w:rStyle w:val="IndexLink"/>
              </w:rPr>
              <w:t>6.9.1</w:t>
            </w:r>
            <w:r>
              <w:rPr>
                <w:rStyle w:val="IndexLink"/>
                <w:rtl w:val="true"/>
              </w:rPr>
              <w:t xml:space="preserve"> </w:t>
            </w:r>
            <w:r>
              <w:rPr>
                <w:rStyle w:val="IndexLink"/>
                <w:rtl w:val="true"/>
              </w:rPr>
              <w:t>به‌کارگیری کامپیوتر در تحلیل کیفی</w:t>
            </w:r>
            <w:r>
              <w:rPr>
                <w:rStyle w:val="IndexLink"/>
                <w:rtl w:val="true"/>
              </w:rPr>
              <w:tab/>
            </w:r>
            <w:r>
              <w:rPr>
                <w:rStyle w:val="IndexLink"/>
              </w:rPr>
              <w:t>242</w:t>
            </w:r>
          </w:hyperlink>
        </w:p>
        <w:p>
          <w:pPr>
            <w:pStyle w:val="Contents3"/>
            <w:tabs>
              <w:tab w:val="clear" w:pos="8459"/>
              <w:tab w:val="right" w:pos="9026" w:leader="dot"/>
            </w:tabs>
            <w:rPr/>
          </w:pPr>
          <w:hyperlink w:anchor="__RefHeading___Toc3371678_1051229030">
            <w:r>
              <w:rPr>
                <w:webHidden/>
                <w:rStyle w:val="IndexLink"/>
              </w:rPr>
              <w:t>6.10</w:t>
            </w:r>
            <w:r>
              <w:rPr>
                <w:rStyle w:val="IndexLink"/>
                <w:rtl w:val="true"/>
              </w:rPr>
              <w:t xml:space="preserve"> </w:t>
            </w:r>
            <w:r>
              <w:rPr>
                <w:rStyle w:val="IndexLink"/>
                <w:rtl w:val="true"/>
              </w:rPr>
              <w:t>پژوهش مطالعه موردی</w:t>
            </w:r>
            <w:r>
              <w:rPr>
                <w:rStyle w:val="IndexLink"/>
                <w:rtl w:val="true"/>
              </w:rPr>
              <w:tab/>
            </w:r>
            <w:r>
              <w:rPr>
                <w:rStyle w:val="IndexLink"/>
              </w:rPr>
              <w:t>243</w:t>
            </w:r>
          </w:hyperlink>
        </w:p>
        <w:p>
          <w:pPr>
            <w:pStyle w:val="Contents4"/>
            <w:tabs>
              <w:tab w:val="clear" w:pos="8176"/>
              <w:tab w:val="right" w:pos="9026" w:leader="dot"/>
            </w:tabs>
            <w:rPr/>
          </w:pPr>
          <w:hyperlink w:anchor="__RefHeading___Toc3371680_105122903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3371682_1051229030">
            <w:r>
              <w:rPr>
                <w:webHidden/>
                <w:rStyle w:val="IndexLink"/>
              </w:rPr>
              <w:t>6.10.1</w:t>
            </w:r>
            <w:r>
              <w:rPr>
                <w:rStyle w:val="IndexLink"/>
                <w:rtl w:val="true"/>
              </w:rPr>
              <w:t xml:space="preserve"> </w:t>
            </w:r>
            <w:r>
              <w:rPr>
                <w:rStyle w:val="IndexLink"/>
                <w:rtl w:val="true"/>
              </w:rPr>
              <w:t>بحث بر له و علیه مطالعه موردی</w:t>
            </w:r>
            <w:r>
              <w:rPr>
                <w:rStyle w:val="IndexLink"/>
                <w:rtl w:val="true"/>
              </w:rPr>
              <w:tab/>
            </w:r>
            <w:r>
              <w:rPr>
                <w:rStyle w:val="IndexLink"/>
              </w:rPr>
              <w:t>245</w:t>
            </w:r>
          </w:hyperlink>
        </w:p>
        <w:p>
          <w:pPr>
            <w:pStyle w:val="Contents4"/>
            <w:tabs>
              <w:tab w:val="clear" w:pos="8176"/>
              <w:tab w:val="right" w:pos="9026" w:leader="dot"/>
            </w:tabs>
            <w:rPr/>
          </w:pPr>
          <w:hyperlink w:anchor="__RefHeading___Toc3371684_1051229030">
            <w:r>
              <w:rPr>
                <w:webHidden/>
                <w:rStyle w:val="IndexLink"/>
              </w:rPr>
              <w:t>6.10.2</w:t>
            </w:r>
            <w:r>
              <w:rPr>
                <w:rStyle w:val="IndexLink"/>
                <w:rtl w:val="true"/>
              </w:rPr>
              <w:t xml:space="preserve"> </w:t>
            </w:r>
            <w:r>
              <w:rPr>
                <w:rStyle w:val="IndexLink"/>
                <w:rtl w:val="true"/>
              </w:rPr>
              <w:t>عواملی که باید در انتخاب موارد برای مطالعه موردی در نظر گرفته شوند</w:t>
            </w:r>
            <w:r>
              <w:rPr>
                <w:rStyle w:val="IndexLink"/>
                <w:rtl w:val="true"/>
              </w:rPr>
              <w:tab/>
            </w:r>
            <w:r>
              <w:rPr>
                <w:rStyle w:val="IndexLink"/>
              </w:rPr>
              <w:t>246</w:t>
            </w:r>
          </w:hyperlink>
        </w:p>
        <w:p>
          <w:pPr>
            <w:pStyle w:val="Contents4"/>
            <w:tabs>
              <w:tab w:val="clear" w:pos="8176"/>
              <w:tab w:val="right" w:pos="9026" w:leader="dot"/>
            </w:tabs>
            <w:rPr/>
          </w:pPr>
          <w:hyperlink w:anchor="__RefHeading___Toc3371686_1051229030">
            <w:r>
              <w:rPr>
                <w:webHidden/>
                <w:rStyle w:val="IndexLink"/>
              </w:rPr>
              <w:t>6.10.3</w:t>
            </w:r>
            <w:r>
              <w:rPr>
                <w:rStyle w:val="IndexLink"/>
                <w:rtl w:val="true"/>
              </w:rPr>
              <w:t xml:space="preserve"> </w:t>
            </w:r>
            <w:r>
              <w:rPr>
                <w:rStyle w:val="IndexLink"/>
                <w:rtl w:val="true"/>
              </w:rPr>
              <w:t>مهارت‌ها و رویکردها موردنیاز برای انجام مطالعه موردی</w:t>
            </w:r>
            <w:r>
              <w:rPr>
                <w:rStyle w:val="IndexLink"/>
                <w:rtl w:val="true"/>
              </w:rPr>
              <w:tab/>
            </w:r>
            <w:r>
              <w:rPr>
                <w:rStyle w:val="IndexLink"/>
              </w:rPr>
              <w:t>247</w:t>
            </w:r>
          </w:hyperlink>
        </w:p>
        <w:p>
          <w:pPr>
            <w:pStyle w:val="Contents4"/>
            <w:tabs>
              <w:tab w:val="clear" w:pos="8176"/>
              <w:tab w:val="right" w:pos="9026" w:leader="dot"/>
            </w:tabs>
            <w:rPr/>
          </w:pPr>
          <w:hyperlink w:anchor="__RefHeading___Toc3371688_1051229030">
            <w:r>
              <w:rPr>
                <w:webHidden/>
                <w:rStyle w:val="IndexLink"/>
              </w:rPr>
              <w:t>6.10.4</w:t>
            </w:r>
            <w:r>
              <w:rPr>
                <w:rStyle w:val="IndexLink"/>
                <w:rtl w:val="true"/>
              </w:rPr>
              <w:t xml:space="preserve"> </w:t>
            </w:r>
            <w:r>
              <w:rPr>
                <w:rStyle w:val="IndexLink"/>
                <w:rtl w:val="true"/>
              </w:rPr>
              <w:t>جمع‌آوری داده‌ها</w:t>
            </w:r>
            <w:r>
              <w:rPr>
                <w:rStyle w:val="IndexLink"/>
                <w:rtl w:val="true"/>
              </w:rPr>
              <w:tab/>
            </w:r>
            <w:r>
              <w:rPr>
                <w:rStyle w:val="IndexLink"/>
              </w:rPr>
              <w:t>247</w:t>
            </w:r>
          </w:hyperlink>
        </w:p>
        <w:p>
          <w:pPr>
            <w:pStyle w:val="Contents4"/>
            <w:tabs>
              <w:tab w:val="clear" w:pos="8176"/>
              <w:tab w:val="right" w:pos="9026" w:leader="dot"/>
            </w:tabs>
            <w:rPr/>
          </w:pPr>
          <w:hyperlink w:anchor="__RefHeading___Toc3371690_1051229030">
            <w:r>
              <w:rPr>
                <w:webHidden/>
                <w:rStyle w:val="IndexLink"/>
              </w:rPr>
              <w:t>6.10.5</w:t>
            </w:r>
            <w:r>
              <w:rPr>
                <w:rStyle w:val="IndexLink"/>
                <w:rtl w:val="true"/>
              </w:rPr>
              <w:t xml:space="preserve"> </w:t>
            </w:r>
            <w:r>
              <w:rPr>
                <w:rStyle w:val="IndexLink"/>
                <w:rtl w:val="true"/>
              </w:rPr>
              <w:t>طرح پژوهش مطالعه موردی</w:t>
            </w:r>
            <w:r>
              <w:rPr>
                <w:rStyle w:val="IndexLink"/>
                <w:rtl w:val="true"/>
              </w:rPr>
              <w:tab/>
            </w:r>
            <w:r>
              <w:rPr>
                <w:rStyle w:val="IndexLink"/>
              </w:rPr>
              <w:t>248</w:t>
            </w:r>
          </w:hyperlink>
        </w:p>
        <w:p>
          <w:pPr>
            <w:pStyle w:val="Contents4"/>
            <w:tabs>
              <w:tab w:val="clear" w:pos="8176"/>
              <w:tab w:val="right" w:pos="9026" w:leader="dot"/>
            </w:tabs>
            <w:rPr/>
          </w:pPr>
          <w:hyperlink w:anchor="__RefHeading___Toc3371692_1051229030">
            <w:r>
              <w:rPr>
                <w:webHidden/>
                <w:rStyle w:val="IndexLink"/>
              </w:rPr>
              <w:t>6.10.6</w:t>
            </w:r>
            <w:r>
              <w:rPr>
                <w:rStyle w:val="IndexLink"/>
                <w:rtl w:val="true"/>
              </w:rPr>
              <w:t xml:space="preserve"> </w:t>
            </w:r>
            <w:r>
              <w:rPr>
                <w:rStyle w:val="IndexLink"/>
                <w:rtl w:val="true"/>
              </w:rPr>
              <w:t>اصول طرح مطالعه موردی</w:t>
            </w:r>
            <w:r>
              <w:rPr>
                <w:rStyle w:val="IndexLink"/>
                <w:rtl w:val="true"/>
              </w:rPr>
              <w:tab/>
            </w:r>
            <w:r>
              <w:rPr>
                <w:rStyle w:val="IndexLink"/>
              </w:rPr>
              <w:t>248</w:t>
            </w:r>
          </w:hyperlink>
        </w:p>
        <w:p>
          <w:pPr>
            <w:pStyle w:val="Contents3"/>
            <w:tabs>
              <w:tab w:val="clear" w:pos="8459"/>
              <w:tab w:val="right" w:pos="9026" w:leader="dot"/>
            </w:tabs>
            <w:rPr/>
          </w:pPr>
          <w:hyperlink w:anchor="__RefHeading___Toc3371694_1051229030">
            <w:r>
              <w:rPr>
                <w:webHidden/>
                <w:rStyle w:val="IndexLink"/>
              </w:rPr>
              <w:t>6.11</w:t>
            </w:r>
            <w:r>
              <w:rPr>
                <w:rStyle w:val="IndexLink"/>
                <w:rtl w:val="true"/>
              </w:rPr>
              <w:t xml:space="preserve"> </w:t>
            </w:r>
            <w:r>
              <w:rPr>
                <w:rStyle w:val="IndexLink"/>
                <w:rtl w:val="true"/>
              </w:rPr>
              <w:t>اقدام پژوهی</w:t>
            </w:r>
            <w:r>
              <w:rPr>
                <w:rStyle w:val="IndexLink"/>
                <w:rtl w:val="true"/>
              </w:rPr>
              <w:tab/>
            </w:r>
            <w:r>
              <w:rPr>
                <w:rStyle w:val="IndexLink"/>
              </w:rPr>
              <w:t>250</w:t>
            </w:r>
          </w:hyperlink>
        </w:p>
        <w:p>
          <w:pPr>
            <w:pStyle w:val="Contents3"/>
            <w:tabs>
              <w:tab w:val="clear" w:pos="8459"/>
              <w:tab w:val="right" w:pos="9026" w:leader="dot"/>
            </w:tabs>
            <w:rPr/>
          </w:pPr>
          <w:hyperlink w:anchor="__RefHeading___Toc3371696_1051229030">
            <w:r>
              <w:rPr>
                <w:webHidden/>
                <w:rStyle w:val="IndexLink"/>
              </w:rPr>
              <w:t>6.12</w:t>
            </w:r>
            <w:r>
              <w:rPr>
                <w:rStyle w:val="IndexLink"/>
                <w:rtl w:val="true"/>
              </w:rPr>
              <w:t xml:space="preserve"> </w:t>
            </w:r>
            <w:r>
              <w:rPr>
                <w:rStyle w:val="IndexLink"/>
                <w:rtl w:val="true"/>
              </w:rPr>
              <w:t>مثلت سازی</w:t>
            </w:r>
            <w:r>
              <w:rPr>
                <w:rStyle w:val="IndexLink"/>
                <w:rtl w:val="true"/>
              </w:rPr>
              <w:tab/>
            </w:r>
            <w:r>
              <w:rPr>
                <w:rStyle w:val="IndexLink"/>
              </w:rPr>
              <w:t>253</w:t>
            </w:r>
          </w:hyperlink>
        </w:p>
        <w:p>
          <w:pPr>
            <w:pStyle w:val="Contents3"/>
            <w:tabs>
              <w:tab w:val="clear" w:pos="8459"/>
              <w:tab w:val="right" w:pos="9026" w:leader="dot"/>
            </w:tabs>
            <w:rPr/>
          </w:pPr>
          <w:hyperlink w:anchor="__RefHeading___Toc3371698_1051229030">
            <w:r>
              <w:rPr>
                <w:webHidden/>
                <w:rStyle w:val="IndexLink"/>
              </w:rPr>
              <w:t>6.13</w:t>
            </w:r>
            <w:r>
              <w:rPr>
                <w:rStyle w:val="IndexLink"/>
                <w:rtl w:val="true"/>
              </w:rPr>
              <w:t xml:space="preserve"> </w:t>
            </w:r>
            <w:r>
              <w:rPr>
                <w:rStyle w:val="IndexLink"/>
                <w:rtl w:val="true"/>
              </w:rPr>
              <w:t>ارزیابی کیفیت روش کیفی</w:t>
            </w:r>
            <w:r>
              <w:rPr>
                <w:rStyle w:val="IndexLink"/>
                <w:rtl w:val="true"/>
              </w:rPr>
              <w:tab/>
            </w:r>
            <w:r>
              <w:rPr>
                <w:rStyle w:val="IndexLink"/>
              </w:rPr>
              <w:t>255</w:t>
            </w:r>
          </w:hyperlink>
        </w:p>
        <w:p>
          <w:pPr>
            <w:pStyle w:val="Contents4"/>
            <w:tabs>
              <w:tab w:val="clear" w:pos="8176"/>
              <w:tab w:val="right" w:pos="9026" w:leader="dot"/>
            </w:tabs>
            <w:rPr/>
          </w:pPr>
          <w:hyperlink w:anchor="__RefHeading___Toc3371700_1051229030">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3371702_1051229030">
            <w:r>
              <w:rPr>
                <w:webHidden/>
                <w:rStyle w:val="IndexLink"/>
              </w:rPr>
              <w:t>6.13.1</w:t>
            </w:r>
            <w:r>
              <w:rPr>
                <w:rStyle w:val="IndexLink"/>
                <w:rtl w:val="true"/>
              </w:rPr>
              <w:t xml:space="preserve"> </w:t>
            </w:r>
            <w:r>
              <w:rPr>
                <w:rStyle w:val="IndexLink"/>
                <w:rtl w:val="true"/>
              </w:rPr>
              <w:t>تعریف کیفیت</w:t>
            </w:r>
            <w:r>
              <w:rPr>
                <w:rStyle w:val="IndexLink"/>
                <w:rtl w:val="true"/>
              </w:rPr>
              <w:tab/>
            </w:r>
            <w:r>
              <w:rPr>
                <w:rStyle w:val="IndexLink"/>
              </w:rPr>
              <w:t>255</w:t>
            </w:r>
          </w:hyperlink>
        </w:p>
        <w:p>
          <w:pPr>
            <w:pStyle w:val="Contents4"/>
            <w:tabs>
              <w:tab w:val="clear" w:pos="8176"/>
              <w:tab w:val="right" w:pos="9026" w:leader="dot"/>
            </w:tabs>
            <w:rPr/>
          </w:pPr>
          <w:hyperlink w:anchor="__RefHeading___Toc3371704_1051229030">
            <w:r>
              <w:rPr>
                <w:webHidden/>
                <w:rStyle w:val="IndexLink"/>
              </w:rPr>
              <w:t>6.13.2</w:t>
            </w:r>
            <w:r>
              <w:rPr>
                <w:rStyle w:val="IndexLink"/>
                <w:rtl w:val="true"/>
              </w:rPr>
              <w:t xml:space="preserve"> </w:t>
            </w:r>
            <w:r>
              <w:rPr>
                <w:rStyle w:val="IndexLink"/>
                <w:rtl w:val="true"/>
              </w:rPr>
              <w:t>سؤالات کلیدی</w:t>
            </w:r>
            <w:r>
              <w:rPr>
                <w:rStyle w:val="IndexLink"/>
                <w:rtl w:val="true"/>
              </w:rPr>
              <w:tab/>
            </w:r>
            <w:r>
              <w:rPr>
                <w:rStyle w:val="IndexLink"/>
              </w:rPr>
              <w:t>257</w:t>
            </w:r>
          </w:hyperlink>
        </w:p>
        <w:p>
          <w:pPr>
            <w:pStyle w:val="Contents4"/>
            <w:tabs>
              <w:tab w:val="clear" w:pos="8176"/>
              <w:tab w:val="right" w:pos="9026" w:leader="dot"/>
            </w:tabs>
            <w:rPr/>
          </w:pPr>
          <w:hyperlink w:anchor="__RefHeading___Toc3371706_1051229030">
            <w:r>
              <w:rPr>
                <w:webHidden/>
                <w:rStyle w:val="IndexLink"/>
              </w:rPr>
              <w:t>6.13.3</w:t>
            </w:r>
            <w:r>
              <w:rPr>
                <w:rStyle w:val="IndexLink"/>
                <w:rtl w:val="true"/>
              </w:rPr>
              <w:t xml:space="preserve"> </w:t>
            </w:r>
            <w:r>
              <w:rPr>
                <w:rStyle w:val="IndexLink"/>
                <w:rtl w:val="true"/>
              </w:rPr>
              <w:t>خلاصه‌ای از روش‌های ارزیابی کیفیت</w:t>
            </w:r>
            <w:r>
              <w:rPr>
                <w:rStyle w:val="IndexLink"/>
                <w:rtl w:val="true"/>
              </w:rPr>
              <w:tab/>
            </w:r>
            <w:r>
              <w:rPr>
                <w:rStyle w:val="IndexLink"/>
              </w:rPr>
              <w:t>258</w:t>
            </w:r>
          </w:hyperlink>
        </w:p>
        <w:p>
          <w:pPr>
            <w:pStyle w:val="Contents3"/>
            <w:tabs>
              <w:tab w:val="clear" w:pos="8459"/>
              <w:tab w:val="right" w:pos="9026" w:leader="dot"/>
            </w:tabs>
            <w:rPr/>
          </w:pPr>
          <w:hyperlink w:anchor="__RefHeading___Toc3371708_1051229030">
            <w:r>
              <w:rPr>
                <w:webHidden/>
                <w:rStyle w:val="IndexLink"/>
              </w:rPr>
              <w:t>6.14</w:t>
            </w:r>
            <w:r>
              <w:rPr>
                <w:rStyle w:val="IndexLink"/>
                <w:rtl w:val="true"/>
              </w:rPr>
              <w:t xml:space="preserve"> </w:t>
            </w:r>
            <w:r>
              <w:rPr>
                <w:rStyle w:val="IndexLink"/>
                <w:rtl w:val="true"/>
              </w:rPr>
              <w:t>چند مثال موردی</w:t>
            </w:r>
            <w:r>
              <w:rPr>
                <w:rStyle w:val="IndexLink"/>
                <w:rtl w:val="true"/>
              </w:rPr>
              <w:tab/>
            </w:r>
            <w:r>
              <w:rPr>
                <w:rStyle w:val="IndexLink"/>
              </w:rPr>
              <w:t>259</w:t>
            </w:r>
          </w:hyperlink>
        </w:p>
        <w:p>
          <w:pPr>
            <w:pStyle w:val="Contents4"/>
            <w:tabs>
              <w:tab w:val="clear" w:pos="8176"/>
              <w:tab w:val="right" w:pos="9026" w:leader="dot"/>
            </w:tabs>
            <w:rPr/>
          </w:pPr>
          <w:hyperlink w:anchor="__RefHeading___Toc3371710_1051229030">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3371712_1051229030">
            <w:r>
              <w:rPr>
                <w:webHidden/>
                <w:rStyle w:val="IndexLink"/>
              </w:rPr>
              <w:t>6.14.1</w:t>
            </w:r>
            <w:r>
              <w:rPr>
                <w:rStyle w:val="IndexLink"/>
                <w:rtl w:val="true"/>
              </w:rPr>
              <w:t xml:space="preserve"> </w:t>
            </w:r>
            <w:r>
              <w:rPr>
                <w:rStyle w:val="IndexLink"/>
                <w:rtl w:val="true"/>
              </w:rPr>
              <w:t xml:space="preserve">مورد </w:t>
            </w:r>
            <w:r>
              <w:rPr>
                <w:rStyle w:val="IndexLink"/>
                <w:rtl w:val="true"/>
              </w:rPr>
              <w:t>«</w:t>
            </w:r>
            <w:r>
              <w:rPr>
                <w:rStyle w:val="IndexLink"/>
                <w:rtl w:val="true"/>
              </w:rPr>
              <w:t>الف</w:t>
            </w:r>
            <w:r>
              <w:rPr>
                <w:rStyle w:val="IndexLink"/>
                <w:rtl w:val="true"/>
              </w:rPr>
              <w:t>»</w:t>
              <w:tab/>
            </w:r>
            <w:r>
              <w:rPr>
                <w:rStyle w:val="IndexLink"/>
              </w:rPr>
              <w:t>259</w:t>
            </w:r>
          </w:hyperlink>
        </w:p>
        <w:p>
          <w:pPr>
            <w:pStyle w:val="Contents4"/>
            <w:tabs>
              <w:tab w:val="clear" w:pos="8176"/>
              <w:tab w:val="right" w:pos="9026" w:leader="dot"/>
            </w:tabs>
            <w:rPr/>
          </w:pPr>
          <w:hyperlink w:anchor="__RefHeading___Toc3371714_1051229030">
            <w:r>
              <w:rPr>
                <w:webHidden/>
                <w:rStyle w:val="IndexLink"/>
              </w:rPr>
              <w:t>6.14.2</w:t>
            </w:r>
            <w:r>
              <w:rPr>
                <w:rStyle w:val="IndexLink"/>
                <w:rtl w:val="true"/>
              </w:rPr>
              <w:t xml:space="preserve"> </w:t>
            </w:r>
            <w:r>
              <w:rPr>
                <w:rStyle w:val="IndexLink"/>
                <w:rtl w:val="true"/>
              </w:rPr>
              <w:t xml:space="preserve">مورد </w:t>
            </w:r>
            <w:r>
              <w:rPr>
                <w:rStyle w:val="IndexLink"/>
                <w:rtl w:val="true"/>
              </w:rPr>
              <w:t>«</w:t>
            </w:r>
            <w:r>
              <w:rPr>
                <w:rStyle w:val="IndexLink"/>
                <w:rtl w:val="true"/>
              </w:rPr>
              <w:t>ب</w:t>
            </w:r>
            <w:r>
              <w:rPr>
                <w:rStyle w:val="IndexLink"/>
                <w:rtl w:val="true"/>
              </w:rPr>
              <w:t>»</w:t>
              <w:tab/>
            </w:r>
            <w:r>
              <w:rPr>
                <w:rStyle w:val="IndexLink"/>
              </w:rPr>
              <w:t>260</w:t>
            </w:r>
          </w:hyperlink>
        </w:p>
        <w:p>
          <w:pPr>
            <w:pStyle w:val="Contents4"/>
            <w:tabs>
              <w:tab w:val="clear" w:pos="8176"/>
              <w:tab w:val="right" w:pos="9026" w:leader="dot"/>
            </w:tabs>
            <w:rPr/>
          </w:pPr>
          <w:hyperlink w:anchor="__RefHeading___Toc3371716_1051229030">
            <w:r>
              <w:rPr>
                <w:webHidden/>
                <w:rStyle w:val="IndexLink"/>
              </w:rPr>
              <w:t>6.14.3</w:t>
            </w:r>
            <w:r>
              <w:rPr>
                <w:rStyle w:val="IndexLink"/>
                <w:rtl w:val="true"/>
              </w:rPr>
              <w:t xml:space="preserve"> </w:t>
            </w:r>
            <w:r>
              <w:rPr>
                <w:rStyle w:val="IndexLink"/>
                <w:rtl w:val="true"/>
              </w:rPr>
              <w:t xml:space="preserve">مورد </w:t>
            </w:r>
            <w:r>
              <w:rPr>
                <w:rStyle w:val="IndexLink"/>
                <w:rtl w:val="true"/>
              </w:rPr>
              <w:t>«</w:t>
            </w:r>
            <w:r>
              <w:rPr>
                <w:rStyle w:val="IndexLink"/>
                <w:rtl w:val="true"/>
              </w:rPr>
              <w:t>ج</w:t>
            </w:r>
            <w:r>
              <w:rPr>
                <w:rStyle w:val="IndexLink"/>
                <w:rtl w:val="true"/>
              </w:rPr>
              <w:t>»</w:t>
              <w:tab/>
            </w:r>
            <w:r>
              <w:rPr>
                <w:rStyle w:val="IndexLink"/>
              </w:rPr>
              <w:t>261</w:t>
            </w:r>
          </w:hyperlink>
        </w:p>
        <w:p>
          <w:pPr>
            <w:pStyle w:val="Contents4"/>
            <w:tabs>
              <w:tab w:val="clear" w:pos="8176"/>
              <w:tab w:val="right" w:pos="9026" w:leader="dot"/>
            </w:tabs>
            <w:rPr/>
          </w:pPr>
          <w:hyperlink w:anchor="__RefHeading___Toc3371718_1051229030">
            <w:r>
              <w:rPr>
                <w:webHidden/>
                <w:rStyle w:val="IndexLink"/>
              </w:rPr>
              <w:t>6.14.4</w:t>
            </w:r>
            <w:r>
              <w:rPr>
                <w:rStyle w:val="IndexLink"/>
                <w:rtl w:val="true"/>
              </w:rPr>
              <w:t xml:space="preserve"> </w:t>
            </w:r>
            <w:r>
              <w:rPr>
                <w:rStyle w:val="IndexLink"/>
                <w:rtl w:val="true"/>
              </w:rPr>
              <w:t xml:space="preserve">مورد </w:t>
            </w:r>
            <w:r>
              <w:rPr>
                <w:rStyle w:val="IndexLink"/>
                <w:rtl w:val="true"/>
              </w:rPr>
              <w:t>«</w:t>
            </w:r>
            <w:r>
              <w:rPr>
                <w:rStyle w:val="IndexLink"/>
                <w:rtl w:val="true"/>
              </w:rPr>
              <w:t>د</w:t>
            </w:r>
            <w:r>
              <w:rPr>
                <w:rStyle w:val="IndexLink"/>
                <w:rtl w:val="true"/>
              </w:rPr>
              <w:t>»</w:t>
              <w:tab/>
            </w:r>
            <w:r>
              <w:rPr>
                <w:rStyle w:val="IndexLink"/>
              </w:rPr>
              <w:t>262</w:t>
            </w:r>
          </w:hyperlink>
        </w:p>
        <w:p>
          <w:pPr>
            <w:pStyle w:val="Contents3"/>
            <w:tabs>
              <w:tab w:val="clear" w:pos="8459"/>
              <w:tab w:val="right" w:pos="9026" w:leader="dot"/>
            </w:tabs>
            <w:rPr/>
          </w:pPr>
          <w:hyperlink w:anchor="__RefHeading___Toc3371720_1051229030">
            <w:r>
              <w:rPr>
                <w:webHidden/>
                <w:rStyle w:val="IndexLink"/>
              </w:rPr>
              <w:t>6.15</w:t>
            </w:r>
            <w:r>
              <w:rPr>
                <w:rStyle w:val="IndexLink"/>
                <w:rtl w:val="true"/>
              </w:rPr>
              <w:t xml:space="preserve"> </w:t>
            </w:r>
            <w:r>
              <w:rPr>
                <w:rStyle w:val="IndexLink"/>
                <w:rtl w:val="true"/>
              </w:rPr>
              <w:t>سخنان پایانی</w:t>
            </w:r>
            <w:r>
              <w:rPr>
                <w:rStyle w:val="IndexLink"/>
                <w:rtl w:val="true"/>
              </w:rPr>
              <w:tab/>
            </w:r>
            <w:r>
              <w:rPr>
                <w:rStyle w:val="IndexLink"/>
              </w:rPr>
              <w:t>263</w:t>
            </w:r>
          </w:hyperlink>
        </w:p>
        <w:p>
          <w:pPr>
            <w:pStyle w:val="Contents3"/>
            <w:tabs>
              <w:tab w:val="clear" w:pos="8459"/>
              <w:tab w:val="right" w:pos="9026" w:leader="dot"/>
            </w:tabs>
            <w:rPr/>
          </w:pPr>
          <w:hyperlink w:anchor="__RefHeading___Toc3371722_1051229030">
            <w:r>
              <w:rPr>
                <w:webHidden/>
                <w:rStyle w:val="IndexLink"/>
                <w:rtl w:val="true"/>
              </w:rPr>
              <w:t>منابع</w:t>
            </w:r>
            <w:r>
              <w:rPr>
                <w:rStyle w:val="IndexLink"/>
                <w:rtl w:val="true"/>
              </w:rPr>
              <w:tab/>
            </w:r>
            <w:r>
              <w:rPr>
                <w:rStyle w:val="IndexLink"/>
              </w:rPr>
              <w:t>264</w:t>
            </w:r>
          </w:hyperlink>
        </w:p>
        <w:p>
          <w:pPr>
            <w:pStyle w:val="Contents2"/>
            <w:tabs>
              <w:tab w:val="clear" w:pos="8743"/>
              <w:tab w:val="right" w:pos="9026" w:leader="dot"/>
            </w:tabs>
            <w:rPr/>
          </w:pPr>
          <w:hyperlink w:anchor="__RefHeading___Toc3371724_1051229030">
            <w:r>
              <w:rPr>
                <w:webHidden/>
                <w:rStyle w:val="IndexLink"/>
                <w:rtl w:val="true"/>
              </w:rPr>
              <w:t xml:space="preserve">فصل </w:t>
            </w:r>
            <w:r>
              <w:rPr>
                <w:rStyle w:val="IndexLink"/>
              </w:rPr>
              <w:t>7</w:t>
            </w:r>
            <w:r>
              <w:rPr>
                <w:rStyle w:val="IndexLink"/>
                <w:rtl w:val="true"/>
              </w:rPr>
              <w:t xml:space="preserve">: </w:t>
            </w:r>
            <w:r>
              <w:rPr>
                <w:rStyle w:val="IndexLink"/>
                <w:rtl w:val="true"/>
              </w:rPr>
              <w:t>در باب نقش و اهمیت بسترسازی در پژوهش اقتصادی</w:t>
            </w:r>
            <w:r>
              <w:rPr>
                <w:rStyle w:val="IndexLink"/>
                <w:rtl w:val="true"/>
              </w:rPr>
              <w:tab/>
            </w:r>
            <w:r>
              <w:rPr>
                <w:rStyle w:val="IndexLink"/>
              </w:rPr>
              <w:t>265</w:t>
            </w:r>
          </w:hyperlink>
        </w:p>
        <w:p>
          <w:pPr>
            <w:pStyle w:val="Contents3"/>
            <w:tabs>
              <w:tab w:val="clear" w:pos="8459"/>
              <w:tab w:val="right" w:pos="9026" w:leader="dot"/>
            </w:tabs>
            <w:rPr/>
          </w:pPr>
          <w:hyperlink w:anchor="__RefHeading___Toc3371726_1051229030">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3371728_1051229030">
            <w:r>
              <w:rPr>
                <w:webHidden/>
                <w:rStyle w:val="IndexLink"/>
              </w:rPr>
              <w:t>7.1</w:t>
            </w:r>
            <w:r>
              <w:rPr>
                <w:rStyle w:val="IndexLink"/>
                <w:rtl w:val="true"/>
              </w:rPr>
              <w:t xml:space="preserve"> </w:t>
            </w:r>
            <w:r>
              <w:rPr>
                <w:rStyle w:val="IndexLink"/>
                <w:rtl w:val="true"/>
              </w:rPr>
              <w:t>مقدمه</w:t>
            </w:r>
            <w:r>
              <w:rPr>
                <w:rStyle w:val="IndexLink"/>
                <w:rtl w:val="true"/>
              </w:rPr>
              <w:tab/>
            </w:r>
            <w:r>
              <w:rPr>
                <w:rStyle w:val="IndexLink"/>
              </w:rPr>
              <w:t>265</w:t>
            </w:r>
          </w:hyperlink>
        </w:p>
        <w:p>
          <w:pPr>
            <w:pStyle w:val="Contents3"/>
            <w:tabs>
              <w:tab w:val="clear" w:pos="8459"/>
              <w:tab w:val="right" w:pos="9026" w:leader="dot"/>
            </w:tabs>
            <w:rPr/>
          </w:pPr>
          <w:hyperlink w:anchor="__RefHeading___Toc3371730_1051229030">
            <w:r>
              <w:rPr>
                <w:webHidden/>
                <w:rStyle w:val="IndexLink"/>
              </w:rPr>
              <w:t>7.2</w:t>
            </w:r>
            <w:r>
              <w:rPr>
                <w:rStyle w:val="IndexLink"/>
                <w:rtl w:val="true"/>
              </w:rPr>
              <w:t xml:space="preserve"> </w:t>
            </w:r>
            <w:r>
              <w:rPr>
                <w:rStyle w:val="IndexLink"/>
                <w:rtl w:val="true"/>
              </w:rPr>
              <w:t>شکاف‌های عمیق</w:t>
            </w:r>
            <w:r>
              <w:rPr>
                <w:rStyle w:val="IndexLink"/>
                <w:rtl w:val="true"/>
              </w:rPr>
              <w:tab/>
            </w:r>
            <w:r>
              <w:rPr>
                <w:rStyle w:val="IndexLink"/>
              </w:rPr>
              <w:t>267</w:t>
            </w:r>
          </w:hyperlink>
        </w:p>
        <w:p>
          <w:pPr>
            <w:pStyle w:val="Contents3"/>
            <w:tabs>
              <w:tab w:val="clear" w:pos="8459"/>
              <w:tab w:val="right" w:pos="9026" w:leader="dot"/>
            </w:tabs>
            <w:rPr/>
          </w:pPr>
          <w:hyperlink w:anchor="__RefHeading___Toc3371732_1051229030">
            <w:r>
              <w:rPr>
                <w:webHidden/>
                <w:rStyle w:val="IndexLink"/>
              </w:rPr>
              <w:t>7.3</w:t>
            </w:r>
            <w:r>
              <w:rPr>
                <w:rStyle w:val="IndexLink"/>
                <w:rtl w:val="true"/>
              </w:rPr>
              <w:t xml:space="preserve"> </w:t>
            </w:r>
            <w:r>
              <w:rPr>
                <w:rStyle w:val="IndexLink"/>
                <w:rtl w:val="true"/>
              </w:rPr>
              <w:t>روندهای اخیر و چشم‌اندازهای بزرگ‌تر</w:t>
            </w:r>
            <w:r>
              <w:rPr>
                <w:rStyle w:val="IndexLink"/>
                <w:rtl w:val="true"/>
              </w:rPr>
              <w:tab/>
            </w:r>
            <w:r>
              <w:rPr>
                <w:rStyle w:val="IndexLink"/>
              </w:rPr>
              <w:t>271</w:t>
            </w:r>
          </w:hyperlink>
        </w:p>
        <w:p>
          <w:pPr>
            <w:pStyle w:val="Contents3"/>
            <w:tabs>
              <w:tab w:val="clear" w:pos="8459"/>
              <w:tab w:val="right" w:pos="9026" w:leader="dot"/>
            </w:tabs>
            <w:rPr/>
          </w:pPr>
          <w:hyperlink w:anchor="__RefHeading___Toc3371734_1051229030">
            <w:r>
              <w:rPr>
                <w:webHidden/>
                <w:rStyle w:val="IndexLink"/>
              </w:rPr>
              <w:t>7.4</w:t>
            </w:r>
            <w:r>
              <w:rPr>
                <w:rStyle w:val="IndexLink"/>
                <w:rtl w:val="true"/>
              </w:rPr>
              <w:t xml:space="preserve"> </w:t>
            </w:r>
            <w:r>
              <w:rPr>
                <w:rStyle w:val="IndexLink"/>
                <w:rtl w:val="true"/>
              </w:rPr>
              <w:t>بازبینی مفروضات در تغییر بستر</w:t>
            </w:r>
            <w:r>
              <w:rPr>
                <w:rStyle w:val="IndexLink"/>
                <w:rtl w:val="true"/>
              </w:rPr>
              <w:tab/>
            </w:r>
            <w:r>
              <w:rPr>
                <w:rStyle w:val="IndexLink"/>
              </w:rPr>
              <w:t>274</w:t>
            </w:r>
          </w:hyperlink>
        </w:p>
        <w:p>
          <w:pPr>
            <w:pStyle w:val="Contents3"/>
            <w:tabs>
              <w:tab w:val="clear" w:pos="8459"/>
              <w:tab w:val="right" w:pos="9026" w:leader="dot"/>
            </w:tabs>
            <w:rPr/>
          </w:pPr>
          <w:hyperlink w:anchor="__RefHeading___Toc3371736_1051229030">
            <w:r>
              <w:rPr>
                <w:webHidden/>
                <w:rStyle w:val="IndexLink"/>
              </w:rPr>
              <w:t>7.5</w:t>
            </w:r>
            <w:r>
              <w:rPr>
                <w:rStyle w:val="IndexLink"/>
                <w:rtl w:val="true"/>
              </w:rPr>
              <w:t xml:space="preserve"> </w:t>
            </w:r>
            <w:r>
              <w:rPr>
                <w:rStyle w:val="IndexLink"/>
                <w:rtl w:val="true"/>
              </w:rPr>
              <w:t>اثر سرریز بر بخش‌ها</w:t>
            </w:r>
            <w:r>
              <w:rPr>
                <w:rStyle w:val="IndexLink"/>
                <w:rtl w:val="true"/>
              </w:rPr>
              <w:tab/>
            </w:r>
            <w:r>
              <w:rPr>
                <w:rStyle w:val="IndexLink"/>
              </w:rPr>
              <w:t>276</w:t>
            </w:r>
          </w:hyperlink>
        </w:p>
        <w:p>
          <w:pPr>
            <w:pStyle w:val="Contents3"/>
            <w:tabs>
              <w:tab w:val="clear" w:pos="8459"/>
              <w:tab w:val="right" w:pos="9026" w:leader="dot"/>
            </w:tabs>
            <w:rPr/>
          </w:pPr>
          <w:hyperlink w:anchor="__RefHeading___Toc3371738_1051229030">
            <w:r>
              <w:rPr>
                <w:webHidden/>
                <w:rStyle w:val="IndexLink"/>
              </w:rPr>
              <w:t>7.6</w:t>
            </w:r>
            <w:r>
              <w:rPr>
                <w:rStyle w:val="IndexLink"/>
                <w:rtl w:val="true"/>
              </w:rPr>
              <w:t xml:space="preserve"> </w:t>
            </w:r>
            <w:r>
              <w:rPr>
                <w:rStyle w:val="IndexLink"/>
                <w:rtl w:val="true"/>
              </w:rPr>
              <w:t>نتیجه‌گیری</w:t>
            </w:r>
            <w:r>
              <w:rPr>
                <w:rStyle w:val="IndexLink"/>
                <w:rtl w:val="true"/>
              </w:rPr>
              <w:tab/>
            </w:r>
            <w:r>
              <w:rPr>
                <w:rStyle w:val="IndexLink"/>
              </w:rPr>
              <w:t>278</w:t>
            </w:r>
          </w:hyperlink>
        </w:p>
        <w:p>
          <w:pPr>
            <w:pStyle w:val="Contents3"/>
            <w:tabs>
              <w:tab w:val="clear" w:pos="8459"/>
              <w:tab w:val="right" w:pos="9026" w:leader="dot"/>
            </w:tabs>
            <w:rPr/>
          </w:pPr>
          <w:hyperlink w:anchor="__RefHeading___Toc3371740_1051229030">
            <w:r>
              <w:rPr>
                <w:webHidden/>
                <w:rStyle w:val="IndexLink"/>
                <w:rtl w:val="true"/>
              </w:rPr>
              <w:t>منابع</w:t>
            </w:r>
            <w:r>
              <w:rPr>
                <w:rStyle w:val="IndexLink"/>
                <w:rtl w:val="true"/>
              </w:rPr>
              <w:tab/>
            </w:r>
            <w:r>
              <w:rPr>
                <w:rStyle w:val="IndexLink"/>
              </w:rPr>
              <w:t>279</w:t>
            </w:r>
          </w:hyperlink>
        </w:p>
        <w:p>
          <w:pPr>
            <w:pStyle w:val="Contents2"/>
            <w:tabs>
              <w:tab w:val="clear" w:pos="8743"/>
              <w:tab w:val="right" w:pos="9026" w:leader="dot"/>
            </w:tabs>
            <w:rPr/>
          </w:pPr>
          <w:hyperlink w:anchor="__RefHeading___Toc3371742_1051229030">
            <w:r>
              <w:rPr>
                <w:webHidden/>
                <w:rStyle w:val="IndexLink"/>
                <w:rtl w:val="true"/>
              </w:rPr>
              <w:t xml:space="preserve">فصل </w:t>
            </w:r>
            <w:r>
              <w:rPr>
                <w:rStyle w:val="IndexLink"/>
              </w:rPr>
              <w:t>8</w:t>
            </w:r>
            <w:r>
              <w:rPr>
                <w:rStyle w:val="IndexLink"/>
                <w:rtl w:val="true"/>
              </w:rPr>
              <w:t xml:space="preserve">: </w:t>
            </w:r>
            <w:r>
              <w:rPr>
                <w:rStyle w:val="IndexLink"/>
                <w:rtl w:val="true"/>
              </w:rPr>
              <w:t>درباره طرح‌های تجربی</w:t>
            </w:r>
            <w:r>
              <w:rPr>
                <w:rStyle w:val="IndexLink"/>
                <w:rtl w:val="true"/>
              </w:rPr>
              <w:tab/>
            </w:r>
            <w:r>
              <w:rPr>
                <w:rStyle w:val="IndexLink"/>
              </w:rPr>
              <w:t>281</w:t>
            </w:r>
          </w:hyperlink>
        </w:p>
        <w:p>
          <w:pPr>
            <w:pStyle w:val="Contents3"/>
            <w:tabs>
              <w:tab w:val="clear" w:pos="8459"/>
              <w:tab w:val="right" w:pos="9026" w:leader="dot"/>
            </w:tabs>
            <w:rPr/>
          </w:pPr>
          <w:hyperlink w:anchor="__RefHeading___Toc3371744_1051229030">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3371746_1051229030">
            <w:r>
              <w:rPr>
                <w:webHidden/>
                <w:rStyle w:val="IndexLink"/>
              </w:rPr>
              <w:t>8.1</w:t>
            </w:r>
            <w:r>
              <w:rPr>
                <w:rStyle w:val="IndexLink"/>
                <w:rtl w:val="true"/>
              </w:rPr>
              <w:t xml:space="preserve"> </w:t>
            </w:r>
            <w:r>
              <w:rPr>
                <w:rStyle w:val="IndexLink"/>
                <w:rtl w:val="true"/>
              </w:rPr>
              <w:t>مقدمه</w:t>
            </w:r>
            <w:r>
              <w:rPr>
                <w:rStyle w:val="IndexLink"/>
                <w:rtl w:val="true"/>
              </w:rPr>
              <w:tab/>
            </w:r>
            <w:r>
              <w:rPr>
                <w:rStyle w:val="IndexLink"/>
              </w:rPr>
              <w:t>281</w:t>
            </w:r>
          </w:hyperlink>
        </w:p>
        <w:p>
          <w:pPr>
            <w:pStyle w:val="Contents3"/>
            <w:tabs>
              <w:tab w:val="clear" w:pos="8459"/>
              <w:tab w:val="right" w:pos="9026" w:leader="dot"/>
            </w:tabs>
            <w:rPr/>
          </w:pPr>
          <w:hyperlink w:anchor="__RefHeading___Toc3371748_1051229030">
            <w:r>
              <w:rPr>
                <w:webHidden/>
                <w:rStyle w:val="IndexLink"/>
              </w:rPr>
              <w:t>8.2</w:t>
            </w:r>
            <w:r>
              <w:rPr>
                <w:rStyle w:val="IndexLink"/>
                <w:rtl w:val="true"/>
              </w:rPr>
              <w:t xml:space="preserve"> </w:t>
            </w:r>
            <w:r>
              <w:rPr>
                <w:rStyle w:val="IndexLink"/>
                <w:rtl w:val="true"/>
              </w:rPr>
              <w:t>مراحل طراحی آزمایش</w:t>
            </w:r>
            <w:r>
              <w:rPr>
                <w:rStyle w:val="IndexLink"/>
                <w:rtl w:val="true"/>
              </w:rPr>
              <w:tab/>
            </w:r>
            <w:r>
              <w:rPr>
                <w:rStyle w:val="IndexLink"/>
              </w:rPr>
              <w:t>283</w:t>
            </w:r>
          </w:hyperlink>
        </w:p>
        <w:p>
          <w:pPr>
            <w:pStyle w:val="Contents4"/>
            <w:tabs>
              <w:tab w:val="clear" w:pos="8176"/>
              <w:tab w:val="right" w:pos="9026" w:leader="dot"/>
            </w:tabs>
            <w:rPr/>
          </w:pPr>
          <w:hyperlink w:anchor="__RefHeading___Toc3371750_1051229030">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3371752_1051229030">
            <w:r>
              <w:rPr>
                <w:webHidden/>
                <w:rStyle w:val="IndexLink"/>
              </w:rPr>
              <w:t>8.2.1</w:t>
            </w:r>
            <w:r>
              <w:rPr>
                <w:rStyle w:val="IndexLink"/>
                <w:rtl w:val="true"/>
              </w:rPr>
              <w:t xml:space="preserve"> </w:t>
            </w:r>
            <w:r>
              <w:rPr>
                <w:rStyle w:val="IndexLink"/>
                <w:rtl w:val="true"/>
              </w:rPr>
              <w:t>با فرضیه شروع کنید</w:t>
            </w:r>
            <w:r>
              <w:rPr>
                <w:rStyle w:val="IndexLink"/>
                <w:rtl w:val="true"/>
              </w:rPr>
              <w:tab/>
            </w:r>
            <w:r>
              <w:rPr>
                <w:rStyle w:val="IndexLink"/>
              </w:rPr>
              <w:t>283</w:t>
            </w:r>
          </w:hyperlink>
        </w:p>
        <w:p>
          <w:pPr>
            <w:pStyle w:val="Contents4"/>
            <w:tabs>
              <w:tab w:val="clear" w:pos="8176"/>
              <w:tab w:val="right" w:pos="9026" w:leader="dot"/>
            </w:tabs>
            <w:rPr/>
          </w:pPr>
          <w:hyperlink w:anchor="__RefHeading___Toc3371754_1051229030">
            <w:r>
              <w:rPr>
                <w:webHidden/>
                <w:rStyle w:val="IndexLink"/>
              </w:rPr>
              <w:t>8.2.2</w:t>
            </w:r>
            <w:r>
              <w:rPr>
                <w:rStyle w:val="IndexLink"/>
                <w:rtl w:val="true"/>
              </w:rPr>
              <w:t xml:space="preserve"> </w:t>
            </w:r>
            <w:r>
              <w:rPr>
                <w:rStyle w:val="IndexLink"/>
                <w:rtl w:val="true"/>
              </w:rPr>
              <w:t>آیا فرضیه آماده سنجش است؟</w:t>
            </w:r>
            <w:r>
              <w:rPr>
                <w:rStyle w:val="IndexLink"/>
                <w:rtl w:val="true"/>
              </w:rPr>
              <w:tab/>
            </w:r>
            <w:r>
              <w:rPr>
                <w:rStyle w:val="IndexLink"/>
              </w:rPr>
              <w:t>284</w:t>
            </w:r>
          </w:hyperlink>
        </w:p>
        <w:p>
          <w:pPr>
            <w:pStyle w:val="Contents4"/>
            <w:tabs>
              <w:tab w:val="clear" w:pos="8176"/>
              <w:tab w:val="right" w:pos="9026" w:leader="dot"/>
            </w:tabs>
            <w:rPr/>
          </w:pPr>
          <w:hyperlink w:anchor="__RefHeading___Toc3371756_1051229030">
            <w:r>
              <w:rPr>
                <w:webHidden/>
                <w:rStyle w:val="IndexLink"/>
              </w:rPr>
              <w:t>8.2.3</w:t>
            </w:r>
            <w:r>
              <w:rPr>
                <w:rStyle w:val="IndexLink"/>
                <w:rtl w:val="true"/>
              </w:rPr>
              <w:t xml:space="preserve"> </w:t>
            </w:r>
            <w:r>
              <w:rPr>
                <w:rStyle w:val="IndexLink"/>
                <w:rtl w:val="true"/>
              </w:rPr>
              <w:t>در آزمایش، تأثیر علت که چگونه باید مشخص کنیم؟</w:t>
            </w:r>
            <w:r>
              <w:rPr>
                <w:rStyle w:val="IndexLink"/>
                <w:rtl w:val="true"/>
              </w:rPr>
              <w:tab/>
            </w:r>
            <w:r>
              <w:rPr>
                <w:rStyle w:val="IndexLink"/>
              </w:rPr>
              <w:t>284</w:t>
            </w:r>
          </w:hyperlink>
        </w:p>
        <w:p>
          <w:pPr>
            <w:pStyle w:val="Contents4"/>
            <w:tabs>
              <w:tab w:val="clear" w:pos="8176"/>
              <w:tab w:val="right" w:pos="9026" w:leader="dot"/>
            </w:tabs>
            <w:rPr/>
          </w:pPr>
          <w:hyperlink w:anchor="__RefHeading___Toc3371758_1051229030">
            <w:r>
              <w:rPr>
                <w:webHidden/>
                <w:rStyle w:val="IndexLink"/>
              </w:rPr>
              <w:t>8.2.4</w:t>
            </w:r>
            <w:r>
              <w:rPr>
                <w:rStyle w:val="IndexLink"/>
                <w:rtl w:val="true"/>
              </w:rPr>
              <w:t xml:space="preserve"> </w:t>
            </w:r>
            <w:r>
              <w:rPr>
                <w:rStyle w:val="IndexLink"/>
                <w:rtl w:val="true"/>
              </w:rPr>
              <w:t>روی چه کسی آزمایش می‌کنیم؟ اندازه نمونه آماری</w:t>
            </w:r>
            <w:r>
              <w:rPr>
                <w:rStyle w:val="IndexLink"/>
                <w:rtl w:val="true"/>
              </w:rPr>
              <w:tab/>
            </w:r>
            <w:r>
              <w:rPr>
                <w:rStyle w:val="IndexLink"/>
              </w:rPr>
              <w:t>285</w:t>
            </w:r>
          </w:hyperlink>
        </w:p>
        <w:p>
          <w:pPr>
            <w:pStyle w:val="Contents3"/>
            <w:tabs>
              <w:tab w:val="clear" w:pos="8459"/>
              <w:tab w:val="right" w:pos="9026" w:leader="dot"/>
            </w:tabs>
            <w:rPr/>
          </w:pPr>
          <w:hyperlink w:anchor="__RefHeading___Toc3371760_1051229030">
            <w:r>
              <w:rPr>
                <w:webHidden/>
                <w:rStyle w:val="IndexLink"/>
              </w:rPr>
              <w:t>8.3</w:t>
            </w:r>
            <w:r>
              <w:rPr>
                <w:rStyle w:val="IndexLink"/>
                <w:rtl w:val="true"/>
              </w:rPr>
              <w:t xml:space="preserve"> </w:t>
            </w:r>
            <w:r>
              <w:rPr>
                <w:rStyle w:val="IndexLink"/>
                <w:rtl w:val="true"/>
              </w:rPr>
              <w:t>بررسی طرح‌های آزمایشی</w:t>
            </w:r>
            <w:r>
              <w:rPr>
                <w:rStyle w:val="IndexLink"/>
                <w:rtl w:val="true"/>
              </w:rPr>
              <w:tab/>
            </w:r>
            <w:r>
              <w:rPr>
                <w:rStyle w:val="IndexLink"/>
              </w:rPr>
              <w:t>285</w:t>
            </w:r>
          </w:hyperlink>
        </w:p>
        <w:p>
          <w:pPr>
            <w:pStyle w:val="Contents4"/>
            <w:tabs>
              <w:tab w:val="clear" w:pos="8176"/>
              <w:tab w:val="right" w:pos="9026" w:leader="dot"/>
            </w:tabs>
            <w:rPr/>
          </w:pPr>
          <w:hyperlink w:anchor="__RefHeading___Toc3371762_1051229030">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3371764_1051229030">
            <w:r>
              <w:rPr>
                <w:webHidden/>
                <w:rStyle w:val="IndexLink"/>
              </w:rPr>
              <w:t>8.3.1</w:t>
            </w:r>
            <w:r>
              <w:rPr>
                <w:rStyle w:val="IndexLink"/>
                <w:rtl w:val="true"/>
              </w:rPr>
              <w:t xml:space="preserve"> </w:t>
            </w:r>
            <w:r>
              <w:rPr>
                <w:rStyle w:val="IndexLink"/>
                <w:rtl w:val="true"/>
              </w:rPr>
              <w:t xml:space="preserve">طرح‌های بدون گروه کنترل </w:t>
            </w:r>
            <w:r>
              <w:rPr>
                <w:rStyle w:val="IndexLink"/>
                <w:rtl w:val="true"/>
              </w:rPr>
              <w:t>(</w:t>
            </w:r>
            <w:r>
              <w:rPr>
                <w:rStyle w:val="IndexLink"/>
                <w:rtl w:val="true"/>
              </w:rPr>
              <w:t>طرح پژوهش تک گروه</w:t>
            </w:r>
            <w:r>
              <w:rPr>
                <w:rStyle w:val="IndexLink"/>
                <w:rtl w:val="true"/>
              </w:rPr>
              <w:t>)</w:t>
              <w:tab/>
            </w:r>
            <w:r>
              <w:rPr>
                <w:rStyle w:val="IndexLink"/>
              </w:rPr>
              <w:t>285</w:t>
            </w:r>
          </w:hyperlink>
        </w:p>
        <w:p>
          <w:pPr>
            <w:pStyle w:val="Contents4"/>
            <w:tabs>
              <w:tab w:val="clear" w:pos="8176"/>
              <w:tab w:val="right" w:pos="9026" w:leader="dot"/>
            </w:tabs>
            <w:rPr/>
          </w:pPr>
          <w:hyperlink w:anchor="__RefHeading___Toc3371766_1051229030">
            <w:r>
              <w:rPr>
                <w:webHidden/>
                <w:rStyle w:val="IndexLink"/>
              </w:rPr>
              <w:t>8.3.2</w:t>
            </w:r>
            <w:r>
              <w:rPr>
                <w:rStyle w:val="IndexLink"/>
                <w:rtl w:val="true"/>
              </w:rPr>
              <w:t xml:space="preserve"> </w:t>
            </w:r>
            <w:r>
              <w:rPr>
                <w:rStyle w:val="IndexLink"/>
                <w:rtl w:val="true"/>
              </w:rPr>
              <w:t>طرح با گروه کنترل</w:t>
            </w:r>
            <w:r>
              <w:rPr>
                <w:rStyle w:val="IndexLink"/>
                <w:rtl w:val="true"/>
              </w:rPr>
              <w:tab/>
            </w:r>
            <w:r>
              <w:rPr>
                <w:rStyle w:val="IndexLink"/>
              </w:rPr>
              <w:t>286</w:t>
            </w:r>
          </w:hyperlink>
        </w:p>
        <w:p>
          <w:pPr>
            <w:pStyle w:val="Contents4"/>
            <w:tabs>
              <w:tab w:val="clear" w:pos="8176"/>
              <w:tab w:val="right" w:pos="9026" w:leader="dot"/>
            </w:tabs>
            <w:rPr/>
          </w:pPr>
          <w:hyperlink w:anchor="__RefHeading___Toc3371768_1051229030">
            <w:r>
              <w:rPr>
                <w:webHidden/>
                <w:rStyle w:val="IndexLink"/>
              </w:rPr>
              <w:t>8.3.3</w:t>
            </w:r>
            <w:r>
              <w:rPr>
                <w:rStyle w:val="IndexLink"/>
                <w:rtl w:val="true"/>
              </w:rPr>
              <w:t xml:space="preserve"> </w:t>
            </w:r>
            <w:r>
              <w:rPr>
                <w:rStyle w:val="IndexLink"/>
                <w:rtl w:val="true"/>
              </w:rPr>
              <w:t>طرح چهار گروهی سالومون</w:t>
            </w:r>
            <w:r>
              <w:rPr>
                <w:rStyle w:val="IndexLink"/>
                <w:rtl w:val="true"/>
              </w:rPr>
              <w:tab/>
            </w:r>
            <w:r>
              <w:rPr>
                <w:rStyle w:val="IndexLink"/>
              </w:rPr>
              <w:t>287</w:t>
            </w:r>
          </w:hyperlink>
        </w:p>
        <w:p>
          <w:pPr>
            <w:pStyle w:val="Contents4"/>
            <w:tabs>
              <w:tab w:val="clear" w:pos="8176"/>
              <w:tab w:val="right" w:pos="9026" w:leader="dot"/>
            </w:tabs>
            <w:rPr/>
          </w:pPr>
          <w:hyperlink w:anchor="__RefHeading___Toc3371770_1051229030">
            <w:r>
              <w:rPr>
                <w:webHidden/>
                <w:rStyle w:val="IndexLink"/>
              </w:rPr>
              <w:t>8.3.4</w:t>
            </w:r>
            <w:r>
              <w:rPr>
                <w:rStyle w:val="IndexLink"/>
                <w:rtl w:val="true"/>
              </w:rPr>
              <w:t xml:space="preserve"> </w:t>
            </w:r>
            <w:r>
              <w:rPr>
                <w:rStyle w:val="IndexLink"/>
                <w:rtl w:val="true"/>
              </w:rPr>
              <w:t>آزمایش با مداخله چند سطحی</w:t>
            </w:r>
            <w:r>
              <w:rPr>
                <w:rStyle w:val="IndexLink"/>
                <w:rtl w:val="true"/>
              </w:rPr>
              <w:tab/>
            </w:r>
            <w:r>
              <w:rPr>
                <w:rStyle w:val="IndexLink"/>
              </w:rPr>
              <w:t>288</w:t>
            </w:r>
          </w:hyperlink>
        </w:p>
        <w:p>
          <w:pPr>
            <w:pStyle w:val="Contents4"/>
            <w:tabs>
              <w:tab w:val="clear" w:pos="8176"/>
              <w:tab w:val="right" w:pos="9026" w:leader="dot"/>
            </w:tabs>
            <w:rPr/>
          </w:pPr>
          <w:hyperlink w:anchor="__RefHeading___Toc3371772_1051229030">
            <w:r>
              <w:rPr>
                <w:webHidden/>
                <w:rStyle w:val="IndexLink"/>
              </w:rPr>
              <w:t>8.3.5</w:t>
            </w:r>
            <w:r>
              <w:rPr>
                <w:rStyle w:val="IndexLink"/>
                <w:rtl w:val="true"/>
              </w:rPr>
              <w:t xml:space="preserve"> </w:t>
            </w:r>
            <w:r>
              <w:rPr>
                <w:rStyle w:val="IndexLink"/>
                <w:rtl w:val="true"/>
              </w:rPr>
              <w:t>طرح‌های دارای دو یا چند متغیر و مداخله مستقل</w:t>
            </w:r>
            <w:r>
              <w:rPr>
                <w:rStyle w:val="IndexLink"/>
                <w:rtl w:val="true"/>
              </w:rPr>
              <w:tab/>
            </w:r>
            <w:r>
              <w:rPr>
                <w:rStyle w:val="IndexLink"/>
              </w:rPr>
              <w:t>289</w:t>
            </w:r>
          </w:hyperlink>
        </w:p>
        <w:p>
          <w:pPr>
            <w:pStyle w:val="Contents4"/>
            <w:tabs>
              <w:tab w:val="clear" w:pos="8176"/>
              <w:tab w:val="right" w:pos="9026" w:leader="dot"/>
            </w:tabs>
            <w:rPr/>
          </w:pPr>
          <w:hyperlink w:anchor="__RefHeading___Toc3371774_1051229030">
            <w:r>
              <w:rPr>
                <w:webHidden/>
                <w:rStyle w:val="IndexLink"/>
              </w:rPr>
              <w:t>8.3.6</w:t>
            </w:r>
            <w:r>
              <w:rPr>
                <w:rStyle w:val="IndexLink"/>
                <w:rtl w:val="true"/>
              </w:rPr>
              <w:t xml:space="preserve"> </w:t>
            </w:r>
            <w:r>
              <w:rPr>
                <w:rStyle w:val="IndexLink"/>
                <w:rtl w:val="true"/>
              </w:rPr>
              <w:t>طرح‌های اندازه‌گیری‌های مکرر</w:t>
            </w:r>
            <w:r>
              <w:rPr>
                <w:rStyle w:val="IndexLink"/>
                <w:rtl w:val="true"/>
              </w:rPr>
              <w:tab/>
            </w:r>
            <w:r>
              <w:rPr>
                <w:rStyle w:val="IndexLink"/>
              </w:rPr>
              <w:t>290</w:t>
            </w:r>
          </w:hyperlink>
        </w:p>
        <w:p>
          <w:pPr>
            <w:pStyle w:val="Contents4"/>
            <w:tabs>
              <w:tab w:val="clear" w:pos="8176"/>
              <w:tab w:val="right" w:pos="9026" w:leader="dot"/>
            </w:tabs>
            <w:rPr/>
          </w:pPr>
          <w:hyperlink w:anchor="__RefHeading___Toc3371776_1051229030">
            <w:r>
              <w:rPr>
                <w:webHidden/>
                <w:rStyle w:val="IndexLink"/>
              </w:rPr>
              <w:t>8.3.7</w:t>
            </w:r>
            <w:r>
              <w:rPr>
                <w:rStyle w:val="IndexLink"/>
                <w:rtl w:val="true"/>
              </w:rPr>
              <w:t xml:space="preserve"> </w:t>
            </w:r>
            <w:r>
              <w:rPr>
                <w:rStyle w:val="IndexLink"/>
                <w:rtl w:val="true"/>
              </w:rPr>
              <w:t>طرح مربع لاتین</w:t>
            </w:r>
            <w:r>
              <w:rPr>
                <w:rStyle w:val="IndexLink"/>
                <w:rtl w:val="true"/>
              </w:rPr>
              <w:tab/>
            </w:r>
            <w:r>
              <w:rPr>
                <w:rStyle w:val="IndexLink"/>
              </w:rPr>
              <w:t>292</w:t>
            </w:r>
          </w:hyperlink>
        </w:p>
        <w:p>
          <w:pPr>
            <w:pStyle w:val="Contents3"/>
            <w:tabs>
              <w:tab w:val="clear" w:pos="8459"/>
              <w:tab w:val="right" w:pos="9026" w:leader="dot"/>
            </w:tabs>
            <w:rPr/>
          </w:pPr>
          <w:hyperlink w:anchor="__RefHeading___Toc3371778_1051229030">
            <w:r>
              <w:rPr>
                <w:webHidden/>
                <w:rStyle w:val="IndexLink"/>
              </w:rPr>
              <w:t>8.4</w:t>
            </w:r>
            <w:r>
              <w:rPr>
                <w:rStyle w:val="IndexLink"/>
                <w:rtl w:val="true"/>
              </w:rPr>
              <w:t xml:space="preserve"> </w:t>
            </w:r>
            <w:r>
              <w:rPr>
                <w:rStyle w:val="IndexLink"/>
                <w:rtl w:val="true"/>
              </w:rPr>
              <w:t>طرح‌های چند متغیره</w:t>
            </w:r>
            <w:r>
              <w:rPr>
                <w:rStyle w:val="IndexLink"/>
                <w:rtl w:val="true"/>
              </w:rPr>
              <w:t xml:space="preserve">: </w:t>
            </w:r>
            <w:r>
              <w:rPr>
                <w:rStyle w:val="IndexLink"/>
                <w:rtl w:val="true"/>
              </w:rPr>
              <w:t>آزمایش‌های دارای دو یا چند متغیر وابسته</w:t>
            </w:r>
            <w:r>
              <w:rPr>
                <w:rStyle w:val="IndexLink"/>
                <w:rtl w:val="true"/>
              </w:rPr>
              <w:tab/>
            </w:r>
            <w:r>
              <w:rPr>
                <w:rStyle w:val="IndexLink"/>
              </w:rPr>
              <w:t>293</w:t>
            </w:r>
          </w:hyperlink>
        </w:p>
        <w:p>
          <w:pPr>
            <w:pStyle w:val="Contents4"/>
            <w:tabs>
              <w:tab w:val="clear" w:pos="8176"/>
              <w:tab w:val="right" w:pos="9026" w:leader="dot"/>
            </w:tabs>
            <w:rPr/>
          </w:pPr>
          <w:hyperlink w:anchor="__RefHeading___Toc3371780_105122903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3371782_1051229030">
            <w:r>
              <w:rPr>
                <w:webHidden/>
                <w:rStyle w:val="IndexLink"/>
              </w:rPr>
              <w:t>8.4.1</w:t>
            </w:r>
            <w:r>
              <w:rPr>
                <w:rStyle w:val="IndexLink"/>
                <w:rtl w:val="true"/>
              </w:rPr>
              <w:t xml:space="preserve"> </w:t>
            </w:r>
            <w:r>
              <w:rPr>
                <w:rStyle w:val="IndexLink"/>
                <w:rtl w:val="true"/>
              </w:rPr>
              <w:t xml:space="preserve">مثالی از طرح عاملی </w:t>
            </w:r>
            <w:r>
              <w:rPr>
                <w:rStyle w:val="IndexLink"/>
              </w:rPr>
              <w:t>3x2</w:t>
            </w:r>
            <w:r>
              <w:rPr>
                <w:rStyle w:val="IndexLink"/>
                <w:rtl w:val="true"/>
              </w:rPr>
              <w:t xml:space="preserve"> </w:t>
            </w:r>
            <w:r>
              <w:rPr>
                <w:rStyle w:val="IndexLink"/>
                <w:rtl w:val="true"/>
              </w:rPr>
              <w:t>با تأثیر بر دو متغیر وابسته</w:t>
            </w:r>
            <w:r>
              <w:rPr>
                <w:rStyle w:val="IndexLink"/>
                <w:rtl w:val="true"/>
              </w:rPr>
              <w:tab/>
            </w:r>
            <w:r>
              <w:rPr>
                <w:rStyle w:val="IndexLink"/>
              </w:rPr>
              <w:t>294</w:t>
            </w:r>
          </w:hyperlink>
        </w:p>
        <w:p>
          <w:pPr>
            <w:pStyle w:val="Contents3"/>
            <w:tabs>
              <w:tab w:val="clear" w:pos="8459"/>
              <w:tab w:val="right" w:pos="9026" w:leader="dot"/>
            </w:tabs>
            <w:rPr/>
          </w:pPr>
          <w:hyperlink w:anchor="__RefHeading___Toc3371784_1051229030">
            <w:r>
              <w:rPr>
                <w:webHidden/>
                <w:rStyle w:val="IndexLink"/>
              </w:rPr>
              <w:t>8.5</w:t>
            </w:r>
            <w:r>
              <w:rPr>
                <w:rStyle w:val="IndexLink"/>
                <w:rtl w:val="true"/>
              </w:rPr>
              <w:t xml:space="preserve"> </w:t>
            </w:r>
            <w:r>
              <w:rPr>
                <w:rStyle w:val="IndexLink"/>
                <w:rtl w:val="true"/>
              </w:rPr>
              <w:t>طرح‌های آزمایشی به‌عنوان پلی بین روایی مفهومی و آماری</w:t>
            </w:r>
            <w:r>
              <w:rPr>
                <w:rStyle w:val="IndexLink"/>
                <w:rtl w:val="true"/>
              </w:rPr>
              <w:tab/>
            </w:r>
            <w:r>
              <w:rPr>
                <w:rStyle w:val="IndexLink"/>
              </w:rPr>
              <w:t>295</w:t>
            </w:r>
          </w:hyperlink>
        </w:p>
        <w:p>
          <w:pPr>
            <w:pStyle w:val="Contents3"/>
            <w:tabs>
              <w:tab w:val="clear" w:pos="8459"/>
              <w:tab w:val="right" w:pos="9026" w:leader="dot"/>
            </w:tabs>
            <w:rPr/>
          </w:pPr>
          <w:hyperlink w:anchor="__RefHeading___Toc3371786_1051229030">
            <w:r>
              <w:rPr>
                <w:webHidden/>
                <w:rStyle w:val="IndexLink"/>
              </w:rPr>
              <w:t>8.6</w:t>
            </w:r>
            <w:r>
              <w:rPr>
                <w:rStyle w:val="IndexLink"/>
                <w:rtl w:val="true"/>
              </w:rPr>
              <w:t xml:space="preserve"> </w:t>
            </w:r>
            <w:r>
              <w:rPr>
                <w:rStyle w:val="IndexLink"/>
                <w:rtl w:val="true"/>
              </w:rPr>
              <w:t>عوامل تهدیدکننده روایی آزمایش</w:t>
            </w:r>
            <w:r>
              <w:rPr>
                <w:rStyle w:val="IndexLink"/>
                <w:rtl w:val="true"/>
              </w:rPr>
              <w:tab/>
            </w:r>
            <w:r>
              <w:rPr>
                <w:rStyle w:val="IndexLink"/>
              </w:rPr>
              <w:t>296</w:t>
            </w:r>
          </w:hyperlink>
        </w:p>
        <w:p>
          <w:pPr>
            <w:pStyle w:val="Contents3"/>
            <w:tabs>
              <w:tab w:val="clear" w:pos="8459"/>
              <w:tab w:val="right" w:pos="9026" w:leader="dot"/>
            </w:tabs>
            <w:rPr/>
          </w:pPr>
          <w:hyperlink w:anchor="__RefHeading___Toc3371788_1051229030">
            <w:r>
              <w:rPr>
                <w:webHidden/>
                <w:rStyle w:val="IndexLink"/>
              </w:rPr>
              <w:t>8.7</w:t>
            </w:r>
            <w:r>
              <w:rPr>
                <w:rStyle w:val="IndexLink"/>
                <w:rtl w:val="true"/>
              </w:rPr>
              <w:t xml:space="preserve"> </w:t>
            </w:r>
            <w:r>
              <w:rPr>
                <w:rStyle w:val="IndexLink"/>
                <w:rtl w:val="true"/>
              </w:rPr>
              <w:t>سخنان پایانی</w:t>
            </w:r>
            <w:r>
              <w:rPr>
                <w:rStyle w:val="IndexLink"/>
                <w:rtl w:val="true"/>
              </w:rPr>
              <w:tab/>
            </w:r>
            <w:r>
              <w:rPr>
                <w:rStyle w:val="IndexLink"/>
              </w:rPr>
              <w:t>298</w:t>
            </w:r>
          </w:hyperlink>
        </w:p>
        <w:p>
          <w:pPr>
            <w:pStyle w:val="Contents3"/>
            <w:tabs>
              <w:tab w:val="clear" w:pos="8459"/>
              <w:tab w:val="right" w:pos="9026" w:leader="dot"/>
            </w:tabs>
            <w:rPr/>
          </w:pPr>
          <w:hyperlink w:anchor="__RefHeading___Toc3371790_1051229030">
            <w:r>
              <w:rPr>
                <w:webHidden/>
                <w:rStyle w:val="IndexLink"/>
                <w:rtl w:val="true"/>
              </w:rPr>
              <w:t>منابع</w:t>
            </w:r>
            <w:r>
              <w:rPr>
                <w:rStyle w:val="IndexLink"/>
                <w:rtl w:val="true"/>
              </w:rPr>
              <w:tab/>
            </w:r>
            <w:r>
              <w:rPr>
                <w:rStyle w:val="IndexLink"/>
              </w:rPr>
              <w:t>298</w:t>
            </w:r>
          </w:hyperlink>
        </w:p>
        <w:p>
          <w:pPr>
            <w:pStyle w:val="Contents2"/>
            <w:tabs>
              <w:tab w:val="clear" w:pos="8743"/>
              <w:tab w:val="right" w:pos="9026" w:leader="dot"/>
            </w:tabs>
            <w:rPr/>
          </w:pPr>
          <w:hyperlink w:anchor="__RefHeading___Toc3371792_1051229030">
            <w:r>
              <w:rPr>
                <w:webHidden/>
                <w:rStyle w:val="IndexLink"/>
                <w:rtl w:val="true"/>
              </w:rPr>
              <w:t xml:space="preserve">فصل </w:t>
            </w:r>
            <w:r>
              <w:rPr>
                <w:rStyle w:val="IndexLink"/>
              </w:rPr>
              <w:t>9</w:t>
            </w:r>
            <w:r>
              <w:rPr>
                <w:rStyle w:val="IndexLink"/>
                <w:rtl w:val="true"/>
              </w:rPr>
              <w:t xml:space="preserve">: </w:t>
            </w:r>
            <w:r>
              <w:rPr>
                <w:rStyle w:val="IndexLink"/>
                <w:rtl w:val="true"/>
              </w:rPr>
              <w:t>طراحی پرسشنامه برای پژوهش پیمایشی</w:t>
            </w:r>
            <w:r>
              <w:rPr>
                <w:rStyle w:val="IndexLink"/>
                <w:rtl w:val="true"/>
              </w:rPr>
              <w:tab/>
            </w:r>
            <w:r>
              <w:rPr>
                <w:rStyle w:val="IndexLink"/>
              </w:rPr>
              <w:t>299</w:t>
            </w:r>
          </w:hyperlink>
        </w:p>
        <w:p>
          <w:pPr>
            <w:pStyle w:val="Contents3"/>
            <w:tabs>
              <w:tab w:val="clear" w:pos="8459"/>
              <w:tab w:val="right" w:pos="9026" w:leader="dot"/>
            </w:tabs>
            <w:rPr/>
          </w:pPr>
          <w:hyperlink w:anchor="__RefHeading___Toc3371794_1051229030">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3371796_1051229030">
            <w:r>
              <w:rPr>
                <w:webHidden/>
                <w:rStyle w:val="IndexLink"/>
              </w:rPr>
              <w:t>9.1</w:t>
            </w:r>
            <w:r>
              <w:rPr>
                <w:rStyle w:val="IndexLink"/>
                <w:rtl w:val="true"/>
              </w:rPr>
              <w:t xml:space="preserve"> </w:t>
            </w:r>
            <w:r>
              <w:rPr>
                <w:rStyle w:val="IndexLink"/>
                <w:rtl w:val="true"/>
              </w:rPr>
              <w:t>طراحی پرسشنامه</w:t>
            </w:r>
            <w:r>
              <w:rPr>
                <w:rStyle w:val="IndexLink"/>
                <w:rtl w:val="true"/>
              </w:rPr>
              <w:tab/>
            </w:r>
            <w:r>
              <w:rPr>
                <w:rStyle w:val="IndexLink"/>
              </w:rPr>
              <w:t>299</w:t>
            </w:r>
          </w:hyperlink>
        </w:p>
        <w:p>
          <w:pPr>
            <w:pStyle w:val="Contents4"/>
            <w:tabs>
              <w:tab w:val="clear" w:pos="8176"/>
              <w:tab w:val="right" w:pos="9026" w:leader="dot"/>
            </w:tabs>
            <w:rPr/>
          </w:pPr>
          <w:hyperlink w:anchor="__RefHeading___Toc3371798_1051229030">
            <w:r>
              <w:rPr>
                <w:webHidden/>
                <w:rStyle w:val="IndexLink"/>
              </w:rPr>
              <w:t>9.1.1</w:t>
            </w:r>
            <w:r>
              <w:rPr>
                <w:rStyle w:val="IndexLink"/>
                <w:rtl w:val="true"/>
              </w:rPr>
              <w:t xml:space="preserve"> </w:t>
            </w:r>
            <w:r>
              <w:rPr>
                <w:rStyle w:val="IndexLink"/>
                <w:rtl w:val="true"/>
              </w:rPr>
              <w:t>مقدمه</w:t>
            </w:r>
            <w:r>
              <w:rPr>
                <w:rStyle w:val="IndexLink"/>
                <w:rtl w:val="true"/>
              </w:rPr>
              <w:tab/>
            </w:r>
            <w:r>
              <w:rPr>
                <w:rStyle w:val="IndexLink"/>
              </w:rPr>
              <w:t>299</w:t>
            </w:r>
          </w:hyperlink>
        </w:p>
        <w:p>
          <w:pPr>
            <w:pStyle w:val="Contents3"/>
            <w:tabs>
              <w:tab w:val="clear" w:pos="8459"/>
              <w:tab w:val="right" w:pos="9026" w:leader="dot"/>
            </w:tabs>
            <w:rPr/>
          </w:pPr>
          <w:hyperlink w:anchor="__RefHeading___Toc3371800_1051229030">
            <w:r>
              <w:rPr>
                <w:webHidden/>
                <w:rStyle w:val="IndexLink"/>
              </w:rPr>
              <w:t>9.2</w:t>
            </w:r>
            <w:r>
              <w:rPr>
                <w:rStyle w:val="IndexLink"/>
                <w:rtl w:val="true"/>
              </w:rPr>
              <w:t xml:space="preserve"> </w:t>
            </w:r>
            <w:r>
              <w:rPr>
                <w:rStyle w:val="IndexLink"/>
                <w:rtl w:val="true"/>
              </w:rPr>
              <w:t>طراحی پرسشنامه</w:t>
            </w:r>
            <w:r>
              <w:rPr>
                <w:rStyle w:val="IndexLink"/>
                <w:rtl w:val="true"/>
              </w:rPr>
              <w:tab/>
            </w:r>
            <w:r>
              <w:rPr>
                <w:rStyle w:val="IndexLink"/>
              </w:rPr>
              <w:t>302</w:t>
            </w:r>
          </w:hyperlink>
        </w:p>
        <w:p>
          <w:pPr>
            <w:pStyle w:val="Contents4"/>
            <w:tabs>
              <w:tab w:val="clear" w:pos="8176"/>
              <w:tab w:val="right" w:pos="9026" w:leader="dot"/>
            </w:tabs>
            <w:rPr/>
          </w:pPr>
          <w:hyperlink w:anchor="__RefHeading___Toc3371802_1051229030">
            <w:r>
              <w:rPr>
                <w:webHidden/>
                <w:rStyle w:val="IndexLink"/>
              </w:rPr>
              <w:t>9.2.1</w:t>
            </w:r>
            <w:r>
              <w:rPr>
                <w:rStyle w:val="IndexLink"/>
                <w:rtl w:val="true"/>
              </w:rPr>
              <w:t xml:space="preserve"> </w:t>
            </w:r>
            <w:r>
              <w:rPr>
                <w:rStyle w:val="IndexLink"/>
                <w:rtl w:val="true"/>
              </w:rPr>
              <w:t>چارچوب</w:t>
            </w:r>
            <w:r>
              <w:rPr>
                <w:rStyle w:val="IndexLink"/>
                <w:rtl w:val="true"/>
              </w:rPr>
              <w:tab/>
            </w:r>
            <w:r>
              <w:rPr>
                <w:rStyle w:val="IndexLink"/>
              </w:rPr>
              <w:t>302</w:t>
            </w:r>
          </w:hyperlink>
        </w:p>
        <w:p>
          <w:pPr>
            <w:pStyle w:val="Contents3"/>
            <w:tabs>
              <w:tab w:val="clear" w:pos="8459"/>
              <w:tab w:val="right" w:pos="9026" w:leader="dot"/>
            </w:tabs>
            <w:rPr/>
          </w:pPr>
          <w:hyperlink w:anchor="__RefHeading___Toc3371804_1051229030">
            <w:r>
              <w:rPr>
                <w:webHidden/>
                <w:rStyle w:val="IndexLink"/>
              </w:rPr>
              <w:t>9.3</w:t>
            </w:r>
            <w:r>
              <w:rPr>
                <w:rStyle w:val="IndexLink"/>
                <w:rtl w:val="true"/>
              </w:rPr>
              <w:t xml:space="preserve"> </w:t>
            </w:r>
            <w:r>
              <w:rPr>
                <w:rStyle w:val="IndexLink"/>
                <w:rtl w:val="true"/>
              </w:rPr>
              <w:t>مراحل ساخت پرسشنامه</w:t>
            </w:r>
            <w:r>
              <w:rPr>
                <w:rStyle w:val="IndexLink"/>
                <w:rtl w:val="true"/>
              </w:rPr>
              <w:tab/>
            </w:r>
            <w:r>
              <w:rPr>
                <w:rStyle w:val="IndexLink"/>
              </w:rPr>
              <w:t>305</w:t>
            </w:r>
          </w:hyperlink>
        </w:p>
        <w:p>
          <w:pPr>
            <w:pStyle w:val="Contents4"/>
            <w:tabs>
              <w:tab w:val="clear" w:pos="8176"/>
              <w:tab w:val="right" w:pos="9026" w:leader="dot"/>
            </w:tabs>
            <w:rPr/>
          </w:pPr>
          <w:hyperlink w:anchor="__RefHeading___Toc3371806_1051229030">
            <w:r>
              <w:rPr>
                <w:webHidden/>
                <w:rStyle w:val="IndexLink"/>
              </w:rPr>
              <w:t>9.3.1</w:t>
            </w:r>
            <w:r>
              <w:rPr>
                <w:rStyle w:val="IndexLink"/>
                <w:rtl w:val="true"/>
              </w:rPr>
              <w:t xml:space="preserve"> </w:t>
            </w:r>
            <w:r>
              <w:rPr>
                <w:rStyle w:val="IndexLink"/>
                <w:rtl w:val="true"/>
              </w:rPr>
              <w:t>تعاریف عملیاتی</w:t>
            </w:r>
            <w:r>
              <w:rPr>
                <w:rStyle w:val="IndexLink"/>
                <w:rtl w:val="true"/>
              </w:rPr>
              <w:tab/>
            </w:r>
            <w:r>
              <w:rPr>
                <w:rStyle w:val="IndexLink"/>
              </w:rPr>
              <w:t>305</w:t>
            </w:r>
          </w:hyperlink>
        </w:p>
        <w:p>
          <w:pPr>
            <w:pStyle w:val="Contents4"/>
            <w:tabs>
              <w:tab w:val="clear" w:pos="8176"/>
              <w:tab w:val="right" w:pos="9026" w:leader="dot"/>
            </w:tabs>
            <w:rPr/>
          </w:pPr>
          <w:hyperlink w:anchor="__RefHeading___Toc3371808_1051229030">
            <w:r>
              <w:rPr>
                <w:webHidden/>
                <w:rStyle w:val="IndexLink"/>
              </w:rPr>
              <w:t>9.3.2</w:t>
            </w:r>
            <w:r>
              <w:rPr>
                <w:rStyle w:val="IndexLink"/>
                <w:rtl w:val="true"/>
              </w:rPr>
              <w:t xml:space="preserve"> </w:t>
            </w:r>
            <w:r>
              <w:rPr>
                <w:rStyle w:val="IndexLink"/>
                <w:rtl w:val="true"/>
              </w:rPr>
              <w:t>سؤالات پرسشنامه بر مبنای متون پژوهشی</w:t>
            </w:r>
            <w:r>
              <w:rPr>
                <w:rStyle w:val="IndexLink"/>
                <w:rtl w:val="true"/>
              </w:rPr>
              <w:tab/>
            </w:r>
            <w:r>
              <w:rPr>
                <w:rStyle w:val="IndexLink"/>
              </w:rPr>
              <w:t>306</w:t>
            </w:r>
          </w:hyperlink>
        </w:p>
        <w:p>
          <w:pPr>
            <w:pStyle w:val="Contents4"/>
            <w:tabs>
              <w:tab w:val="clear" w:pos="8176"/>
              <w:tab w:val="right" w:pos="9026" w:leader="dot"/>
            </w:tabs>
            <w:rPr/>
          </w:pPr>
          <w:hyperlink w:anchor="__RefHeading___Toc3371810_1051229030">
            <w:r>
              <w:rPr>
                <w:webHidden/>
                <w:rStyle w:val="IndexLink"/>
              </w:rPr>
              <w:t>9.3.3</w:t>
            </w:r>
            <w:r>
              <w:rPr>
                <w:rStyle w:val="IndexLink"/>
                <w:rtl w:val="true"/>
              </w:rPr>
              <w:t xml:space="preserve"> </w:t>
            </w:r>
            <w:r>
              <w:rPr>
                <w:rStyle w:val="IndexLink"/>
                <w:rtl w:val="true"/>
              </w:rPr>
              <w:t>فرایند اعتبارسنجی</w:t>
            </w:r>
            <w:r>
              <w:rPr>
                <w:rStyle w:val="IndexLink"/>
                <w:rtl w:val="true"/>
              </w:rPr>
              <w:tab/>
            </w:r>
            <w:r>
              <w:rPr>
                <w:rStyle w:val="IndexLink"/>
              </w:rPr>
              <w:t>306</w:t>
            </w:r>
          </w:hyperlink>
        </w:p>
        <w:p>
          <w:pPr>
            <w:pStyle w:val="Contents3"/>
            <w:tabs>
              <w:tab w:val="clear" w:pos="8459"/>
              <w:tab w:val="right" w:pos="9026" w:leader="dot"/>
            </w:tabs>
            <w:rPr/>
          </w:pPr>
          <w:hyperlink w:anchor="__RefHeading___Toc3371812_1051229030">
            <w:r>
              <w:rPr>
                <w:webHidden/>
                <w:rStyle w:val="IndexLink"/>
              </w:rPr>
              <w:t>9.4</w:t>
            </w:r>
            <w:r>
              <w:rPr>
                <w:rStyle w:val="IndexLink"/>
                <w:rtl w:val="true"/>
              </w:rPr>
              <w:t xml:space="preserve"> </w:t>
            </w:r>
            <w:r>
              <w:rPr>
                <w:rStyle w:val="IndexLink"/>
                <w:rtl w:val="true"/>
              </w:rPr>
              <w:t>تهیه نسخه اول پرسشنامه</w:t>
            </w:r>
            <w:r>
              <w:rPr>
                <w:rStyle w:val="IndexLink"/>
                <w:rtl w:val="true"/>
              </w:rPr>
              <w:tab/>
            </w:r>
            <w:r>
              <w:rPr>
                <w:rStyle w:val="IndexLink"/>
              </w:rPr>
              <w:t>308</w:t>
            </w:r>
          </w:hyperlink>
        </w:p>
        <w:p>
          <w:pPr>
            <w:pStyle w:val="Contents4"/>
            <w:tabs>
              <w:tab w:val="clear" w:pos="8176"/>
              <w:tab w:val="right" w:pos="9026" w:leader="dot"/>
            </w:tabs>
            <w:rPr/>
          </w:pPr>
          <w:hyperlink w:anchor="__RefHeading___Toc3371814_1051229030">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3371816_1051229030">
            <w:r>
              <w:rPr>
                <w:webHidden/>
                <w:rStyle w:val="IndexLink"/>
              </w:rPr>
              <w:t>9.4.1</w:t>
            </w:r>
            <w:r>
              <w:rPr>
                <w:rStyle w:val="IndexLink"/>
                <w:rtl w:val="true"/>
              </w:rPr>
              <w:t xml:space="preserve"> </w:t>
            </w:r>
            <w:r>
              <w:rPr>
                <w:rStyle w:val="IndexLink"/>
                <w:rtl w:val="true"/>
              </w:rPr>
              <w:t>مؤلفه‌های ساختاری پرسشنامه</w:t>
            </w:r>
            <w:r>
              <w:rPr>
                <w:rStyle w:val="IndexLink"/>
                <w:rtl w:val="true"/>
              </w:rPr>
              <w:tab/>
            </w:r>
            <w:r>
              <w:rPr>
                <w:rStyle w:val="IndexLink"/>
              </w:rPr>
              <w:t>309</w:t>
            </w:r>
          </w:hyperlink>
        </w:p>
        <w:p>
          <w:pPr>
            <w:pStyle w:val="Contents3"/>
            <w:tabs>
              <w:tab w:val="clear" w:pos="8459"/>
              <w:tab w:val="right" w:pos="9026" w:leader="dot"/>
            </w:tabs>
            <w:rPr/>
          </w:pPr>
          <w:hyperlink w:anchor="__RefHeading___Toc3371818_1051229030">
            <w:r>
              <w:rPr>
                <w:webHidden/>
                <w:rStyle w:val="IndexLink"/>
              </w:rPr>
              <w:t>9.5</w:t>
            </w:r>
            <w:r>
              <w:rPr>
                <w:rStyle w:val="IndexLink"/>
                <w:rtl w:val="true"/>
              </w:rPr>
              <w:t xml:space="preserve"> </w:t>
            </w:r>
            <w:r>
              <w:rPr>
                <w:rStyle w:val="IndexLink"/>
                <w:rtl w:val="true"/>
              </w:rPr>
              <w:t>اثبات روایی و پایایی</w:t>
            </w:r>
            <w:r>
              <w:rPr>
                <w:rStyle w:val="IndexLink"/>
                <w:rtl w:val="true"/>
              </w:rPr>
              <w:tab/>
            </w:r>
            <w:r>
              <w:rPr>
                <w:rStyle w:val="IndexLink"/>
              </w:rPr>
              <w:t>312</w:t>
            </w:r>
          </w:hyperlink>
        </w:p>
        <w:p>
          <w:pPr>
            <w:pStyle w:val="Contents3"/>
            <w:tabs>
              <w:tab w:val="clear" w:pos="8459"/>
              <w:tab w:val="right" w:pos="9026" w:leader="dot"/>
            </w:tabs>
            <w:rPr/>
          </w:pPr>
          <w:hyperlink w:anchor="__RefHeading___Toc3371820_1051229030">
            <w:r>
              <w:rPr>
                <w:webHidden/>
                <w:rStyle w:val="IndexLink"/>
              </w:rPr>
              <w:t>9.6</w:t>
            </w:r>
            <w:r>
              <w:rPr>
                <w:rStyle w:val="IndexLink"/>
                <w:rtl w:val="true"/>
              </w:rPr>
              <w:t xml:space="preserve"> </w:t>
            </w:r>
            <w:r>
              <w:rPr>
                <w:rStyle w:val="IndexLink"/>
                <w:rtl w:val="true"/>
              </w:rPr>
              <w:t>رویکرد عملی در طراحی پرسشنامه نظرسنجی</w:t>
            </w:r>
            <w:r>
              <w:rPr>
                <w:rStyle w:val="IndexLink"/>
                <w:rtl w:val="true"/>
              </w:rPr>
              <w:tab/>
            </w:r>
            <w:r>
              <w:rPr>
                <w:rStyle w:val="IndexLink"/>
              </w:rPr>
              <w:t>315</w:t>
            </w:r>
          </w:hyperlink>
        </w:p>
        <w:p>
          <w:pPr>
            <w:pStyle w:val="Contents4"/>
            <w:tabs>
              <w:tab w:val="clear" w:pos="8176"/>
              <w:tab w:val="right" w:pos="9026" w:leader="dot"/>
            </w:tabs>
            <w:rPr/>
          </w:pPr>
          <w:hyperlink w:anchor="__RefHeading___Toc3371822_1051229030">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371824_1051229030">
            <w:r>
              <w:rPr>
                <w:webHidden/>
                <w:rStyle w:val="IndexLink"/>
              </w:rPr>
              <w:t>9.6.1</w:t>
            </w:r>
            <w:r>
              <w:rPr>
                <w:rStyle w:val="IndexLink"/>
                <w:rtl w:val="true"/>
              </w:rPr>
              <w:t xml:space="preserve"> </w:t>
            </w:r>
            <w:r>
              <w:rPr>
                <w:rStyle w:val="IndexLink"/>
                <w:rtl w:val="true"/>
              </w:rPr>
              <w:t>روش مقاله‌نویسی</w:t>
            </w:r>
            <w:r>
              <w:rPr>
                <w:rStyle w:val="IndexLink"/>
                <w:rtl w:val="true"/>
              </w:rPr>
              <w:tab/>
            </w:r>
            <w:r>
              <w:rPr>
                <w:rStyle w:val="IndexLink"/>
              </w:rPr>
              <w:t>317</w:t>
            </w:r>
          </w:hyperlink>
        </w:p>
        <w:p>
          <w:pPr>
            <w:pStyle w:val="Contents4"/>
            <w:tabs>
              <w:tab w:val="clear" w:pos="8176"/>
              <w:tab w:val="right" w:pos="9026" w:leader="dot"/>
            </w:tabs>
            <w:rPr/>
          </w:pPr>
          <w:hyperlink w:anchor="__RefHeading___Toc3371826_1051229030">
            <w:r>
              <w:rPr>
                <w:webHidden/>
                <w:rStyle w:val="IndexLink"/>
              </w:rPr>
              <w:t>9.6.2</w:t>
            </w:r>
            <w:r>
              <w:rPr>
                <w:rStyle w:val="IndexLink"/>
                <w:rtl w:val="true"/>
              </w:rPr>
              <w:t xml:space="preserve"> </w:t>
            </w:r>
            <w:r>
              <w:rPr>
                <w:rStyle w:val="IndexLink"/>
                <w:rtl w:val="true"/>
              </w:rPr>
              <w:t>آماده‌سازی جملات و سؤالات</w:t>
            </w:r>
            <w:r>
              <w:rPr>
                <w:rStyle w:val="IndexLink"/>
                <w:rtl w:val="true"/>
              </w:rPr>
              <w:tab/>
            </w:r>
            <w:r>
              <w:rPr>
                <w:rStyle w:val="IndexLink"/>
              </w:rPr>
              <w:t>318</w:t>
            </w:r>
          </w:hyperlink>
        </w:p>
        <w:p>
          <w:pPr>
            <w:pStyle w:val="Contents4"/>
            <w:tabs>
              <w:tab w:val="clear" w:pos="8176"/>
              <w:tab w:val="right" w:pos="9026" w:leader="dot"/>
            </w:tabs>
            <w:rPr/>
          </w:pPr>
          <w:hyperlink w:anchor="__RefHeading___Toc3371828_1051229030">
            <w:r>
              <w:rPr>
                <w:webHidden/>
                <w:rStyle w:val="IndexLink"/>
              </w:rPr>
              <w:t>9.6.3</w:t>
            </w:r>
            <w:r>
              <w:rPr>
                <w:rStyle w:val="IndexLink"/>
                <w:rtl w:val="true"/>
              </w:rPr>
              <w:t xml:space="preserve"> </w:t>
            </w:r>
            <w:r>
              <w:rPr>
                <w:rStyle w:val="IndexLink"/>
                <w:rtl w:val="true"/>
              </w:rPr>
              <w:t>اثبات روایی محتوای سؤال</w:t>
            </w:r>
            <w:r>
              <w:rPr>
                <w:rStyle w:val="IndexLink"/>
                <w:rtl w:val="true"/>
              </w:rPr>
              <w:tab/>
            </w:r>
            <w:r>
              <w:rPr>
                <w:rStyle w:val="IndexLink"/>
              </w:rPr>
              <w:t>319</w:t>
            </w:r>
          </w:hyperlink>
        </w:p>
        <w:p>
          <w:pPr>
            <w:pStyle w:val="Contents4"/>
            <w:tabs>
              <w:tab w:val="clear" w:pos="8176"/>
              <w:tab w:val="right" w:pos="9026" w:leader="dot"/>
            </w:tabs>
            <w:rPr/>
          </w:pPr>
          <w:hyperlink w:anchor="__RefHeading___Toc3371830_1051229030">
            <w:r>
              <w:rPr>
                <w:webHidden/>
                <w:rStyle w:val="IndexLink"/>
              </w:rPr>
              <w:t>9.6.4</w:t>
            </w:r>
            <w:r>
              <w:rPr>
                <w:rStyle w:val="IndexLink"/>
                <w:rtl w:val="true"/>
              </w:rPr>
              <w:t xml:space="preserve"> </w:t>
            </w:r>
            <w:r>
              <w:rPr>
                <w:rStyle w:val="IndexLink"/>
                <w:rtl w:val="true"/>
              </w:rPr>
              <w:t>تکنیک‌های مقیاس بندی</w:t>
            </w:r>
            <w:r>
              <w:rPr>
                <w:rStyle w:val="IndexLink"/>
                <w:rtl w:val="true"/>
              </w:rPr>
              <w:tab/>
            </w:r>
            <w:r>
              <w:rPr>
                <w:rStyle w:val="IndexLink"/>
              </w:rPr>
              <w:t>319</w:t>
            </w:r>
          </w:hyperlink>
        </w:p>
        <w:p>
          <w:pPr>
            <w:pStyle w:val="Contents3"/>
            <w:tabs>
              <w:tab w:val="clear" w:pos="8459"/>
              <w:tab w:val="right" w:pos="9026" w:leader="dot"/>
            </w:tabs>
            <w:rPr/>
          </w:pPr>
          <w:hyperlink w:anchor="__RefHeading___Toc3371832_1051229030">
            <w:r>
              <w:rPr>
                <w:webHidden/>
                <w:rStyle w:val="IndexLink"/>
              </w:rPr>
              <w:t>9.7</w:t>
            </w:r>
            <w:r>
              <w:rPr>
                <w:rStyle w:val="IndexLink"/>
                <w:rtl w:val="true"/>
              </w:rPr>
              <w:t xml:space="preserve"> </w:t>
            </w:r>
            <w:r>
              <w:rPr>
                <w:rStyle w:val="IndexLink"/>
                <w:rtl w:val="true"/>
              </w:rPr>
              <w:t xml:space="preserve">مثال موردی شماره </w:t>
            </w:r>
            <w:r>
              <w:rPr>
                <w:rStyle w:val="IndexLink"/>
              </w:rPr>
              <w:t>1</w:t>
            </w:r>
            <w:r>
              <w:rPr>
                <w:rStyle w:val="IndexLink"/>
                <w:rtl w:val="true"/>
              </w:rPr>
              <w:t xml:space="preserve">: </w:t>
            </w:r>
            <w:r>
              <w:rPr>
                <w:rStyle w:val="IndexLink"/>
                <w:rtl w:val="true"/>
              </w:rPr>
              <w:t>طراحی پرسشنامه بر اساس نظریه</w:t>
            </w:r>
            <w:r>
              <w:rPr>
                <w:rStyle w:val="IndexLink"/>
                <w:rtl w:val="true"/>
              </w:rPr>
              <w:tab/>
            </w:r>
            <w:r>
              <w:rPr>
                <w:rStyle w:val="IndexLink"/>
              </w:rPr>
              <w:t>321</w:t>
            </w:r>
          </w:hyperlink>
        </w:p>
        <w:p>
          <w:pPr>
            <w:pStyle w:val="Contents4"/>
            <w:tabs>
              <w:tab w:val="clear" w:pos="8176"/>
              <w:tab w:val="right" w:pos="9026" w:leader="dot"/>
            </w:tabs>
            <w:rPr/>
          </w:pPr>
          <w:hyperlink w:anchor="__RefHeading___Toc3371834_1051229030">
            <w:r>
              <w:rPr>
                <w:webHidden/>
                <w:rStyle w:val="IndexLink"/>
              </w:rPr>
              <w:t>9.7.1</w:t>
            </w:r>
            <w:r>
              <w:rPr>
                <w:rStyle w:val="IndexLink"/>
                <w:rtl w:val="true"/>
              </w:rPr>
              <w:t xml:space="preserve"> </w:t>
            </w:r>
            <w:r>
              <w:rPr>
                <w:rStyle w:val="IndexLink"/>
                <w:rtl w:val="true"/>
              </w:rPr>
              <w:t>ساخت شاخص سلامت سازمانی</w:t>
            </w:r>
            <w:r>
              <w:rPr>
                <w:rStyle w:val="IndexLink"/>
                <w:rtl w:val="true"/>
              </w:rPr>
              <w:tab/>
            </w:r>
            <w:r>
              <w:rPr>
                <w:rStyle w:val="IndexLink"/>
              </w:rPr>
              <w:t>321</w:t>
            </w:r>
          </w:hyperlink>
        </w:p>
        <w:p>
          <w:pPr>
            <w:pStyle w:val="Contents4"/>
            <w:tabs>
              <w:tab w:val="clear" w:pos="8176"/>
              <w:tab w:val="right" w:pos="9026" w:leader="dot"/>
            </w:tabs>
            <w:rPr/>
          </w:pPr>
          <w:hyperlink w:anchor="__RefHeading___Toc3371836_1051229030">
            <w:r>
              <w:rPr>
                <w:webHidden/>
                <w:rStyle w:val="IndexLink"/>
              </w:rPr>
              <w:t>9.7.2</w:t>
            </w:r>
            <w:r>
              <w:rPr>
                <w:rStyle w:val="IndexLink"/>
                <w:rtl w:val="true"/>
              </w:rPr>
              <w:t xml:space="preserve"> </w:t>
            </w:r>
            <w:r>
              <w:rPr>
                <w:rStyle w:val="IndexLink"/>
                <w:rtl w:val="true"/>
              </w:rPr>
              <w:t>مفهوم‌سازی مجموعه متغیر</w:t>
            </w:r>
            <w:r>
              <w:rPr>
                <w:rStyle w:val="IndexLink"/>
                <w:rtl w:val="true"/>
              </w:rPr>
              <w:tab/>
            </w:r>
            <w:r>
              <w:rPr>
                <w:rStyle w:val="IndexLink"/>
              </w:rPr>
              <w:t>322</w:t>
            </w:r>
          </w:hyperlink>
        </w:p>
        <w:p>
          <w:pPr>
            <w:pStyle w:val="Contents4"/>
            <w:tabs>
              <w:tab w:val="clear" w:pos="8176"/>
              <w:tab w:val="right" w:pos="9026" w:leader="dot"/>
            </w:tabs>
            <w:rPr/>
          </w:pPr>
          <w:hyperlink w:anchor="__RefHeading___Toc3371838_1051229030">
            <w:r>
              <w:rPr>
                <w:webHidden/>
                <w:rStyle w:val="IndexLink"/>
              </w:rPr>
              <w:t>9.7.3</w:t>
            </w:r>
            <w:r>
              <w:rPr>
                <w:rStyle w:val="IndexLink"/>
                <w:rtl w:val="true"/>
              </w:rPr>
              <w:t xml:space="preserve"> </w:t>
            </w:r>
            <w:r>
              <w:rPr>
                <w:rStyle w:val="IndexLink"/>
                <w:rtl w:val="true"/>
              </w:rPr>
              <w:t>اقدام اول</w:t>
            </w:r>
            <w:r>
              <w:rPr>
                <w:rStyle w:val="IndexLink"/>
                <w:rtl w:val="true"/>
              </w:rPr>
              <w:tab/>
            </w:r>
            <w:r>
              <w:rPr>
                <w:rStyle w:val="IndexLink"/>
              </w:rPr>
              <w:t>322</w:t>
            </w:r>
          </w:hyperlink>
        </w:p>
        <w:p>
          <w:pPr>
            <w:pStyle w:val="Contents4"/>
            <w:tabs>
              <w:tab w:val="clear" w:pos="8176"/>
              <w:tab w:val="right" w:pos="9026" w:leader="dot"/>
            </w:tabs>
            <w:rPr/>
          </w:pPr>
          <w:hyperlink w:anchor="__RefHeading___Toc3371840_1051229030">
            <w:r>
              <w:rPr>
                <w:webHidden/>
                <w:rStyle w:val="IndexLink"/>
              </w:rPr>
              <w:t>9.7.4</w:t>
            </w:r>
            <w:r>
              <w:rPr>
                <w:rStyle w:val="IndexLink"/>
                <w:rtl w:val="true"/>
              </w:rPr>
              <w:t xml:space="preserve"> </w:t>
            </w:r>
            <w:r>
              <w:rPr>
                <w:rStyle w:val="IndexLink"/>
                <w:rtl w:val="true"/>
              </w:rPr>
              <w:t>مخزن اولیه سؤالات</w:t>
            </w:r>
            <w:r>
              <w:rPr>
                <w:rStyle w:val="IndexLink"/>
                <w:rtl w:val="true"/>
              </w:rPr>
              <w:tab/>
            </w:r>
            <w:r>
              <w:rPr>
                <w:rStyle w:val="IndexLink"/>
              </w:rPr>
              <w:t>324</w:t>
            </w:r>
          </w:hyperlink>
        </w:p>
        <w:p>
          <w:pPr>
            <w:pStyle w:val="Contents4"/>
            <w:tabs>
              <w:tab w:val="clear" w:pos="8176"/>
              <w:tab w:val="right" w:pos="9026" w:leader="dot"/>
            </w:tabs>
            <w:rPr/>
          </w:pPr>
          <w:hyperlink w:anchor="__RefHeading___Toc3371842_1051229030">
            <w:r>
              <w:rPr>
                <w:webHidden/>
                <w:rStyle w:val="IndexLink"/>
              </w:rPr>
              <w:t>9.7.5</w:t>
            </w:r>
            <w:r>
              <w:rPr>
                <w:rStyle w:val="IndexLink"/>
                <w:rtl w:val="true"/>
              </w:rPr>
              <w:t xml:space="preserve"> </w:t>
            </w:r>
            <w:r>
              <w:rPr>
                <w:rStyle w:val="IndexLink"/>
                <w:rtl w:val="true"/>
              </w:rPr>
              <w:t>ماهیت مقیاس سنجش</w:t>
            </w:r>
            <w:r>
              <w:rPr>
                <w:rStyle w:val="IndexLink"/>
                <w:rtl w:val="true"/>
              </w:rPr>
              <w:tab/>
            </w:r>
            <w:r>
              <w:rPr>
                <w:rStyle w:val="IndexLink"/>
              </w:rPr>
              <w:t>325</w:t>
            </w:r>
          </w:hyperlink>
        </w:p>
        <w:p>
          <w:pPr>
            <w:pStyle w:val="Contents4"/>
            <w:tabs>
              <w:tab w:val="clear" w:pos="8176"/>
              <w:tab w:val="right" w:pos="9026" w:leader="dot"/>
            </w:tabs>
            <w:rPr/>
          </w:pPr>
          <w:hyperlink w:anchor="__RefHeading___Toc3371844_1051229030">
            <w:r>
              <w:rPr>
                <w:webHidden/>
                <w:rStyle w:val="IndexLink"/>
              </w:rPr>
              <w:t>9.7.6</w:t>
            </w:r>
            <w:r>
              <w:rPr>
                <w:rStyle w:val="IndexLink"/>
                <w:rtl w:val="true"/>
              </w:rPr>
              <w:t xml:space="preserve"> </w:t>
            </w:r>
            <w:r>
              <w:rPr>
                <w:rStyle w:val="IndexLink"/>
                <w:rtl w:val="true"/>
              </w:rPr>
              <w:t>آزمایش اول</w:t>
            </w:r>
            <w:r>
              <w:rPr>
                <w:rStyle w:val="IndexLink"/>
                <w:rtl w:val="true"/>
              </w:rPr>
              <w:tab/>
            </w:r>
            <w:r>
              <w:rPr>
                <w:rStyle w:val="IndexLink"/>
              </w:rPr>
              <w:t>325</w:t>
            </w:r>
          </w:hyperlink>
        </w:p>
        <w:p>
          <w:pPr>
            <w:pStyle w:val="Contents4"/>
            <w:tabs>
              <w:tab w:val="clear" w:pos="8176"/>
              <w:tab w:val="right" w:pos="9026" w:leader="dot"/>
            </w:tabs>
            <w:rPr/>
          </w:pPr>
          <w:hyperlink w:anchor="__RefHeading___Toc3371846_1051229030">
            <w:r>
              <w:rPr>
                <w:webHidden/>
                <w:rStyle w:val="IndexLink"/>
              </w:rPr>
              <w:t>9.7.7</w:t>
            </w:r>
            <w:r>
              <w:rPr>
                <w:rStyle w:val="IndexLink"/>
                <w:rtl w:val="true"/>
              </w:rPr>
              <w:t xml:space="preserve"> </w:t>
            </w:r>
            <w:r>
              <w:rPr>
                <w:rStyle w:val="IndexLink"/>
                <w:rtl w:val="true"/>
              </w:rPr>
              <w:t>آزمایش دوم</w:t>
            </w:r>
            <w:r>
              <w:rPr>
                <w:rStyle w:val="IndexLink"/>
                <w:rtl w:val="true"/>
              </w:rPr>
              <w:tab/>
            </w:r>
            <w:r>
              <w:rPr>
                <w:rStyle w:val="IndexLink"/>
              </w:rPr>
              <w:t>326</w:t>
            </w:r>
          </w:hyperlink>
        </w:p>
        <w:p>
          <w:pPr>
            <w:pStyle w:val="Contents4"/>
            <w:tabs>
              <w:tab w:val="clear" w:pos="8176"/>
              <w:tab w:val="right" w:pos="9026" w:leader="dot"/>
            </w:tabs>
            <w:rPr/>
          </w:pPr>
          <w:hyperlink w:anchor="__RefHeading___Toc3371848_1051229030">
            <w:r>
              <w:rPr>
                <w:webHidden/>
                <w:rStyle w:val="IndexLink"/>
              </w:rPr>
              <w:t>9.7.8</w:t>
            </w:r>
            <w:r>
              <w:rPr>
                <w:rStyle w:val="IndexLink"/>
                <w:rtl w:val="true"/>
              </w:rPr>
              <w:t xml:space="preserve"> </w:t>
            </w:r>
            <w:r>
              <w:rPr>
                <w:rStyle w:val="IndexLink"/>
                <w:rtl w:val="true"/>
              </w:rPr>
              <w:t>انتخاب نهایی سؤالات</w:t>
            </w:r>
            <w:r>
              <w:rPr>
                <w:rStyle w:val="IndexLink"/>
                <w:rtl w:val="true"/>
              </w:rPr>
              <w:tab/>
            </w:r>
            <w:r>
              <w:rPr>
                <w:rStyle w:val="IndexLink"/>
              </w:rPr>
              <w:t>326</w:t>
            </w:r>
          </w:hyperlink>
        </w:p>
        <w:p>
          <w:pPr>
            <w:pStyle w:val="Contents4"/>
            <w:tabs>
              <w:tab w:val="clear" w:pos="8176"/>
              <w:tab w:val="right" w:pos="9026" w:leader="dot"/>
            </w:tabs>
            <w:rPr/>
          </w:pPr>
          <w:hyperlink w:anchor="__RefHeading___Toc3371850_1051229030">
            <w:r>
              <w:rPr>
                <w:webHidden/>
                <w:rStyle w:val="IndexLink"/>
              </w:rPr>
              <w:t>9.7.9</w:t>
            </w:r>
            <w:r>
              <w:rPr>
                <w:rStyle w:val="IndexLink"/>
                <w:rtl w:val="true"/>
              </w:rPr>
              <w:t xml:space="preserve"> </w:t>
            </w:r>
            <w:r>
              <w:rPr>
                <w:rStyle w:val="IndexLink"/>
                <w:rtl w:val="true"/>
              </w:rPr>
              <w:t>پایایی شاخص سلامت سازمانی</w:t>
            </w:r>
            <w:r>
              <w:rPr>
                <w:rStyle w:val="IndexLink"/>
                <w:rtl w:val="true"/>
              </w:rPr>
              <w:tab/>
            </w:r>
            <w:r>
              <w:rPr>
                <w:rStyle w:val="IndexLink"/>
              </w:rPr>
              <w:t>327</w:t>
            </w:r>
          </w:hyperlink>
        </w:p>
        <w:p>
          <w:pPr>
            <w:pStyle w:val="Contents4"/>
            <w:tabs>
              <w:tab w:val="clear" w:pos="8176"/>
              <w:tab w:val="right" w:pos="9026" w:leader="dot"/>
            </w:tabs>
            <w:rPr/>
          </w:pPr>
          <w:hyperlink w:anchor="__RefHeading___Toc3371852_1051229030">
            <w:r>
              <w:rPr>
                <w:webHidden/>
                <w:rStyle w:val="IndexLink"/>
              </w:rPr>
              <w:t>9.7.10</w:t>
            </w:r>
            <w:r>
              <w:rPr>
                <w:rStyle w:val="IndexLink"/>
                <w:rtl w:val="true"/>
              </w:rPr>
              <w:t xml:space="preserve"> </w:t>
            </w:r>
            <w:r>
              <w:rPr>
                <w:rStyle w:val="IndexLink"/>
                <w:rtl w:val="true"/>
              </w:rPr>
              <w:t>روایی</w:t>
            </w:r>
            <w:r>
              <w:rPr>
                <w:rStyle w:val="IndexLink"/>
                <w:rtl w:val="true"/>
              </w:rPr>
              <w:tab/>
            </w:r>
            <w:r>
              <w:rPr>
                <w:rStyle w:val="IndexLink"/>
              </w:rPr>
              <w:t>327</w:t>
            </w:r>
          </w:hyperlink>
        </w:p>
        <w:p>
          <w:pPr>
            <w:pStyle w:val="Contents4"/>
            <w:tabs>
              <w:tab w:val="clear" w:pos="8176"/>
              <w:tab w:val="right" w:pos="9026" w:leader="dot"/>
            </w:tabs>
            <w:rPr/>
          </w:pPr>
          <w:hyperlink w:anchor="__RefHeading___Toc3371854_1051229030">
            <w:r>
              <w:rPr>
                <w:webHidden/>
                <w:rStyle w:val="IndexLink"/>
              </w:rPr>
              <w:t>9.7.11</w:t>
            </w:r>
            <w:r>
              <w:rPr>
                <w:rStyle w:val="IndexLink"/>
                <w:rtl w:val="true"/>
              </w:rPr>
              <w:t xml:space="preserve"> </w:t>
            </w:r>
            <w:r>
              <w:rPr>
                <w:rStyle w:val="IndexLink"/>
                <w:rtl w:val="true"/>
              </w:rPr>
              <w:t>انتخاب ارزیابی‌ها</w:t>
            </w:r>
            <w:r>
              <w:rPr>
                <w:rStyle w:val="IndexLink"/>
                <w:rtl w:val="true"/>
              </w:rPr>
              <w:tab/>
            </w:r>
            <w:r>
              <w:rPr>
                <w:rStyle w:val="IndexLink"/>
              </w:rPr>
              <w:t>328</w:t>
            </w:r>
          </w:hyperlink>
        </w:p>
        <w:p>
          <w:pPr>
            <w:pStyle w:val="Contents4"/>
            <w:tabs>
              <w:tab w:val="clear" w:pos="8176"/>
              <w:tab w:val="right" w:pos="9026" w:leader="dot"/>
            </w:tabs>
            <w:rPr/>
          </w:pPr>
          <w:hyperlink w:anchor="__RefHeading___Toc3371856_1051229030">
            <w:r>
              <w:rPr>
                <w:webHidden/>
                <w:rStyle w:val="IndexLink"/>
              </w:rPr>
              <w:t>9.7.12</w:t>
            </w:r>
            <w:r>
              <w:rPr>
                <w:rStyle w:val="IndexLink"/>
                <w:rtl w:val="true"/>
              </w:rPr>
              <w:t xml:space="preserve"> </w:t>
            </w:r>
            <w:r>
              <w:rPr>
                <w:rStyle w:val="IndexLink"/>
                <w:rtl w:val="true"/>
              </w:rPr>
              <w:t>مقیاس رتبه‌بندی برای اعتبارسنجی</w:t>
            </w:r>
            <w:r>
              <w:rPr>
                <w:rStyle w:val="IndexLink"/>
                <w:rtl w:val="true"/>
              </w:rPr>
              <w:tab/>
            </w:r>
            <w:r>
              <w:rPr>
                <w:rStyle w:val="IndexLink"/>
              </w:rPr>
              <w:t>329</w:t>
            </w:r>
          </w:hyperlink>
        </w:p>
        <w:p>
          <w:pPr>
            <w:pStyle w:val="Contents4"/>
            <w:tabs>
              <w:tab w:val="clear" w:pos="8176"/>
              <w:tab w:val="right" w:pos="9026" w:leader="dot"/>
            </w:tabs>
            <w:rPr/>
          </w:pPr>
          <w:hyperlink w:anchor="__RefHeading___Toc3371858_1051229030">
            <w:r>
              <w:rPr>
                <w:webHidden/>
                <w:rStyle w:val="IndexLink"/>
              </w:rPr>
              <w:t>9.7.13</w:t>
            </w:r>
            <w:r>
              <w:rPr>
                <w:rStyle w:val="IndexLink"/>
                <w:rtl w:val="true"/>
              </w:rPr>
              <w:t xml:space="preserve"> </w:t>
            </w:r>
            <w:r>
              <w:rPr>
                <w:rStyle w:val="IndexLink"/>
                <w:rtl w:val="true"/>
              </w:rPr>
              <w:t>پایایی بین ارزیابان</w:t>
            </w:r>
            <w:r>
              <w:rPr>
                <w:rStyle w:val="IndexLink"/>
                <w:rtl w:val="true"/>
              </w:rPr>
              <w:tab/>
            </w:r>
            <w:r>
              <w:rPr>
                <w:rStyle w:val="IndexLink"/>
              </w:rPr>
              <w:t>330</w:t>
            </w:r>
          </w:hyperlink>
        </w:p>
        <w:p>
          <w:pPr>
            <w:pStyle w:val="Contents4"/>
            <w:tabs>
              <w:tab w:val="clear" w:pos="8176"/>
              <w:tab w:val="right" w:pos="9026" w:leader="dot"/>
            </w:tabs>
            <w:rPr/>
          </w:pPr>
          <w:hyperlink w:anchor="__RefHeading___Toc3371860_1051229030">
            <w:r>
              <w:rPr>
                <w:webHidden/>
                <w:rStyle w:val="IndexLink"/>
              </w:rPr>
              <w:t>9.7.14</w:t>
            </w:r>
            <w:r>
              <w:rPr>
                <w:rStyle w:val="IndexLink"/>
                <w:rtl w:val="true"/>
              </w:rPr>
              <w:t xml:space="preserve"> </w:t>
            </w:r>
            <w:r>
              <w:rPr>
                <w:rStyle w:val="IndexLink"/>
                <w:rtl w:val="true"/>
              </w:rPr>
              <w:t>ضریب روایی</w:t>
            </w:r>
            <w:r>
              <w:rPr>
                <w:rStyle w:val="IndexLink"/>
                <w:rtl w:val="true"/>
              </w:rPr>
              <w:tab/>
            </w:r>
            <w:r>
              <w:rPr>
                <w:rStyle w:val="IndexLink"/>
              </w:rPr>
              <w:t>330</w:t>
            </w:r>
          </w:hyperlink>
        </w:p>
        <w:p>
          <w:pPr>
            <w:pStyle w:val="Contents3"/>
            <w:tabs>
              <w:tab w:val="clear" w:pos="8459"/>
              <w:tab w:val="right" w:pos="9026" w:leader="dot"/>
            </w:tabs>
            <w:rPr/>
          </w:pPr>
          <w:hyperlink w:anchor="__RefHeading___Toc3371862_1051229030">
            <w:r>
              <w:rPr>
                <w:webHidden/>
                <w:rStyle w:val="IndexLink"/>
              </w:rPr>
              <w:t>9.8</w:t>
            </w:r>
            <w:r>
              <w:rPr>
                <w:rStyle w:val="IndexLink"/>
                <w:rtl w:val="true"/>
              </w:rPr>
              <w:t xml:space="preserve"> </w:t>
            </w:r>
            <w:r>
              <w:rPr>
                <w:rStyle w:val="IndexLink"/>
                <w:rtl w:val="true"/>
              </w:rPr>
              <w:t xml:space="preserve">مثال مورد شماره </w:t>
            </w:r>
            <w:r>
              <w:rPr>
                <w:rStyle w:val="IndexLink"/>
              </w:rPr>
              <w:t>2</w:t>
            </w:r>
            <w:r>
              <w:rPr>
                <w:rStyle w:val="IndexLink"/>
                <w:rtl w:val="true"/>
              </w:rPr>
              <w:t xml:space="preserve">: </w:t>
            </w:r>
            <w:r>
              <w:rPr>
                <w:rStyle w:val="IndexLink"/>
                <w:rtl w:val="true"/>
              </w:rPr>
              <w:t>طراحی پرسشنامه‌های بهره‌وری و اثربخشی سازمانی</w:t>
            </w:r>
            <w:r>
              <w:rPr>
                <w:rStyle w:val="IndexLink"/>
                <w:rtl w:val="true"/>
              </w:rPr>
              <w:tab/>
            </w:r>
            <w:r>
              <w:rPr>
                <w:rStyle w:val="IndexLink"/>
              </w:rPr>
              <w:t>333</w:t>
            </w:r>
          </w:hyperlink>
        </w:p>
        <w:p>
          <w:pPr>
            <w:pStyle w:val="Contents4"/>
            <w:tabs>
              <w:tab w:val="clear" w:pos="8176"/>
              <w:tab w:val="right" w:pos="9026" w:leader="dot"/>
            </w:tabs>
            <w:rPr/>
          </w:pPr>
          <w:hyperlink w:anchor="__RefHeading___Toc3371864_1051229030">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3371866_1051229030">
            <w:r>
              <w:rPr>
                <w:webHidden/>
                <w:rStyle w:val="IndexLink"/>
              </w:rPr>
              <w:t>9.8.1</w:t>
            </w:r>
            <w:r>
              <w:rPr>
                <w:rStyle w:val="IndexLink"/>
                <w:rtl w:val="true"/>
              </w:rPr>
              <w:t xml:space="preserve"> </w:t>
            </w:r>
            <w:r>
              <w:rPr>
                <w:rStyle w:val="IndexLink"/>
                <w:rtl w:val="true"/>
              </w:rPr>
              <w:t>نمونه ارزیاب‌ها</w:t>
            </w:r>
            <w:r>
              <w:rPr>
                <w:rStyle w:val="IndexLink"/>
                <w:rtl w:val="true"/>
              </w:rPr>
              <w:tab/>
            </w:r>
            <w:r>
              <w:rPr>
                <w:rStyle w:val="IndexLink"/>
              </w:rPr>
              <w:t>335</w:t>
            </w:r>
          </w:hyperlink>
        </w:p>
        <w:p>
          <w:pPr>
            <w:pStyle w:val="Contents4"/>
            <w:tabs>
              <w:tab w:val="clear" w:pos="8176"/>
              <w:tab w:val="right" w:pos="9026" w:leader="dot"/>
            </w:tabs>
            <w:rPr/>
          </w:pPr>
          <w:hyperlink w:anchor="__RefHeading___Toc3371868_1051229030">
            <w:r>
              <w:rPr>
                <w:webHidden/>
                <w:rStyle w:val="IndexLink"/>
              </w:rPr>
              <w:t>9.8.2</w:t>
            </w:r>
            <w:r>
              <w:rPr>
                <w:rStyle w:val="IndexLink"/>
                <w:rtl w:val="true"/>
              </w:rPr>
              <w:t xml:space="preserve"> </w:t>
            </w:r>
            <w:r>
              <w:rPr>
                <w:rStyle w:val="IndexLink"/>
                <w:rtl w:val="true"/>
              </w:rPr>
              <w:t>آزمایش نهایی</w:t>
            </w:r>
            <w:r>
              <w:rPr>
                <w:rStyle w:val="IndexLink"/>
                <w:rtl w:val="true"/>
              </w:rPr>
              <w:tab/>
            </w:r>
            <w:r>
              <w:rPr>
                <w:rStyle w:val="IndexLink"/>
              </w:rPr>
              <w:t>335</w:t>
            </w:r>
          </w:hyperlink>
        </w:p>
        <w:p>
          <w:pPr>
            <w:pStyle w:val="Contents3"/>
            <w:tabs>
              <w:tab w:val="clear" w:pos="8459"/>
              <w:tab w:val="right" w:pos="9026" w:leader="dot"/>
            </w:tabs>
            <w:rPr/>
          </w:pPr>
          <w:hyperlink w:anchor="__RefHeading___Toc3371870_1051229030">
            <w:r>
              <w:rPr>
                <w:webHidden/>
                <w:rStyle w:val="IndexLink"/>
              </w:rPr>
              <w:t>9.9</w:t>
            </w:r>
            <w:r>
              <w:rPr>
                <w:rStyle w:val="IndexLink"/>
                <w:rtl w:val="true"/>
              </w:rPr>
              <w:t xml:space="preserve"> </w:t>
            </w:r>
            <w:r>
              <w:rPr>
                <w:rStyle w:val="IndexLink"/>
                <w:rtl w:val="true"/>
              </w:rPr>
              <w:t xml:space="preserve">مثال موردی شماره </w:t>
            </w:r>
            <w:r>
              <w:rPr>
                <w:rStyle w:val="IndexLink"/>
              </w:rPr>
              <w:t>3</w:t>
            </w:r>
            <w:r>
              <w:rPr>
                <w:rStyle w:val="IndexLink"/>
                <w:rtl w:val="true"/>
              </w:rPr>
              <w:t xml:space="preserve">: </w:t>
            </w:r>
            <w:r>
              <w:rPr>
                <w:rStyle w:val="IndexLink"/>
                <w:rtl w:val="true"/>
              </w:rPr>
              <w:t xml:space="preserve">طراحی شاخص </w:t>
            </w:r>
            <w:r>
              <w:rPr>
                <w:rStyle w:val="IndexLink"/>
                <w:rtl w:val="true"/>
              </w:rPr>
              <w:t>(</w:t>
            </w:r>
            <w:r>
              <w:rPr>
                <w:rStyle w:val="IndexLink"/>
                <w:rtl w:val="true"/>
              </w:rPr>
              <w:t>پرسشنامه</w:t>
            </w:r>
            <w:r>
              <w:rPr>
                <w:rStyle w:val="IndexLink"/>
                <w:rtl w:val="true"/>
              </w:rPr>
              <w:t xml:space="preserve">) </w:t>
            </w:r>
            <w:r>
              <w:rPr>
                <w:rStyle w:val="IndexLink"/>
                <w:rtl w:val="true"/>
              </w:rPr>
              <w:t>اثربخشی سازمانی</w:t>
            </w:r>
            <w:r>
              <w:rPr>
                <w:rStyle w:val="IndexLink"/>
                <w:rtl w:val="true"/>
              </w:rPr>
              <w:tab/>
            </w:r>
            <w:r>
              <w:rPr>
                <w:rStyle w:val="IndexLink"/>
              </w:rPr>
              <w:t>335</w:t>
            </w:r>
          </w:hyperlink>
        </w:p>
        <w:p>
          <w:pPr>
            <w:pStyle w:val="Contents3"/>
            <w:tabs>
              <w:tab w:val="clear" w:pos="8459"/>
              <w:tab w:val="right" w:pos="9026" w:leader="dot"/>
            </w:tabs>
            <w:rPr/>
          </w:pPr>
          <w:hyperlink w:anchor="__RefHeading___Toc3371872_1051229030">
            <w:r>
              <w:rPr>
                <w:webHidden/>
                <w:rStyle w:val="IndexLink"/>
                <w:rtl w:val="true"/>
              </w:rPr>
              <w:t>منابع</w:t>
            </w:r>
            <w:r>
              <w:rPr>
                <w:rStyle w:val="IndexLink"/>
                <w:rtl w:val="true"/>
              </w:rPr>
              <w:tab/>
            </w:r>
            <w:r>
              <w:rPr>
                <w:rStyle w:val="IndexLink"/>
              </w:rPr>
              <w:t>336</w:t>
            </w:r>
          </w:hyperlink>
        </w:p>
        <w:p>
          <w:pPr>
            <w:pStyle w:val="Contents2"/>
            <w:tabs>
              <w:tab w:val="clear" w:pos="8743"/>
              <w:tab w:val="right" w:pos="9026" w:leader="dot"/>
            </w:tabs>
            <w:rPr/>
          </w:pPr>
          <w:hyperlink w:anchor="__RefHeading___Toc3371874_1051229030">
            <w:r>
              <w:rPr>
                <w:webHidden/>
                <w:rStyle w:val="IndexLink"/>
                <w:rtl w:val="true"/>
              </w:rPr>
              <w:t xml:space="preserve">فصل </w:t>
            </w:r>
            <w:r>
              <w:rPr>
                <w:rStyle w:val="IndexLink"/>
              </w:rPr>
              <w:t>10</w:t>
            </w:r>
            <w:r>
              <w:rPr>
                <w:rStyle w:val="IndexLink"/>
                <w:rtl w:val="true"/>
              </w:rPr>
              <w:t xml:space="preserve">: </w:t>
            </w:r>
            <w:r>
              <w:rPr>
                <w:rStyle w:val="IndexLink"/>
                <w:rtl w:val="true"/>
              </w:rPr>
              <w:t>اخلاق در پژوهش با ارجاع ویژه به علوم اجتماعی</w:t>
            </w:r>
            <w:r>
              <w:rPr>
                <w:rStyle w:val="IndexLink"/>
                <w:rtl w:val="true"/>
              </w:rPr>
              <w:tab/>
            </w:r>
            <w:r>
              <w:rPr>
                <w:rStyle w:val="IndexLink"/>
              </w:rPr>
              <w:t>337</w:t>
            </w:r>
          </w:hyperlink>
        </w:p>
        <w:p>
          <w:pPr>
            <w:pStyle w:val="Contents3"/>
            <w:tabs>
              <w:tab w:val="clear" w:pos="8459"/>
              <w:tab w:val="right" w:pos="9026" w:leader="dot"/>
            </w:tabs>
            <w:rPr/>
          </w:pPr>
          <w:hyperlink w:anchor="__RefHeading___Toc3371876_1051229030">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3371878_1051229030">
            <w:r>
              <w:rPr>
                <w:webHidden/>
                <w:rStyle w:val="IndexLink"/>
              </w:rPr>
              <w:t>10.1</w:t>
            </w:r>
            <w:r>
              <w:rPr>
                <w:rStyle w:val="IndexLink"/>
                <w:rtl w:val="true"/>
              </w:rPr>
              <w:t xml:space="preserve"> </w:t>
            </w:r>
            <w:r>
              <w:rPr>
                <w:rStyle w:val="IndexLink"/>
                <w:rtl w:val="true"/>
              </w:rPr>
              <w:t>مقدمه</w:t>
            </w:r>
            <w:r>
              <w:rPr>
                <w:rStyle w:val="IndexLink"/>
                <w:rtl w:val="true"/>
              </w:rPr>
              <w:tab/>
            </w:r>
            <w:r>
              <w:rPr>
                <w:rStyle w:val="IndexLink"/>
              </w:rPr>
              <w:t>337</w:t>
            </w:r>
          </w:hyperlink>
        </w:p>
        <w:p>
          <w:pPr>
            <w:pStyle w:val="Contents3"/>
            <w:tabs>
              <w:tab w:val="clear" w:pos="8459"/>
              <w:tab w:val="right" w:pos="9026" w:leader="dot"/>
            </w:tabs>
            <w:rPr/>
          </w:pPr>
          <w:hyperlink w:anchor="__RefHeading___Toc3371880_1051229030">
            <w:r>
              <w:rPr>
                <w:webHidden/>
                <w:rStyle w:val="IndexLink"/>
              </w:rPr>
              <w:t>10.2</w:t>
            </w:r>
            <w:r>
              <w:rPr>
                <w:rStyle w:val="IndexLink"/>
                <w:rtl w:val="true"/>
              </w:rPr>
              <w:t xml:space="preserve"> </w:t>
            </w:r>
            <w:r>
              <w:rPr>
                <w:rStyle w:val="IndexLink"/>
                <w:rtl w:val="true"/>
              </w:rPr>
              <w:t>انواع و روندهای پژوهش</w:t>
            </w:r>
            <w:r>
              <w:rPr>
                <w:rStyle w:val="IndexLink"/>
                <w:rtl w:val="true"/>
              </w:rPr>
              <w:tab/>
            </w:r>
            <w:r>
              <w:rPr>
                <w:rStyle w:val="IndexLink"/>
              </w:rPr>
              <w:t>339</w:t>
            </w:r>
          </w:hyperlink>
        </w:p>
        <w:p>
          <w:pPr>
            <w:pStyle w:val="Contents3"/>
            <w:tabs>
              <w:tab w:val="clear" w:pos="8459"/>
              <w:tab w:val="right" w:pos="9026" w:leader="dot"/>
            </w:tabs>
            <w:rPr/>
          </w:pPr>
          <w:hyperlink w:anchor="__RefHeading___Toc3371882_1051229030">
            <w:r>
              <w:rPr>
                <w:webHidden/>
                <w:rStyle w:val="IndexLink"/>
              </w:rPr>
              <w:t>10.3</w:t>
            </w:r>
            <w:r>
              <w:rPr>
                <w:rStyle w:val="IndexLink"/>
                <w:rtl w:val="true"/>
              </w:rPr>
              <w:t xml:space="preserve"> </w:t>
            </w:r>
            <w:r>
              <w:rPr>
                <w:rStyle w:val="IndexLink"/>
                <w:rtl w:val="true"/>
              </w:rPr>
              <w:t>معنای اخلاق پژوهشی</w:t>
            </w:r>
            <w:r>
              <w:rPr>
                <w:rStyle w:val="IndexLink"/>
                <w:rtl w:val="true"/>
              </w:rPr>
              <w:tab/>
            </w:r>
            <w:r>
              <w:rPr>
                <w:rStyle w:val="IndexLink"/>
              </w:rPr>
              <w:t>341</w:t>
            </w:r>
          </w:hyperlink>
        </w:p>
        <w:p>
          <w:pPr>
            <w:pStyle w:val="Contents3"/>
            <w:tabs>
              <w:tab w:val="clear" w:pos="8459"/>
              <w:tab w:val="right" w:pos="9026" w:leader="dot"/>
            </w:tabs>
            <w:rPr/>
          </w:pPr>
          <w:hyperlink w:anchor="__RefHeading___Toc3371884_1051229030">
            <w:r>
              <w:rPr>
                <w:webHidden/>
                <w:rStyle w:val="IndexLink"/>
              </w:rPr>
              <w:t>10.4</w:t>
            </w:r>
            <w:r>
              <w:rPr>
                <w:rStyle w:val="IndexLink"/>
                <w:rtl w:val="true"/>
              </w:rPr>
              <w:t xml:space="preserve"> </w:t>
            </w:r>
            <w:r>
              <w:rPr>
                <w:rStyle w:val="IndexLink"/>
                <w:rtl w:val="true"/>
              </w:rPr>
              <w:t>ضرورت و اهمیت پژوهش در اخلاق</w:t>
            </w:r>
            <w:r>
              <w:rPr>
                <w:rStyle w:val="IndexLink"/>
                <w:rtl w:val="true"/>
              </w:rPr>
              <w:tab/>
            </w:r>
            <w:r>
              <w:rPr>
                <w:rStyle w:val="IndexLink"/>
              </w:rPr>
              <w:t>341</w:t>
            </w:r>
          </w:hyperlink>
        </w:p>
        <w:p>
          <w:pPr>
            <w:pStyle w:val="Contents3"/>
            <w:tabs>
              <w:tab w:val="clear" w:pos="8459"/>
              <w:tab w:val="right" w:pos="9026" w:leader="dot"/>
            </w:tabs>
            <w:rPr/>
          </w:pPr>
          <w:hyperlink w:anchor="__RefHeading___Toc3371886_1051229030">
            <w:r>
              <w:rPr>
                <w:webHidden/>
                <w:rStyle w:val="IndexLink"/>
              </w:rPr>
              <w:t>10.5</w:t>
            </w:r>
            <w:r>
              <w:rPr>
                <w:rStyle w:val="IndexLink"/>
                <w:rtl w:val="true"/>
              </w:rPr>
              <w:t xml:space="preserve"> </w:t>
            </w:r>
            <w:r>
              <w:rPr>
                <w:rStyle w:val="IndexLink"/>
                <w:rtl w:val="true"/>
              </w:rPr>
              <w:t>آیا اخلاق در همه موضوعات، مناسب است</w:t>
            </w:r>
            <w:r>
              <w:rPr>
                <w:rStyle w:val="IndexLink"/>
                <w:rtl w:val="true"/>
              </w:rPr>
              <w:tab/>
            </w:r>
            <w:r>
              <w:rPr>
                <w:rStyle w:val="IndexLink"/>
              </w:rPr>
              <w:t>344</w:t>
            </w:r>
          </w:hyperlink>
        </w:p>
        <w:p>
          <w:pPr>
            <w:pStyle w:val="Contents3"/>
            <w:tabs>
              <w:tab w:val="clear" w:pos="8459"/>
              <w:tab w:val="right" w:pos="9026" w:leader="dot"/>
            </w:tabs>
            <w:rPr/>
          </w:pPr>
          <w:hyperlink w:anchor="__RefHeading___Toc3371888_1051229030">
            <w:r>
              <w:rPr>
                <w:webHidden/>
                <w:rStyle w:val="IndexLink"/>
              </w:rPr>
              <w:t>10.6</w:t>
            </w:r>
            <w:r>
              <w:rPr>
                <w:rStyle w:val="IndexLink"/>
                <w:rtl w:val="true"/>
              </w:rPr>
              <w:t xml:space="preserve"> </w:t>
            </w:r>
            <w:r>
              <w:rPr>
                <w:rStyle w:val="IndexLink"/>
                <w:rtl w:val="true"/>
              </w:rPr>
              <w:t>اخلاق پژوهشی در علوم اجتماعی</w:t>
            </w:r>
            <w:r>
              <w:rPr>
                <w:rStyle w:val="IndexLink"/>
                <w:rtl w:val="true"/>
              </w:rPr>
              <w:tab/>
            </w:r>
            <w:r>
              <w:rPr>
                <w:rStyle w:val="IndexLink"/>
              </w:rPr>
              <w:t>345</w:t>
            </w:r>
          </w:hyperlink>
        </w:p>
        <w:p>
          <w:pPr>
            <w:pStyle w:val="Contents3"/>
            <w:tabs>
              <w:tab w:val="clear" w:pos="8459"/>
              <w:tab w:val="right" w:pos="9026" w:leader="dot"/>
            </w:tabs>
            <w:rPr/>
          </w:pPr>
          <w:hyperlink w:anchor="__RefHeading___Toc3371890_1051229030">
            <w:r>
              <w:rPr>
                <w:webHidden/>
                <w:rStyle w:val="IndexLink"/>
              </w:rPr>
              <w:t>10.7</w:t>
            </w:r>
            <w:r>
              <w:rPr>
                <w:rStyle w:val="IndexLink"/>
                <w:rtl w:val="true"/>
              </w:rPr>
              <w:t xml:space="preserve"> </w:t>
            </w:r>
            <w:r>
              <w:rPr>
                <w:rStyle w:val="IndexLink"/>
                <w:rtl w:val="true"/>
              </w:rPr>
              <w:t>برخی از جنبه‌های مسائل اخلاقی در پژوهش</w:t>
            </w:r>
            <w:r>
              <w:rPr>
                <w:rStyle w:val="IndexLink"/>
                <w:rtl w:val="true"/>
              </w:rPr>
              <w:tab/>
            </w:r>
            <w:r>
              <w:rPr>
                <w:rStyle w:val="IndexLink"/>
              </w:rPr>
              <w:t>347</w:t>
            </w:r>
          </w:hyperlink>
        </w:p>
        <w:p>
          <w:pPr>
            <w:pStyle w:val="Contents3"/>
            <w:tabs>
              <w:tab w:val="clear" w:pos="8459"/>
              <w:tab w:val="right" w:pos="9026" w:leader="dot"/>
            </w:tabs>
            <w:rPr/>
          </w:pPr>
          <w:hyperlink w:anchor="__RefHeading___Toc3371892_1051229030">
            <w:r>
              <w:rPr>
                <w:webHidden/>
                <w:rStyle w:val="IndexLink"/>
              </w:rPr>
              <w:t>10.8</w:t>
            </w:r>
            <w:r>
              <w:rPr>
                <w:rStyle w:val="IndexLink"/>
                <w:rtl w:val="true"/>
              </w:rPr>
              <w:t xml:space="preserve"> </w:t>
            </w:r>
            <w:r>
              <w:rPr>
                <w:rStyle w:val="IndexLink"/>
                <w:rtl w:val="true"/>
              </w:rPr>
              <w:t>نقش قوانین، قواعد یا دستورالعملی اخلاقی در ارتقا اخلاق پژوهشی</w:t>
            </w:r>
            <w:r>
              <w:rPr>
                <w:rStyle w:val="IndexLink"/>
                <w:rtl w:val="true"/>
              </w:rPr>
              <w:tab/>
            </w:r>
            <w:r>
              <w:rPr>
                <w:rStyle w:val="IndexLink"/>
              </w:rPr>
              <w:t>350</w:t>
            </w:r>
          </w:hyperlink>
        </w:p>
        <w:p>
          <w:pPr>
            <w:pStyle w:val="Contents3"/>
            <w:tabs>
              <w:tab w:val="clear" w:pos="8459"/>
              <w:tab w:val="right" w:pos="9026" w:leader="dot"/>
            </w:tabs>
            <w:rPr/>
          </w:pPr>
          <w:hyperlink w:anchor="__RefHeading___Toc3371894_1051229030">
            <w:r>
              <w:rPr>
                <w:webHidden/>
                <w:rStyle w:val="IndexLink"/>
              </w:rPr>
              <w:t>10.9</w:t>
            </w:r>
            <w:r>
              <w:rPr>
                <w:rStyle w:val="IndexLink"/>
                <w:rtl w:val="true"/>
              </w:rPr>
              <w:t xml:space="preserve"> </w:t>
            </w:r>
            <w:r>
              <w:rPr>
                <w:rStyle w:val="IndexLink"/>
                <w:rtl w:val="true"/>
              </w:rPr>
              <w:t>خلاصه و نتیجه‌گیری</w:t>
            </w:r>
            <w:r>
              <w:rPr>
                <w:rStyle w:val="IndexLink"/>
                <w:rtl w:val="true"/>
              </w:rPr>
              <w:tab/>
            </w:r>
            <w:r>
              <w:rPr>
                <w:rStyle w:val="IndexLink"/>
              </w:rPr>
              <w:t>353</w:t>
            </w:r>
          </w:hyperlink>
        </w:p>
        <w:p>
          <w:pPr>
            <w:pStyle w:val="Contents3"/>
            <w:tabs>
              <w:tab w:val="clear" w:pos="8459"/>
              <w:tab w:val="right" w:pos="9026" w:leader="dot"/>
            </w:tabs>
            <w:rPr/>
          </w:pPr>
          <w:hyperlink w:anchor="__RefHeading___Toc3371896_1051229030">
            <w:r>
              <w:rPr>
                <w:webHidden/>
                <w:rStyle w:val="IndexLink"/>
                <w:rtl w:val="true"/>
              </w:rPr>
              <w:t>منابع</w:t>
            </w:r>
            <w:r>
              <w:rPr>
                <w:rStyle w:val="IndexLink"/>
                <w:rtl w:val="true"/>
              </w:rPr>
              <w:tab/>
            </w:r>
            <w:r>
              <w:rPr>
                <w:rStyle w:val="IndexLink"/>
              </w:rPr>
              <w:t>354</w:t>
            </w:r>
          </w:hyperlink>
        </w:p>
        <w:p>
          <w:pPr>
            <w:pStyle w:val="Contents2"/>
            <w:tabs>
              <w:tab w:val="clear" w:pos="8743"/>
              <w:tab w:val="right" w:pos="9026" w:leader="dot"/>
            </w:tabs>
            <w:rPr/>
          </w:pPr>
          <w:hyperlink w:anchor="__RefHeading___Toc3371898_1051229030">
            <w:r>
              <w:rPr>
                <w:webHidden/>
                <w:rStyle w:val="IndexLink"/>
                <w:rtl w:val="true"/>
              </w:rPr>
              <w:t>پیوست</w:t>
            </w:r>
            <w:r>
              <w:rPr>
                <w:rStyle w:val="IndexLink"/>
                <w:rtl w:val="true"/>
              </w:rPr>
              <w:t xml:space="preserve">: </w:t>
            </w:r>
            <w:r>
              <w:rPr>
                <w:rStyle w:val="IndexLink"/>
                <w:rtl w:val="true"/>
              </w:rPr>
              <w:t>نگارش رساله دکترا</w:t>
            </w:r>
            <w:r>
              <w:rPr>
                <w:rStyle w:val="IndexLink"/>
                <w:rtl w:val="true"/>
              </w:rPr>
              <w:tab/>
            </w:r>
            <w:r>
              <w:rPr>
                <w:rStyle w:val="IndexLink"/>
              </w:rPr>
              <w:t>355</w:t>
            </w:r>
          </w:hyperlink>
        </w:p>
        <w:p>
          <w:pPr>
            <w:pStyle w:val="Contents3"/>
            <w:tabs>
              <w:tab w:val="clear" w:pos="8459"/>
              <w:tab w:val="right" w:pos="9026" w:leader="dot"/>
            </w:tabs>
            <w:rPr/>
          </w:pPr>
          <w:hyperlink w:anchor="__RefHeading___Toc3371900_1051229030">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3371902_1051229030">
            <w:r>
              <w:rPr>
                <w:webHidden/>
                <w:rStyle w:val="IndexLink"/>
              </w:rPr>
              <w:t>1</w:t>
            </w:r>
            <w:r>
              <w:rPr>
                <w:rStyle w:val="IndexLink"/>
                <w:rtl w:val="true"/>
              </w:rPr>
              <w:t xml:space="preserve">. </w:t>
            </w:r>
            <w:r>
              <w:rPr>
                <w:rStyle w:val="IndexLink"/>
                <w:rtl w:val="true"/>
              </w:rPr>
              <w:t>نگارش پایان‌نامه</w:t>
            </w:r>
            <w:r>
              <w:rPr>
                <w:rStyle w:val="IndexLink"/>
                <w:rtl w:val="true"/>
              </w:rPr>
              <w:tab/>
            </w:r>
            <w:r>
              <w:rPr>
                <w:rStyle w:val="IndexLink"/>
              </w:rPr>
              <w:t>355</w:t>
            </w:r>
          </w:hyperlink>
        </w:p>
        <w:p>
          <w:pPr>
            <w:pStyle w:val="Contents3"/>
            <w:tabs>
              <w:tab w:val="clear" w:pos="8459"/>
              <w:tab w:val="right" w:pos="9026" w:leader="dot"/>
            </w:tabs>
            <w:rPr/>
          </w:pPr>
          <w:hyperlink w:anchor="__RefHeading___Toc3371904_1051229030">
            <w:r>
              <w:rPr>
                <w:webHidden/>
                <w:rStyle w:val="IndexLink"/>
              </w:rPr>
              <w:t>2</w:t>
            </w:r>
            <w:r>
              <w:rPr>
                <w:rStyle w:val="IndexLink"/>
                <w:rtl w:val="true"/>
              </w:rPr>
              <w:t xml:space="preserve">. </w:t>
            </w:r>
            <w:r>
              <w:rPr>
                <w:rStyle w:val="IndexLink"/>
                <w:rtl w:val="true"/>
              </w:rPr>
              <w:t>ساختار پایان‌نامه</w:t>
            </w:r>
            <w:r>
              <w:rPr>
                <w:rStyle w:val="IndexLink"/>
                <w:rtl w:val="true"/>
              </w:rPr>
              <w:tab/>
            </w:r>
            <w:r>
              <w:rPr>
                <w:rStyle w:val="IndexLink"/>
              </w:rPr>
              <w:t>357</w:t>
            </w:r>
          </w:hyperlink>
        </w:p>
        <w:p>
          <w:pPr>
            <w:pStyle w:val="Contents4"/>
            <w:tabs>
              <w:tab w:val="clear" w:pos="8176"/>
              <w:tab w:val="right" w:pos="9026" w:leader="dot"/>
            </w:tabs>
            <w:rPr/>
          </w:pPr>
          <w:hyperlink w:anchor="__RefHeading___Toc3371906_1051229030">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3371908_1051229030">
            <w:r>
              <w:rPr>
                <w:webHidden/>
                <w:rStyle w:val="IndexLink"/>
              </w:rPr>
              <w:t>2.1</w:t>
            </w:r>
            <w:r>
              <w:rPr>
                <w:rStyle w:val="IndexLink"/>
                <w:rtl w:val="true"/>
              </w:rPr>
              <w:t xml:space="preserve"> </w:t>
            </w:r>
            <w:r>
              <w:rPr>
                <w:rStyle w:val="IndexLink"/>
                <w:rtl w:val="true"/>
              </w:rPr>
              <w:t>بخش مقدماتی</w:t>
            </w:r>
            <w:r>
              <w:rPr>
                <w:rStyle w:val="IndexLink"/>
                <w:rtl w:val="true"/>
              </w:rPr>
              <w:tab/>
            </w:r>
            <w:r>
              <w:rPr>
                <w:rStyle w:val="IndexLink"/>
              </w:rPr>
              <w:t>357</w:t>
            </w:r>
          </w:hyperlink>
        </w:p>
        <w:p>
          <w:pPr>
            <w:pStyle w:val="Contents4"/>
            <w:tabs>
              <w:tab w:val="clear" w:pos="8176"/>
              <w:tab w:val="right" w:pos="9026" w:leader="dot"/>
            </w:tabs>
            <w:rPr/>
          </w:pPr>
          <w:hyperlink w:anchor="__RefHeading___Toc3371910_1051229030">
            <w:r>
              <w:rPr>
                <w:webHidden/>
                <w:rStyle w:val="IndexLink"/>
              </w:rPr>
              <w:t>2.2</w:t>
            </w:r>
            <w:r>
              <w:rPr>
                <w:rStyle w:val="IndexLink"/>
                <w:rtl w:val="true"/>
              </w:rPr>
              <w:t xml:space="preserve"> </w:t>
            </w:r>
            <w:r>
              <w:rPr>
                <w:rStyle w:val="IndexLink"/>
                <w:rtl w:val="true"/>
              </w:rPr>
              <w:t>بخش اصلی</w:t>
            </w:r>
            <w:r>
              <w:rPr>
                <w:rStyle w:val="IndexLink"/>
                <w:rtl w:val="true"/>
              </w:rPr>
              <w:tab/>
            </w:r>
            <w:r>
              <w:rPr>
                <w:rStyle w:val="IndexLink"/>
              </w:rPr>
              <w:t>357</w:t>
            </w:r>
          </w:hyperlink>
        </w:p>
        <w:p>
          <w:pPr>
            <w:pStyle w:val="Contents4"/>
            <w:tabs>
              <w:tab w:val="clear" w:pos="8176"/>
              <w:tab w:val="right" w:pos="9026" w:leader="dot"/>
            </w:tabs>
            <w:rPr/>
          </w:pPr>
          <w:hyperlink w:anchor="__RefHeading___Toc3371912_1051229030">
            <w:r>
              <w:rPr>
                <w:webHidden/>
                <w:rStyle w:val="IndexLink"/>
              </w:rPr>
              <w:t>2.3</w:t>
            </w:r>
            <w:r>
              <w:rPr>
                <w:rStyle w:val="IndexLink"/>
                <w:rtl w:val="true"/>
              </w:rPr>
              <w:t xml:space="preserve"> </w:t>
            </w:r>
            <w:r>
              <w:rPr>
                <w:rStyle w:val="IndexLink"/>
                <w:rtl w:val="true"/>
              </w:rPr>
              <w:t>بخش منابع و پیوست</w:t>
            </w:r>
            <w:r>
              <w:rPr>
                <w:rStyle w:val="IndexLink"/>
                <w:rtl w:val="true"/>
              </w:rPr>
              <w:tab/>
            </w:r>
            <w:r>
              <w:rPr>
                <w:rStyle w:val="IndexLink"/>
              </w:rPr>
              <w:t>357</w:t>
            </w:r>
          </w:hyperlink>
        </w:p>
        <w:p>
          <w:pPr>
            <w:pStyle w:val="Contents3"/>
            <w:tabs>
              <w:tab w:val="clear" w:pos="8459"/>
              <w:tab w:val="right" w:pos="9026" w:leader="dot"/>
            </w:tabs>
            <w:rPr/>
          </w:pPr>
          <w:hyperlink w:anchor="__RefHeading___Toc3371914_1051229030">
            <w:r>
              <w:rPr>
                <w:webHidden/>
                <w:rStyle w:val="IndexLink"/>
              </w:rPr>
              <w:t>3</w:t>
            </w:r>
            <w:r>
              <w:rPr>
                <w:rStyle w:val="IndexLink"/>
                <w:rtl w:val="true"/>
              </w:rPr>
              <w:t xml:space="preserve">. </w:t>
            </w:r>
            <w:r>
              <w:rPr>
                <w:rStyle w:val="IndexLink"/>
                <w:rtl w:val="true"/>
              </w:rPr>
              <w:t>سازمان‌دهی بخش‌های اصلی</w:t>
            </w:r>
            <w:r>
              <w:rPr>
                <w:rStyle w:val="IndexLink"/>
                <w:rtl w:val="true"/>
              </w:rPr>
              <w:tab/>
            </w:r>
            <w:r>
              <w:rPr>
                <w:rStyle w:val="IndexLink"/>
              </w:rPr>
              <w:t>358</w:t>
            </w:r>
          </w:hyperlink>
        </w:p>
        <w:p>
          <w:pPr>
            <w:pStyle w:val="Contents4"/>
            <w:tabs>
              <w:tab w:val="clear" w:pos="8176"/>
              <w:tab w:val="right" w:pos="9026" w:leader="dot"/>
            </w:tabs>
            <w:rPr/>
          </w:pPr>
          <w:hyperlink w:anchor="__RefHeading___Toc3371916_1051229030">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3371918_1051229030">
            <w:r>
              <w:rPr>
                <w:webHidden/>
                <w:rStyle w:val="IndexLink"/>
                <w:rtl w:val="true"/>
              </w:rPr>
              <w:t xml:space="preserve">مثال </w:t>
            </w:r>
            <w:r>
              <w:rPr>
                <w:rStyle w:val="IndexLink"/>
              </w:rPr>
              <w:t>1</w:t>
            </w:r>
            <w:r>
              <w:rPr>
                <w:rStyle w:val="IndexLink"/>
                <w:rtl w:val="true"/>
              </w:rPr>
              <w:tab/>
            </w:r>
            <w:r>
              <w:rPr>
                <w:rStyle w:val="IndexLink"/>
              </w:rPr>
              <w:t>358</w:t>
            </w:r>
          </w:hyperlink>
        </w:p>
        <w:p>
          <w:pPr>
            <w:pStyle w:val="Contents4"/>
            <w:tabs>
              <w:tab w:val="clear" w:pos="8176"/>
              <w:tab w:val="right" w:pos="9026" w:leader="dot"/>
            </w:tabs>
            <w:rPr/>
          </w:pPr>
          <w:hyperlink w:anchor="__RefHeading___Toc3371920_1051229030">
            <w:r>
              <w:rPr>
                <w:webHidden/>
                <w:rStyle w:val="IndexLink"/>
                <w:rtl w:val="true"/>
              </w:rPr>
              <w:t xml:space="preserve">مثال </w:t>
            </w:r>
            <w:r>
              <w:rPr>
                <w:rStyle w:val="IndexLink"/>
              </w:rPr>
              <w:t>2</w:t>
            </w:r>
            <w:r>
              <w:rPr>
                <w:rStyle w:val="IndexLink"/>
                <w:rtl w:val="true"/>
              </w:rPr>
              <w:tab/>
            </w:r>
            <w:r>
              <w:rPr>
                <w:rStyle w:val="IndexLink"/>
              </w:rPr>
              <w:t>362</w:t>
            </w:r>
          </w:hyperlink>
        </w:p>
        <w:p>
          <w:pPr>
            <w:pStyle w:val="Contents4"/>
            <w:tabs>
              <w:tab w:val="clear" w:pos="8176"/>
              <w:tab w:val="right" w:pos="9026" w:leader="dot"/>
            </w:tabs>
            <w:rPr/>
          </w:pPr>
          <w:hyperlink w:anchor="__RefHeading___Toc3371922_1051229030">
            <w:r>
              <w:rPr>
                <w:webHidden/>
                <w:rStyle w:val="IndexLink"/>
                <w:rtl w:val="true"/>
              </w:rPr>
              <w:t xml:space="preserve">مثال </w:t>
            </w:r>
            <w:r>
              <w:rPr>
                <w:rStyle w:val="IndexLink"/>
              </w:rPr>
              <w:t>3</w:t>
            </w:r>
            <w:r>
              <w:rPr>
                <w:rStyle w:val="IndexLink"/>
                <w:rtl w:val="true"/>
              </w:rPr>
              <w:tab/>
            </w:r>
            <w:r>
              <w:rPr>
                <w:rStyle w:val="IndexLink"/>
              </w:rPr>
              <w:t>362</w:t>
            </w:r>
          </w:hyperlink>
        </w:p>
        <w:p>
          <w:pPr>
            <w:pStyle w:val="Contents3"/>
            <w:tabs>
              <w:tab w:val="clear" w:pos="8459"/>
              <w:tab w:val="right" w:pos="9026" w:leader="dot"/>
            </w:tabs>
            <w:rPr/>
          </w:pPr>
          <w:hyperlink w:anchor="__RefHeading___Toc3371924_1051229030">
            <w:r>
              <w:rPr>
                <w:webHidden/>
                <w:rStyle w:val="IndexLink"/>
              </w:rPr>
              <w:t>4</w:t>
            </w:r>
            <w:r>
              <w:rPr>
                <w:rStyle w:val="IndexLink"/>
                <w:rtl w:val="true"/>
              </w:rPr>
              <w:t xml:space="preserve">. </w:t>
            </w:r>
            <w:r>
              <w:rPr>
                <w:rStyle w:val="IndexLink"/>
                <w:rtl w:val="true"/>
              </w:rPr>
              <w:t>ابزارهای نگارش و تحلیل داده‌ها</w:t>
            </w:r>
            <w:r>
              <w:rPr>
                <w:rStyle w:val="IndexLink"/>
                <w:rtl w:val="true"/>
              </w:rPr>
              <w:tab/>
            </w:r>
            <w:r>
              <w:rPr>
                <w:rStyle w:val="IndexLink"/>
              </w:rPr>
              <w:t>363</w:t>
            </w:r>
          </w:hyperlink>
        </w:p>
        <w:p>
          <w:pPr>
            <w:pStyle w:val="Contents4"/>
            <w:tabs>
              <w:tab w:val="clear" w:pos="8176"/>
              <w:tab w:val="right" w:pos="9026" w:leader="dot"/>
            </w:tabs>
            <w:rPr/>
          </w:pPr>
          <w:hyperlink w:anchor="__RefHeading___Toc3371926_1051229030">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3371928_1051229030">
            <w:r>
              <w:rPr>
                <w:webHidden/>
                <w:rStyle w:val="IndexLink"/>
                <w:rtl w:val="true"/>
              </w:rPr>
              <w:t>تحلیل داده‌ها</w:t>
            </w:r>
            <w:r>
              <w:rPr>
                <w:rStyle w:val="IndexLink"/>
                <w:rtl w:val="true"/>
              </w:rPr>
              <w:tab/>
            </w:r>
            <w:r>
              <w:rPr>
                <w:rStyle w:val="IndexLink"/>
              </w:rPr>
              <w:t>364</w:t>
            </w:r>
          </w:hyperlink>
        </w:p>
        <w:p>
          <w:pPr>
            <w:pStyle w:val="Contents3"/>
            <w:tabs>
              <w:tab w:val="clear" w:pos="8459"/>
              <w:tab w:val="right" w:pos="9026" w:leader="dot"/>
            </w:tabs>
            <w:rPr/>
          </w:pPr>
          <w:hyperlink w:anchor="__RefHeading___Toc3371930_1051229030">
            <w:r>
              <w:rPr>
                <w:webHidden/>
                <w:rStyle w:val="IndexLink"/>
                <w:rtl w:val="true"/>
              </w:rPr>
              <w:t>منابع مفید برای مطالعه بیشتر</w:t>
            </w:r>
            <w:r>
              <w:rPr>
                <w:rStyle w:val="IndexLink"/>
                <w:rtl w:val="true"/>
              </w:rPr>
              <w:tab/>
            </w:r>
            <w:r>
              <w:rPr>
                <w:rStyle w:val="IndexLink"/>
              </w:rPr>
              <w:t>364</w:t>
            </w:r>
          </w:hyperlink>
        </w:p>
        <w:p>
          <w:pPr>
            <w:pStyle w:val="Contents3"/>
            <w:tabs>
              <w:tab w:val="clear" w:pos="8459"/>
              <w:tab w:val="right" w:pos="9026" w:leader="dot"/>
            </w:tabs>
            <w:rPr/>
          </w:pPr>
          <w:hyperlink w:anchor="__RefHeading___Toc3371932_1051229030">
            <w:r>
              <w:rPr>
                <w:webHidden/>
                <w:rStyle w:val="IndexLink"/>
                <w:rtl w:val="true"/>
              </w:rPr>
              <w:t>واژگان کلیدی</w:t>
            </w:r>
            <w:r>
              <w:rPr>
                <w:rStyle w:val="IndexLink"/>
                <w:rtl w:val="true"/>
              </w:rPr>
              <w:tab/>
            </w:r>
            <w:r>
              <w:rPr>
                <w:rStyle w:val="IndexLink"/>
              </w:rPr>
              <w:t>365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98_70754"/>
      <w:bookmarkStart w:id="1" w:name="pg7598_70754"/>
      <w:bookmarkEnd w:id="1"/>
    </w:p>
    <w:p>
      <w:pPr>
        <w:pStyle w:val="Heading2"/>
        <w:numPr>
          <w:ilvl w:val="1"/>
          <w:numId w:val="1"/>
        </w:numPr>
        <w:rPr/>
      </w:pPr>
      <w:bookmarkStart w:id="2" w:name="pg7598_70754"/>
      <w:bookmarkStart w:id="3" w:name="__RefHeading___Toc337131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مقالاتی درباره 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مترجمان مسعود اقبالی، فاطمه حاجی‌اکبری، سیدمجید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واحد استان مرکزی،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7535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Essays on research methodology,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sciences -- Methodology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آماری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sciences -- Statistical methods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هگد، دنیش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Hegde, Dinesh 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اقبالی، مسعود،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حاجی‌اکبری، فاطمه،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نبوی، سیدمجید،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استان مرکزی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Press Organization Jahad-e Daneshgahi‪. Vahed-e Ostan Markazi</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H61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300/72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7608317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131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مقالاتی درباره روش پژوهش</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دنیش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p>
    <w:p>
      <w:pPr>
        <w:pStyle w:val="BookText"/>
        <w:rPr/>
      </w:pPr>
      <w:r>
        <w:rPr>
          <w:rFonts w:ascii="IRNazanin" w:hAnsi="IRNazanin" w:eastAsia="IRNazanin"/>
          <w:color w:val="111111"/>
          <w:sz w:val="28"/>
          <w:sz w:val="28"/>
          <w:szCs w:val="28"/>
          <w:rtl w:val="true"/>
          <w:lang w:bidi="fa-IR"/>
        </w:rPr>
        <w:t>مترجمان</w:t>
      </w:r>
    </w:p>
    <w:p>
      <w:pPr>
        <w:pStyle w:val="BookText"/>
        <w:rPr/>
      </w:pPr>
      <w:r>
        <w:rPr>
          <w:rFonts w:ascii="IRNazanin" w:hAnsi="IRNazanin" w:eastAsia="IRNazanin"/>
          <w:color w:val="111111"/>
          <w:sz w:val="28"/>
          <w:sz w:val="28"/>
          <w:szCs w:val="28"/>
          <w:rtl w:val="true"/>
          <w:lang w:bidi="fa-IR"/>
        </w:rPr>
        <w:t>دکتر مسعود اقبالی</w:t>
      </w:r>
    </w:p>
    <w:p>
      <w:pPr>
        <w:pStyle w:val="BookText"/>
        <w:rPr/>
      </w:pPr>
      <w:r>
        <w:rPr>
          <w:rFonts w:ascii="IRNazanin" w:hAnsi="IRNazanin" w:eastAsia="IRNazanin"/>
          <w:color w:val="111111"/>
          <w:sz w:val="28"/>
          <w:sz w:val="28"/>
          <w:szCs w:val="28"/>
          <w:rtl w:val="true"/>
          <w:lang w:bidi="fa-IR"/>
        </w:rPr>
        <w:t>استادیار دانشگاه علوم و معارف قرآن کریم</w:t>
      </w:r>
    </w:p>
    <w:p>
      <w:pPr>
        <w:pStyle w:val="BookText"/>
        <w:rPr/>
      </w:pPr>
      <w:r>
        <w:rPr>
          <w:rFonts w:ascii="IRNazanin" w:hAnsi="IRNazanin" w:eastAsia="IRNazanin"/>
          <w:color w:val="111111"/>
          <w:sz w:val="28"/>
          <w:sz w:val="28"/>
          <w:szCs w:val="28"/>
          <w:rtl w:val="true"/>
          <w:lang w:bidi="fa-IR"/>
        </w:rPr>
        <w:t>دکتر فاطمه حاجی اکبری</w:t>
      </w:r>
    </w:p>
    <w:p>
      <w:pPr>
        <w:pStyle w:val="BookText"/>
        <w:rPr/>
      </w:pPr>
      <w:r>
        <w:rPr>
          <w:rFonts w:ascii="IRNazanin" w:hAnsi="IRNazanin" w:eastAsia="IRNazanin"/>
          <w:color w:val="111111"/>
          <w:sz w:val="28"/>
          <w:sz w:val="28"/>
          <w:szCs w:val="28"/>
          <w:rtl w:val="true"/>
          <w:lang w:bidi="fa-IR"/>
        </w:rPr>
        <w:t>عضو هیات علمی دانشگاه کوثر بجنورد</w:t>
      </w:r>
    </w:p>
    <w:p>
      <w:pPr>
        <w:pStyle w:val="BookText"/>
        <w:rPr/>
      </w:pPr>
      <w:r>
        <w:rPr>
          <w:rFonts w:ascii="IRNazanin" w:hAnsi="IRNazanin" w:eastAsia="IRNazanin"/>
          <w:color w:val="111111"/>
          <w:sz w:val="28"/>
          <w:sz w:val="28"/>
          <w:szCs w:val="28"/>
          <w:rtl w:val="true"/>
          <w:lang w:bidi="fa-IR"/>
        </w:rPr>
        <w:t>سیدمجید نبوی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دانشجوی دکتری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لطیف </w:t>
      </w:r>
    </w:p>
    <w:p>
      <w:pPr>
        <w:pStyle w:val="BookText"/>
        <w:rPr/>
      </w:pPr>
      <w:r>
        <w:rPr>
          <w:rFonts w:ascii="IRNazanin" w:hAnsi="IRNazanin" w:eastAsia="IRNazanin"/>
          <w:color w:val="111111"/>
          <w:sz w:val="28"/>
          <w:sz w:val="28"/>
          <w:szCs w:val="28"/>
          <w:rtl w:val="true"/>
          <w:lang w:bidi="fa-IR"/>
        </w:rPr>
        <w:t>مقالاتی درباره روش پژوهش</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دنیش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p>
    <w:p>
      <w:pPr>
        <w:pStyle w:val="BookText"/>
        <w:rPr/>
      </w:pPr>
      <w:r>
        <w:rPr>
          <w:rFonts w:ascii="IRNazanin" w:hAnsi="IRNazanin" w:eastAsia="IRNazanin"/>
          <w:color w:val="111111"/>
          <w:sz w:val="28"/>
          <w:sz w:val="28"/>
          <w:szCs w:val="28"/>
          <w:rtl w:val="true"/>
          <w:lang w:bidi="fa-IR"/>
        </w:rPr>
        <w:t>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مسعود اقبالی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علوم و معارف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فاطمه حاجی اکبری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هیات علمی دانشگاه کوثر بجنورد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سیدمجید نبوی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 دکتری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لطیف</w:t>
      </w:r>
    </w:p>
    <w:p>
      <w:pPr>
        <w:pStyle w:val="BookText"/>
        <w:rPr/>
      </w:pPr>
      <w:r>
        <w:rPr>
          <w:rFonts w:ascii="IRNazanin" w:hAnsi="IRNazanin" w:eastAsia="IRNazanin"/>
          <w:color w:val="111111"/>
          <w:sz w:val="28"/>
          <w:sz w:val="28"/>
          <w:szCs w:val="28"/>
          <w:rtl w:val="true"/>
          <w:lang w:bidi="fa-IR"/>
        </w:rPr>
        <w:t>حمد و سپاس ایزد منان را که با الطاف بیکران خود این توفیق را به ما ارزانی داشت تا بتوانیم در راه ارتقای دانش عمومی و فرهنگ این مرز و بوم در زمینه چاپ و نشر کتب علمی دانشگاهی، پژوهشی و فرهنگی طبق مأموریت لحاظ شده در اساسنامه جهاد دانشگاهی گام‌هایی هرچند کوچک برداشته و در انجام رسالتی که بر عهده داریم، مؤثر واقع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ابزار ارتباطی و توسعه روزافزون آن، شرایطی را به وجود آورده که هرروز شاهد تحولات اساسی چشمگیری در سطح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تحولات، حوزه نشر را نیز دستخوش تحول نموده و تنوع خاصی در شیوه‌های مطالعه ایجاد کرده است اما کتاب به عنوان قدیمی‌ترین راه دستیابی به اطلاعات و اطلاع رسانی، هنوز جایگاه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جهاددانشگاهی استان مرکزی بر این باور است که از مهم‌ترین حرکت‌ها در راه بهبود ساختارهای علمی، فرهنگی، اجتماعی و اقتصادی کشور، دستیابی به تازه‌های دانش و نشر یافته‌های مفید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سعی وافر دارد تا در این زمینه فعالیت‌های مؤثرتری را در تولید محتوا، ترویج فرهنگ کتابخوانی، خدمات نشر و توزیع کتاب دنبال نماید و در این راستا از رهنمود مخاطبان و خوانندگان فرهیخته‌ای که می‌توانند ما را در ارتقای سطح کیفی و کمی این مهم یاری نمایند مشتاقانه استقبال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دستاورد علمی و فرهنگی مورد بهره برداری دانشجویان، اساتید، پژوهشگران و علاقمندان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جهاد دانشگاهی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مرکزی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جوان و کنجکاوی که علاقه‌مند به تحقیق و پژوهش هستند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bookmarkStart w:id="7" w:name="pg7598_70761"/>
    </w:p>
    <w:p>
      <w:pPr>
        <w:pStyle w:val="Heading2"/>
        <w:numPr>
          <w:ilvl w:val="1"/>
          <w:numId w:val="1"/>
        </w:numPr>
        <w:rPr/>
      </w:pPr>
      <w:bookmarkStart w:id="8" w:name="__RefHeading___Toc3371316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درباره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همتایان و همکاران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 و دیدگاه‌ها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ادعاهای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ادعاهای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دانش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منطقی و معرفت‌شناختی در ساخت نظریه علمی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قواعد منطقی و معرفت‌شناختی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منطقی و معرفت‌شناختی در علوم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استقرا و قیاس، معرفت‌شناسی و اهداف علم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استقرائی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قیاسی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تجربه‌گرایی مطلق، تعمیمات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پیش‌بینی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مشاهده‌ای و تعمیمات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بابلی‌ها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منجمان رصدی بابلی با آن‌ها مواجه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تعمیمات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و قیاس‌گرایی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افلاطونی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علم به‌عنوان دستگاه اصل موضوعی با ساختار قیاسی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علم عینی و علم انتزاعی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تطابق ادعایی بین قیاس و 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نقادانه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نزدیک‌بین قیاس و استقرا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هندسی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عبور از جزء به تعمیم عام اقلیدس را موجه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علم از دیدگاه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برهانی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بین قیاس و استقراء در علم 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فرضیه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اصل موضوعی نظام‌مند نظریه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اصل موضوعی نظام‌مند در علوم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نظریه‌های جامعه‌شناختی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برد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تجربه‌گرایی داست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تجربه‌گرایی پاپتی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ایرادات وارده به رویکرد اثبات‌گرایانه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دانش پدیده‌های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پوپِر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سیاقمند و داده بنیاد و واقع‌گرایی محلی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واقعیت‌گرایی محلی و تعمیمات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 سالمون و نانسی کارت رایت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در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کینکاید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قاعده پدیداری و واقعیت‌گرایی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دَنیِل لیتِل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مطالعه موردی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آمارتیا 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سرینیواز</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پیوست‌ها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بازنویسی لوح خط میخی متعلق به سال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حرکت ارسطو بر اساس روش 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جنبشی گازها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 باب سیاقمندسازی مجدد استقراء، استقراء و انواع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مسئله 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هیوم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ثانویه و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مسئله در مطالعات دانشگاهی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ایده و ایده‌های پژوهشی به سه نوع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مسئله برای مطالعات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مالک این مسئله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شناسایی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گزینه‌های موجود و قابل‌اجرا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واقعیت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تدوین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موردی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سیستمی و روش‌شناسی سیستمی نرم مطالعات سازمانی و مدیریتی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رویکرد سیستمی در پژوهش حوزه مدیریت و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نظریه‌ها و دیدگاه‌ها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 و مزایای رویکرد سیستمی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تعاریف</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پویا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قانون اساسی سیستم‌ها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تکنیک‌های پژوهش سیستمیک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سیستم‌های سخت و نرم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روش‌شناسی سیستمی نرم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روش‌شناسی سیستمی نرم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متریک‌های تعامل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سوسیوگرام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تکنیک‌های گرافیکی سطح بالا همچون نقشه شناختی سودا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موردی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موردی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فصل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کیفی و کاربرد آن در پژوهش مدیریتی، سازمانی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کیفی چیست؟ چرا این پژوهش نیاز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متمایز پژوهش کیفی در مقایسه با پژوهش کمّی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کاربردی پژوهش کیفی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 و زبان پژوهش کیفی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مفاهیم و نظریه‌ها پژوهش کیفی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 و شناخت مقدماتی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زندگینامه یا احوال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مقدماتی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قوم‌نگاری و پژوهش کیفی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فرایندهای مطالعه پژوهشی کیفی من‌جمله مطالعه قوم‌نگاری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اساسی پژوهش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من‌جمله مطالعه قوم‌نگاری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کیفی آنلاین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کامپیوتر در تحلیل کیفی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مطالعه موردی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له و علیه مطالعه موردی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6.10.2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باید در انتخاب موارد برای مطالعه موردی در نظر گرفته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 و رویکردها موردنیاز برای انجام مطالعه موردی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داده‌ها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 مطالعه موردی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6.10.6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طرح مطالعه موردی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سازی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کیفیت روش کیفی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6.13.1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کیفیت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کلیدی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6.13.3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روش‌های ارزیابی کیفیت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موردی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6.14.1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6.14.2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6.14.4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نقش و اهمیت بسترسازی در پژوهش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شکاف‌های عمیق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روندهای اخیر و چشم‌اندازهای بزرگ‌تر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بازبینی مفروضات در تغییر بستر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سرریز بر بخش‌ها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طرح‌های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طراحی 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فرضیه شروع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فرضیه آماده سنجش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 تأثیر علت که چگونه باید مشخص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کسی آزمایش می‌کنیم؟ اندازه نمونه آماری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طرح‌های آزمایشی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بدون گروه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پژوهش تک گروه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با گروه کنترل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چهار گروهی سالومون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با مداخله چند سطحی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دارای دو یا چند متغیر و مداخله 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اندازه‌گیری‌های مکرر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مربع 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چند متغیره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دارای دو یا چند متغیر وابسته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از طرح عاملی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تأثیر بر دو متغیر وابسته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آزمایشی به‌عنوان پلی بین روایی مفهومی و آماری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تهدیدکننده روایی 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پرسشنامه برای پژوهش پیمایشی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پرسشنامه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پرسشنامه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ساخت پرسشنامه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عملیاتی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پرسشنامه بر مبنای متون پژوهشی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اعتبارسنجی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نسخه اول پرسشنامه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ساختاری پرسشنامه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روایی و پایایی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عملی در طراحی پرسشنامه نظرسنجی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مقاله‌نویسی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جملات و 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روایی محتوای سؤال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مقیاس بندی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موردی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پرسشنامه بر اساس نظریه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شاخص سلامت سازمانی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مفهوم‌سازی مجموعه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اول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اولیه 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مقیاس سنجش</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اول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دوم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نهایی 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پایایی شاخص سلامت سازمانی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9.7.10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9.7.11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ارزیابی‌ها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9.7.12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رتبه‌بندی برای اعتبارسنجی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9.7.13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پایایی بین ارزیابان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9.7.14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مورد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پرسشنامه‌های بهره‌وری و اثربخشی سازمانی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ارزیاب‌ها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نهایی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موردی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سازمانی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پژوهش با ارجاع ویژه به علوم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روندهای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اخلاق پژوهشی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پژوهش در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اخلاق در همه موضوعات، مناسب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پژوهشی در علوم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جنبه‌های مسائل اخلاقی در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قوانین، قواعد یا دستورالعملی اخلاقی در ارتقا اخلاق پژوهشی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رساله دکترا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پایان‌نامه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پایان‌نامه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مقدماتی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منابع و پیوست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بخش‌های اصلی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ابزارهای نگارش و تحلیل داده‌ها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تحلیل داده‌ها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منابع مفید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واژگان کلیدی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10" w:name="pg7601_70771"/>
    </w:p>
    <w:p>
      <w:pPr>
        <w:pStyle w:val="Heading2"/>
        <w:numPr>
          <w:ilvl w:val="1"/>
          <w:numId w:val="1"/>
        </w:numPr>
        <w:rPr/>
      </w:pPr>
      <w:bookmarkStart w:id="11" w:name="__RefHeading___Toc3371318_105122903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مسائل روش پژوهش، با وجود اهمیت بنیادی آن‌ها در بسط و گسترش هر موضوعی، به طور شایسته موردتوجه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به‌ویژه در علوم اجتماعی صدق می‌کند، که در آن، به دلیل بکارگیری روش‌های پژوهش متفاوت و متناقض، بحث‌وجدل‌های شدید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توسط پژوهشگری مشهور و کارشناسِ بسیار محترم و باتجربه آموزش و پرورش ویراستاری‌شده است، به دلیل ارائه طیف گسترده‌ای از مسائلِ روش‌شناختیِ بسیار مهم در علوم اجتماعی برای جامعه علمی معلمان و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شایسته استقبال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اغراق نکرده‌ایم اگر بگوییم که روش‌های پژوهش علوم اجتماعی زیرِ سایه روش پژوهش علوم طبیعی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شاید میراث اصل وحدت علوم آگوست کُنت</w:t>
      </w:r>
      <w:r>
        <w:rPr>
          <w:rStyle w:val="FootnoteAnchor"/>
          <w:rtl w:val="true"/>
        </w:rPr>
        <w:footnoteReference w:id="2"/>
      </w:r>
      <w:r>
        <w:rPr>
          <w:rFonts w:ascii="IRNazanin" w:hAnsi="IRNazanin" w:eastAsia="IRNazanin"/>
          <w:color w:val="111111"/>
          <w:sz w:val="28"/>
          <w:sz w:val="28"/>
          <w:szCs w:val="28"/>
          <w:rtl w:val="true"/>
          <w:lang w:bidi="fa-IR"/>
        </w:rPr>
        <w:t>، فیلسوف فرانسوی، باشد که در کتاب خود با عنوان دروس فلسفه تحقیق</w:t>
      </w:r>
      <w:r>
        <w:rPr>
          <w:rStyle w:val="FootnoteAnchor"/>
          <w:rtl w:val="true"/>
        </w:rPr>
        <w:footnoteReference w:id="3"/>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وحدت علوم، همه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اجتماعی،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روش‌شناسی، مشابه هستند ولی علوم طبیعی ازنظر تکامل، در مرحله بالاتری از علوم اجتماعی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علوم اجتماعی باید تلاش کنند تا به مرحله تکاملی علوم طبیعی دست یابند و ازاین‌روی، باید همان روش‌های پژوهشی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روش های کاملاً مشابه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قرن نوزدهم، گروهی از فلاسفه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درایزِن</w:t>
      </w:r>
      <w:r>
        <w:rPr>
          <w:rStyle w:val="FootnoteAnchor"/>
          <w:rtl w:val="true"/>
        </w:rPr>
        <w:footnoteReference w:id="4"/>
      </w:r>
      <w:r>
        <w:rPr>
          <w:rFonts w:ascii="IRNazanin" w:hAnsi="IRNazanin" w:eastAsia="IRNazanin"/>
          <w:color w:val="111111"/>
          <w:sz w:val="28"/>
          <w:sz w:val="28"/>
          <w:szCs w:val="28"/>
          <w:rtl w:val="true"/>
          <w:lang w:bidi="fa-IR"/>
        </w:rPr>
        <w:t>، دیلتای</w:t>
      </w:r>
      <w:r>
        <w:rPr>
          <w:rStyle w:val="FootnoteAnchor"/>
          <w:rtl w:val="true"/>
        </w:rPr>
        <w:footnoteReference w:id="5"/>
      </w:r>
      <w:r>
        <w:rPr>
          <w:rFonts w:ascii="Amiri" w:hAnsi="Amiri" w:eastAsia="Amiri" w:cs="Amiri"/>
          <w:color w:val="111111"/>
          <w:sz w:val="28"/>
          <w:sz w:val="28"/>
          <w:szCs w:val="28"/>
          <w:rtl w:val="true"/>
          <w:lang w:bidi="ar-SA"/>
        </w:rPr>
        <w:t>و ریکِرت</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وحدت علوم را از نظر روش‌شناختی به چالش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فلاسفه معتقد بودند که علوم اجتماعی باید روش پژوهش مستقلی داشته باشند؛ در علوم اجتماعی، به درک پدیده‌ها توجه داریم نه شرح و تبیین علل اولیه ایجاد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علوم، مفاهیم انتزاعی همچون معنا، زبان، شهود، و حتی بلاغت نقش مهمی ایفا می‌کنند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ویندلباند</w:t>
      </w:r>
      <w:r>
        <w:rPr>
          <w:rStyle w:val="FootnoteAnchor"/>
          <w:rtl w:val="true"/>
        </w:rPr>
        <w:footnoteReference w:id="7"/>
      </w:r>
      <w:r>
        <w:rPr>
          <w:rFonts w:ascii="IRNazanin" w:hAnsi="IRNazanin" w:eastAsia="IRNazanin"/>
          <w:color w:val="111111"/>
          <w:sz w:val="28"/>
          <w:sz w:val="28"/>
          <w:szCs w:val="28"/>
          <w:rtl w:val="true"/>
          <w:lang w:bidi="fa-IR"/>
        </w:rPr>
        <w:t xml:space="preserve">، فیلسوف آلمانی، در اواخر قرن نوزدهم، سعی کرد میانه این دو دیدگاه افراطی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این نویسنده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ویندلباند برای شرح دو رویکرد متفاوت دانش، دو اصطلاح </w:t>
      </w:r>
    </w:p>
    <w:p>
      <w:pPr>
        <w:pStyle w:val="BookText"/>
        <w:rPr/>
      </w:pPr>
      <w:r>
        <w:rPr>
          <w:rFonts w:ascii="IRNazanin" w:hAnsi="IRNazanin" w:eastAsia="IRNazanin"/>
          <w:color w:val="111111"/>
          <w:sz w:val="28"/>
          <w:sz w:val="28"/>
          <w:szCs w:val="28"/>
          <w:rtl w:val="true"/>
          <w:lang w:bidi="fa-IR"/>
        </w:rPr>
        <w:t xml:space="preserve">هنجارنگر </w:t>
      </w:r>
      <w:r>
        <w:rPr>
          <w:rStyle w:val="FootnoteAnchor"/>
          <w:rtl w:val="true"/>
        </w:rPr>
        <w:footnoteReference w:id="8"/>
      </w:r>
      <w:r>
        <w:rPr>
          <w:rFonts w:ascii="IRNazanin" w:hAnsi="IRNazanin" w:eastAsia="IRNazanin"/>
          <w:color w:val="111111"/>
          <w:sz w:val="28"/>
          <w:sz w:val="28"/>
          <w:szCs w:val="28"/>
          <w:rtl w:val="true"/>
          <w:lang w:bidi="fa-IR"/>
        </w:rPr>
        <w:t xml:space="preserve">و فردنگر </w:t>
      </w:r>
      <w:r>
        <w:rPr>
          <w:rStyle w:val="FootnoteAnchor"/>
          <w:rtl w:val="true"/>
        </w:rPr>
        <w:footnoteReference w:id="9"/>
      </w:r>
      <w:r>
        <w:rPr>
          <w:rFonts w:ascii="IRNazanin" w:hAnsi="IRNazanin" w:eastAsia="IRNazanin"/>
          <w:color w:val="111111"/>
          <w:sz w:val="28"/>
          <w:sz w:val="28"/>
          <w:szCs w:val="28"/>
          <w:rtl w:val="true"/>
          <w:lang w:bidi="fa-IR"/>
        </w:rPr>
        <w:t>را ابداع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هنجار نگر مربوط به یافتن مشترکات در گروهی از پدیده‌ها و ارائه نظریه‌ها یا قوانینی</w:t>
      </w:r>
    </w:p>
    <w:p>
      <w:pPr>
        <w:pStyle w:val="BookText"/>
        <w:rPr/>
      </w:pPr>
      <w:r>
        <w:rPr>
          <w:rFonts w:ascii="IRNazanin" w:hAnsi="IRNazanin" w:eastAsia="IRNazanin"/>
          <w:color w:val="111111"/>
          <w:sz w:val="28"/>
          <w:sz w:val="28"/>
          <w:szCs w:val="28"/>
          <w:rtl w:val="true"/>
          <w:lang w:bidi="fa-IR"/>
        </w:rPr>
        <w:t>برای شرح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هدف دانش فردنگر توصیف پدیده‌های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علوم اجتماعی مدرن، به‌طور هم‌زمان از هر دو رویکرد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مدل‌سازی ریاضی، مقیاس بندی آماری و شبیه‌سازی کامپیوتری به‌طور رایج در علم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امروزه به‌طور روزافزون، در علوم سیاسی، روانشناسی و حتی علوم اجتماعی و تاریخ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دارند و می‌توان گفت که مؤلفه هنجارنگر را در برمی‌گیرند، درحالی‌که شرح چهارچوب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و نهادی تحلیل، متناظر مؤلفه فردنگر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هر پروژه خاص پژوهشی در علوم اجتماعی به‌شدت به تعادل بین این دو جنبه دانش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 اول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تبیین این دو مسئله مفهومی و روش‌شناختی می‌پردازند و محدودیت‌های تفسیر آزمون فرضیه‌های آماری را به‌دقت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جالب‌توجه در این فصل‌ها، بحث مربوط به مضامین کان پوپِری</w:t>
      </w:r>
      <w:r>
        <w:rPr>
          <w:rStyle w:val="FootnoteAnchor"/>
          <w:rtl w:val="true"/>
        </w:rPr>
        <w:footnoteReference w:id="10"/>
      </w:r>
      <w:r>
        <w:rPr>
          <w:rFonts w:ascii="IRNazanin" w:hAnsi="IRNazanin" w:eastAsia="IRNazanin"/>
          <w:color w:val="111111"/>
          <w:sz w:val="28"/>
          <w:sz w:val="28"/>
          <w:szCs w:val="28"/>
          <w:rtl w:val="true"/>
          <w:lang w:bidi="fa-IR"/>
        </w:rPr>
        <w:t>در مورد تغییر پارادایم و فرضیه ابطال‌گرایی</w:t>
      </w:r>
      <w:r>
        <w:rPr>
          <w:rStyle w:val="FootnoteAnchor"/>
          <w:rtl w:val="true"/>
        </w:rPr>
        <w:footnoteReference w:id="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کلاسیک گوپتا</w:t>
      </w:r>
      <w:r>
        <w:rPr>
          <w:rStyle w:val="FootnoteAnchor"/>
          <w:rtl w:val="true"/>
        </w:rPr>
        <w:footnoteReference w:id="12"/>
      </w:r>
      <w:r>
        <w:rPr>
          <w:rFonts w:ascii="IRNazanin" w:hAnsi="IRNazanin" w:eastAsia="IRNazanin"/>
          <w:color w:val="111111"/>
          <w:sz w:val="28"/>
          <w:sz w:val="28"/>
          <w:szCs w:val="28"/>
          <w:rtl w:val="true"/>
          <w:lang w:bidi="fa-IR"/>
        </w:rPr>
        <w:t>به بررسی دقیق مسائل معرفت‌شناختی می‌پردازد و باید آن را منبعی در نظر گرفت که هر پژوهشگر علوم اجتماعی و علوم طبیعی باید آن را بخواند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روش‌شناختی مهم دیگر در حوزه علوم اجتماعی، نقش نسبی روش‌های آماری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 تا قرن گذشته، معرف باور قاطع به جبرگرایی</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 علوم طبیعی، بلکه در علوم اجتماعی و تاریخی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جبرگرایی اساساً دارای سه ویژگی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اینکه همه پدیده‌ها و رویدادهای جهان از قوانین علّی تغییرناپذیر پیروی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امکان کشف این قوانین، دستکم به‌طورکلی؛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بی‌قیدوشرط به روش منطق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اصولاً ریاضی، برای درک دنیای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پیشرفت‌های چشمگیر علوم زیست‌شناسی، روانشناسی و اجتماعی در اوایل قرن حاضر، محدودیت‌های را برای رویکردهای کاملاً جبرگرایانه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پدیده‌ها در برداشت و راه را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ظهور روش‌های جدید توضیح و تبیین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سیستم‌های موجود در علوم اجتماعی به‌قدر کفایت با توزیع‌های آماری کاملاً مشخص و پایدار توصیف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وجود ندارد که بر اساس آن، بتوان بسیاری از قوانین علوم اجتماعی، را اعتبار سنجی کرد؛ این امر به دلیل ناآگاهی ما از سیستم‌ها، یا وجود داده‌های ناقص نیست، بلکه مربوط به ویژگی ذاتی سیستم‌هایی است که می‌توان آن‌ها را نه‌تنها به عوامل تأثیرگذار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استفاده از قانون اعداد بزرگ</w:t>
      </w:r>
      <w:r>
        <w:rPr>
          <w:rStyle w:val="FootnoteAnchor"/>
          <w:rtl w:val="true"/>
        </w:rPr>
        <w:footnoteReference w:id="14"/>
      </w:r>
      <w:r>
        <w:rPr>
          <w:rFonts w:ascii="IRNazanin" w:hAnsi="IRNazanin" w:eastAsia="IRNazanin"/>
          <w:color w:val="111111"/>
          <w:sz w:val="28"/>
          <w:sz w:val="28"/>
          <w:szCs w:val="28"/>
          <w:rtl w:val="true"/>
          <w:lang w:bidi="fa-IR"/>
        </w:rPr>
        <w:t>، نمی‌توان میانگین آن‌ها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تعاملات استراتژیک عوامل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متفاوت از اتوماتای سلولی</w:t>
      </w:r>
      <w:r>
        <w:rPr>
          <w:rStyle w:val="FootnoteAnchor"/>
          <w:rtl w:val="true"/>
        </w:rPr>
        <w:footnoteReference w:id="15"/>
      </w:r>
      <w:r>
        <w:rPr>
          <w:rFonts w:ascii="IRNazanin" w:hAnsi="IRNazanin" w:eastAsia="IRNazanin"/>
          <w:color w:val="111111"/>
          <w:sz w:val="28"/>
          <w:sz w:val="28"/>
          <w:szCs w:val="28"/>
          <w:rtl w:val="true"/>
          <w:lang w:bidi="fa-IR"/>
        </w:rPr>
        <w:t>سیستم‌های زیست‌شناختی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باندیوپادهیای</w:t>
      </w:r>
      <w:r>
        <w:rPr>
          <w:rStyle w:val="FootnoteAnchor"/>
          <w:rtl w:val="true"/>
        </w:rPr>
        <w:footnoteReference w:id="16"/>
      </w:r>
      <w:r>
        <w:rPr>
          <w:rFonts w:ascii="IRNazanin" w:hAnsi="IRNazanin" w:eastAsia="IRNazanin"/>
          <w:color w:val="111111"/>
          <w:sz w:val="28"/>
          <w:sz w:val="28"/>
          <w:szCs w:val="28"/>
          <w:rtl w:val="true"/>
          <w:lang w:bidi="fa-IR"/>
        </w:rPr>
        <w:t>در سه فصل، به شرح تعدادی از مسائل مهم در حوزه تدوین مسئله و مدل‌سازی سیستم‌ها پرداخته و درعین‌حال نقش متمایز پژوهش کیفی را برجسته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کیفی در طیف گسترده‌ای از رشته‌ها، همچون اقتصاد، علوم سیاسی، علوم مدیریت، روانشناسی، جامعه‌شناسی و غیره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حوزه‌ها، داده‌ها اغلب غیر عددی هستند و نمی‌توان از روش‌های کمّی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شاهد ظهور روش‌های تجربی در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مصرف‌کننده و اولویت‌های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رفتارهای رأی‌دهندگان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سازمانی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موضوع آماری طراحی آزمایش را در مرکز توجه قرار می‌دهد که متأسفانه به‌ندرت در برنامه درسی استاندارد تحصیلات تکمیلی این رشته‌ها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 و آگراوِل</w:t>
      </w:r>
      <w:r>
        <w:rPr>
          <w:rStyle w:val="FootnoteAnchor"/>
          <w:rtl w:val="true"/>
        </w:rPr>
        <w:footnoteReference w:id="17"/>
      </w:r>
      <w:r>
        <w:rPr>
          <w:rFonts w:ascii="IRNazanin" w:hAnsi="IRNazanin" w:eastAsia="IRNazanin"/>
          <w:color w:val="111111"/>
          <w:sz w:val="28"/>
          <w:sz w:val="28"/>
          <w:szCs w:val="28"/>
          <w:rtl w:val="true"/>
          <w:lang w:bidi="fa-IR"/>
        </w:rPr>
        <w:t>مبنای این موضوع مهم را در چند صفحه موردبررسی قرار می دهند؛ افرادی که به‌تازگی به انجام پروژه‌های پژوهشی تجربی روی آورده‌اند می‌توانند از این فصل کمک شایانی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سعید</w:t>
      </w:r>
      <w:r>
        <w:rPr>
          <w:rStyle w:val="FootnoteAnchor"/>
          <w:rtl w:val="true"/>
        </w:rPr>
        <w:footnoteReference w:id="18"/>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پرسشنامه برای پژوهش مبتنی بر نظرسنجی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اطلاعات مفیدی در اختیار این افراد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بسیار مهم دیگر در مورد روش پژوهش، نقش علیّت</w:t>
      </w:r>
      <w:r>
        <w:rPr>
          <w:rStyle w:val="FootnoteAnchor"/>
          <w:rtl w:val="true"/>
        </w:rPr>
        <w:footnoteReference w:id="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متون متافیزیک، دو مفهوم علیّت، غالب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به‌عنوان ویژگی جبری نماینده‌ها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به‌عنوان روابط دنیای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روندهای متفاوت، دو رویکرد متمایز در علوم اجتماعی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تحلیل علّی مبتنی بر مدل</w:t>
      </w:r>
      <w:r>
        <w:rPr>
          <w:rStyle w:val="FootnoteAnchor"/>
          <w:rtl w:val="true"/>
        </w:rPr>
        <w:footnoteReference w:id="20"/>
      </w:r>
      <w:r>
        <w:rPr>
          <w:rFonts w:ascii="IRNazanin" w:hAnsi="IRNazanin" w:eastAsia="IRNazanin"/>
          <w:color w:val="111111"/>
          <w:sz w:val="28"/>
          <w:sz w:val="28"/>
          <w:szCs w:val="28"/>
          <w:rtl w:val="true"/>
          <w:lang w:bidi="fa-IR"/>
        </w:rPr>
        <w:t>و روش‌های مبتنی بر داده‌ها</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روش‌های مبتنی بر مدل، می‌توان به روش ترتیب علّی سایمون</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سایمون،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 زنجیره علّی</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استروتز و ووُلد،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رویکرد اطلاعی</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روی،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درحالی‌که دو روش مهم روش‌های مبتنی بر داده‌ها عبارت‌اند از علیت وینر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گرانجر</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وینر،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گرانجر،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گراف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گلیمور و اسپریتس، </w:t>
      </w:r>
      <w:r>
        <w:rPr>
          <w:rFonts w:eastAsia="IRNazanin" w:cs="IRNazanin"/>
          <w:color w:val="111111"/>
          <w:sz w:val="28"/>
          <w:szCs w:val="28"/>
          <w:lang w:bidi="fa-IR"/>
        </w:rPr>
        <w:t>1988</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روش‌های مذکور، روش وینر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گرانجر به‌طور ویژه موردتوجه اقتصاددانان کاربردی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متافیزیکی این روش در سه اصل ریشه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علیّت در یکی از ضعیف‌ترین معانی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تعریف فیگِل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پذیری بر اساس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علیّت بر مبنای مفهوم علیّت هیوم</w:t>
      </w:r>
      <w:r>
        <w:rPr>
          <w:rStyle w:val="FootnoteAnchor"/>
          <w:rtl w:val="true"/>
        </w:rPr>
        <w:footnoteReference w:id="27"/>
      </w:r>
      <w:r>
        <w:rPr>
          <w:rFonts w:ascii="IRNazanin" w:hAnsi="IRNazanin" w:eastAsia="IRNazanin"/>
          <w:color w:val="111111"/>
          <w:sz w:val="28"/>
          <w:sz w:val="28"/>
          <w:szCs w:val="28"/>
          <w:rtl w:val="true"/>
          <w:lang w:bidi="fa-IR"/>
        </w:rPr>
        <w:t xml:space="preserve">است که بر اساس آن، ازنظر زمانی، علت بر معلول مقدم است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علیَت در هیچ‌یک از مدل‌های نظری شناخته‌شده، پیش‌بینی‌نشده است و بدین ترتیب، می‌توان آن را مستقل از مدل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در فصل خود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نقش و اهمیت بسترسازی در پژوهش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خود در مورد مسئله انتخاب و پیش‌بینی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باوجود تغییر سریع تکنولوژی و سلایق و اولویت‌ها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علیت و هم‌زمانی و تقارن را موردبررسی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سال‌های اخیر، مسائل اخلاقی در علوم اجتماعی به‌طور روزافزون موردتوجه قرارگرفته‌اند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میردال در کتاب کلاسیک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در پژوهش اجتماعی</w:t>
      </w:r>
      <w:r>
        <w:rPr>
          <w:rStyle w:val="FootnoteAnchor"/>
          <w:rtl w:val="true"/>
        </w:rPr>
        <w:footnoteReference w:id="28"/>
      </w:r>
      <w:r>
        <w:rPr>
          <w:rFonts w:eastAsia="IRNazanin" w:cs="IRNazanin"/>
          <w:color w:val="111111"/>
          <w:sz w:val="28"/>
          <w:szCs w:val="28"/>
          <w:rtl w:val="true"/>
          <w:lang w:bidi="fa-IR"/>
        </w:rPr>
        <w:t>»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علوم اجتماعی، همواره و برحسب ضرورت، بر مبنای ارزش‌های اخلاقی و سیاسی بوده است و پژوهشگران باید صریحاً به این ارزش‌ها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اخلاقی در شاخه‌های مختلف علوم اجتماعی معانی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روانشناسی، برخی از مسائل مهم عبارت‌اند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چگونه ارزش‌های مشخصی را ایجاد می‌کنند بر آن‌ها پافشاری کرده و آن‌ها را باور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انسان‌ها چگونه تحت تأثیر مجموعه مشخصی از ارزش‌ها قرار می‌گیرد؛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چگونه در مراحل مختلف رشد انسان، تغییر می‌کنند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جامعه‌شناسی، اخلاق تفاوت‌های موجود در ارزش‌های شخصی که در جوامع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روستا، 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را توجیه می‌کند و اغلب به مسائلی همچون انتقال و مهندسی ارزش‌ها مربوط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پذیرش بُعد اخلاقی در شاخه‌های مختلف علوم اجتماعی، نسبتاً آسان صورت می‌گیرد، ولی در علم اقتصاد، این امر بسیار دشوار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کلاسیک، که از سنت نظریه احساسات اخلاقی</w:t>
      </w:r>
      <w:r>
        <w:rPr>
          <w:rStyle w:val="FootnoteAnchor"/>
          <w:rtl w:val="true"/>
        </w:rPr>
        <w:footnoteReference w:id="29"/>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می‌کردند، بر اهمیت ایجاد تمایز میان بهای اقتصادی یک کالا و ارزش اخلاقی آن اذعان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دهه نخست قرن گذشته، گروهی از اقتصاددانان به رهبری پارتو، هیکس و کالدور با هدف علمی سازی اقتصاد، جنبش اقتصاد رفاه جدید</w:t>
      </w:r>
      <w:r>
        <w:rPr>
          <w:rStyle w:val="FootnoteAnchor"/>
          <w:rtl w:val="true"/>
        </w:rPr>
        <w:footnoteReference w:id="30"/>
      </w:r>
      <w:r>
        <w:rPr>
          <w:rFonts w:ascii="IRNazanin" w:hAnsi="IRNazanin" w:eastAsia="IRNazanin"/>
          <w:color w:val="111111"/>
          <w:sz w:val="28"/>
          <w:sz w:val="28"/>
          <w:szCs w:val="28"/>
          <w:rtl w:val="true"/>
          <w:lang w:bidi="fa-IR"/>
        </w:rPr>
        <w:t>را آغاز کردند؛ جنبش مزبور به دنبال ایجاد تمایز میان مسائل کارایی اقتصادی و مسائل اخلاقی توزیع و برابری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سال‌های اخیر، اقتصاد به وضع پیشین خود بازگشته است و جنبش قویی وجود دارد که به دنبال آشتی بین اخلاق و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عدالت توزیعی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نظریه عدالت توزیعی راوِلز</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عدالت، </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لیبرترین</w:t>
      </w:r>
      <w:r>
        <w:rPr>
          <w:rStyle w:val="FootnoteAnchor"/>
          <w:rtl w:val="true"/>
        </w:rPr>
        <w:footnoteReference w:id="32"/>
      </w:r>
      <w:r>
        <w:rPr>
          <w:rFonts w:ascii="IRNazanin" w:hAnsi="IRNazanin" w:eastAsia="IRNazanin"/>
          <w:color w:val="111111"/>
          <w:sz w:val="28"/>
          <w:sz w:val="28"/>
          <w:szCs w:val="28"/>
          <w:rtl w:val="true"/>
          <w:lang w:bidi="fa-IR"/>
        </w:rPr>
        <w:t xml:space="preserve">نوزیک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 حکومت و آرمان‌شهر</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نظریه </w:t>
      </w:r>
    </w:p>
    <w:p>
      <w:pPr>
        <w:pStyle w:val="BookText"/>
        <w:rPr/>
      </w:pPr>
      <w:r>
        <w:rPr>
          <w:rFonts w:ascii="IRNazanin" w:hAnsi="IRNazanin" w:eastAsia="IRNazanin"/>
          <w:color w:val="111111"/>
          <w:sz w:val="28"/>
          <w:sz w:val="28"/>
          <w:szCs w:val="28"/>
          <w:rtl w:val="true"/>
          <w:lang w:bidi="fa-IR"/>
        </w:rPr>
        <w:t>عدالت توزیعی مبتنی بر منابع</w:t>
      </w:r>
      <w:r>
        <w:rPr>
          <w:rStyle w:val="FootnoteAnchor"/>
          <w:rtl w:val="true"/>
        </w:rPr>
        <w:footnoteReference w:id="34"/>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حاکم</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افزایش فصل مشترک بین اقتصاد و اخلاقیات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پژوهش با نگاهی ویژه به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مسائل را بدون توجه به مسائل مرتبط به اخلاقیات در سازمان‌های کسب‌وکار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الزامات اخلاقی سهامداران و بستانکاران، الزامات اخلاقی مشتریان و مراجعین، الزامات اخلاقی کارمندان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اخلاق در انجام پژوهش در حوزه علوم اجتماعی موردبحث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پیوست کتاب حاضر، دستورالعمل‌های بسیار ارزشمندی برای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پژوهشگرانی ارائه‌شده است که به دنبال ارائه پایان‌نامه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پیشرفت حوزه روش پژوهش کمک شایانی کرده و جایگاه مهمی در میان منابع موجود برای جامعه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هند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تحقیقات توسعه‌ایندیرا گاندی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IGIDR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بمبئی، هند دیلیپ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ناچنه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دانشگاه مانیپور،</w:t>
      </w:r>
    </w:p>
    <w:p>
      <w:pPr>
        <w:pStyle w:val="BookText"/>
        <w:rPr/>
      </w:pPr>
      <w:r>
        <w:rPr>
          <w:rFonts w:ascii="IRNazanin" w:hAnsi="IRNazanin" w:eastAsia="IRNazanin"/>
          <w:color w:val="111111"/>
          <w:sz w:val="28"/>
          <w:sz w:val="28"/>
          <w:szCs w:val="28"/>
          <w:rtl w:val="true"/>
          <w:lang w:bidi="fa-IR"/>
        </w:rPr>
        <w:t>ایمپال، هند</w:t>
      </w:r>
    </w:p>
    <w:p>
      <w:pPr>
        <w:pStyle w:val="BookText"/>
        <w:rPr/>
      </w:pPr>
      <w:r>
        <w:rPr>
          <w:rFonts w:ascii="IRNazanin" w:hAnsi="IRNazanin" w:eastAsia="IRNazanin"/>
          <w:color w:val="111111"/>
          <w:sz w:val="28"/>
          <w:sz w:val="28"/>
          <w:szCs w:val="28"/>
          <w:rtl w:val="true"/>
          <w:lang w:bidi="fa-IR"/>
        </w:rPr>
        <w:t>شورای مشاوره اقتصادی نخست‌وزیر،</w:t>
      </w:r>
    </w:p>
    <w:p>
      <w:pPr>
        <w:pStyle w:val="BookText"/>
        <w:rPr/>
      </w:pP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2014</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Comte A (1842) Cours de Philosophie positive, Rouen Frères, Paris (Bachelier)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http://www.hup. harvard.edu/results-list.php?author=1337</w:t>
      </w:r>
    </w:p>
    <w:p>
      <w:pPr>
        <w:pStyle w:val="BookText"/>
        <w:rPr/>
      </w:pPr>
      <w:r>
        <w:rPr>
          <w:rFonts w:eastAsia="Times New Roman" w:cs="Times New Roman" w:ascii="Times New Roman" w:hAnsi="Times New Roman"/>
          <w:color w:val="111111"/>
          <w:sz w:val="28"/>
          <w:szCs w:val="28"/>
          <w:lang w:val="en-US" w:bidi="en-US"/>
        </w:rPr>
        <w:t>Dworkin R (2002) Sovereign virtue: the theory and practice of equality. Harvard University Press, Boston</w:t>
      </w:r>
    </w:p>
    <w:p>
      <w:pPr>
        <w:pStyle w:val="BookText"/>
        <w:rPr/>
      </w:pPr>
      <w:r>
        <w:rPr>
          <w:rFonts w:eastAsia="Times New Roman" w:cs="Times New Roman" w:ascii="Times New Roman" w:hAnsi="Times New Roman"/>
          <w:color w:val="111111"/>
          <w:sz w:val="28"/>
          <w:szCs w:val="28"/>
          <w:lang w:val="en-US" w:bidi="en-US"/>
        </w:rPr>
        <w:t>Feigl H (1953) Notes on causality. In: Herbert F, Brodbeck M (eds) Readings in the philosophy of science. Appleton-Century-Crofts, New York, pp 408–418</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Glymour G, Spirets P (1988) Latent variables, causal ordering and over-identifying constraints. J Econom 39(1&amp; 2):175–198</w:t>
      </w:r>
      <w:r>
        <w:rPr>
          <w:rFonts w:eastAsia="Times New Roman" w:cs="Times New Roman" w:ascii="Times New Roman" w:hAnsi="Times New Roman"/>
          <w:color w:val="111111"/>
          <w:sz w:val="28"/>
          <w:szCs w:val="28"/>
          <w:rtl w:val="true"/>
          <w:lang w:val="en-US" w:bidi="en-US"/>
        </w:rPr>
        <w:t xml:space="preserve"> </w:t>
      </w:r>
      <w:bookmarkStart w:id="13" w:name="pg7601_70777"/>
    </w:p>
    <w:p>
      <w:pPr>
        <w:pStyle w:val="BookText"/>
        <w:rPr/>
      </w:pPr>
      <w:bookmarkEnd w:id="13"/>
      <w:r>
        <w:rPr>
          <w:rFonts w:eastAsia="Times New Roman" w:cs="Times New Roman" w:ascii="Times New Roman" w:hAnsi="Times New Roman"/>
          <w:color w:val="111111"/>
          <w:sz w:val="28"/>
          <w:szCs w:val="28"/>
          <w:lang w:val="en-US" w:bidi="en-US"/>
        </w:rPr>
        <w:t>Granger C (1969) Investigating causal relations by econometric models and cross-spectral methods. Econometrica 37:424–438</w:t>
      </w:r>
    </w:p>
    <w:p>
      <w:pPr>
        <w:pStyle w:val="BookText"/>
        <w:rPr/>
      </w:pPr>
      <w:r>
        <w:rPr>
          <w:rFonts w:eastAsia="Times New Roman" w:cs="Times New Roman" w:ascii="Times New Roman" w:hAnsi="Times New Roman"/>
          <w:color w:val="111111"/>
          <w:sz w:val="28"/>
          <w:szCs w:val="28"/>
          <w:lang w:val="en-US" w:bidi="en-US"/>
        </w:rPr>
        <w:t>Le Roy SF (1995) Causal ordering. In: Hover KD (ed)Macroeconometrics: developments, tensions and prospects. Kluwer, Boston</w:t>
      </w:r>
    </w:p>
    <w:p>
      <w:pPr>
        <w:pStyle w:val="BookText"/>
        <w:rPr/>
      </w:pPr>
      <w:r>
        <w:rPr>
          <w:rFonts w:eastAsia="Times New Roman" w:cs="Times New Roman" w:ascii="Times New Roman" w:hAnsi="Times New Roman"/>
          <w:color w:val="111111"/>
          <w:sz w:val="28"/>
          <w:szCs w:val="28"/>
          <w:lang w:val="en-US" w:bidi="en-US"/>
        </w:rPr>
        <w:t>Myrdal G (1969) Objectivity in social research. Pantheon Books, New York</w:t>
      </w:r>
    </w:p>
    <w:p>
      <w:pPr>
        <w:pStyle w:val="BookText"/>
        <w:rPr/>
      </w:pPr>
      <w:r>
        <w:rPr>
          <w:rFonts w:eastAsia="Times New Roman" w:cs="Times New Roman" w:ascii="Times New Roman" w:hAnsi="Times New Roman"/>
          <w:color w:val="111111"/>
          <w:sz w:val="28"/>
          <w:szCs w:val="28"/>
          <w:lang w:val="en-US" w:bidi="en-US"/>
        </w:rPr>
        <w:t>Nozick R (1974) Anarchy, state and Utopia. Basic Books, New York</w:t>
      </w:r>
    </w:p>
    <w:p>
      <w:pPr>
        <w:pStyle w:val="BookText"/>
        <w:rPr/>
      </w:pPr>
      <w:r>
        <w:rPr>
          <w:rFonts w:eastAsia="Times New Roman" w:cs="Times New Roman" w:ascii="Times New Roman" w:hAnsi="Times New Roman"/>
          <w:color w:val="111111"/>
          <w:sz w:val="28"/>
          <w:szCs w:val="28"/>
          <w:lang w:val="en-US" w:bidi="en-US"/>
        </w:rPr>
        <w:t>Rawls J (1971) A theory of justice. Belknap Press of Harvard University, Cambridge, MA Simon HA (1953) Chapter 3: Causal ordering and identifiability. In: Hood WC, Koopmans TC (eds) Studies in econometric method. Wiley, New York</w:t>
      </w:r>
    </w:p>
    <w:p>
      <w:pPr>
        <w:pStyle w:val="BookText"/>
        <w:rPr/>
      </w:pPr>
      <w:r>
        <w:rPr>
          <w:rFonts w:eastAsia="Times New Roman" w:cs="Times New Roman" w:ascii="Times New Roman" w:hAnsi="Times New Roman"/>
          <w:color w:val="111111"/>
          <w:sz w:val="28"/>
          <w:szCs w:val="28"/>
          <w:lang w:val="en-US" w:bidi="en-US"/>
        </w:rPr>
        <w:t>Smith A (2010) The theory of moral sentiments, Hanley RP (ed), Penguin Classics (Paperback)[1759]</w:t>
      </w:r>
    </w:p>
    <w:p>
      <w:pPr>
        <w:pStyle w:val="BookText"/>
        <w:rPr/>
      </w:pPr>
      <w:r>
        <w:rPr>
          <w:rFonts w:eastAsia="Times New Roman" w:cs="Times New Roman" w:ascii="Times New Roman" w:hAnsi="Times New Roman"/>
          <w:color w:val="111111"/>
          <w:sz w:val="28"/>
          <w:szCs w:val="28"/>
          <w:lang w:val="en-US" w:bidi="en-US"/>
        </w:rPr>
        <w:t>Strotz R, Wold HOA (1960) Recursive versus non-recursive systems: an attempt at synthesis.Econometrica 28:417–427</w:t>
      </w:r>
    </w:p>
    <w:p>
      <w:pPr>
        <w:pStyle w:val="BookText"/>
        <w:rPr/>
      </w:pPr>
      <w:r>
        <w:rPr>
          <w:rFonts w:eastAsia="Times New Roman" w:cs="Times New Roman" w:ascii="Times New Roman" w:hAnsi="Times New Roman"/>
          <w:color w:val="111111"/>
          <w:sz w:val="28"/>
          <w:szCs w:val="28"/>
          <w:lang w:val="en-US" w:bidi="en-US"/>
        </w:rPr>
        <w:t>Wiener N (1956) The theory of prediction. In: Beckenbach E (ed) Modern mathematics for engineers. McGraw-Hill, New York Windelband W (2001) A history of philosophy. Paper Tiger, New Jersey [1901]</w:t>
      </w:r>
    </w:p>
    <w:p>
      <w:pPr>
        <w:pStyle w:val="Heading2"/>
        <w:numPr>
          <w:ilvl w:val="1"/>
          <w:numId w:val="1"/>
        </w:numPr>
        <w:rPr/>
      </w:pPr>
      <w:bookmarkStart w:id="14" w:name="__RefHeading___Toc3371320_1051229030"/>
      <w:bookmarkStart w:id="15" w:name="_Toc5"/>
      <w:bookmarkEnd w:id="14"/>
      <w:r>
        <w:rPr>
          <w:rtl w:val="true"/>
        </w:rPr>
        <w:t>نویسندگان</w:t>
      </w:r>
      <w:bookmarkEnd w:id="15"/>
    </w:p>
    <w:p>
      <w:pPr>
        <w:pStyle w:val="BookText"/>
        <w:rPr/>
      </w:pPr>
      <w:r>
        <w:rPr>
          <w:rFonts w:ascii="IRNazanin" w:hAnsi="IRNazanin" w:eastAsia="IRNazanin"/>
          <w:color w:val="111111"/>
          <w:sz w:val="28"/>
          <w:sz w:val="28"/>
          <w:szCs w:val="28"/>
          <w:rtl w:val="true"/>
          <w:lang w:bidi="fa-IR"/>
        </w:rPr>
        <w:t>دکتر ریتا آگراوِل، استاد دانشگاه و مدیر گروه، گروه مدیریت و فناوری، دانشکده تحصیلات تکمیلی هریش چاندرا، بنارس، هند</w:t>
      </w:r>
    </w:p>
    <w:p>
      <w:pPr>
        <w:pStyle w:val="BookText"/>
        <w:rPr/>
      </w:pPr>
      <w:r>
        <w:rPr>
          <w:rFonts w:ascii="IRNazanin" w:hAnsi="IRNazanin" w:eastAsia="IRNazanin"/>
          <w:color w:val="111111"/>
          <w:sz w:val="28"/>
          <w:sz w:val="28"/>
          <w:szCs w:val="28"/>
          <w:rtl w:val="true"/>
          <w:lang w:bidi="fa-IR"/>
        </w:rPr>
        <w:t>دکتر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باندیوپادهیای، مدیر گروه سابق، موسسه ملی مدیریت عالی بانک، پونا، هند؛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مدعو، دانشگاه منچستر، منچستر، بریتانیا؛ مدیر محترم کاساس، پونا، هند</w:t>
      </w:r>
    </w:p>
    <w:p>
      <w:pPr>
        <w:pStyle w:val="BookText"/>
        <w:rPr/>
      </w:pPr>
      <w:r>
        <w:rPr>
          <w:rFonts w:ascii="IRNazanin" w:hAnsi="IRNazanin" w:eastAsia="IRNazanin"/>
          <w:color w:val="111111"/>
          <w:sz w:val="28"/>
          <w:sz w:val="28"/>
          <w:szCs w:val="28"/>
          <w:rtl w:val="true"/>
          <w:lang w:bidi="fa-IR"/>
        </w:rPr>
        <w:t>دکتر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استاد سابق اقتصاد، موسسه فناوری بمبئی، بمبئی، هند</w:t>
      </w:r>
    </w:p>
    <w:p>
      <w:pPr>
        <w:pStyle w:val="BookText"/>
        <w:rPr/>
      </w:pPr>
      <w:r>
        <w:rPr>
          <w:rFonts w:ascii="IRNazanin" w:hAnsi="IRNazanin" w:eastAsia="IRNazanin"/>
          <w:color w:val="111111"/>
          <w:sz w:val="28"/>
          <w:sz w:val="28"/>
          <w:szCs w:val="28"/>
          <w:rtl w:val="true"/>
          <w:lang w:bidi="fa-IR"/>
        </w:rPr>
        <w:t>دکتر آمیتابه، استاد سابق منطق و فلسفه، موسسه فناوری بمبئی، بمبئی، هند</w:t>
      </w:r>
    </w:p>
    <w:p>
      <w:pPr>
        <w:pStyle w:val="BookText"/>
        <w:rPr/>
      </w:pPr>
      <w:r>
        <w:rPr>
          <w:rFonts w:ascii="IRNazanin" w:hAnsi="IRNazanin" w:eastAsia="IRNazanin"/>
          <w:color w:val="111111"/>
          <w:sz w:val="28"/>
          <w:sz w:val="28"/>
          <w:szCs w:val="28"/>
          <w:rtl w:val="true"/>
          <w:lang w:bidi="fa-IR"/>
        </w:rPr>
        <w:t>دکتر لاکشمی کانت هری، استادیار و رئیس، مرکز توسعه پایدار، موسسه مطالعه و پژوهش مدیریت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بمبئی، هند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دنیش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استاد سابق اقتصاد و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ملی مهندسی صنعتی، بمبئی، هند </w:t>
      </w:r>
      <w:bookmarkStart w:id="16" w:name="pg7601_70778"/>
    </w:p>
    <w:p>
      <w:pPr>
        <w:pStyle w:val="BookText"/>
        <w:rPr/>
      </w:pPr>
      <w:bookmarkEnd w:id="16"/>
      <w:r>
        <w:rPr>
          <w:rFonts w:ascii="IRNazanin" w:hAnsi="IRNazanin" w:eastAsia="IRNazanin"/>
          <w:color w:val="111111"/>
          <w:sz w:val="28"/>
          <w:sz w:val="28"/>
          <w:szCs w:val="28"/>
          <w:rtl w:val="true"/>
          <w:lang w:bidi="fa-IR"/>
        </w:rPr>
        <w:t>دکتر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 استاد دانشگاه، موسسه پلی تکنیک سانی، نیو پالتز، نیویورک، آمریکا</w:t>
      </w:r>
    </w:p>
    <w:p>
      <w:pPr>
        <w:pStyle w:val="BookText"/>
        <w:rPr/>
      </w:pPr>
      <w:r>
        <w:rPr>
          <w:rFonts w:ascii="IRNazanin" w:hAnsi="IRNazanin" w:eastAsia="IRNazanin"/>
          <w:color w:val="111111"/>
          <w:sz w:val="28"/>
          <w:sz w:val="28"/>
          <w:szCs w:val="28"/>
          <w:rtl w:val="true"/>
          <w:lang w:bidi="fa-IR"/>
        </w:rPr>
        <w:t xml:space="preserve">دکتر عمر بن سعید استاد سابق رفتار سازمانی و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ملی مهندسی صنعتی، بمبئی، هند؛ عضو هیئت‌علمی وابسته، رفتار 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انسانی، دانشکده کسب‌وکار موسسه تحلیلگری مالی خبره هند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حیدرآباد، هند</w:t>
      </w:r>
    </w:p>
    <w:p>
      <w:pPr>
        <w:pStyle w:val="Heading2"/>
        <w:numPr>
          <w:ilvl w:val="1"/>
          <w:numId w:val="1"/>
        </w:numPr>
        <w:rPr/>
      </w:pPr>
      <w:bookmarkStart w:id="17" w:name="__RefHeading___Toc3371322_1051229030"/>
      <w:bookmarkStart w:id="18" w:name="_Toc6"/>
      <w:bookmarkEnd w:id="17"/>
      <w:r>
        <w:rPr>
          <w:rtl w:val="true"/>
        </w:rPr>
        <w:t>درباره مؤلف</w:t>
      </w:r>
      <w:bookmarkEnd w:id="1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دنیش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استاد سابق اقتصاد و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ملی مهندسی صنعتی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NITIE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بمبئی است و به مدت بیش از دو دهه به تدریس دوره‌هایی همچون محیط و سیاست صنعتی، چشم‌اندازهای جهانی اقتصاد، تحلیل کسب‌وکار و کاربردهای اقتصادسنجی و روش‌های پژوهش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هج پیش‌تر در دانشگاه بایرور، کانو نیجریه و دانشگاه دارالسلام تانزانیا،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دارالسلام، دکتر هج وظیفه مشاوره و هماهنگ‌کننده پروژه پژوهشی بزرگ ماتریس جریان بیناصنعتی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دانشکده اقتصاد، وزارت برنامه‌ریزی و توسعه، دولت تانزانیا و آژانس همکاری‌های توسعه‌ای بین‌المللی سوئد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به‌طور مشترک بانی انجام پروژه مزبور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 دکتر هج، استاد راهنمای پایان‌نامه‌های کارشناسی ارشد و دکترای بسیاری بوده است و در پروژه‌های تابستانی و زمستانی متعددی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دکتر هج وظیفه مشاوره و نیز برگزاری برنامه‌های آموزشی متعدد در موضوعات مختلف فناوری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و مدیریتی را برای شرکت‌های نفت، گاز، برق، الکترونیک، مواد شیمیایی، خودرو، فرودگاه‌ها و بندرگاه‌ها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فناوری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ارزیابی فناوری، کار و زیرساخت ازجمله حوزه‌های تخصص دکتر هج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مقالات متعددی را در این حوزه‌ها، در مجلات معتبر و نیز کتاب‌های مجموعه مقالات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هج، پس از بازنشستگی، به‌عنوان استاد مدعو در مؤسسات مدیریت شیلونگ و ریپور هند فعالیت داشته است</w:t>
      </w:r>
      <w:r>
        <w:rPr>
          <w:rFonts w:eastAsia="IRNazanin" w:cs="IRNazanin"/>
          <w:color w:val="111111"/>
          <w:sz w:val="28"/>
          <w:szCs w:val="28"/>
          <w:rtl w:val="true"/>
          <w:lang w:bidi="fa-IR"/>
        </w:rPr>
        <w:t xml:space="preserve">. </w:t>
      </w:r>
      <w:bookmarkStart w:id="19" w:name="pg7601_70779"/>
    </w:p>
    <w:p>
      <w:pPr>
        <w:pStyle w:val="Heading2"/>
        <w:numPr>
          <w:ilvl w:val="1"/>
          <w:numId w:val="1"/>
        </w:numPr>
        <w:rPr/>
      </w:pPr>
      <w:bookmarkStart w:id="20" w:name="__RefHeading___Toc3371324_1051229030"/>
      <w:bookmarkStart w:id="21" w:name="_Toc7"/>
      <w:bookmarkEnd w:id="19"/>
      <w:bookmarkEnd w:id="20"/>
      <w:r>
        <w:rPr>
          <w:rtl w:val="true"/>
        </w:rPr>
        <w:t xml:space="preserve">فصل </w:t>
      </w:r>
      <w:r>
        <w:rPr/>
        <w:t>1</w:t>
      </w:r>
      <w:r>
        <w:rPr>
          <w:rtl w:val="true"/>
        </w:rPr>
        <w:t xml:space="preserve">: </w:t>
      </w:r>
      <w:r>
        <w:rPr>
          <w:rtl w:val="true"/>
        </w:rPr>
        <w:t>مقدمه</w:t>
      </w:r>
      <w:bookmarkEnd w:id="21"/>
    </w:p>
    <w:p>
      <w:pPr>
        <w:pStyle w:val="Heading3"/>
        <w:numPr>
          <w:ilvl w:val="2"/>
          <w:numId w:val="1"/>
        </w:numPr>
        <w:rPr/>
      </w:pPr>
      <w:bookmarkStart w:id="22" w:name="__RefHeading___Toc3371326_1051229030"/>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دنیش 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p>
    <w:p>
      <w:pPr>
        <w:pStyle w:val="Heading3"/>
        <w:numPr>
          <w:ilvl w:val="2"/>
          <w:numId w:val="1"/>
        </w:numPr>
        <w:rPr/>
      </w:pPr>
      <w:bookmarkStart w:id="24" w:name="__RefHeading___Toc3371328_1051229030"/>
      <w:bookmarkStart w:id="25" w:name="_Toc9"/>
      <w:bookmarkEnd w:id="24"/>
      <w:r>
        <w:rPr/>
        <w:t>1.1</w:t>
      </w:r>
      <w:r>
        <w:rPr>
          <w:rtl w:val="true"/>
        </w:rPr>
        <w:t xml:space="preserve"> </w:t>
      </w:r>
      <w:r>
        <w:rPr>
          <w:rtl w:val="true"/>
        </w:rPr>
        <w:t>پیشینه</w:t>
      </w:r>
      <w:bookmarkEnd w:id="25"/>
    </w:p>
    <w:p>
      <w:pPr>
        <w:pStyle w:val="BookText"/>
        <w:rPr/>
      </w:pPr>
      <w:r>
        <w:rPr>
          <w:rFonts w:ascii="IRNazanin" w:hAnsi="IRNazanin" w:eastAsia="IRNazanin"/>
          <w:color w:val="111111"/>
          <w:sz w:val="28"/>
          <w:sz w:val="28"/>
          <w:szCs w:val="28"/>
          <w:rtl w:val="true"/>
          <w:lang w:bidi="fa-IR"/>
        </w:rPr>
        <w:t xml:space="preserve">پیدایش کتاب حاضر به زمانی بازمی‌گردد که من شروع به تدریس درس روش پژوهش برای دانشجویان دکترا موسسه ملی مهندسی صنعتی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NITIE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یازده سال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 اصرار و پافشاری بنده، آمار کاربردی که نیمی از مبحث این درس را در برمی‌گرفت، حذف گردید و به‌عنوان درسی مجزا به همراه دروس بخش اول دوره، تدریس شد؛ تنها هدف این درس، تقویت بخش روش‌شناسی با توجه به ابزارها و تکنیک‌های آماری است که به‌طور گسترده مورد استفاده پژوهشگران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همکارانم در هیئت پژوهش با نظر دیرینه من و پذیرش چنین تغییری، درواقع گام بزرگی بود، زیرا فقط در آن صورت بود که من، به‌عنوان رئیس جلسه ، می‌توانستم مدیر را متقاعد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تا آن زمان برای همه مشخص‌شده بود که در بیشتر ارائه‌های معتبر سمینار، دانشجویان تفاوت بین روش‌شناسی</w:t>
      </w:r>
      <w:r>
        <w:rPr>
          <w:rStyle w:val="FootnoteAnchor"/>
          <w:rtl w:val="true"/>
        </w:rPr>
        <w:footnoteReference w:id="37"/>
      </w:r>
      <w:r>
        <w:rPr>
          <w:rFonts w:ascii="IRNazanin" w:hAnsi="IRNazanin" w:eastAsia="IRNazanin"/>
          <w:color w:val="111111"/>
          <w:sz w:val="28"/>
          <w:sz w:val="28"/>
          <w:szCs w:val="28"/>
          <w:rtl w:val="true"/>
          <w:lang w:bidi="fa-IR"/>
        </w:rPr>
        <w:t>و روش</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p>
    <w:p>
      <w:pPr>
        <w:pStyle w:val="BookText"/>
        <w:rPr/>
      </w:pPr>
      <w:r>
        <w:rPr>
          <w:rFonts w:ascii="IRNazanin" w:hAnsi="IRNazanin" w:eastAsia="IRNazanin"/>
          <w:color w:val="111111"/>
          <w:sz w:val="28"/>
          <w:sz w:val="28"/>
          <w:szCs w:val="28"/>
          <w:rtl w:val="true"/>
          <w:lang w:bidi="fa-IR"/>
        </w:rPr>
        <w:t xml:space="preserve">استاد سابق اقتصاد و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ملی مهندسی صنعتی، بمبئی، هند</w:t>
      </w:r>
    </w:p>
    <w:p>
      <w:pPr>
        <w:pStyle w:val="BookText"/>
        <w:rPr/>
      </w:pPr>
      <w:r>
        <w:rPr>
          <w:rFonts w:ascii="IRNazanin" w:hAnsi="IRNazanin" w:eastAsia="IRNazanin"/>
          <w:color w:val="111111"/>
          <w:sz w:val="28"/>
          <w:sz w:val="28"/>
          <w:szCs w:val="28"/>
          <w:rtl w:val="true"/>
          <w:lang w:bidi="fa-IR"/>
        </w:rPr>
        <w:t>استاد مدعو، موسسه مدیریت ریپور، هند</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dshegde108@gmail.com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دانند و روش را به‌جای روش‌شناسی بکار</w:t>
      </w:r>
    </w:p>
    <w:p>
      <w:pPr>
        <w:pStyle w:val="BookText"/>
        <w:rPr/>
      </w:pPr>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فرصتی مهیا شد تا درس روش‌شناسی پژوهش را با دیدگاه‌های نظری، به‌ویژه ازنقطه‌نظرهای منطقی و فلسفی مرتبط با خلق، انتشار و پیشرفت دانش،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موضوعات جدید همچون ادعاهای دانش، منطق صوری، دیالکتیک، نظریه، تجربه‌گرایی، اثبات‌گرایی، پدیدارشناسی، پارادایم‌ها و مدل‌های کمّی و کیفی، اثبات و ابطال، مدل‌سازی و غیره، احساس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اینکه به نظر می‌رسید دانشجویان علاقه‌مند و پذیرا بودند و اغلب عنوان می‌کردند که مطالب کلاس، برایشان کاملاً جدید بوده است و اینکه در انجام پایان‌نامه، برایشان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بیش‌ازپیش احساس می‌کردم که مشکلی وجود دارد و آن، ناشی از پیشینه علمی رشته‌های مختلف از علم و فناوری، اقتصاد، مالی، علوم رفتاری تا علوم اجتماعی و مدیریت، فناوری اطلاعات، محیط‌زیست، ارگونومی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نمود که حوزه‌هاوموضوعات پیشنهادی برای پژوهش بسیار متنوع بودند؛ برخی مستلزم بستر‌سازی، مدل‌سازی و آزمایش بودند، برخی به کار آزمایشگاهی نیاز داشتند و برخی دیگر، به داده‌های دسته اول متکی بودند که از طریق مطالعه میدانی و نظرسنجی به دست می‌آمدند و درعین‌حال، برخی دیگر از طریق مطالعه کتابخانه‌ای و به‌کارگیری منابع اطلاعاتی چاپ‌شده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برخی از پژوهش‌ها، کمّی، برخی کیفی و برخی دیگر، رویکرد تلفیقی بکار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ساختاربندی بخش‌ها تغییر می‌کرد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با گذشت زمان، به‌تدریج متوجه شدم که علاقه آن‌ها گذرا است و صرفاً به این دلیل مطالعه می‌کردند که قرار بود در پایان دوره، از آن‌ها آزمون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به‌وضوح در ارائه‌های درسی در کلاس و ارائه‌های بعدی در سمینار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دانشجویان به مسائل مدل‌های خطی در مقابل غیره خطی، ناپیوسته در مقابل پیوسته، ایستا در مقابل پویا، و خطاهای احتمالی در مشاهده، اندازه‌گیری و تراکم، واحد تحلیل، برآورد و پیش‌بینی، تحلیل محتوا و غیر توجه داشتند، ولی، بر اساس ماهیت موضوع انتخابی، همچنان آینده‌نگر نبودند و رویکردهای انتخابی و محدودشان، دست‌وپایشان را می‌بست و از مسائل مهم‌تر نظریه و روش‌شناسی که در طول دوره آموزش داده می‌شد، کاملاً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توجه آن‌ها، عمدتاً بر داده‌ها و ابزار و تکنیک‌ها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باوجوداین، درنهایت برخی از آن‌ها عنوان کردند که چگونه از مطالب کلاس در مرحله نگارش، نتیجه‌گیری، </w:t>
      </w:r>
    </w:p>
    <w:p>
      <w:pPr>
        <w:pStyle w:val="BookText"/>
        <w:rPr/>
      </w:pPr>
      <w:r>
        <w:rPr>
          <w:rFonts w:ascii="IRNazanin" w:hAnsi="IRNazanin" w:eastAsia="IRNazanin"/>
          <w:color w:val="111111"/>
          <w:sz w:val="28"/>
          <w:sz w:val="28"/>
          <w:szCs w:val="28"/>
          <w:rtl w:val="true"/>
          <w:lang w:bidi="fa-IR"/>
        </w:rPr>
        <w:t>کاربردها و امثالهم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آن‌ها، به‌هیچ‌وجه تسلی‌بخش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سال که می‌گذشت ادامه تدریس دوره، چالش‌برانگیز می‌شد، به‌ویژه در خصوص حساس کردن دانشجویان به مسائل اساسی مربوط به داده‌ها و نظریه، به‌طوری‌که در حین انجام پژوهش، از این آگاهی در انتخاب رویکرد پژوهش و روش تحلیل‌ها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مورد دوره آموزشی توضیحات بیشتری 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کتاب‌های موجود در مورد این موضوع، که عمدتاً به تحلیل داده‌ها و به ابزارها و تکنیک‌ها و بسته‌های نرم‌افزاری مربوطه می‌پرداختند، صرفاً اوضاع را وخیم‌تر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با توجه به موارد مذکور، نیاز به نگارش کتابی احساس می شد که به ابعاد فراموش‌شده روش‌شناسی و زمینه‌سازی بپردازد، و به‌ویژه، به‌طور جامع‌تر مسائل گسترده‌تری را موردبحث قرار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فرض بر این است که تحلیل داده‌ها، عینی، بدون دردسر و ایمن است زیرا به‌ندرت به دلیلی به‌جز دلایلی که مستقیماً به خود داده‌ها مرتبط هستند،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تحلیل داده‌ها، غیرسیاسی، غیراجتماعی و غیرایدئولوژیکی بوده و ازاین‌رو، کمتر بحث‌برانگیز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غیر از این باشد، زیرا ذهن فرد، در طول سال‌ها تحصیل و نیز با متون مهمی که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در معرض آن‌ها قرار می‌گیرند، این‌گونه شرطی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وجود، مسائل مهمی در خصوص تحلیل داده‌ها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مسائل مزبور، فراتر از مسائل مربوط به صحت و کفایت داده‌ها، انسجام و ثبات داده‌ها در بین بخش‌ها یا در گذر زمان، گزارش دهی صریح و کامل، داده‌پیرایی و امثالهم هستند که معمولاً موردبحث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مسائل مزبور همچنین فراتر از اختلاف‌نظر بین دانشمندان و کارشناسان اجتماعی درباره تفاوت بین داده‌های اولیه و ثانویه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صرفاً داده‌هایی را داده‌های اولیه می‌دانند که در آزمایشگاه و در حین آزمایش به‌دست‌آمده باشند و مابقی داده‌ها را ثانویه در نظر می‌گیرند، درحالی‌که کارشناسان اجتماعی، داده‌هایی که پژوهشگر از طریق پژوهش میدانی، پرسشنامه و نظرسنجی به دست آورده است، را اولیه و داده‌های حاصل از منابع چاپ‌شده، گزارش‌ها و غیره را ثانویه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مسائل مربوط این امر هستند که، همان‌طور که بسیاری از پژوهشگران مشهور همچون کارل پوپر، تیالینگ کوپماس</w:t>
      </w:r>
      <w:r>
        <w:rPr>
          <w:rStyle w:val="FootnoteAnchor"/>
          <w:rtl w:val="true"/>
        </w:rPr>
        <w:footnoteReference w:id="39"/>
      </w:r>
      <w:r>
        <w:rPr>
          <w:rFonts w:ascii="IRNazanin" w:hAnsi="IRNazanin" w:eastAsia="IRNazanin"/>
          <w:color w:val="111111"/>
          <w:sz w:val="28"/>
          <w:sz w:val="28"/>
          <w:szCs w:val="28"/>
          <w:rtl w:val="true"/>
          <w:lang w:bidi="fa-IR"/>
        </w:rPr>
        <w:t xml:space="preserve">، لیونل </w:t>
      </w:r>
    </w:p>
    <w:p>
      <w:pPr>
        <w:pStyle w:val="BookText"/>
        <w:rPr/>
      </w:pPr>
      <w:r>
        <w:rPr>
          <w:rFonts w:ascii="IRNazanin" w:hAnsi="IRNazanin" w:eastAsia="IRNazanin"/>
          <w:color w:val="111111"/>
          <w:sz w:val="28"/>
          <w:sz w:val="28"/>
          <w:szCs w:val="28"/>
          <w:rtl w:val="true"/>
          <w:lang w:bidi="fa-IR"/>
        </w:rPr>
        <w:t>رابینز</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ادعا کرده‌اند، داده‌ها مستقل از نظریه نیستند و بدین ترتیب، عدم سوگیری در تحلیل داده‌ها را موردتردید قرار می‌دهند زیرا این پژوهشگر است که مشخص می‌کند چه داده‌هایی، از کجا، چه موقع و از چه کسی جمع‌آوری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نظر شخصی پژوهشگر در این امر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به عقیده پوپر، استنباط از یک جمله خاص بر مبنای نتایج مشاهده و آزمایش‌ها را نمی‌توان توجیه کرد زیرا با یک مدرک مخالف، می‌توان آن را ابطال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باوجود محدودیت‌های شدید استنباط استقرایی، نمی‌توان به‌راحتی نظریه‌ای بی‌طرف و عینی را برگزید و تحت تأثیر ایدئولوژی و تأثیرات اجتماعی فرهنگی همچون ارزش‌ها و باورها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جنبه‌های چیستی، چرایی و چگونگی بررسی یک ادعای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روش‌شناسی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سؤالات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و کجا یا زمینه‌سازی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اهمیت می‌یابند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به‌ندرت می‌توان مباحثی در مورد خود روش‌شناسی، دیدگاه‌ها در مورد ادعاهای دانش و رویکردهای آن‌ها، مفهوم‌سازی، شناسایی و بیان مسائل، استنباط، تعبیر و استلزام و تعمیم و غیره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کرِسوِل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رِمِنی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کریشنازوَمی و همکاران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این مباحث پرداخته‌اند، ولی آن‌ها نیز به‌طور ناقص این کار را انجام داده‌اند و در حوزه‌های خاصی همچون رفتار، عملیات و امثالهم، به سمت پژوهش کاربردی سوق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حوزه بازاریابی، امور مالی و سایر حوزه‌های عملکردی نیز به همین ترتیب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استاد تلاش کرد تا در طول تدریس خود و نیز هنگامی‌که دانشجویان در کلاس، پروپوزال‌های مقدماتی یا پیشینه پژوهش محدود خود را ارائه می‌دادند، بر اهمیت مؤلفه‌های مذکور تأکید کند تا آن‌ها را به سمت سؤالات اساسی در مورد پژوهش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به‌موازات آن، به یک کتاب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بیشتر به‌صورت کتاب مرجع باشد تا کتاب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بود تا مجموعه موضوعاتی را موردبحث قرار دهد که برای همه دانشجویان، با پیشینه رشته‌ای متفاوت، مفید و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بود که به دانشجویان امکان دهد تا چند سؤال اساسی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چرایی و چگونگی پژوهش، دیگر چگونه و که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استنباط، تعبیر و تفسیر و کاربردها</w:t>
      </w:r>
      <w:r>
        <w:rPr>
          <w:rFonts w:eastAsia="IRNazanin" w:cs="IRNazanin"/>
          <w:color w:val="111111"/>
          <w:sz w:val="28"/>
          <w:szCs w:val="28"/>
          <w:rtl w:val="true"/>
          <w:lang w:bidi="fa-IR"/>
        </w:rPr>
        <w:t xml:space="preserve">). </w:t>
      </w:r>
      <w:bookmarkStart w:id="26" w:name="pg7601_70783"/>
    </w:p>
    <w:p>
      <w:pPr>
        <w:pStyle w:val="BookText"/>
        <w:rPr/>
      </w:pPr>
      <w:bookmarkEnd w:id="26"/>
      <w:r>
        <w:rPr>
          <w:rFonts w:ascii="IRNazanin" w:hAnsi="IRNazanin" w:eastAsia="IRNazanin"/>
          <w:color w:val="111111"/>
          <w:sz w:val="28"/>
          <w:sz w:val="28"/>
          <w:szCs w:val="28"/>
          <w:rtl w:val="true"/>
          <w:lang w:bidi="fa-IR"/>
        </w:rPr>
        <w:t>همان‌طور که قبلاً بیان شد، مشخص شد که کتاب‌های موجود به‌ندرت به این مباحث پرداخته بودند و در عوض، به‌طورکلی به تحلیل تجربی یا تحلیل داده‌های جمع‌آوری‌شده از منابع اولیه و ثانویه، استفاده بیش‌ازحد از پرسشنامه، پژوهش مبتنی بر نظرسنجی، مطالعات موردی و به‌کارگیری مدل و آزمایش فرضیه‌ها و تحلیل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پارامتری و غیر پارامتری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درنهایت تفسیر نتایج محدودشده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انتظار می‌رفت، اکثریت قریب به‌اتفاق دانشجویان، صرفاً چنین کتاب‌هایی را می‌خواندند و رویکردهای پیشنهادی آن‌ها را بکار می‌بستند، و به‌ندرت، حتی از خود می‌پرسیدند که چرا آن کار را انجام می‌دهند و اینکه آیا روش بهتری برای بررسی مسئله مربوطه، یا روش نظام‌مندتر و معنادارتری برای انجام پژوهش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دسترس بودن نرم‌افزارها، صرفاً مسئله عادی تحلیل داده‌ها را بدتر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مرتبط با نظریه بنیادی به‌ندرت مطرح می‌شود و سایر مسائل مربوط به منطق و فلسفه که در مورد ادعاهای دانش، اهمیت دارند، نادیده گرفته می‌شوند</w:t>
      </w:r>
      <w:r>
        <w:rPr>
          <w:rFonts w:eastAsia="IRNazanin" w:cs="IRNazanin"/>
          <w:color w:val="111111"/>
          <w:sz w:val="28"/>
          <w:szCs w:val="28"/>
          <w:rtl w:val="true"/>
          <w:lang w:bidi="fa-IR"/>
        </w:rPr>
        <w:t>.</w:t>
      </w:r>
    </w:p>
    <w:p>
      <w:pPr>
        <w:pStyle w:val="Heading3"/>
        <w:numPr>
          <w:ilvl w:val="2"/>
          <w:numId w:val="1"/>
        </w:numPr>
        <w:rPr/>
      </w:pPr>
      <w:bookmarkStart w:id="27" w:name="__RefHeading___Toc3371330_1051229030"/>
      <w:bookmarkStart w:id="28" w:name="_Toc10"/>
      <w:bookmarkEnd w:id="27"/>
      <w:r>
        <w:rPr/>
        <w:t>1.2</w:t>
      </w:r>
      <w:r>
        <w:rPr>
          <w:rtl w:val="true"/>
        </w:rPr>
        <w:t xml:space="preserve"> </w:t>
      </w:r>
      <w:r>
        <w:rPr>
          <w:rtl w:val="true"/>
        </w:rPr>
        <w:t>ارتباط با همتایان و همکاران</w:t>
      </w:r>
      <w:bookmarkEnd w:id="2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این، در طول سال‌ها، اساتید ارشد و برجسته، گاهی در دانشگاه‌ها به سخنرانی در مورد این موضوع برای دانشجویان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که من دیدگاه‌ها و نگرانی خود را با آن‌ها در میان گذاشتم، به نظر می‌رسید که با من هم‌عقیده بودند که اگرچه کتاب‌های متعددی در این زمینه وجود دارد ولی به‌ندرت به مسائل اساسی روش‌شناختی توجه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اساتید عبارت بودند از پروفسور باندیوپادهیای، پروفسور ناچنه، پروفسور آمیتابه گوپتا، پروفسور سعید، پروفسور کول و پروفسور ریتا آگراوِل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آن‌ها من را تشویق کردند تا برای پر کردن این خلأ، کتابی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پروژه نگارش کتاب به‌تدریج شروع به شکل‌گیری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هنگامی‌که از آن‌ها درخواست کردم تا در نگارش کتاب همکاری داشته باشند، علی‌رغم برنامه فشرده و حجم کاری بسیار خود، با گشاده‌رویی پیشنهاد من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گفتن نیست که زبان از قدرانی و تشکر از کمک ارزشمند این بزرگواران قاصر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علاوه‌بر این، سال‌ها تجربه به‌عنوان داور رساله‌های دکترا و مشاهده روزافزون روند رو به افزایش تفاسیر مکانیکی ضرایب رگرسیون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پرکاربرترین مدل، بر اساس نشانه، اندازه و معناداری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تقویت این دیدگاه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همکارانم در مؤسسات دیگر و نیز شماری از دوستانم در این حوزه، با من هم‌عقیده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روند چنان رایج شده بود که دیگر نیاز نبود که خود را به‌زحمت انداخته و با بررسی توزیع فاصله زمانی، خطی بودن و درجه آزادی، ارتباط آن یا بهبود مشخصات مدل را چک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کمال تعجب، گزارش‌شده است که حتی هنگامی‌که</w:t>
      </w:r>
    </w:p>
    <w:p>
      <w:pPr>
        <w:pStyle w:val="BookText"/>
        <w:rPr/>
      </w:pPr>
      <w:r>
        <w:rPr>
          <w:rFonts w:ascii="IRNazanin" w:hAnsi="IRNazanin" w:eastAsia="IRNazanin"/>
          <w:color w:val="111111"/>
          <w:sz w:val="28"/>
          <w:sz w:val="28"/>
          <w:szCs w:val="28"/>
          <w:rtl w:val="true"/>
          <w:lang w:bidi="fa-IR"/>
        </w:rPr>
        <w:t xml:space="preserve">قدرت تبیین مدل به‌قدری ضعیف بود که متغیرهای مستقل تنها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میزان تغییر در متغیر وابسته را توضیح می‌دادند، همچنان گزارش‌های پژوهش و رساله‌های مبتنی بر این روش‌ها 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پژوهشگر از توضیح مابقی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ضریب تغییر متغیر وابسته عاجز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نمی‌توان انتظار داشت که با اصطلاح خطای تصادفی این حجم از تغییر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چنین روش‌های نادرست و تحلیل‌هایی که بر مبنای آن‌ها صورت می‌گرفت به‌ندرت زیر سؤال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تعجب می‌کند که چنین پژوهش‌هایی چگونه حتی مجوز انجام‌گرفته‌اند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استدلال انتقادی، هرچه کمتر صحبت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یاد سخنان ژوزِف شومپیتر</w:t>
      </w:r>
      <w:r>
        <w:rPr>
          <w:rStyle w:val="FootnoteAnchor"/>
          <w:rtl w:val="true"/>
        </w:rPr>
        <w:footnoteReference w:id="41"/>
      </w:r>
      <w:r>
        <w:rPr>
          <w:rFonts w:ascii="IRNazanin" w:hAnsi="IRNazanin" w:eastAsia="IRNazanin"/>
          <w:color w:val="111111"/>
          <w:sz w:val="28"/>
          <w:sz w:val="28"/>
          <w:szCs w:val="28"/>
          <w:rtl w:val="true"/>
          <w:lang w:bidi="fa-IR"/>
        </w:rPr>
        <w:t>می‌افتادم که هشدار می‌داد نیمه دوم قرن بیستم، نسبت به نیمه اول آن که سرشار از ذهنیت رشد بود، پر از پژوهش‌های تجربی ناشی از بی‌فکری و بی‌ملاحظگی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عنوان کرد که چه پیش‌بینی دقیقی بوده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تلاش کردیم تا در میان پژوهشگران حوزه‌های مختلف، از علوم، فناوری، اقتصادی، امور مالی و فناوری اطلاعات تا منابع انسانی، رفتار سازمانی و سایر علوم رفتاری و اجتماعی، وجه مشترکی ایجاد کنیم تا هدف خود مبنی بر آگاه‌سازی آن‌ها در مورد اصول روش‌شناسی پژوهش و مهارت افزایی آن در ایده پردازی یا تدوین مسائل مربوط حوزه مطبوع خود و انجام پژوهش دقیق و مرتبط، و نیز تقویت توانایی آن‌ها در استدلال و استنباط و نیز بحث در مورد یافته‌ها را تحقق‌بخشیم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 حاضر با این امید و انتظار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شکل‌گیری این کتاب و سوق دادن آن به جهت موردنظر، تلاش فراوانی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متوجه شده‌ام که هرساله با در میان گذاشتن </w:t>
      </w:r>
      <w:bookmarkStart w:id="29" w:name="pg7601_70785"/>
    </w:p>
    <w:p>
      <w:pPr>
        <w:pStyle w:val="BookText"/>
        <w:rPr/>
      </w:pPr>
      <w:bookmarkEnd w:id="29"/>
      <w:r>
        <w:rPr>
          <w:rFonts w:ascii="IRNazanin" w:hAnsi="IRNazanin" w:eastAsia="IRNazanin"/>
          <w:color w:val="111111"/>
          <w:sz w:val="28"/>
          <w:sz w:val="28"/>
          <w:szCs w:val="28"/>
          <w:rtl w:val="true"/>
          <w:lang w:bidi="fa-IR"/>
        </w:rPr>
        <w:t>ایده‌های خود با دانشجویانم در موسسه ملی مهندسی صنعتی، میزان مطالعه و فراگیری خودم نیز افزایش‌یافته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موقعیت‌های بسیاری وجود داشت که دانشجویان بتوانند با همتایان خود در مؤسسات معتبر دیگر همچون موسسه هندی مدیریت</w:t>
      </w:r>
      <w:r>
        <w:rPr>
          <w:rStyle w:val="FootnoteAnchor"/>
          <w:rtl w:val="true"/>
        </w:rPr>
        <w:footnoteReference w:id="42"/>
      </w:r>
      <w:r>
        <w:rPr>
          <w:rFonts w:ascii="IRNazanin" w:hAnsi="IRNazanin" w:eastAsia="IRNazanin"/>
          <w:color w:val="111111"/>
          <w:sz w:val="28"/>
          <w:sz w:val="28"/>
          <w:szCs w:val="28"/>
          <w:rtl w:val="true"/>
          <w:lang w:bidi="fa-IR"/>
        </w:rPr>
        <w:t>در شهر شیلونگ، موسسه فناوری بمبئی هند</w:t>
      </w:r>
      <w:r>
        <w:rPr>
          <w:rStyle w:val="FootnoteAnchor"/>
          <w:rtl w:val="true"/>
        </w:rPr>
        <w:footnoteReference w:id="43"/>
      </w:r>
      <w:r>
        <w:rPr>
          <w:rFonts w:ascii="IRNazanin" w:hAnsi="IRNazanin" w:eastAsia="IRNazanin"/>
          <w:color w:val="111111"/>
          <w:sz w:val="28"/>
          <w:sz w:val="28"/>
          <w:szCs w:val="28"/>
          <w:rtl w:val="true"/>
          <w:lang w:bidi="fa-IR"/>
        </w:rPr>
        <w:t>، دانشگاه کابل، دانشکده مهندسی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سانگوی و دانشگاه بمبئی، تعامل داشته باشند که برخی از آن‌ها، اساتید باتجربه‌ای بودند و برخی دیگر، در حوزه صنعت تجربه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تعاملات ثمربخشی، در طول سال‌ها کنجکاوی ذهنی من را جدی‌تر ساخت و به‌طور فزاینده سبب شد که زمان بیشتری را صرف آماده‌سازی مطالب کلاس‌هایم نمایم و همچنین انگیزه و عزمم برای نگارش این کتاب را بیشتر کرد</w:t>
      </w:r>
      <w:r>
        <w:rPr>
          <w:rFonts w:eastAsia="IRNazanin" w:cs="IRNazanin"/>
          <w:color w:val="111111"/>
          <w:sz w:val="28"/>
          <w:szCs w:val="28"/>
          <w:rtl w:val="true"/>
          <w:lang w:bidi="fa-IR"/>
        </w:rPr>
        <w:t>.</w:t>
      </w:r>
    </w:p>
    <w:p>
      <w:pPr>
        <w:pStyle w:val="Heading3"/>
        <w:numPr>
          <w:ilvl w:val="2"/>
          <w:numId w:val="1"/>
        </w:numPr>
        <w:rPr/>
      </w:pPr>
      <w:bookmarkStart w:id="30" w:name="__RefHeading___Toc3371332_1051229030"/>
      <w:bookmarkStart w:id="31" w:name="_Toc11"/>
      <w:bookmarkEnd w:id="30"/>
      <w:r>
        <w:rPr/>
        <w:t>1.3</w:t>
      </w:r>
      <w:r>
        <w:rPr>
          <w:rtl w:val="true"/>
        </w:rPr>
        <w:t xml:space="preserve"> </w:t>
      </w:r>
      <w:r>
        <w:rPr>
          <w:rtl w:val="true"/>
        </w:rPr>
        <w:t>ساختار کتاب</w:t>
      </w:r>
      <w:bookmarkEnd w:id="31"/>
    </w:p>
    <w:p>
      <w:pPr>
        <w:pStyle w:val="BookText"/>
        <w:rPr/>
      </w:pPr>
      <w:r>
        <w:rPr>
          <w:rFonts w:ascii="IRNazanin" w:hAnsi="IRNazanin" w:eastAsia="IRNazanin"/>
          <w:color w:val="111111"/>
          <w:sz w:val="28"/>
          <w:sz w:val="28"/>
          <w:szCs w:val="28"/>
          <w:rtl w:val="true"/>
          <w:lang w:bidi="fa-IR"/>
        </w:rPr>
        <w:t>مثل هر کتاب دیگری در این حوزه، کتاب حاضر نیز با مشکلاتی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برخی از نویسندگان کتاب حاضر، زمان زیادی را صرف نوشتن فصل خود کردند، برخی دیگر مشغول انجام مقدمات بازنشستگی یا نقل‌مکان بودند و برخی دیگر، درگیر مشغله و مشکلات خانوادگی و شخصی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مشغله‌ها و مشکلات، نویسندگان از هیچ تلاشی مضایقه نکردند و به وعده و تعهد حرفه‌ای خود عمل نمودند و مقالات ارزشمندی برای کتاب حاضر تهیه کردند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بررسی مختصر این محتوای کتاب حاضر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فصل از کتاب به قلم پروفسور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باندیوپادهیای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سیستمی و مدل‌سازی نرم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پژوهش کیفی و کاربرد آن در پژوهش مدیریتی، سازمانی و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فصل‌ها، باندیوپادهیای تعریف، تدوین، ساختاربندی، جنبه‌های مهم رویکرد سیستمی و اهمیت و روش‌های تفسیر روش کیفی را به‌طور مفصل موردبررسی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باندیوپادهیای دارای ده‌ها سال تجربه غنی و پربار است و در هر فصل، مفاهیم و روش‌ها را به‌دقت موردبحث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آمیتابه گوپتا در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بررسی موضوع مهم ادعای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هنجارهای منطقی و </w:t>
      </w:r>
    </w:p>
    <w:p>
      <w:pPr>
        <w:pStyle w:val="BookText"/>
        <w:rPr/>
      </w:pPr>
      <w:r>
        <w:rPr>
          <w:rFonts w:ascii="IRNazanin" w:hAnsi="IRNazanin" w:eastAsia="IRNazanin"/>
          <w:color w:val="111111"/>
          <w:sz w:val="28"/>
          <w:sz w:val="28"/>
          <w:szCs w:val="28"/>
          <w:rtl w:val="true"/>
          <w:lang w:bidi="fa-IR"/>
        </w:rPr>
        <w:t>معرفت‌شناختی در نظریه‌پردازی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مختلف، به‌ویژه علوم اجتماعی،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تدوین و ارائه دقیق ادعای دانش، در ابتدا برای پژوهشگران دشوار است ولی لازم است که از آن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 و ریتا آگراول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طرح‌های 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روش آزمایشی در علوم طبیعی و رفتار را به‌خوبی بررسی کرده‌اند و نشان داده‌اند که طرح‌های آزمایشی چگونه به‌عنوان پلی بین روایی مفهومی و آماری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بُول در فصل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مسائل مهمی را در مورد ارزش‌ها و اخلاق در پژوهش مطرح می‌کند و اهمیت اخلاق و معضلاتی که پژوهشگران با آن‌ها مواجه می‌شوند، همچون حقوق بشر و رفاه حیوانات و رویکردهای اثبات‌گرا و هنجارگرا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 وی به فلسفه گاندی و پیروی از آن، کاملاً مشخص است که مسائل اخلاق در پژوهش از دغدغه‌های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پرسشنامه برای پژوهش پیمایشی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پروفسور عمر بن سعید استادانه به بررسی پیچیدگی‌های طراحی پرسشنامه برای پژوهش‌های پیمایشی و ضرورت توجه به فرایند دریافت اطلاعات موردنظر و انجام پژوهش پیمایشی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دلایل غیرقابل‌اجتنابی، نگارش این مقاله به‌طور انجامید، ولی می‌دانستم که صبر کردن برای آن، ارزشمند است زیرا پروفسور عمر بن سعید تجربه بسیاری در حوزه تحلیل داده‌ها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دو فصل از کتاب حاضر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 و دیدگاه‌ها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نقش و اهمیت بسترسازی در پژوهش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این حقیر، به بررسی ضرورت و اهمیت بسترسازی پژوهش در سطوح خرد، کلان و متوسط، و نیز ادعاهای دانش، انواع و روش‌شناسی‌های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فلسفه‌های مربوط به مسائل مرتبط با علم همچون پارادایم، تأیید گرایی و ابطال‌گرایی نیز موردبحث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در بخش پیوست کتاب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رساله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نویسندگی مشترک بنده و دکتر لاکشمی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کانت هری، نحوه نگارش رساله دکترا شرح داده‌شده است که در آن به سؤالات چیستی، چرایی، چگونگی نگارش پایان‌نامه پاسخ ارائه‌شده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سازمان‌دهی مناسب بخش‌های پایان‌نامه، نحوه گزارش یافته‌ها و نتیجه‌گیری از آن‌ها و کاربردهای آن‌ها نیز موردتوجه قرارگرفته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در کتابی از این نوع که در آن، مقالات نویسندگان مختلفی منتشر می‌شود که دارای پیشینه علمی متفاوتی هستند، ایجاد انسجام و پیوستگی بین فصل‌های مختلف کار دشواری </w:t>
      </w:r>
      <w:bookmarkStart w:id="32" w:name="pg7601_70787"/>
    </w:p>
    <w:p>
      <w:pPr>
        <w:pStyle w:val="BookText"/>
        <w:rPr/>
      </w:pPr>
      <w:bookmarkEnd w:id="32"/>
      <w:r>
        <w:rPr>
          <w:rFonts w:ascii="IRNazanin" w:hAnsi="IRNazanin" w:eastAsia="IRNazanin"/>
          <w:color w:val="111111"/>
          <w:sz w:val="28"/>
          <w:sz w:val="28"/>
          <w:szCs w:val="28"/>
          <w:rtl w:val="true"/>
          <w:lang w:bidi="fa-IR"/>
        </w:rPr>
        <w:t>است و علیرغم تلاش‌ها نمی‌توان به انسجام کامل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نسبتی از عدم انسجام و یکپارچگی در کتاب، گریزناپذیر است</w:t>
      </w:r>
      <w:r>
        <w:rPr>
          <w:rFonts w:eastAsia="IRNazanin" w:cs="IRNazanin"/>
          <w:color w:val="111111"/>
          <w:sz w:val="28"/>
          <w:szCs w:val="28"/>
          <w:rtl w:val="true"/>
          <w:lang w:bidi="fa-IR"/>
        </w:rPr>
        <w:t>.</w:t>
      </w:r>
    </w:p>
    <w:p>
      <w:pPr>
        <w:pStyle w:val="Heading3"/>
        <w:numPr>
          <w:ilvl w:val="2"/>
          <w:numId w:val="1"/>
        </w:numPr>
        <w:rPr/>
      </w:pPr>
      <w:bookmarkStart w:id="33" w:name="__RefHeading___Toc3371334_1051229030"/>
      <w:bookmarkStart w:id="34" w:name="_Toc12"/>
      <w:bookmarkEnd w:id="33"/>
      <w:r>
        <w:rPr>
          <w:rtl w:val="true"/>
        </w:rPr>
        <w:t>تقدیر و تشکر</w:t>
      </w:r>
      <w:bookmarkEnd w:id="3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 مهم‌تر از همه، می‌خواهم تشکر صمیمانه خود را از همکارانم در نگارش این کتاب بیان دارم که باوجود برنامه شغلی شلوغ خود، با مهربانی پذیرفتند که بخش از این پروژه باشند و وقت ارزشمند خود را صرف نگارش فصل‌های این کتاب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پروفسور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باندیوپادهیای تشکر نمایم که سعادت سال‌ها همکاری و تعامل مفید با ایشان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باندیوپادهیای علاوه‌بر شنیدن ایده این‌جانب برای نگارش چنین کتابی و تأیید ضرورت نگارش آن، با سخاوتمند پذیرفت که سه مقاله ارزشمند برای 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از پروفسور آمیتابه گوپتا، پروفسور اِل، اِم بُول، پروفسور عمر بن سعید، پروفسور 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 و پروفسور ریتا آگراول، به خاطر حمایت‌ها و نیز پذیرش نگارش مقاله برای این کتاب و نیز ارسال به‌موقع مقالات خود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لاکشمی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کانت هری به دلیل کمک شایان وی در طول فرایند ویرایش و ساختاربندی نهایی کتاب و نیز همکاری در نگارش بخش پیوست قدردانی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می‌خواهم تشکر خود را از پروفسور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ناچنه اعلام دارم که با لطف و محبت خود، پذیرفت که مقدمه‌ای برای کتاب حاضر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دانشوری، فروتنی، مهربانی و تعهد ایشان، الگوی برای من و هم‌نسلانم ، از زمان دانشجویی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می‌خواهم از دانشجویانم، چه در موسسه ملی مهندسی صنعتی و چه در مؤسسات دیگر، و کسانی تشکر کنم که به‌عنوان داور، مشاور، راهنما یا رئیس دانشکده با آن‌ها تعامل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طول زمان، علاوه‌بر تجربه‌های خود، از آزمون‌وخطاهای آن‌ها، چالش‌هایشان با مسائل مربوط به مفهوم‌سازی، روش‌شناسی، نتیجه‌گیری، و امثالهم، بسیار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فرصت را مغتنم شده و از پروفسور آتیلا آق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در دانشگاه دارالسلام حضور داشتم، سعادت حضور در جلسات کتاب‌خوانی در مورد اقتصاد سیاسی کلاسیک پروفسور آتیلا آق نصیبم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دانشوری ایشان، درک عمیق وی از موضوع و آشنایی با نسخه‌های آلمانی اصلی متون، به فهم بهتر نکات و جنبه‌های موضوع کمک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همسر پروفسور آق، علاوه‌بر مهربانی و محبت، میزبان سخاوتمندی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خانم </w:t>
      </w:r>
      <w:bookmarkStart w:id="35" w:name="pg7601_70788"/>
    </w:p>
    <w:p>
      <w:pPr>
        <w:pStyle w:val="BookText"/>
        <w:rPr/>
      </w:pPr>
      <w:bookmarkEnd w:id="35"/>
      <w:r>
        <w:rPr>
          <w:rFonts w:ascii="IRNazanin" w:hAnsi="IRNazanin" w:eastAsia="IRNazanin"/>
          <w:color w:val="111111"/>
          <w:sz w:val="28"/>
          <w:sz w:val="28"/>
          <w:szCs w:val="28"/>
          <w:rtl w:val="true"/>
          <w:lang w:bidi="fa-IR"/>
        </w:rPr>
        <w:t>ساگاریکا غوش، سردبیر مجله اشپرینگر تشکر می‌نمایم که از ابتدای فرایند نگارش تا پایان آن، به علاقه نشان داد و به انتشار آن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اعضای تیم خانم غوش، به‌ویژه خانم نوپور سینگ، به خاطر توجه به‌جزئیات کار و بررسی دقیق آن، قدردانی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داوران ناشناس نیز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اگر از معلمان خودم، از مدرسه تا دانشکده و دوران دانشگاه قدردانی و تشکر ننمایم، از انجام‌وظیفه خود قصور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گذشته می‌نگرم و معلمان خود را به یاد می‌آورم، خود را بسیار خوش‌شانس می‌دانم که چنین معلمان دلسوزی داشته‌ام که در عین سختگیری، مهربان و بخشنده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به‌طور ویژه، از پروفسور پانچاموخی، پروفسور پی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برهمَناندا، پروفسور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بهاراواج، پروفسور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رانادیو، پروفسور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رائو و پروفسور جی سی دی کوستا، تشکر و قدردانی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دوست داشتنی خود به خاطر حمایت و تشویق همیشگی‌شان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صادقانه امیدوارم که این کتاب، مرجع مفیدی برای دانشجویان دکترا در علوم اجتماعی و مدیریت، به‌ویژه در حوزه‌های متنوع مدیریت تکنولوژی، باشد و انجام پروژه پژوهشی آن‌ها را تسهیل ببخشد</w:t>
      </w:r>
      <w:r>
        <w:rPr>
          <w:rFonts w:eastAsia="IRNazanin" w:cs="IRNazanin"/>
          <w:color w:val="111111"/>
          <w:sz w:val="28"/>
          <w:szCs w:val="28"/>
          <w:rtl w:val="true"/>
          <w:lang w:bidi="fa-IR"/>
        </w:rPr>
        <w:t>.</w:t>
      </w:r>
    </w:p>
    <w:p>
      <w:pPr>
        <w:pStyle w:val="Heading3"/>
        <w:numPr>
          <w:ilvl w:val="2"/>
          <w:numId w:val="1"/>
        </w:numPr>
        <w:rPr/>
      </w:pPr>
      <w:bookmarkStart w:id="36" w:name="__RefHeading___Toc3371336_1051229030"/>
      <w:bookmarkStart w:id="37" w:name="_Toc13"/>
      <w:bookmarkEnd w:id="36"/>
      <w:r>
        <w:rPr>
          <w:rtl w:val="true"/>
        </w:rPr>
        <w:t>منابع</w:t>
      </w:r>
      <w:bookmarkEnd w:id="37"/>
    </w:p>
    <w:p>
      <w:pPr>
        <w:pStyle w:val="BookText"/>
        <w:rPr/>
      </w:pPr>
      <w:r>
        <w:rPr>
          <w:rFonts w:eastAsia="Times New Roman" w:cs="Times New Roman" w:ascii="Times New Roman" w:hAnsi="Times New Roman"/>
          <w:color w:val="111111"/>
          <w:sz w:val="28"/>
          <w:szCs w:val="28"/>
          <w:lang w:val="en-US" w:bidi="en-US"/>
        </w:rPr>
        <w:t>Creswell JW (2008) Research design: qualitative, quantitative, and mixed methods approaches. SAGE Publications, Thousand Oaks</w:t>
      </w:r>
    </w:p>
    <w:p>
      <w:pPr>
        <w:pStyle w:val="BookText"/>
        <w:rPr/>
      </w:pPr>
      <w:r>
        <w:rPr>
          <w:rFonts w:eastAsia="Times New Roman" w:cs="Times New Roman" w:ascii="Times New Roman" w:hAnsi="Times New Roman"/>
          <w:color w:val="111111"/>
          <w:sz w:val="28"/>
          <w:szCs w:val="28"/>
          <w:lang w:val="en-US" w:bidi="en-US"/>
        </w:rPr>
        <w:t>Krishnaswamy et al (2006) Management research methodology. Pearson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Remenyi D et al (1998) Doing research in business and management. Sage Publications, London</w:t>
      </w:r>
      <w:r>
        <w:rPr>
          <w:rFonts w:eastAsia="Times New Roman" w:cs="Times New Roman" w:ascii="Times New Roman" w:hAnsi="Times New Roman"/>
          <w:color w:val="111111"/>
          <w:sz w:val="28"/>
          <w:szCs w:val="28"/>
          <w:rtl w:val="true"/>
          <w:lang w:val="en-US" w:bidi="en-US"/>
        </w:rPr>
        <w:t xml:space="preserve"> </w:t>
      </w:r>
      <w:bookmarkStart w:id="38" w:name="pg7601_70789"/>
    </w:p>
    <w:p>
      <w:pPr>
        <w:pStyle w:val="Heading2"/>
        <w:numPr>
          <w:ilvl w:val="1"/>
          <w:numId w:val="1"/>
        </w:numPr>
        <w:rPr/>
      </w:pPr>
      <w:bookmarkStart w:id="39" w:name="__RefHeading___Toc3371338_1051229030"/>
      <w:bookmarkStart w:id="40" w:name="_Toc14"/>
      <w:bookmarkEnd w:id="38"/>
      <w:bookmarkEnd w:id="39"/>
      <w:r>
        <w:rPr>
          <w:rtl w:val="true"/>
        </w:rPr>
        <w:t xml:space="preserve">فصل </w:t>
      </w:r>
      <w:r>
        <w:rPr/>
        <w:t>2</w:t>
      </w:r>
      <w:r>
        <w:rPr>
          <w:rtl w:val="true"/>
        </w:rPr>
        <w:t xml:space="preserve">: </w:t>
      </w:r>
      <w:r>
        <w:rPr>
          <w:rtl w:val="true"/>
        </w:rPr>
        <w:t>ادعاهای دانش</w:t>
      </w:r>
      <w:r>
        <w:rPr>
          <w:rtl w:val="true"/>
        </w:rPr>
        <w:t xml:space="preserve">: </w:t>
      </w:r>
      <w:r>
        <w:rPr>
          <w:rtl w:val="true"/>
        </w:rPr>
        <w:t>رویکردها و دیدگاه‌ها</w:t>
      </w:r>
      <w:bookmarkEnd w:id="40"/>
    </w:p>
    <w:p>
      <w:pPr>
        <w:pStyle w:val="Heading3"/>
        <w:numPr>
          <w:ilvl w:val="2"/>
          <w:numId w:val="1"/>
        </w:numPr>
        <w:rPr/>
      </w:pPr>
      <w:bookmarkStart w:id="41" w:name="__RefHeading___Toc3371340_1051229030"/>
      <w:bookmarkStart w:id="42" w:name="_Toc15"/>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دنیش 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p>
    <w:p>
      <w:pPr>
        <w:pStyle w:val="Heading3"/>
        <w:numPr>
          <w:ilvl w:val="2"/>
          <w:numId w:val="1"/>
        </w:numPr>
        <w:rPr/>
      </w:pPr>
      <w:bookmarkStart w:id="43" w:name="__RefHeading___Toc3371342_1051229030"/>
      <w:bookmarkStart w:id="44" w:name="_Toc16"/>
      <w:bookmarkEnd w:id="43"/>
      <w:r>
        <w:rPr/>
        <w:t>2.1</w:t>
      </w:r>
      <w:r>
        <w:rPr>
          <w:rtl w:val="true"/>
        </w:rPr>
        <w:t xml:space="preserve"> </w:t>
      </w:r>
      <w:r>
        <w:rPr>
          <w:rtl w:val="true"/>
        </w:rPr>
        <w:t>مقدمه</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مقاله حاضر، مروری بر چیستی، چرایی و چگونگی ادعاهای دانشی است که معمولاً در حین پژوهش یا به‌عنوان نتایج پژوهش مطرح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قصد داریم، پژوهشگران مشتاق را با مفاهیم کلیدی، چارچوب‌ها و ویژگی‌های اساسی ادعاهای دانش، از دیدگاه حوزه فلسفه علم، آشنا کنیم؛ بدین طریق، تا حدودی روشن می‌سازیم که چه چیزی در پژوهش و بررسی علمی برای دانش و نیز پیشرفت و پیشبرد آن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نباید نقش دقت نظری و تجربی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باید بر استقلال روش‌شناختی علوم مختلف، به‌ویژه علوم اجتماعی اذعان داشته باشیم و درعین‌حال، از وجوه اشتراک حاصل از اصل وحدت علوم آگاه باشیم که طیف گسترده‌ای از بررسی‌های انتقادی و پژوهش دانش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تلاشمان بر این است که این چشم‌انداز و نمای کلی مهم را، به‌ویژه در عصر تخصصی سازی که به تفکیک دانش به شیوه‌ای نفوذناپذیر منجر شده است، مدنظر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اخیراً موجب افزایش پژوهش‌های تجربی عنان‌گسیخته شده است و پژوهشگران به‌جای استدلال و محتوای انتقادی، با اشتیاق آخرین ابزار و تکنیک‌ها را بکار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این پیشینه، همان‌طور که پیش‌تر اشاره شد، اگر پژوهشگر در بررسی، تحلیل، تفسیر و نتیجه‌گیری خود، برخی از جنبه‌ها و چشم‌اندازهای عمیق‌تر را در نظر بگیرد، بسیار ارزشمند بوده و بدین ترتیب، به بهبود </w:t>
      </w:r>
      <w:bookmarkStart w:id="45" w:name="pg7601_70790"/>
    </w:p>
    <w:p>
      <w:pPr>
        <w:pStyle w:val="BookText"/>
        <w:rPr/>
      </w:pPr>
      <w:bookmarkEnd w:id="45"/>
      <w:r>
        <w:rPr>
          <w:rFonts w:ascii="IRNazanin" w:hAnsi="IRNazanin" w:eastAsia="IRNazanin"/>
          <w:color w:val="111111"/>
          <w:sz w:val="28"/>
          <w:sz w:val="28"/>
          <w:szCs w:val="28"/>
          <w:rtl w:val="true"/>
          <w:lang w:bidi="fa-IR"/>
        </w:rPr>
        <w:t>کیفیت و پربارتر شدن پژوهش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تمرکز مقاله حاضر، تا حدود زیادی بر تبیین ماهیت ادعاهای دانش، مبنای آن‌ها، دسته‌بندی انواع ادعاهای دانش و، در آخر، رویکردهای مختلف یا روش‌شناسی‌های ادعاهای دانش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مقاله، به ترتیب مزبور ارائه خواهند شد</w:t>
      </w:r>
      <w:r>
        <w:rPr>
          <w:rFonts w:eastAsia="IRNazanin" w:cs="IRNazanin"/>
          <w:color w:val="111111"/>
          <w:sz w:val="28"/>
          <w:szCs w:val="28"/>
          <w:rtl w:val="true"/>
          <w:lang w:bidi="fa-IR"/>
        </w:rPr>
        <w:t>.</w:t>
      </w:r>
    </w:p>
    <w:p>
      <w:pPr>
        <w:pStyle w:val="Heading3"/>
        <w:numPr>
          <w:ilvl w:val="2"/>
          <w:numId w:val="1"/>
        </w:numPr>
        <w:rPr/>
      </w:pPr>
      <w:bookmarkStart w:id="46" w:name="__RefHeading___Toc3371344_1051229030"/>
      <w:bookmarkStart w:id="47" w:name="_Toc17"/>
      <w:bookmarkEnd w:id="46"/>
      <w:r>
        <w:rPr/>
        <w:t>2.2</w:t>
      </w:r>
      <w:r>
        <w:rPr>
          <w:rtl w:val="true"/>
        </w:rPr>
        <w:t xml:space="preserve"> </w:t>
      </w:r>
      <w:r>
        <w:rPr>
          <w:rtl w:val="true"/>
        </w:rPr>
        <w:t>ماهیت ادعاهای دانش</w:t>
      </w:r>
      <w:bookmarkEnd w:id="47"/>
    </w:p>
    <w:p>
      <w:pPr>
        <w:pStyle w:val="BookText"/>
        <w:rPr/>
      </w:pPr>
      <w:r>
        <w:rPr>
          <w:rFonts w:ascii="IRNazanin" w:hAnsi="IRNazanin" w:eastAsia="IRNazanin"/>
          <w:color w:val="111111"/>
          <w:sz w:val="28"/>
          <w:sz w:val="28"/>
          <w:szCs w:val="28"/>
          <w:rtl w:val="true"/>
          <w:lang w:bidi="fa-IR"/>
        </w:rPr>
        <w:t>کاملاً واضح است که اهداف انجام پژوهش عبارت است از طرح ادعای دانش در کنار ارضاء کنجکاوی ذهنی؛ حل مسئله و معما؛ پاسخ به چند سؤال؛ حدس؛ فرضیه‌سازی و گمانه‌زنی در مورد ایده‌های موجود در متون مربوطه؛ گسترش و بسط وضعیت کنونی دانش؛ استفاده از ابزارهای نوین تحلیل؛ کسب مدرک بالاتر و ارتقا شغل دانشگاهی؛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به‌صورت شکل‌گیری نظریه‌ها و فرضیه‌ها و روابط جدید یا حتی روش‌شناسی‌های نوین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انتظار می‌رود که پژوهش‌ها، با ارائه شواهد جدید، بینش نوین و بحث‌های مبتنی بر استدلالات منطقی، درک ما از جهان و مردم آن، کیهان و سیارات آن، مواد و خواص آن‌ها، ذرات، مولکول‌ها، اتم و جنبه‌های کوچک‌تر آن‌ها، قضایا، پدیده‌ها، رویدادها، فرایندها، سازمان‌ها؛ جوامع، روابط و غیره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برخی از حوزه‌های موضوعی که در اینجا ذکر کردیم، متعلق به علوم فیزیکی و طبیعی هستند، درحالی‌که مابقی مربوط به علوم اجتماعی و مدیریت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اهداف دیگری نیز برای انجام پژوهش وجود دارد؛ ازجمله آن‌ها عبارت‌اند از دانش به خاطر دانش</w:t>
      </w:r>
      <w:r>
        <w:rPr>
          <w:rStyle w:val="FootnoteAnchor"/>
          <w:rtl w:val="true"/>
        </w:rPr>
        <w:footnoteReference w:id="44"/>
      </w:r>
      <w:r>
        <w:rPr>
          <w:rFonts w:ascii="IRNazanin" w:hAnsi="IRNazanin" w:eastAsia="IRNazanin"/>
          <w:color w:val="111111"/>
          <w:sz w:val="28"/>
          <w:sz w:val="28"/>
          <w:szCs w:val="28"/>
          <w:rtl w:val="true"/>
          <w:lang w:bidi="fa-IR"/>
        </w:rPr>
        <w:t>، ارضاء کنجکاوی فکری، کسب مدرک بالاتر، تبیین بهتر که به افزایش دقت پیش‌بینی‌ها و کنترل یا هدایت مداخله انسانی و سیاسی منجر می‌شود و بیشتر در مورد پژوهش کاربردی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امکان داد که باوجود مفید بودن، برای مدت‌زمان زیادی به تعویق بیفتد و در پس‌زمینه قرار گیرد تا اینکه موردتوجه مدیریت و سیاست قرار بگیرد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سؤالی که در اینجا مطرح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چیست و ادعای دانش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پژوهش را به شرح زیر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آزادانه و دقیق از طریق بررسی نظام‌مند و با استفاده از رویکردهای علمی و تحلیلی؛ جستجوی دقیق برای دانش جدید؛ کشف حقایق جدید؛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نظریه‌های موجود؛ بسط، جمع‌آوری یا تأیید دانش؛ و پیگیری بی‌وقفه منابع معتبر برای شواهد، مشاهدات، ارزیابی، آزمایش، تحلیل، تفکر مستمر، استدلال و مقایسه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آزمایش‌ها در آزمایشگاه یا به‌صورت میدانی انجام می‌گیرند؛ استدلال می‌تواند استقرایی یا قیاسی باشد؛ مقایسه می‌تواند در طول یک دوره زمانی یا یک فضا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ادعای دانش، ادعای منطقی حقیقت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صرفاً ظاهر حقیقت را داشته باشد و خود حقیقت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که بعدها مشخص شد که این ادعا که خورشید به دور زمین می‌چرخد، ادعایی غلط است و حقیقت امر، برعکس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قرن‌ها بعد، این خطای ادراکی دید مشخص شود و افراد چنین ادعایی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صادق موجه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ادعاها تا حدی حقیقت داشتند که باور بر این بود که حقیقت دارند و حقیقی بودن آن‌ها توجیه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نهادهایی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این ادعا را باور داشته و توجیه می‌کردند و مردم به پیروی از آن‌ها، ادعاهای مزبور را باور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برداشت‌های سردرگم کننده مشابهی در مورد توضیح رعدوبرق، صاعقه، ابرها، سراب و غیره رواج داشته است و مدت‌زمان نسبتاً طولانی طول کشید تا حقیقت عینی و فریب ذهنی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کرد که، تا آن زمان، اعتقاد بر این بود که فریب ذهنی مزبور، حقیقی و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بدان معنا نیست که چیستی و چگونگی آنچه می‌دانیم، حتی اگر ناچیز باشد، از اهمیت کمتری برخوردار است زیرا می‌توانست با نفی باورهای که سابقاً یا تاکنون حقیقی و موجه جلوه می‌کردند، به پیشرفت دانش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باید به یاد داشته باشیم که نباید باورهای غلط و یا توجیه‌ناپذیری همچون حدس و گمان، تلاقی شانسی، ادعاهای نسنجیده و بدون مدرک و فکر و خیال باطل را با باورها صادق موجه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مواردی را باید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سؤال مطرح می‌شود که برای پشتیبانی از یک ادعا، به چه میزان شواهد و مدرک نیاز است؟ بر اساس اینکه ادعای مزبور چه چیزی است، میزان شواهد موردنیاز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شواهد اغلب باید متقاعدکننده و قطعی و غیرقابل‌تردید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تا حدودی معیار مشابهی در مورد قیمت‌گذاری تنظیمی و نرخ بازده بکار می‌رود که نه‌تنها باید بر مبنای تحلیلی علمی بلکه عقلانی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ادعاهای دانش، علاوه‌بر اعتبار فردی که آن‌ها را مطرح می‌کند، خطرات </w:t>
      </w:r>
    </w:p>
    <w:p>
      <w:pPr>
        <w:pStyle w:val="BookText"/>
        <w:rPr/>
      </w:pPr>
      <w:r>
        <w:rPr>
          <w:rFonts w:ascii="IRNazanin" w:hAnsi="IRNazanin" w:eastAsia="IRNazanin"/>
          <w:color w:val="111111"/>
          <w:sz w:val="28"/>
          <w:sz w:val="28"/>
          <w:szCs w:val="28"/>
          <w:rtl w:val="true"/>
          <w:lang w:bidi="fa-IR"/>
        </w:rPr>
        <w:t>دیگری نیز وجود دارد، برای مثال، تأثیرات مخرب حاصل از سیاست‌های ناقص و انتشار دانش کاذب در بین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عبارت ساده‌تر، فرد می‌تواند به گواهینامه‌ها، اظهارنامه و امثالهم 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 مربوط به همبستگی‌های بی‌اساس، مسئله یافتن شواهد مطرح نمی‌شود و همان‌طور که پیش‌تر عنوان شد، می‌تواند آن‌ها را به بهانه تلاقی و تصادف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بعدی به ارتباط، پیوستگی و علیَت خواهیم پرداخت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کوهن</w:t>
      </w:r>
      <w:r>
        <w:rPr>
          <w:rStyle w:val="FootnoteAnchor"/>
          <w:rtl w:val="true"/>
        </w:rPr>
        <w:footnoteReference w:id="46"/>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پژوهشگر تلاش می‌کند تا به حقیقت نزدیک شود، تقرب، یا تا جای امکان به حقیقت نزدیک یا شبیه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کوهن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حقیقت‌نمایی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پژوهش و اثبات در چارچوب پارادایم‌های حاکم در علوم متعارف</w:t>
      </w:r>
      <w:r>
        <w:rPr>
          <w:rStyle w:val="FootnoteAnchor"/>
          <w:rtl w:val="true"/>
        </w:rPr>
        <w:footnoteReference w:id="48"/>
      </w:r>
      <w:r>
        <w:rPr>
          <w:rFonts w:ascii="IRNazanin" w:hAnsi="IRNazanin" w:eastAsia="IRNazanin"/>
          <w:color w:val="111111"/>
          <w:sz w:val="28"/>
          <w:sz w:val="28"/>
          <w:szCs w:val="28"/>
          <w:rtl w:val="true"/>
          <w:lang w:bidi="fa-IR"/>
        </w:rPr>
        <w:t>امکان‌پذیر است و فرایند مزبور تا زمانی ادامه می‌یابد که علم انقلابی</w:t>
      </w:r>
      <w:r>
        <w:rPr>
          <w:rStyle w:val="FootnoteAnchor"/>
          <w:rtl w:val="true"/>
        </w:rPr>
        <w:footnoteReference w:id="49"/>
      </w:r>
      <w:r>
        <w:rPr>
          <w:rFonts w:ascii="IRNazanin" w:hAnsi="IRNazanin" w:eastAsia="IRNazanin"/>
          <w:color w:val="111111"/>
          <w:sz w:val="28"/>
          <w:sz w:val="28"/>
          <w:szCs w:val="28"/>
          <w:rtl w:val="true"/>
          <w:lang w:bidi="fa-IR"/>
        </w:rPr>
        <w:t>جایگزین آن گردد و شرایط را برای پارادایمی جدید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کوهن از پارادایم، چهارچوب فلسفی و نظری یک مکتب علمی یا رشته است که پژوهشگر بر اساس آن پژوهش و آزمایش می‌کند، یافته‌های خود را تعمیم می‌دهد و به دنبال راه‌حل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کوهن پارادایم علمی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دستاوردهای علمی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 برای جامعه پژوهشگران، مدلی برای مسائل و راه‌حل‌ها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این تعریف نشان می‌دهد که چه چیزی را باید مشاهده و بررسی کرد و مورد سؤال قرار داد و نیز چگونه باید آزمایش کرد و جواب‌ها را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الگوی فکری، جهان‌بینی علمی یا پارادایم در حوزه علم متعارف را تشکیل می‌دهد، که در آن، پیشرفت علمی ادامه می‌یابد تا زمانی که تغییرات قابل‌توجهی رخ می‌دهد که درنهایت به جایگزینی پارادایم غالب می‌انجامد، که به‌نوبه خود، زمینه را برای علم انقلابی و پارادایم نوین آن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کوهن از جابه‌جایی یا تغییر پارادایم،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در دنیای مادی ما، حقیقت محضی وجود ندارد، بلکه حقایق صرفاً نسبی و مختص به زمان، مکان و بافت‌های اجتماعی و فرهنگی هستند، با فرض این‌که در مورد وابستگی متقابل بین داده‌ها و نظریه و نیز مزایای به‌کارگیری روش‌های تلفیقی پدیدارشناسی و رویکردهای اثبات‌گرا، به‌جای به‌کارگیری هر </w:t>
      </w:r>
    </w:p>
    <w:p>
      <w:pPr>
        <w:pStyle w:val="BookText"/>
        <w:rPr/>
      </w:pPr>
      <w:r>
        <w:rPr>
          <w:rFonts w:ascii="IRNazanin" w:hAnsi="IRNazanin" w:eastAsia="IRNazanin"/>
          <w:color w:val="111111"/>
          <w:sz w:val="28"/>
          <w:sz w:val="28"/>
          <w:szCs w:val="28"/>
          <w:rtl w:val="true"/>
          <w:lang w:bidi="fa-IR"/>
        </w:rPr>
        <w:t>یک از آن‌ها، اتفاق آرا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فزاینده احساس می‌شود که روش پدیدارشناسی، غنای تحلیل را افزایش داده و به‌طورکلی درصدد پاسخ به سؤالاتی از قبیل چیستی و چگونگی بوده و بدین ترتیب، فراتر از رویکرد فروکاست گرا</w:t>
      </w:r>
      <w:r>
        <w:rPr>
          <w:rStyle w:val="FootnoteAnchor"/>
          <w:rtl w:val="true"/>
        </w:rPr>
        <w:footnoteReference w:id="50"/>
      </w:r>
      <w:r>
        <w:rPr>
          <w:rFonts w:ascii="IRNazanin" w:hAnsi="IRNazanin" w:eastAsia="IRNazanin"/>
          <w:color w:val="111111"/>
          <w:sz w:val="28"/>
          <w:sz w:val="28"/>
          <w:szCs w:val="28"/>
          <w:rtl w:val="true"/>
          <w:lang w:bidi="fa-IR"/>
        </w:rPr>
        <w:t>می‌رود که صرفاً به دنبال چرایی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روند اخیر، پژوهشگر دیگر به دنبال مطالعات کمّی نیست بلکه آن را به‌طور خردمندانه با مطالعه کیفی تلفیق می‌کند تا درک بهتری از پدیده موردبررسی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ترکیب مدل‌سازی سخت با مدل‌سازی نرم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سخنان شومپیتر</w:t>
      </w:r>
      <w:r>
        <w:rPr>
          <w:rStyle w:val="FootnoteAnchor"/>
          <w:rtl w:val="true"/>
        </w:rPr>
        <w:footnoteReference w:id="51"/>
      </w:r>
      <w:r>
        <w:rPr>
          <w:rFonts w:ascii="IRNazanin" w:hAnsi="IRNazanin" w:eastAsia="IRNazanin"/>
          <w:color w:val="111111"/>
          <w:sz w:val="28"/>
          <w:sz w:val="28"/>
          <w:szCs w:val="28"/>
          <w:rtl w:val="true"/>
          <w:lang w:bidi="fa-IR"/>
        </w:rPr>
        <w:t xml:space="preserve">را به یاد بیاوریم که در مورد افزایش مطالعات کمّی در طول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با آینده‌نگری عنوان کرد که اگر نیمه نخست قرن معرف مطالعات تجربی سرشار از ذهنیت رشد است، نیمه دوم آن معرف مطالعات تجربی نسنجیده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دنیا شاهد انجام سیلی از مطالعاتی بوده است که در آن‌ها، برای حجم عظیمی از داده‌ها، از رگرسیون یا سایر مدل‌ها استفاده‌شده است و جدول‌ها و همبستگی‌ها پشت سر هم ردیف شده و برای هریک، تفسیری مکانیکی در مورد اندازه، نشانه و معناداری پارامترهای حاصله ارائه‌شده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به‌ندرت می‌توان از طریق استنباط نتایج حاصله، برای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یافت، چه برسد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که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 نرم‌افزاری‌های بی‌شمار، صرفاً اوضاع را وخیم‌تر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به‌طور روزافزون مشخص می‌شود که باید راحتی نسبی پژوهشگر با سؤالات و ضرایب را با ترکیب آن با غنا و پیچیدگی روش روایی تبیین موضوع موردمطالعه، متعادل نماییم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علاوه‌بر این، استدلالات قوی کارل پوپر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دستکم تا حدودی، به ایجاد وقفه در این هجوم برای به‌اصطلاح اثبات فرضیه که چارچوب پارادایم کوهن، آن را در حوزه علم متعارف، مجاز می‌داند،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بسیار رایج پذیرش یا رد فرضیه بر اساس شواهد آماری که اکثر پژوهشگران بدان مشغول بودند، پوپر هوای تازه‌ای را تنفس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در بسیاری از مطالعات تجربی، همچنان روش کمّی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شیوه همچنان بیشتر بر مبنای روش‌های آماری است که به‌وضوح به پذیرش و رد فرضیه می‌پردازند و بیشتر افراد به خود زحمت نمی‌دهند که فراتر از آن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دقیقاً زمانی که تلاش کردیم مرزهای علم را جلوتر ببریم، به چیستی دانش و چگونگی دانستن پی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سخنان پوپر، تأیید و پذیرش برابر با تاییدگرایی</w:t>
      </w:r>
      <w:r>
        <w:rPr>
          <w:rStyle w:val="FootnoteAnchor"/>
          <w:rtl w:val="true"/>
        </w:rPr>
        <w:footnoteReference w:id="52"/>
      </w:r>
      <w:r>
        <w:rPr>
          <w:rFonts w:ascii="IRNazanin" w:hAnsi="IRNazanin" w:eastAsia="IRNazanin"/>
          <w:color w:val="111111"/>
          <w:sz w:val="28"/>
          <w:sz w:val="28"/>
          <w:szCs w:val="28"/>
          <w:rtl w:val="true"/>
          <w:lang w:bidi="fa-IR"/>
        </w:rPr>
        <w:t>است که دارای احتمال استقرایی بوده و نتیجه آن، دُگم یا جزمی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اثبات پذیری مشروط به تفاوت بین شرایط مشاهده‌ای و غیر مشاهده‌ای است، که با توجه به اینکه بسیاری از علوم تا حدودی مشاهده‌ای هستند، نمی‌توان آن را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اثبات شد که مشاهده، فعالیتی خنثی نیست، بلکه انتخاب و تفسیر داده‌ها را در برمی‌گیرد و بدین ترتیب، پوپر همه مشاهدات را وابسته به نظریه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هنگامی‌که یک ادعای دانش را با عقل‌گرایی زیر سؤال برده و نفی می‌کنیم، دانش مزبور رشد یافته و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مشخصه بارز جایگاه علمی یک نظریه، آزمون‌پذیری، ابطال‌پذیری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پوپر همچنین معتقد بود که چنین فرایند آزمون‌وخطا باید همیشگی باشد به‌طوری‌که همواره برای دست‌یابی به استاندارد بالاتر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پوپر، دانش به این صورت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پوپر در ادامه می‌افزاید در ابتدا شبیه تلی از خرابه به نظر می‌رسد ولی احتمالاً خیلی زود، گنج مدفون‌شده در خرابه‌ها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گفتن نیست که امید و انتظار، دشوار است و فرد را به سمت بررسی انتقادی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ابطال‌پذیری به یکی از لوازم ادعای دانش تبدیل می‌شود، چنانکه در گذشته نیز این‌گونه بوده است و ما به‌ندرت در جایگاهی قرار خواهیم داشت که بگوییم فرضیه‌ای را می‌پذیریم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یک مدرک نافی یا مغایر، چیزی که پیش‌تر موردپذیرش بود را باطل خواهد کرد، صرف‌نظر از اینکه قبلاً چه تعداد شواهد تأییدکننده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ابطال نمی‌تواند بر مبنای شواهد تجربی و مشاهده‌ای باشد، بلکه باید بر اساس استدلال قیاسی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باوجوداین، وقتی شواهدی علیه یک فرضی وجود دارد، می‌توانیم آن را رد کنیم و اگر شواهد تأییدکننده آن باشد، در بهترین حالت می‌توانیم بگویم که نمی‌توان فرضیه مزبور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طرح مداوم سؤالات، به دانش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موارد مطرح‌شده، باید به اهمیت کمک کوهن به پیشرفت دانش، به‌ویژه اصطلاحات جدیدی همچون حقیقت‌نمایی، علم غیب</w:t>
      </w:r>
      <w:r>
        <w:rPr>
          <w:rStyle w:val="FootnoteAnchor"/>
          <w:rtl w:val="true"/>
        </w:rPr>
        <w:footnoteReference w:id="53"/>
      </w:r>
      <w:r>
        <w:rPr>
          <w:rFonts w:ascii="IRNazanin" w:hAnsi="IRNazanin" w:eastAsia="IRNazanin"/>
          <w:color w:val="111111"/>
          <w:sz w:val="28"/>
          <w:sz w:val="28"/>
          <w:szCs w:val="28"/>
          <w:rtl w:val="true"/>
          <w:lang w:bidi="fa-IR"/>
        </w:rPr>
        <w:t xml:space="preserve">، علم متعارف، </w:t>
      </w:r>
      <w:bookmarkStart w:id="48" w:name="pg7601_70795"/>
    </w:p>
    <w:p>
      <w:pPr>
        <w:pStyle w:val="BookText"/>
        <w:rPr/>
      </w:pPr>
      <w:bookmarkEnd w:id="48"/>
      <w:r>
        <w:rPr>
          <w:rFonts w:ascii="IRNazanin" w:hAnsi="IRNazanin" w:eastAsia="IRNazanin"/>
          <w:color w:val="111111"/>
          <w:sz w:val="28"/>
          <w:sz w:val="28"/>
          <w:szCs w:val="28"/>
          <w:rtl w:val="true"/>
          <w:lang w:bidi="fa-IR"/>
        </w:rPr>
        <w:t>علم انقلابی، پارادایم‌ها و جابه‌جایی پارادایم‌ها و ماتریس نظم‌دهنده</w:t>
      </w:r>
      <w:r>
        <w:rPr>
          <w:rStyle w:val="FootnoteAnchor"/>
          <w:rtl w:val="true"/>
        </w:rPr>
        <w:footnoteReference w:id="54"/>
      </w:r>
      <w:r>
        <w:rPr>
          <w:rFonts w:ascii="IRNazanin" w:hAnsi="IRNazanin" w:eastAsia="IRNazanin"/>
          <w:color w:val="111111"/>
          <w:sz w:val="28"/>
          <w:sz w:val="28"/>
          <w:szCs w:val="28"/>
          <w:rtl w:val="true"/>
          <w:lang w:bidi="fa-IR"/>
        </w:rPr>
        <w:t>اذعان نماییم که برای شرح گسستگی دانشی که در بازه‌های زمانی دریافت می‌شود، از آنها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بحث مختصر بالا، می‌توان پی برد چشم‌اندازهای بزرگ‌تر ادعاهای دانش، اهمیت بسزایی دارند و پژوهشگران در هنگام بررسی و تحلیل خود باید آن‌ها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سازمان‌های حرفه‌ای، مجلات، متولیان آموزشی، کنفرانس‌ها، نهادهای سرمایه‌گذار و دولت‌ها باید نقش بسیار اثربخش‌تری در تشویق پژوهشگران به انجام مطالعاتی داشته باشند که در بلندمدت مطلوب خواهد بود، مبادا که دیدگاهی که فاقد آینده‌نگری است، به خاطر دقت عددی خود، بیش‌ازحد تداوم یابد</w:t>
      </w:r>
      <w:r>
        <w:rPr>
          <w:rFonts w:eastAsia="IRNazanin" w:cs="IRNazanin"/>
          <w:color w:val="111111"/>
          <w:sz w:val="28"/>
          <w:szCs w:val="28"/>
          <w:rtl w:val="true"/>
          <w:lang w:bidi="fa-IR"/>
        </w:rPr>
        <w:t>.</w:t>
      </w:r>
    </w:p>
    <w:p>
      <w:pPr>
        <w:pStyle w:val="Heading3"/>
        <w:numPr>
          <w:ilvl w:val="2"/>
          <w:numId w:val="1"/>
        </w:numPr>
        <w:rPr/>
      </w:pPr>
      <w:bookmarkStart w:id="49" w:name="__RefHeading___Toc3371346_1051229030"/>
      <w:bookmarkStart w:id="50" w:name="_Toc18"/>
      <w:bookmarkEnd w:id="49"/>
      <w:r>
        <w:rPr/>
        <w:t>2.3</w:t>
      </w:r>
      <w:r>
        <w:rPr>
          <w:rtl w:val="true"/>
        </w:rPr>
        <w:t xml:space="preserve"> </w:t>
      </w:r>
      <w:r>
        <w:rPr>
          <w:rtl w:val="true"/>
        </w:rPr>
        <w:t>مبنای ادعاهای دانش</w:t>
      </w:r>
      <w:bookmarkEnd w:id="50"/>
    </w:p>
    <w:p>
      <w:pPr>
        <w:pStyle w:val="BookText"/>
        <w:rPr/>
      </w:pPr>
      <w:r>
        <w:rPr>
          <w:rFonts w:ascii="IRNazanin" w:hAnsi="IRNazanin" w:eastAsia="IRNazanin"/>
          <w:color w:val="111111"/>
          <w:sz w:val="28"/>
          <w:sz w:val="28"/>
          <w:szCs w:val="28"/>
          <w:rtl w:val="true"/>
          <w:lang w:bidi="fa-IR"/>
        </w:rPr>
        <w:t>باوجوداین، اثبات پذیری، حتی پس از پوپر، درست همانند دوره زمانی پیش از وی، همچنان به‌عنوان معیار عملیاتی عینی برای تمایز اهمیت عبارات تحلیلی از ادعاهایی بکار می‌رود که فاقد محتوا و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دوره پست مدرنسیم، پدیده‌شناسی مجدداً رونق یافته است و غنای تحلیل به‌جای مشخصات اثبات پذیر موردتوجه قرارگرفته‌اند، و علاوه‌بر چیستی و چگونگی، نگرش‌ها و ارزش‌ها را نیز مطرح کرده و فراتر از چرایی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که در علوم اجتماعی و مدیریت، این‌گونه بوده است و این روند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مشاهده روند مشابه در علوم، تعجب‌برانگیز و 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مربوط به فروسایی زیست‌محیطی، توسعه پایدار و سایر مسائل مرتبط با برابری و اخلاق، این روند را نیز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لم‌یزرع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مشاهده می‌شود که برخی از مجلات علمی مقالات کیفی منتشر کرده‌اند که به‌جای ویژگی‌ها و مشخصات که صرفاً قابل‌اندازه‌گیری هستند، با هدف افزایش شناخت کلی از پدیده‌ها انجام‌گرفته‌اند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برای درک بهتر غنای تحلیل و دیدگاه کل نگرانه، همچنین می‌توان بین منطق صوری، دیالکت ها و ماده‌گرایی تاریخی تمایز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شومپیتر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تاریخی</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می‌نامند نیز </w:t>
      </w:r>
    </w:p>
    <w:p>
      <w:pPr>
        <w:pStyle w:val="BookText"/>
        <w:rPr/>
      </w:pP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بررسی منطق صوری و سه قانون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هویت</w:t>
      </w:r>
      <w:r>
        <w:rPr>
          <w:rStyle w:val="FootnoteAnchor"/>
          <w:rtl w:val="true"/>
        </w:rPr>
        <w:footnoteReference w:id="56"/>
      </w:r>
      <w:r>
        <w:rPr>
          <w:rFonts w:ascii="IRNazanin" w:hAnsi="IRNazanin" w:eastAsia="IRNazanin"/>
          <w:color w:val="111111"/>
          <w:sz w:val="28"/>
          <w:sz w:val="28"/>
          <w:szCs w:val="28"/>
          <w:rtl w:val="true"/>
          <w:lang w:bidi="fa-IR"/>
        </w:rPr>
        <w:t>، قانون مانع الجمع یا دوبه‌دو ناسازگار</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mutual exclusiveness</w:t>
      </w:r>
    </w:p>
    <w:p>
      <w:pPr>
        <w:pStyle w:val="BookText"/>
        <w:rPr/>
      </w:pPr>
      <w:r>
        <w:rPr>
          <w:rFonts w:ascii="IRNazanin" w:hAnsi="IRNazanin" w:eastAsia="IRNazanin"/>
          <w:color w:val="111111"/>
          <w:sz w:val="28"/>
          <w:sz w:val="28"/>
          <w:szCs w:val="28"/>
          <w:rtl w:val="true"/>
          <w:lang w:bidi="fa-IR"/>
        </w:rPr>
        <w:t>و قانون تناقض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از بدیهیات هستند به این معنی که دو مورد اول باید برآورده شوند و مورد آخر باید نفی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برخلاف این قاعده که استدلال قانع‌کننده حاصل از دو قانون اول را نقض کند، استدلال مزبور را غیرقابل‌دفاع کرده و بدین ترتیب استدلال مربوطه دیگر 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منطق صوری در علومی دقیقی همچون علم طبیعی و ریاضی کارآمد بود، در علوم اجتماعی نیاز مبرمی به فراتر رفتن از منطق صوری وجود داشت؛ کارل مارکس که منابع را وارد دیالکت نموده است به این امر اذعان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مارکس معتقد است که تناقضات را باید از طریق مناظره، مباحثه، گفتمان بر اساس تز، آنتی‌تز و سنتز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مارکس دیالکت هلگی را با ماده‌گرایی تاریخی فویرباخ ترکیب می‌کند تا سِرفدم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فئودالیسم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کاپیتالیسم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سوسیالیسم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کمونیسم و تحولات اجتماعی همراه آن یا صورت‌بندی اجتماعی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چنین چارچوبی است که مارکس عنوان می‌کند که فئودالیسم از رَحِم سرفدم، کاپیتالیسم از رَحِم فئودالیسم و سوسیالیسم رَحِم کاپیتالیسم متولدشده‌اند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هم‌زیستی شیوه‌های مختلف تولید را شاهد هستیم، نه یک روش به ازای حذف شیوه‌های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بر اساس قوانین منطق صوری صرف، چنین هم‌زیستی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با به‌کارگیری چنین رویکردی می‌توان اصطلاحاتی همچون سرمایه، کار، بهره‌کشی، میزان ساعات کاری، ازخودبیگانگی، هم‌ستیزی، کالایی شدن، طبقه و غیره، و پیچیدگی‌ها و تناقضات دخیل در آن‌ها را بهتر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دسته‌بندی های مختلف مارکس و روابط اجتماعی حاصل از آن نیز صدق می‌کند که در تضاد کامل با مفاهیم اقتصادی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چنین رویکردی به مارکس</w:t>
      </w:r>
    </w:p>
    <w:p>
      <w:pPr>
        <w:pStyle w:val="BookText"/>
        <w:rPr/>
      </w:pPr>
      <w:r>
        <w:rPr>
          <w:rFonts w:ascii="IRNazanin" w:hAnsi="IRNazanin" w:eastAsia="IRNazanin"/>
          <w:color w:val="111111"/>
          <w:sz w:val="28"/>
          <w:sz w:val="28"/>
          <w:szCs w:val="28"/>
          <w:rtl w:val="true"/>
          <w:lang w:bidi="fa-IR"/>
        </w:rPr>
        <w:t>امکان می‌دهد تا کاپیتالیسم را ارج نهاده و آن را مترقی‌ترین مرحله در تاریخ بشر بخواند که در آن، نیروهای مولد</w:t>
      </w:r>
      <w:r>
        <w:rPr>
          <w:rStyle w:val="FootnoteAnchor"/>
          <w:rtl w:val="true"/>
        </w:rPr>
        <w:footnoteReference w:id="58"/>
      </w:r>
      <w:r>
        <w:rPr>
          <w:rFonts w:ascii="IRNazanin" w:hAnsi="IRNazanin" w:eastAsia="IRNazanin"/>
          <w:color w:val="111111"/>
          <w:sz w:val="28"/>
          <w:sz w:val="28"/>
          <w:szCs w:val="28"/>
          <w:rtl w:val="true"/>
          <w:lang w:bidi="fa-IR"/>
        </w:rPr>
        <w:t>در اقتصاد به میزان چشمگیری 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این است که مطالعه جامع و بزرگ مارکس به ظهور نظریه‌های جایگزین قدرتمندی در حوزه علوم اقتصاد، جامعه‌شناسی و سیاسی انجامید، که هدف اصلی آن‌ها، ایجاد تحول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طبقه پیشگام نقش مهمی در این امر داشتند و مارکس مشتاقانه به کمک آن‌ها امید داشتند و در پی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غیر این صورت، شکل‌گیری نهادهای پیشرو همچون انجمن فابیان</w:t>
      </w:r>
      <w:r>
        <w:rPr>
          <w:rStyle w:val="FootnoteAnchor"/>
          <w:rtl w:val="true"/>
        </w:rPr>
        <w:footnoteReference w:id="59"/>
      </w:r>
      <w:r>
        <w:rPr>
          <w:rFonts w:ascii="IRNazanin" w:hAnsi="IRNazanin" w:eastAsia="IRNazanin"/>
          <w:color w:val="111111"/>
          <w:sz w:val="28"/>
          <w:sz w:val="28"/>
          <w:szCs w:val="28"/>
          <w:rtl w:val="true"/>
          <w:lang w:bidi="fa-IR"/>
        </w:rPr>
        <w:t>و قوانین جامعی همچون قانون کار</w:t>
      </w:r>
      <w:r>
        <w:rPr>
          <w:rStyle w:val="FootnoteAnchor"/>
          <w:rtl w:val="true"/>
        </w:rPr>
        <w:footnoteReference w:id="60"/>
      </w:r>
      <w:r>
        <w:rPr>
          <w:rFonts w:ascii="IRNazanin" w:hAnsi="IRNazanin" w:eastAsia="IRNazanin"/>
          <w:color w:val="111111"/>
          <w:sz w:val="28"/>
          <w:sz w:val="28"/>
          <w:szCs w:val="28"/>
          <w:rtl w:val="true"/>
          <w:lang w:bidi="fa-IR"/>
        </w:rPr>
        <w:t>، قانون جبران خسارات کارگران</w:t>
      </w:r>
      <w:r>
        <w:rPr>
          <w:rStyle w:val="FootnoteAnchor"/>
          <w:rtl w:val="true"/>
        </w:rPr>
        <w:footnoteReference w:id="61"/>
      </w:r>
      <w:r>
        <w:rPr>
          <w:rFonts w:ascii="IRNazanin" w:hAnsi="IRNazanin" w:eastAsia="IRNazanin"/>
          <w:color w:val="111111"/>
          <w:sz w:val="28"/>
          <w:sz w:val="28"/>
          <w:szCs w:val="28"/>
          <w:rtl w:val="true"/>
          <w:lang w:bidi="fa-IR"/>
        </w:rPr>
        <w:t>، قانون اتحادیه اصناف</w:t>
      </w:r>
      <w:r>
        <w:rPr>
          <w:rStyle w:val="FootnoteAnchor"/>
          <w:rtl w:val="true"/>
        </w:rPr>
        <w:footnoteReference w:id="62"/>
      </w:r>
      <w:r>
        <w:rPr>
          <w:rFonts w:ascii="IRNazanin" w:hAnsi="IRNazanin" w:eastAsia="IRNazanin"/>
          <w:color w:val="111111"/>
          <w:sz w:val="28"/>
          <w:sz w:val="28"/>
          <w:szCs w:val="28"/>
          <w:rtl w:val="true"/>
          <w:lang w:bidi="fa-IR"/>
        </w:rPr>
        <w:t>و غیره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فقط کارشناسان برجسته قادر بودند به چنین موفقیت بزرگی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متعصبان یا ایده ئولوگ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رهبری ضعیف دسته دوم سبب حمایت از تقلب شد و بدین ترتیب، مانع از رهاسازی نیروی مولد به‌توسط کشورهای مختلف من‌جمله تعدادی از کشورهای در حال توسعه گردید و آن‌ها را چند دهه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شواهد فراوانی برای این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همه اینکه، جهان باید تا فروپاشی نظام هشتادساله شوری سابق صبر می‌کرد تا متوجه شود که عبور از مرحله کاپیتالیستی و جایگزینی آن با سوسیالیسم خوش‌ظاهر برای آنچه اساساً کاپیتالیسم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کاپیتالیسم عقب‌افتاده</w:t>
      </w:r>
      <w:r>
        <w:rPr>
          <w:rStyle w:val="FootnoteAnchor"/>
          <w:rtl w:val="true"/>
        </w:rPr>
        <w:footnoteReference w:id="63"/>
      </w:r>
      <w:r>
        <w:rPr>
          <w:rFonts w:ascii="IRNazanin" w:hAnsi="IRNazanin" w:eastAsia="IRNazanin"/>
          <w:color w:val="111111"/>
          <w:sz w:val="28"/>
          <w:sz w:val="28"/>
          <w:szCs w:val="28"/>
          <w:rtl w:val="true"/>
          <w:lang w:bidi="fa-IR"/>
        </w:rPr>
        <w:t>نیز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شکستی تاریخی 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بعد، به بررسی معنای تاریخی شومپیتر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شومپیتر، اقتصاددانان نباید صرفاً دارای دانش تاریخی باشند، بلکه باید در مورد معنای تاریخ نیز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کامل مفهوم این جمله، طرح دو مثال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مربوط به لابی‌گری برای تصویب قانون ذرت در انگلستان به‌توسط اشراف قدرتمند مالک زمین، و نیز، بعدها که خود آن‌ها صاحب صنعت شدند، لابی‌گری برای لغو همان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ظاهر متناقض به نظر می رسد، ولی به‌هیچ‌وجه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صرفاً ازاین‌قرار است که آن‌ها هنگامی‌که اشراف‌زاده دارای ملک و زمین بودند، مخالف واردات ذرت بودند و بعدها که وارد صنعت شدند، موافق واردات ذرت بودند تا بدین طریق، کارگران صنعتی غذای خود را ارزان‌تر تهیه کنند و بدین ترتیب، آن‌ها می‌توانستند حقوق پایینی به کارگران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کاملاً منطقی بود که به‌عنوان اشراف دارای ملک و زمین برای تصویب قانون واردات ذرت لابی‌گری کنند، و بعدها به‌عنوان اشراف صنعتی به همان اندازه حق داشتند که برای لغو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مربوط به تجربه دست‌اول نویسنده به‌عنوان استاد دانشگاه در آفریقا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به‌طورمعمول، اساتید در طول مدتی که منتظر مسکن دانشگاهی بودند، که گاهی از چند ماه تا یک سال طول می‌کشید، در هتل‌های چند ستاره اقامت می‌کردند؛ مدت‌زمان انتظار عمدتاً به اندازه خانواده، هم برای مهاجران و هم بومیانی که پس از اتمام تحصیلات تکمیلی و یا فرصت مطالعاتی بازگشته بودند،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آن روزها، شنیدن این حرف از برخی از همکاران آفریقای سر میز غذا یا میز کناری خیلی عجیب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پیشخدمت‌ها سرو غذا را با تأخیر انجام می‌دادند، برای تهیه سوپ، دسر یا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هتل‌های چند ستاره بسیار کاربرد داشت و این امر باوجوداین رخ می‌داد که آن‌ها پس از مدت طولانی اقامت در خارج و تحلیل در دانشگاه‌های معتبر بریتانیا به آفریقا برگشته بودند و اینکه درواقع از روشنفکران کشور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کشید تا متوجه شدم که آن‌ها صرفاً در حال بازنمود تجربه تاریخی جامعه‌ای هستند که به آن‌ها تعلق دارند و دران بزرگ‌شده بودند و اینکه بیشتر کشورهای آفریقایی درواقع برای مدت‌زمان طولانی، برای کسب آزادی تقلا کرده بودند و این تلاش‌ها اغلب با کشت و کشتار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پیشینیان آن‌ها در گذشته، مدت مدیدی از تبعیض نژادی و بردگی در رنج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این تجربه‌های انباشته‌شده، تأثیر عمیقی بر روان نسل‌های بعدی داشته است به‌طوری‌که اصطلاحاتی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ناخودآگاه حتی وارد گفتگوهای روزمره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امر صرفاً میراث گذشته استعماری نیست که نسبتاً اخیراً استقلال‌یافته است، بلکه بر اساس مقایسه تاریخی کلی، می‌تواند در مورد سایر کشورهای درحال‌توسعه نیز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همان‌طور که دو مثال مذکور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شومپیتر در درک بهتر پدیدها اهمیت به سزایی دارد</w:t>
      </w:r>
      <w:r>
        <w:rPr>
          <w:rFonts w:eastAsia="IRNazanin" w:cs="IRNazanin"/>
          <w:color w:val="111111"/>
          <w:sz w:val="28"/>
          <w:szCs w:val="28"/>
          <w:rtl w:val="true"/>
          <w:lang w:bidi="fa-IR"/>
        </w:rPr>
        <w:t xml:space="preserve">. </w:t>
      </w:r>
      <w:bookmarkStart w:id="51" w:name="pg7601_70799"/>
    </w:p>
    <w:p>
      <w:pPr>
        <w:pStyle w:val="Heading3"/>
        <w:numPr>
          <w:ilvl w:val="2"/>
          <w:numId w:val="1"/>
        </w:numPr>
        <w:rPr/>
      </w:pPr>
      <w:bookmarkStart w:id="52" w:name="__RefHeading___Toc3371348_1051229030"/>
      <w:bookmarkStart w:id="53" w:name="_Toc19"/>
      <w:bookmarkEnd w:id="51"/>
      <w:bookmarkEnd w:id="52"/>
      <w:r>
        <w:rPr/>
        <w:t>2.4</w:t>
      </w:r>
      <w:r>
        <w:rPr>
          <w:rtl w:val="true"/>
        </w:rPr>
        <w:t xml:space="preserve"> </w:t>
      </w:r>
      <w:r>
        <w:rPr>
          <w:rtl w:val="true"/>
        </w:rPr>
        <w:t xml:space="preserve">انواع </w:t>
      </w:r>
      <w:r>
        <w:rPr>
          <w:rtl w:val="true"/>
        </w:rPr>
        <w:t>(</w:t>
      </w:r>
      <w:r>
        <w:rPr>
          <w:rtl w:val="true"/>
        </w:rPr>
        <w:t>دسته‌بندی</w:t>
      </w:r>
      <w:r>
        <w:rPr>
          <w:rtl w:val="true"/>
        </w:rPr>
        <w:t xml:space="preserve">) </w:t>
      </w:r>
      <w:r>
        <w:rPr>
          <w:rtl w:val="true"/>
        </w:rPr>
        <w:t>ادعاهای دانش</w:t>
      </w:r>
      <w:bookmarkEnd w:id="53"/>
    </w:p>
    <w:p>
      <w:pPr>
        <w:pStyle w:val="BookText"/>
        <w:rPr/>
      </w:pPr>
      <w:r>
        <w:rPr>
          <w:rFonts w:ascii="IRNazanin" w:hAnsi="IRNazanin" w:eastAsia="IRNazanin"/>
          <w:color w:val="111111"/>
          <w:sz w:val="28"/>
          <w:sz w:val="28"/>
          <w:szCs w:val="28"/>
          <w:rtl w:val="true"/>
          <w:lang w:bidi="fa-IR"/>
        </w:rPr>
        <w:t>روش‌های مختلفی برای دسته‌بندی ادعاهای دانش وجود دارد و می‌توان آن‌ها را در معرفت‌شناسی و به‌طورکلی‌تر در تألیفات فلسفی کامت، کانت و میل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صرف‌نظر از اینکه ماهیت، منبع، و روش‌شناسی، استنباط و توجیه متفاوتی که برای تحلیل بکار برده‌اند را چگونه توصیف کنیم، این دسته‌بندی‌ها همپوشانی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ساده‌سازی، سعی کرده‌ایم آن‌ها را در یک دسته‌بندی واحد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تجربه یا معنایی، پس از تجربه یا تجربی، استنباطی یا منطقی و در آخر، موقعیتی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نخست، یعنی دانش پیش از تجربه، بر مبنای مشاهدات مربوط به جهان نیست، بلکه اساساً به دانشی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قبل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به‌عبارت‌دیگر، دانشی که پیش از تجربه، در ذهن انسان وجود دارد، به‌موجب معانی، حقیقت دارد و مستقل از امور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باید معانی را همان‌گونه که در فرهنگ لغت آمده‌اند دنبال کند تا اعتقادات حقیقی در مورد افراد، روابط، رویدادها، فرایندها یا پدیده‌ها را تضمین و یا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زمان، مکان و علیّت به‌خودی‌خود واضح و معنادار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این جمله را بیان می‌کنیم که افرادی که ازدواج‌نکرده‌اند، یا عزب هستند یا دوشیزه، جمله بیان‌شده، حقیقت پیش از تجربه است و نیازی نیست که برای حقیقت داشتن این عقیده، به هیچ دلیل قانع‌کننده یا توجیهی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درست است، باور بر این است که ازنظر معنایی، درست و به معنای دقیق کلمه، موجه است مطمئناً، در اینجا، با شامل کردن کودکان در این دسته از افراد، به‌طور بیهوده اعتبار این سخن را افزایش نمی‌دهیم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یعنی، دانش پس از تجربه یا تجربی، به مشاهدات ما از جهان، مردم، پدیده‌ها، فرایندها، رویدادها و غیره بستگی دارد، که از طریق تجربه یا تعامل با آن‌ها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دانش را می‌توان با کسب مهارت‌های مشخصی همچون شنا، رانندگی یا نواختن آلات موسیقی و بازی‌هایی همچون تنیس، کریکت و غیره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 با گفتن اینکه شنا، رانندگی یا انجام آن بازی‌ها را بلد است، ادعای چنین دانشی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دانش را دانش رویّه‌ای</w:t>
      </w:r>
      <w:r>
        <w:rPr>
          <w:rStyle w:val="FootnoteAnchor"/>
          <w:rtl w:val="true"/>
        </w:rPr>
        <w:footnoteReference w:id="64"/>
      </w:r>
      <w:r>
        <w:rPr>
          <w:rFonts w:ascii="IRNazanin" w:hAnsi="IRNazanin" w:eastAsia="IRNazanin"/>
          <w:color w:val="111111"/>
          <w:sz w:val="28"/>
          <w:sz w:val="28"/>
          <w:szCs w:val="28"/>
          <w:rtl w:val="true"/>
          <w:lang w:bidi="fa-IR"/>
        </w:rPr>
        <w:t>نیز می‌خوانند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علاوه‌بر این، دانش موجود یا پیشین را می‌توان به طرق مختلف ترکیب کرد یا بسط داد و دانش جدیدی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مستلزم آشنایی با وضعیت موجود دانش، بر اساس متون مربوط به موضوع موردنظر،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اسحاق نیوتن عنوان کرد است، با ایستادن روی شانه‌های غول‌ها بود که توانست آینده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نمود که بخش اعظم پژوهش‌های سال‌های اخیر متعلق به این دسته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 عنوان کرد که هیچ قیاسی در مورد سطوح کیفیت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مهم است که متون موجود را بررسی کرده و خلأ دانش را به‌درستی شناسایی کنیم، بدین ترتیب، مشخص کردن مسئله، تدوین آن، انتخاب روش‌شناسی مناسب و ابزارها و تکنیک و طرح پژوهش، استنتاج یافته‌های پژوهش، تحلیل انتقادی و تفسیر آن‌ها، ارتباط دادن پژوهش مربوطه به مطالعات مرتبط پیشین و مشخص نمودن کاربرد یافته‌ها، بسیار تسهیل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ساده‌تر، با پیشبرد پژوهش و بررسی مستمر متون مربوطه تا زمان تحویل رساله، چیستی، چرایی، چگونگی و درنهایت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به‌طور روزافزون واضح‌تر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بدون شک بررسی دقیق پیشینه پژوهش، به‌خودی‌خود، ارزان‌تر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دانش تجربی یا پس از تجربه نیز مطالعات روایی و مطالعات موردی جامع و تحلیل انتقادی ایده‌های موجود در متون مربوطه را در برمی‌گیرد، آن‌ها را در معرض بررسی تجربی قرار می‌دهد، مطالعات پیشین را در بافت‌های مکانی و زمانی متفاوتی و تحلیل مبتنی بر داده‌های اولیه و ثانویه را بسط می‌دهد و تفاسیر جدید یا جایگزین، چشم‌اندازهای جدید یا نظریه‌های داده بنیاد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هنگام ارائه یافته‌های پژوهش خود، تمام موارد مذکور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ادعای دانش مطرح می‌شود، بر چه مبنایی، به استناد چه منابع داده‌ها یا اطلاعاتی، پژوهش و بررسی مزبور چگونه انجام‌شده است، چه تفاوتی با مطالعات پیشین دارد یا مطالعات پیشین را چگونه بهبود بخشیده است، ذکر منابع در صورت لزوم، و غیره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دانش بر مبنای واقعیات استدلالی، محتوای تجربه یا سایر دانش‌های استنباطی همچون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در اینجا تلاش بر این است که از طریق تفکر استقرایی و قیاسی، دانشی ایجاد کرده و استنباط‌های پیش‌بینی کننده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استنباط‌های مزبور لزوماً مبتنی بر امور واقع یا تجربه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جملاتی از قبیل زیر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هر روز صبح طلوع می‌کند و هر شب، غروب می‌کند، همه انسان‌ها فانی هستند، همه حیوانات دُم دارند، همه پرنده‌ها بال دارند یا </w:t>
      </w:r>
    </w:p>
    <w:p>
      <w:pPr>
        <w:pStyle w:val="BookText"/>
        <w:rPr/>
      </w:pPr>
      <w:r>
        <w:rPr>
          <w:rFonts w:ascii="IRNazanin" w:hAnsi="IRNazanin" w:eastAsia="IRNazanin"/>
          <w:color w:val="111111"/>
          <w:sz w:val="28"/>
          <w:sz w:val="28"/>
          <w:szCs w:val="28"/>
          <w:rtl w:val="true"/>
          <w:lang w:bidi="fa-IR"/>
        </w:rPr>
        <w:t>همه پرنده‌ها پرواز می‌کند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از اعتبار است 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آگاه هستند که خورشید نه طلوع می‌کند و نه غروب و اینکه این زمین است که حرکت می‌کند، ولی جملاتی از این قبیل همچنان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اینجا اهمیت دارد، حقیقت این امر نیست بلکه، اعتبار آن برای اهداف عملی برنامه‌ریزی روز کاری، تقویم و امثالهم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حقیقت جملات همه کلاغ‌ها سیاه هستند یا همه قوها سفید هستند صرفاً تا زمان استقرارهای جدید در استرالیا و نیوزیلند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دیگر درست نیستند؛ هرچند به‌طورکلی ازنظر اهالی خاور دور، همچنان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افراد بر اساس تجربه خود، می‌توانند بگویند که می‌دانند برخی از سالمندان، در کنار هم به‌عنوان زن و شوهر، زندگی شادی دارند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دسته از دانش، آثار اصیلی همچون ایده‌ها، نظریه‌ها، بینش‌ها، تجربه، جمع‌آوری داده‌ها، فرضیه‌ها، چارچوب‌های تحلیلی و روش‌شناسی‌های بدیعی که خود پژوهشگران و مؤلفان خلق کرده‌اند را می‌توان منظور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 آخرین نوع دانش، دانش موقعیتی</w:t>
      </w:r>
      <w:r>
        <w:rPr>
          <w:rStyle w:val="FootnoteAnchor"/>
          <w:rtl w:val="true"/>
        </w:rPr>
        <w:footnoteReference w:id="65"/>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در زبان، فرهنگ و سنت یک ملت و مکان خاص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می‌تواند به هنر، موسیقی، رقص، خویشاوندی، ازدواج، حقوق مالکیت، ارث، پزشکی، اشکال قبیله‌ای عبادت و امثالهم نیز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بیماران مبتلا به سرطان برای انجام درمان تبتی به تارامشالا</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بیماران مبتلا به آسم، دیابت و یرقان برای درمان‌های سنتی همچون قورت دادن ماهی زنده، موز و غیره به همراه معجون‌هایی به مکان‌های دیگر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حقیقت را در مورد اثربخشی آن‌ها در درمان نمی‌دانیم ولی مدت‌زمان مدیدی است که بیماران به‌طور مستمر برای درمان به این مناطق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باید به تأثیرات اجتماعی فرهنگی بر زندگی افرادی که در این موقعیت‌ها زندگی می‌کنند، و نیز افکار، استدلال، عقاید، رفتار آن‌ها و نیز تعامل آن‌ها با دیگران اذعان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دنیا محدودیت‌هایی را برای باورهای صادق موجه که از نظر منطقی درست اند،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بهترین حالت می‌توان گفت که باورهای آن‌ها موجه است، ولی صرفاً به‌صورت تصادفی درست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لزوماً غلط </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که از این درمان‌های سنتی استفاده می‌کنند، در مورد حقیقت این ادعاها بپرسیم، بی‌شک خواهند گفت حلوای تن‌تنانی تا نخوری ندانی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علاوه‌بر این، ممکن است به این فکر بیفتیم که آیا چنین پاسخ‌هایی برابر با 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سابها پرامانا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در نظام فلسفی مورد تأیید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سابها پرامانا به‌وضوح به‌جای اعتبار، به معرفت درست و صحیح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که در اینجا فرد با مسائل بسیار عمیق‌تری همچون ادراک و تجربه مستقیم و بی‌واسطه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پراتیاکشا پرامانا</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یوپامانا</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آنومانا</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دارد که همه آن‌ها اساساً مربوط به دانش محض هستند که با دانستن آن، دیگر چیزی برای دانستن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پیش‌تر در مورد تفاسیر کلامی ذکر شد، موضوع جستجو و بررسی و کاوش، کیهان، عالم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پراماتما</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جیواتما</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حسی یا جهان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مایا</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روابط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موضوع، بنیادی‌ترین یا غایت چیزهایی که باید در جستجوی آن باشیم و بدانیم و متوجه شویم و مابقی موضوعات، از جهان مادی تا اتم‌ها و کوچک‌ترین ذرات آن، صرفاً مشتقات این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مذکور بر اساس مسیری انتخابی از میان گزینه‌های موجود، یعنی، جنانا یوگا</w:t>
      </w:r>
      <w:r>
        <w:rPr>
          <w:rStyle w:val="FootnoteAnchor"/>
          <w:rtl w:val="true"/>
        </w:rPr>
        <w:footnoteReference w:id="73"/>
      </w:r>
      <w:r>
        <w:rPr>
          <w:rFonts w:ascii="IRNazanin" w:hAnsi="IRNazanin" w:eastAsia="IRNazanin"/>
          <w:color w:val="111111"/>
          <w:sz w:val="28"/>
          <w:sz w:val="28"/>
          <w:szCs w:val="28"/>
          <w:rtl w:val="true"/>
          <w:lang w:bidi="fa-IR"/>
        </w:rPr>
        <w:t>، کارما یوگا</w:t>
      </w:r>
      <w:r>
        <w:rPr>
          <w:rStyle w:val="FootnoteAnchor"/>
          <w:rtl w:val="true"/>
        </w:rPr>
        <w:footnoteReference w:id="74"/>
      </w:r>
      <w:r>
        <w:rPr>
          <w:rFonts w:ascii="IRNazanin" w:hAnsi="IRNazanin" w:eastAsia="IRNazanin"/>
          <w:color w:val="111111"/>
          <w:sz w:val="28"/>
          <w:sz w:val="28"/>
          <w:szCs w:val="28"/>
          <w:rtl w:val="true"/>
          <w:lang w:bidi="fa-IR"/>
        </w:rPr>
        <w:t>، رجا یوگا</w:t>
      </w:r>
      <w:r>
        <w:rPr>
          <w:rStyle w:val="FootnoteAnchor"/>
          <w:rtl w:val="true"/>
        </w:rPr>
        <w:footnoteReference w:id="75"/>
      </w:r>
      <w:r>
        <w:rPr>
          <w:rFonts w:ascii="IRNazanin" w:hAnsi="IRNazanin" w:eastAsia="IRNazanin"/>
          <w:color w:val="111111"/>
          <w:sz w:val="28"/>
          <w:sz w:val="28"/>
          <w:szCs w:val="28"/>
          <w:rtl w:val="true"/>
          <w:lang w:bidi="fa-IR"/>
        </w:rPr>
        <w:t>و بختی یوگا</w:t>
      </w:r>
      <w:r>
        <w:rPr>
          <w:rStyle w:val="FootnoteAnchor"/>
          <w:rtl w:val="true"/>
        </w:rPr>
        <w:footnoteReference w:id="76"/>
      </w:r>
      <w:r>
        <w:rPr>
          <w:rFonts w:ascii="IRNazanin" w:hAnsi="IRNazanin" w:eastAsia="IRNazanin"/>
          <w:color w:val="111111"/>
          <w:sz w:val="28"/>
          <w:sz w:val="28"/>
          <w:szCs w:val="28"/>
          <w:rtl w:val="true"/>
          <w:lang w:bidi="fa-IR"/>
        </w:rPr>
        <w:t>، اهمیت مختص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که کمی قبل مطرح کردیم، از یک استاد خودآگاه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ممکن است چنین موضوعاتی را کنار بگذاریم، چراکه علاقه و تمرکزمان روی دنیای ادراکات حسی و اعتبار ادعاهای دانش موجود در آن محدودشده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باوجوداین، در اینجا صرفاً به این مسائل </w:t>
      </w:r>
    </w:p>
    <w:p>
      <w:pPr>
        <w:pStyle w:val="BookText"/>
        <w:rPr/>
      </w:pPr>
      <w:r>
        <w:rPr>
          <w:rFonts w:ascii="IRNazanin" w:hAnsi="IRNazanin" w:eastAsia="IRNazanin"/>
          <w:color w:val="111111"/>
          <w:sz w:val="28"/>
          <w:sz w:val="28"/>
          <w:szCs w:val="28"/>
          <w:rtl w:val="true"/>
          <w:lang w:bidi="fa-IR"/>
        </w:rPr>
        <w:t>اشاره نمودیم تا دیدگاه هندی را نیز همانند توضیحات کلامی و متافیزیکی چشم‌انداز غرب مطرح کنیم و به دلایل مشابهی همچون معنویت، قدرت، نیرو و امثالهم، آن‌ها را در این نقطه رها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به موضوع اعتبار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در اینجا، مبنا باید استدلال منطقی یا شواهد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منطق، می‌توان به منطق استقرایی یا منطق قیاسی استناد کرد و در هر دو مورد، درحالی‌که ادعای دانش را مطرح می‌کنیم باید سعی کنیم که آن‌ها را تعمیم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درحالی‌که در منطق استقرائی، استنباط از یک مورد خاص به‌کل یا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دادها و شواهد از عالم صغیر به 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می‌یابد، در منطق قیاسی، برعکس این امر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استنباط یا صغرا و کبرای مبتنی بر نظریه‌ها یا قوانین نهادینه‌شده از عالم کبیر به عالم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دقیقاً به همین دلیل است که مطالعات تجربی جریان اثبات گرا، که تحلیل داده‌ها را در برمی‌گیرد، مستلزم انتخاب تصادفی نمونه‌ها و معرف بودن آن‌ها و درواقع، تعداد بالای نمونه‌ها، است، تنها موارد استثنا در این خصوص، مطالعات موردی جامع هستند که تعامل نزدیک با آزمودنی‌ها را در برمی‌گیرد؛ ازجمله این نوع مطالعات، مطالعات قوم‌نگاشتی جریان پدیده‌شناسی است که در آن، با توجه به ماهیت تحلیل و بررسی تعاملی و تفسیرگرایانه مبتنی بر تجربه، تعداد نمونه باید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رویکردهای استقرایی، در مقایسه با رویکرد قیاسی که دارای استدلالات کاملاً به‌هم‌پیچیده و درعین‌حال ازنظر آکادمیک، روشن و دقیق هستند، جذاب تر بوده و در مقیاس بزرگ انجام می‌شوند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جلوگیری از انحراف از موضوع، از بحث مفصل در مورد استقرا قوی و ضعیف و سایر اصول و مبانی منطق استقرایی و قیاسی پرهیز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تمایز بین این دو منطق را در خاطر داشته باشیم تا در تله این‌سو آن‌سو رفتن نیفتید، زیرا به‌ندرت استدلالات استقرائی ضعیف خوبی بیان می‌شوند که عمدتاً هدفشان، کم‌اهمیت جلوه دادن ماهیت آشکار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مقایسه‌ها و قیاس‌ها و با تأکید بر شرایط موقعیت محور بیان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کلی، ایجاد دسته‌های دقیق و صریح به نام طبقه‌بندی موشکافانه نیست بلکه درک مؤلفه‌های تشکیل‌دهنده دانش با تمام تنوع و پیچیدگی‌ها، شواهد، استدلالات، تز، آنتی‌تز و در آخر سنتز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است که بهتر است از شرایط سخت خطاناپذیری و روایی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کار عاقلانه این باشد که نصیحت مشهور دیوید هیوم را گوش کنیم؛ دیوید هیوم اظهار می‌کند به‌جای شک گرایی سخت‌گیرانه، </w:t>
      </w:r>
    </w:p>
    <w:p>
      <w:pPr>
        <w:pStyle w:val="BookText"/>
        <w:rPr/>
      </w:pPr>
      <w:r>
        <w:rPr>
          <w:rFonts w:ascii="IRNazanin" w:hAnsi="IRNazanin" w:eastAsia="IRNazanin"/>
          <w:color w:val="111111"/>
          <w:sz w:val="28"/>
          <w:sz w:val="28"/>
          <w:szCs w:val="28"/>
          <w:rtl w:val="true"/>
          <w:lang w:bidi="fa-IR"/>
        </w:rPr>
        <w:t>باید به شک گرایی عملی روی‌آوریم زیرا در غیر این صورت، به خاطر اینکه به‌طور یقین نمی‌توانیم استنباط کنیم که آیا در آینده می‌توانیم از نان تغذیه کنیم یا نه به گرسنگی مفرط دچار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دلایل روزمره ما بر اساس تجربه رخ می‌دهد نه استدلالات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یادآور شویم که فلاسفه تا بدان جا پیش رفته‌اند که اظهار می‌کرده‌اند که دانش باید سبب آسودگی خاطر شود که، شاید، مصلحت جامعه را نیز دربربگیرد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عمل، تلفیقی از انواع مختلف مطالعه پژوهشی را بیشتر در رساله دکترا می‌یابیم که در آن‌ها، فصل‌های مختلف بر اساس جنبه‌ای که مورد پوشش قرار می‌دهند، متفاوت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 یا سه فصل با استفاده از تحلیل تجربی، جنبه‌های اصلی موضوع را بررسی می‌کنند و یک یا دو فصل بعدی به توصیف جنبه‌های دیگر موضوع، همچون روند اخیر می‌پردازند و در مورد جنبه‌های نظری آن بحث کرده و بین صنایع، کشورها، دوره‌های زمانی و تاریخی مختلف و غیره، تحلیل تطبیقی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اتخاذ رویکردهای تلفیقی، باید مراقب باشیم که در یک‌فصل واحد چند رویکرد را بکار نبریم، زیرا سبب سردرگمی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یاد داشته باشیم که هدف، خلق بینش جدید، دیدگاه نوین و زمینه بهتر است و مادامی‌که چنین شفافیتی وجود دارد، اهمیتی ندارد که از چه تلفیق و ترکیبی استفاده کرده‌ایم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می‌توان دسته‌بندی دیگری برای مطالعات یافت که عبارت است از نظری، تجربی و نظریه داده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مربوط به مطالعات مفهومی و مدل‌سازی است، دسته دوم، مطالعاتی را پوشش می‌دهد که از تحلیل و تفسیر داده‌ها استفاده کرده‌اند و دسته آخر، به قواعد موجود در الگوهای مشاهده‌شده یا نظریه داده بنیاد اشاره دارد که از مطالعه تجربی و تعامل تکراری داده‌ها و تحلیل به‌دست‌آمده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اول، نیازی به توضیح ندارند، زیرا همه با آن‌ها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دسته سوم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مشاهده می‌کنیم که پژوهشگران هنگام آماده‌سازی پیشینه پژوهش خود برای ارائه در سمینار، در مورد اینکه برخی از مطالعات را در طبقه‌بندی مطالعات نظری و تجربی خود کجا قرار دهند، دچار سردرگمی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فرد می‌تواند دسته سومی را معرفی کند که نظریه‌های داده بنیاد نام دارد، مشروط بر اینکه مطالعات مزبور به‌درستی در این دسته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می‌توان به نظریه تخصصی سازی آدام اسمیت اشاره کرد که بر اساس مشاهداتش از تقسیم‌کار در کارخانه </w:t>
      </w:r>
      <w:bookmarkStart w:id="54" w:name="pg7601_70805"/>
    </w:p>
    <w:p>
      <w:pPr>
        <w:pStyle w:val="BookText"/>
        <w:rPr/>
      </w:pPr>
      <w:bookmarkEnd w:id="54"/>
      <w:r>
        <w:rPr>
          <w:rFonts w:ascii="IRNazanin" w:hAnsi="IRNazanin" w:eastAsia="IRNazanin"/>
          <w:color w:val="111111"/>
          <w:sz w:val="28"/>
          <w:sz w:val="28"/>
          <w:szCs w:val="28"/>
          <w:rtl w:val="true"/>
          <w:lang w:bidi="fa-IR"/>
        </w:rPr>
        <w:t>سنجاق سازی به آن دست‌یافته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نرخ بالای بازپرداخت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زنان وام‌گیرنده بسیار از کشورها، حتی کشورهای فقیری همچون بنگلادش، نپال و نیجر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تیمبوکتو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مشاهده‌شده بود، به چیزی که امروزه به‌عنوان اقتصاد مهرورزی</w:t>
      </w:r>
      <w:r>
        <w:rPr>
          <w:rStyle w:val="FootnoteAnchor"/>
          <w:rtl w:val="true"/>
        </w:rPr>
        <w:footnoteReference w:id="77"/>
      </w:r>
      <w:r>
        <w:rPr>
          <w:rFonts w:ascii="IRNazanin" w:hAnsi="IRNazanin" w:eastAsia="IRNazanin"/>
          <w:color w:val="111111"/>
          <w:sz w:val="28"/>
          <w:sz w:val="28"/>
          <w:szCs w:val="28"/>
          <w:rtl w:val="true"/>
          <w:lang w:bidi="fa-IR"/>
        </w:rPr>
        <w:t>معروف است، نسبت داده‌شده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مهرورزی، به تعهد و مسئولیت بالای زنان نسبت به مردان، در قبال خانواده خود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بیشتر از زنان، مستعد نوشیدن، قمار دارند و احتمال بالایی وجود دارد که در بازپرداخت وام خود قصور کنند و بدین ترتیب، نرخ بازپرداخت در مردان پایین است؛ زنان به دلیل اقتصاد مهرورزی، ازنظر بازپرداخت وام عملکرد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نسبی تعدادی از طرح‌ها و مؤسسات تأمین مالی خرد در بخش‌های مختلف جهان حاکی از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تأمین مالی خرد تا حدود زیادی از بانک گرامین</w:t>
      </w:r>
      <w:r>
        <w:rPr>
          <w:rStyle w:val="FootnoteAnchor"/>
          <w:rtl w:val="true"/>
        </w:rPr>
        <w:footnoteReference w:id="78"/>
      </w:r>
      <w:r>
        <w:rPr>
          <w:rFonts w:ascii="IRNazanin" w:hAnsi="IRNazanin" w:eastAsia="IRNazanin"/>
          <w:color w:val="111111"/>
          <w:sz w:val="28"/>
          <w:sz w:val="28"/>
          <w:szCs w:val="28"/>
          <w:rtl w:val="true"/>
          <w:lang w:bidi="fa-IR"/>
        </w:rPr>
        <w:t>بنگلادش الهام گرفته‌اند که به‌عنوان طرح ابتکاری و با تلاش‌های دکتر محمد یونس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برخی از کشورهای توسعه‌یافته و درحال‌توسعه، ابتکارات مشابهی در بخش سلامت انجام‌گرفته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می‌شود که مواردی از قبیل اقتصاد مهرورزی، معرف این پدیده بوده و دسته‌بندیان را نیز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عنوان شد، دسته‌بندی اغلب مبهم است، به‌ویژه زمانی که از این امر آگاه گردیم که کلمه پارادایم نیز به معنای مثال و الگو است</w:t>
      </w:r>
      <w:r>
        <w:rPr>
          <w:rFonts w:eastAsia="IRNazanin" w:cs="IRNazanin"/>
          <w:color w:val="111111"/>
          <w:sz w:val="28"/>
          <w:szCs w:val="28"/>
          <w:rtl w:val="true"/>
          <w:lang w:bidi="fa-IR"/>
        </w:rPr>
        <w:t>.</w:t>
      </w:r>
    </w:p>
    <w:p>
      <w:pPr>
        <w:pStyle w:val="Heading3"/>
        <w:numPr>
          <w:ilvl w:val="2"/>
          <w:numId w:val="1"/>
        </w:numPr>
        <w:rPr/>
      </w:pPr>
      <w:bookmarkStart w:id="55" w:name="__RefHeading___Toc3371350_1051229030"/>
      <w:bookmarkStart w:id="56" w:name="_Toc20"/>
      <w:bookmarkEnd w:id="55"/>
      <w:r>
        <w:rPr/>
        <w:t>2.5</w:t>
      </w:r>
      <w:r>
        <w:rPr>
          <w:rtl w:val="true"/>
        </w:rPr>
        <w:t xml:space="preserve"> </w:t>
      </w:r>
      <w:r>
        <w:rPr>
          <w:rtl w:val="true"/>
        </w:rPr>
        <w:t xml:space="preserve">رویکردهای </w:t>
      </w:r>
      <w:r>
        <w:rPr>
          <w:rtl w:val="true"/>
        </w:rPr>
        <w:t>(</w:t>
      </w:r>
      <w:r>
        <w:rPr>
          <w:rtl w:val="true"/>
        </w:rPr>
        <w:t>روش‌شناسی‌های</w:t>
      </w:r>
      <w:r>
        <w:rPr>
          <w:rtl w:val="true"/>
        </w:rPr>
        <w:t xml:space="preserve">) </w:t>
      </w:r>
      <w:r>
        <w:rPr>
          <w:rtl w:val="true"/>
        </w:rPr>
        <w:t>ادعاهای دانش</w:t>
      </w:r>
      <w:bookmarkEnd w:id="56"/>
    </w:p>
    <w:p>
      <w:pPr>
        <w:pStyle w:val="Heading4"/>
        <w:numPr>
          <w:ilvl w:val="3"/>
          <w:numId w:val="1"/>
        </w:numPr>
        <w:rPr/>
      </w:pPr>
      <w:bookmarkStart w:id="57" w:name="__RefHeading___Toc3371352_1051229030"/>
      <w:bookmarkStart w:id="58" w:name="_Toc21"/>
      <w:bookmarkEnd w:id="57"/>
      <w:r>
        <w:rPr>
          <w:rtl w:val="true"/>
        </w:rPr>
        <w:t>اشاره</w:t>
      </w:r>
      <w:bookmarkEnd w:id="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اوقات، پژوهشگران بین روش‌شناسی و روش‌های پژوهش دچار سردرگمی می‌شوند و آن‌ها را به‌جای یکدیگر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پژوهش را به‌عنوان جستجوی نظام‌مند با استفاده از روش‌های علمی بررسی، برای دانش توصیف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روش‌شناسی چیزی جز روال انجام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کلی به چیستی، چرایی و چگونگی که به‌نوبه خود به به‌کارگیری ابزار، روش‌ها و تکنینک های بررسی و تحلیل مشخصی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از روش‌شناسی‌های مختلف برای بررسی انواع مختلف مسائل و سؤالات پژوهش استفاده می‌شود و اینکه هر یک از روش‌شناسی‌ها، مزیت خاص </w:t>
      </w:r>
    </w:p>
    <w:p>
      <w:pPr>
        <w:pStyle w:val="BookText"/>
        <w:rPr/>
      </w:pPr>
      <w:r>
        <w:rPr>
          <w:rFonts w:ascii="IRNazanin" w:hAnsi="IRNazanin" w:eastAsia="IRNazanin"/>
          <w:color w:val="111111"/>
          <w:sz w:val="28"/>
          <w:sz w:val="28"/>
          <w:szCs w:val="28"/>
          <w:rtl w:val="true"/>
          <w:lang w:bidi="fa-IR"/>
        </w:rPr>
        <w:t>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ممکن است پژوهشگران بر اساس هستی‌شناسی و معرفت‌شناسی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ضمنی و چه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روش‌شناسی مشخصی را ترجیح دهند؛ هستی‌شناسی، به جهان‌بینی آن‌ها اشاره دارد و معرف شناسی، دیدگاه آن‌ها در مورد چگونگی ایجاد دانش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به‌سختی می‌توان گفت که یک روش‌شناسی بهتر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خود دانشمندان در مورد اینکه چه چیزی دقیقاً علمی است، و علم را به‌عنوان فعالیتی اجتماعی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باید باورهای پژوهشگر، رشته تحصیلی و تجارب گذشته وی که روی رویکرد فلسفی و، درواقع، انتخاب پارادایم او تأثیر می‌گذارد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چارچوب‌های تحلیلی بین پژوهشگران متعلق به چپ رادیکال، میانه‌رو و راست‌گرا یا بنیادگرایی بازار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به‌ویژه در موردپژوهش در علوم اجتماعی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دیگر، تفاوت بین پژوهشگران با دیدگاه‌های مختلف، تا حدودی نامحسوس است، گروه‌های ذینفع اغلب پشت پرده عینیت پنهان می‌شوند؛ پژوهش‌های مربوط به دفاع، محیط‌زیست، امنیت انرژی، اتحاد استراتژیک منطقه‌ای و غیره، ظاهراً پشت منافع بزرگ‌تر ملی پنهان می‌شوند، درحالی‌که اساساً ایدئولوژیکی هستند، و در موارد دیگر، همچون پژوهش‌هایی پزشکی و دارویی، منافع تجاری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موقعیت‌هاست که اخلاق در پژوهش،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شاید به یاد این اتفاق بیفتیم که پس از چهار دهه انکار، رئیس‌جمهور آمریکا، بیل کلینتون، سرانجام به خاطر استفاده غیراخلاقی از زندانیان و بیماران روانی به‌عنوان خوکچه‌های هندی در آزمایش‌های بالینی، بدون اجازه والدین و سرپرستان آن‌ها، از ملت عذرخواهی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باوجوداین، پژوهشگران باید بتوانند یک چارچوب مفهومی مناسب را برگزینند که با هدف مطالعه موردنظر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مشخص می‌شود که چنین تلاش‌هایی با استناد به متون موجود انجام می‌گیرند که مطالعات انجام‌گرفته پیشین در مورد مسئله موردنظر یا مسائل مرتبط با آن، را در 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استثنائاتی نیز وجود داشته باشد که در آن‌ها، مطالعات با سطح بالای دقت و با استفاده از چارچوب‌ها، طرح‌های پژوهش و استراتژی‌های جدیدی انجام می‌گیرند که خود پژوهشگران آن‌ها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بخش‌های قبل اشاره شد، ادعای دانش می‌تواند اشکال مختلفی داشته باشد ازجمله آن‌ها عبارت‌اند از بینش‌ها، شواهد، روابط، الگوها، نظریه‌ها و روش‌شناسی‌های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درهرصورت، این اطلاعات باید در ذیل فصل و بخش روش‌شناسی شرح داده </w:t>
      </w:r>
    </w:p>
    <w:p>
      <w:pPr>
        <w:pStyle w:val="BookText"/>
        <w:rPr/>
      </w:pPr>
      <w:r>
        <w:rPr>
          <w:rFonts w:ascii="IRNazanin" w:hAnsi="IRNazanin" w:eastAsia="IRNazanin"/>
          <w:color w:val="111111"/>
          <w:sz w:val="28"/>
          <w:sz w:val="28"/>
          <w:szCs w:val="28"/>
          <w:rtl w:val="true"/>
          <w:lang w:bidi="fa-IR"/>
        </w:rPr>
        <w:t xml:space="preserve">شوند، ازجمله اطلاعات مربوطه عبارت‌اند از هدف پژوهش، پارادایم‌ها و مدل‌های اتخاذی، طرح پژوهش و توضیح در مورد این‌که آیا مطالعه مربوطه، اکتشافی، توصیفی، توضیحی، علّی، تجربی، قوم‌نگاشتی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خانواده‌ها، قبایل و سازمان‌ها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تاریخی یا تحولی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اطلاعاتی نیز در مورد واحد تحلیل، میزان کنترل، انتخاب نمونه‌ها، ماهیت داده‌ها، منابع، انواع روابطی که فرضیه‌سازی شده است، ابزار و تکنیک‌ها، مقیاس‌ها و مکان انجام پژوهش ارائه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پیشینه، رویکردهای مختلف به‌طورکلی در دو دسته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شناختی و اثبات‌گرایی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فلسفه علم، پارادایم‌های مطرح‌شده به‌توسط آن، تداوم آن‌ها و یا جابه‌جایی ناگهانی آن‌ها و، در آخر، امکان سنتز تز و آنتی‌تز، کمک شایانی به ما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دسته‌بندی رویکردهای مختلف به دو نوع کمی و کیفی نیز از فلسفه علم کمک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همان‌طور که پیش‌تر ذکر شد، به‌کارگیری اشتباه روش‌شناسی و روش‌های پژوهش به‌جای یکدیگر یا به دلایل نیازهای مختص حوزه، راحتی و غیره، اغلب مشاهده می‌کنیم که دسته‌بندی‌هایی همچون روش‌شناسی تکاملی، آواشناسی و کلادیسم در علوم زیستی و سیستم‌های خبره، رگرسیون‌های لجستیک و شبکه‌های عصبی در کامپیوتر و شبکه‌های مخابراتی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اینجا نیازی نیست که اساس و مبنای چنین تنوع دسته‌بندی‌ها را موردبررسی قرار دهیم زیرا عمدتا ارتباطی به حوزه علوم اجتماعی و مدیریت ندارند، و ضمن اینکه در بسیار از موارد همپوشانی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مشاهده می‌کنیم که گاهی پراگماتیسم</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تعیین‌کننده تبدیل می‌شود و همان‌طور که برخی از مؤلفان با فصاحت و بلاغت بیان کرده‌اند، علاوه‌بر صدق و کذب، عملی بودن، و دقت نیز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ویژگی‌های اساسی، تفاوت‌ها، زمینه‌ها و مزایا و معایب هر یک از روش‌ها موردبررسی قرار می‌گیرد و سپس بحثی در مورد روش‌های تلفیقی ارائه می‌گردد که در آن، بخش سنتز به دست می‌آید</w:t>
      </w:r>
      <w:r>
        <w:rPr>
          <w:rFonts w:eastAsia="IRNazanin" w:cs="IRNazanin"/>
          <w:color w:val="111111"/>
          <w:sz w:val="28"/>
          <w:szCs w:val="28"/>
          <w:rtl w:val="true"/>
          <w:lang w:bidi="fa-IR"/>
        </w:rPr>
        <w:t xml:space="preserve">. </w:t>
      </w:r>
      <w:bookmarkStart w:id="59" w:name="pg7601_70808"/>
    </w:p>
    <w:p>
      <w:pPr>
        <w:pStyle w:val="Heading4"/>
        <w:numPr>
          <w:ilvl w:val="3"/>
          <w:numId w:val="1"/>
        </w:numPr>
        <w:rPr/>
      </w:pPr>
      <w:bookmarkStart w:id="60" w:name="__RefHeading___Toc3371354_1051229030"/>
      <w:bookmarkStart w:id="61" w:name="_Toc22"/>
      <w:bookmarkEnd w:id="59"/>
      <w:bookmarkEnd w:id="60"/>
      <w:r>
        <w:rPr/>
        <w:t>2.5.1</w:t>
      </w:r>
      <w:r>
        <w:rPr>
          <w:rtl w:val="true"/>
        </w:rPr>
        <w:t xml:space="preserve"> </w:t>
      </w:r>
      <w:r>
        <w:rPr>
          <w:rtl w:val="true"/>
        </w:rPr>
        <w:t>اثبات‌گرایی</w:t>
      </w:r>
      <w:bookmarkEnd w:id="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اثبات‌گرایی، نخستین بار در ربع دوم قرن نوزدهم، به‌توسط آگوست کامت، یکی از بنیان‌گذاران جامعه‌شناسی، مطرح شد و متعاقب آن افراد دیگری نیز از آن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کامت اظهار کرد که ذهن انسان از سه مرحله تاریخی عبور می‌کند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کلامی که در آن پدیده‌های طبیعی و اجتماعی همچون قحطی، زلزله و جنگ، به اراده الهی یا نیروهای معنوی نسبت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تعجبی ندارد که در آن دوره، کلیسا حکمرانی می‌کرد و آن‌قدر قدرت داشت که گالیله را به مدت سه قرن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متافیزیکی که مشخصه آن جستجوی علل نهایی مانند قدرت و نیرو است که جای اراده الهی را می‌گیرد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یا اثبات‌گرایی که به‌جای تبیین پدیده‌ها، به دنبال همبستگی و پیوستگی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که در آن زمان مرحله تکامل علم محسوب می‌شد، درنهایت به هم‌گرایی دیدگاهی کامت، کانت و جان استوارت میل انجامید و زمینه را برای اصل وحدت علوم هموار کرد؛ بر اساس اصل وحدت علوم، تمام علوم، روش‌شناسی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علی‌رغم این اجماع گسترده، بحث و گفتمان دیرینه‌ای همچنان درباره موارد زیر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می‌توان بین پدیده‌ها ارتباط برقرار کرد تا علیّت را، در صورت وجود، اثبات نمود و این‌که آیا هدف پژوهش علمی، کشف حقیقت یا ساخت مدل و فرضیه‌ها و بررسی آن‌ها بر اساس داده به‌منظور شناخت بهتر پدیده‌ها، رویدادها، فرایندها و غیره است، و اینکه آیا نظریه یا تجربه‌گرایی می‌تواند مسائل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بحث‌هایی بیشتر از آنکه پاسخ سؤالات را روشن کنند، سؤالات بیشتری مطرح می‌کنند، همان‌طور که دنیا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ناچنه</w:t>
      </w:r>
      <w:r>
        <w:rPr>
          <w:rStyle w:val="FootnoteAnchor"/>
          <w:rtl w:val="true"/>
        </w:rPr>
        <w:footnoteReference w:id="80"/>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این مسئله را موردبحث قرار داده و از آثار بزرگ چارلز داروین و سایر مطالعات مشهور میچل</w:t>
      </w:r>
      <w:r>
        <w:rPr>
          <w:rStyle w:val="FootnoteAnchor"/>
          <w:rtl w:val="true"/>
        </w:rPr>
        <w:footnoteReference w:id="81"/>
      </w:r>
      <w:r>
        <w:rPr>
          <w:rFonts w:ascii="IRNazanin" w:hAnsi="IRNazanin" w:eastAsia="IRNazanin"/>
          <w:color w:val="111111"/>
          <w:sz w:val="28"/>
          <w:sz w:val="28"/>
          <w:szCs w:val="28"/>
          <w:rtl w:val="true"/>
          <w:lang w:bidi="fa-IR"/>
        </w:rPr>
        <w:t>، تینبرگِن</w:t>
      </w:r>
      <w:r>
        <w:rPr>
          <w:rStyle w:val="FootnoteAnchor"/>
          <w:rtl w:val="true"/>
        </w:rPr>
        <w:footnoteReference w:id="82"/>
      </w:r>
      <w:r>
        <w:rPr>
          <w:rFonts w:ascii="IRNazanin" w:hAnsi="IRNazanin" w:eastAsia="IRNazanin"/>
          <w:color w:val="111111"/>
          <w:sz w:val="28"/>
          <w:sz w:val="28"/>
          <w:szCs w:val="28"/>
          <w:rtl w:val="true"/>
          <w:lang w:bidi="fa-IR"/>
        </w:rPr>
        <w:t>، کوزنتس</w:t>
      </w:r>
      <w:r>
        <w:rPr>
          <w:rStyle w:val="FootnoteAnchor"/>
          <w:rtl w:val="true"/>
        </w:rPr>
        <w:footnoteReference w:id="83"/>
      </w:r>
      <w:r>
        <w:rPr>
          <w:rFonts w:ascii="IRNazanin" w:hAnsi="IRNazanin" w:eastAsia="IRNazanin"/>
          <w:color w:val="111111"/>
          <w:sz w:val="28"/>
          <w:sz w:val="28"/>
          <w:szCs w:val="28"/>
          <w:rtl w:val="true"/>
          <w:lang w:bidi="fa-IR"/>
        </w:rPr>
        <w:t xml:space="preserve">را نام می‌برد که صرفاً بر اساس حجم عظیمی از داده‌ها انجام‌شده‌اند، ولی حتی باوجود انتقادات شدیدی و تردیدهای مبتنی بر تجربه‌گرایی از </w:t>
      </w:r>
    </w:p>
    <w:p>
      <w:pPr>
        <w:pStyle w:val="BookText"/>
        <w:rPr/>
      </w:pPr>
      <w:r>
        <w:rPr>
          <w:rFonts w:ascii="IRNazanin" w:hAnsi="IRNazanin" w:eastAsia="IRNazanin"/>
          <w:color w:val="111111"/>
          <w:sz w:val="28"/>
          <w:sz w:val="28"/>
          <w:szCs w:val="28"/>
          <w:rtl w:val="true"/>
          <w:lang w:bidi="fa-IR"/>
        </w:rPr>
        <w:t>سوی رابینز</w:t>
      </w:r>
      <w:r>
        <w:rPr>
          <w:rStyle w:val="FootnoteAnchor"/>
          <w:rtl w:val="true"/>
        </w:rPr>
        <w:footnoteReference w:id="84"/>
      </w:r>
      <w:r>
        <w:rPr>
          <w:rFonts w:ascii="IRNazanin" w:hAnsi="IRNazanin" w:eastAsia="IRNazanin"/>
          <w:color w:val="111111"/>
          <w:sz w:val="28"/>
          <w:sz w:val="28"/>
          <w:szCs w:val="28"/>
          <w:rtl w:val="true"/>
          <w:lang w:bidi="fa-IR"/>
        </w:rPr>
        <w:t>، کوپمَنز</w:t>
      </w:r>
      <w:r>
        <w:rPr>
          <w:rStyle w:val="FootnoteAnchor"/>
          <w:rtl w:val="true"/>
        </w:rPr>
        <w:footnoteReference w:id="85"/>
      </w:r>
      <w:r>
        <w:rPr>
          <w:rFonts w:ascii="Amiri" w:hAnsi="Amiri" w:eastAsia="Amiri" w:cs="Amiri"/>
          <w:color w:val="111111"/>
          <w:sz w:val="28"/>
          <w:sz w:val="28"/>
          <w:szCs w:val="28"/>
          <w:rtl w:val="true"/>
          <w:lang w:bidi="ar-SA"/>
        </w:rPr>
        <w:t>و کِینز</w:t>
      </w:r>
      <w:r>
        <w:rPr>
          <w:rStyle w:val="FootnoteAnchor"/>
          <w:rtl w:val="true"/>
        </w:rPr>
        <w:footnoteReference w:id="86"/>
      </w:r>
      <w:r>
        <w:rPr>
          <w:rFonts w:ascii="IRNazanin" w:hAnsi="IRNazanin" w:eastAsia="IRNazanin"/>
          <w:color w:val="111111"/>
          <w:sz w:val="28"/>
          <w:sz w:val="28"/>
          <w:szCs w:val="28"/>
          <w:rtl w:val="true"/>
          <w:lang w:bidi="fa-IR"/>
        </w:rPr>
        <w:t>همچنان برجسته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باوجوداین، حقیقت امر این است که اقتصاددانان آنقدر تحت تأثیر اثبات‌گرایی منطقی بودند که به‌شدت به سمت گزاره‌های تحلیلی دارای تعاریف یا گزاره‌های آزمون‌پذیر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واقعیت و وحدت علوم و اصل اثبات پذیری متمایل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 نان مزبور همچنین معتقد بودند که تنها گزاره‌های مذکور، معنادار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آن‌ها، مابقی گزاره‌ها متافیزیکی و غیرعلمی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حدود اواسط قرن بیستم، تجربه‌گرایی منطقی با رویکرد فرضیه‌ای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w:t>
      </w:r>
      <w:r>
        <w:rPr>
          <w:rStyle w:val="FootnoteAnchor"/>
          <w:rtl w:val="true"/>
        </w:rPr>
        <w:footnoteReference w:id="87"/>
      </w:r>
      <w:r>
        <w:rPr>
          <w:rFonts w:ascii="IRNazanin" w:hAnsi="IRNazanin" w:eastAsia="IRNazanin"/>
          <w:color w:val="111111"/>
          <w:sz w:val="28"/>
          <w:sz w:val="28"/>
          <w:szCs w:val="28"/>
          <w:rtl w:val="true"/>
          <w:lang w:bidi="fa-IR"/>
        </w:rPr>
        <w:t>و آزمون‌های آماری که به میزان چشمگیری به مشاهده، اندازه‌گیری و اثبات‌گرایی متکی است،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ساختار انقلاب‌های علمی</w:t>
      </w:r>
      <w:r>
        <w:rPr>
          <w:rStyle w:val="FootnoteAnchor"/>
          <w:rtl w:val="true"/>
        </w:rPr>
        <w:footnoteReference w:id="88"/>
      </w:r>
      <w:r>
        <w:rPr>
          <w:rFonts w:ascii="IRNazanin" w:hAnsi="IRNazanin" w:eastAsia="IRNazanin"/>
          <w:color w:val="111111"/>
          <w:sz w:val="28"/>
          <w:sz w:val="28"/>
          <w:szCs w:val="28"/>
          <w:rtl w:val="true"/>
          <w:lang w:bidi="fa-IR"/>
        </w:rPr>
        <w:t>توماس کوهن با مفاهیم علم غیب، علم متعارف، علم انقلابی، جابه‌جایی پارادایم‌ها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پوپر با استفاده از اصل قدرتمند ابطال‌پذیری خود و نیز این استدلال که خودِ مشاهده، فعالیتی خنثی نبوده و مستلزم انتخاب و تفسیر داده است و اینکه در عمل، همه مشاهدات وابسته به نظریه هستند، رویکرد کوهن را نیز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این مسائل منطقی و فلسفی که نقش مهمی ایفا می‌کنند، همین بس که بگوییم صرفاً تلاش کرده‌ایم تا از چشم‌انداز تاریخی، بین سررشته‌های سست و نامنسجم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هدف متن حاضر، ترجیح می‌دهیم که، در ادامه، به دسته گسترده‌تری به نام اثبات‌گرایی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در اینجا خالی از لطف نیست که عنوان کنیم از چند دهه قبل، با ظهور پست‌مدرنیسم، اثبات‌گرایی تأثیرگذاری خود را ازدست‌داده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چارچوب اثبات‌گرا، کل به بخش‌ها یا اجزای تشکیل‌دهنده آن تقلیل می‌یابد و بخش‌ها و اجزا به‌طور مجزا موردبررسی قرار می‌گیرند و سپس، تعمیم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مشاهده‌گر و پژوهشگر مستقل از مشاهده شونده تلقی می‌شود، و بدین ترتیب، تحلیل، عینی و مستقل از ارزش‌های اخلاقی، اجتماعی، دینی و غیره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توجه به این امر است که مشاهدات قابل‌اندازه‌گیری و کمّی سازی بوده و سایر جزئیات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استنباط نیز </w:t>
      </w:r>
    </w:p>
    <w:p>
      <w:pPr>
        <w:pStyle w:val="BookText"/>
        <w:rPr/>
      </w:pPr>
      <w:r>
        <w:rPr>
          <w:rFonts w:ascii="IRNazanin" w:hAnsi="IRNazanin" w:eastAsia="IRNazanin"/>
          <w:color w:val="111111"/>
          <w:sz w:val="28"/>
          <w:sz w:val="28"/>
          <w:szCs w:val="28"/>
          <w:rtl w:val="true"/>
          <w:lang w:bidi="fa-IR"/>
        </w:rPr>
        <w:t>به‌طورکلی قیاسی و بر اساس نظریه‌ها، اصول و قوانین مستند می‌باشد چراکه نتایج اغلب بر اساس معیارهای تثبیت‌شده، سنجیده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اقداماتی در جهت مطالعه روابط احتمالی، چه همبسته</w:t>
      </w:r>
      <w:r>
        <w:rPr>
          <w:rStyle w:val="FootnoteAnchor"/>
          <w:rtl w:val="true"/>
        </w:rPr>
        <w:footnoteReference w:id="89"/>
      </w:r>
      <w:r>
        <w:rPr>
          <w:rFonts w:ascii="IRNazanin" w:hAnsi="IRNazanin" w:eastAsia="IRNazanin"/>
          <w:color w:val="111111"/>
          <w:sz w:val="28"/>
          <w:sz w:val="28"/>
          <w:szCs w:val="28"/>
          <w:rtl w:val="true"/>
          <w:lang w:bidi="fa-IR"/>
        </w:rPr>
        <w:t>و چه علّی،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جنبه چرایی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این کار، تجربه‌های روزمره افراد، باورها، موانع، نگرش‌ها و ارزش‌ها موردتوجه قرار نمی‌گیرد، علی‌رغم این امر که شناخت این جنبه‌های زندگی می‌تواند تحلیل را غنی‌تر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موردتوجه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تعداد زیاد نمونه‌های آماری، پیش‌شرط تعمیم‌یافته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در طول دوره میانی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به نظر می‌رسید که حمایت میلتون فریدمن</w:t>
      </w:r>
      <w:r>
        <w:rPr>
          <w:rStyle w:val="FootnoteAnchor"/>
          <w:rtl w:val="true"/>
        </w:rPr>
        <w:footnoteReference w:id="90"/>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داوری بین نظریه‌ها و فرضیه‌های تجربی رقیب ازنظر دقت آن‌ها در 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واقع‌بینی فرضیات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تقویت اثبات‌گراها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نظریه‌ها و فرضیه‌های تجربی مزبور در مورد جهان واقعی ارائه‌شده بود و موجودیت آن قابل کمّی سازی بود و بر اساس آزمایش داده‌ها ارائه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ساموئلسون</w:t>
      </w:r>
      <w:r>
        <w:rPr>
          <w:rStyle w:val="FootnoteAnchor"/>
          <w:rtl w:val="true"/>
        </w:rPr>
        <w:footnoteReference w:id="91"/>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وونگ</w:t>
      </w:r>
      <w:r>
        <w:rPr>
          <w:rStyle w:val="FootnoteAnchor"/>
          <w:rtl w:val="true"/>
        </w:rPr>
        <w:footnoteReference w:id="92"/>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بولند</w:t>
      </w:r>
      <w:r>
        <w:rPr>
          <w:rStyle w:val="FootnoteAnchor"/>
          <w:rtl w:val="true"/>
        </w:rPr>
        <w:footnoteReference w:id="93"/>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نظریه انتخاب اجتماعی</w:t>
      </w:r>
      <w:r>
        <w:rPr>
          <w:rStyle w:val="FootnoteAnchor"/>
          <w:rtl w:val="true"/>
        </w:rPr>
        <w:footnoteReference w:id="94"/>
      </w:r>
      <w:r>
        <w:rPr>
          <w:rFonts w:ascii="IRNazanin" w:hAnsi="IRNazanin" w:eastAsia="IRNazanin"/>
          <w:color w:val="111111"/>
          <w:sz w:val="28"/>
          <w:sz w:val="28"/>
          <w:szCs w:val="28"/>
          <w:rtl w:val="true"/>
          <w:lang w:bidi="fa-IR"/>
        </w:rPr>
        <w:t>همچون اُرو</w:t>
      </w:r>
      <w:r>
        <w:rPr>
          <w:rStyle w:val="FootnoteAnchor"/>
          <w:rtl w:val="true"/>
        </w:rPr>
        <w:footnoteReference w:id="95"/>
      </w:r>
      <w:r>
        <w:rPr>
          <w:rFonts w:ascii="Amiri" w:hAnsi="Amiri" w:eastAsia="Amiri" w:cs="Amiri"/>
          <w:color w:val="111111"/>
          <w:sz w:val="28"/>
          <w:sz w:val="28"/>
          <w:szCs w:val="28"/>
          <w:rtl w:val="true"/>
          <w:lang w:bidi="ar-SA"/>
        </w:rPr>
        <w:t>و سِن</w:t>
      </w:r>
      <w:r>
        <w:rPr>
          <w:rStyle w:val="FootnoteAnchor"/>
          <w:rtl w:val="true"/>
        </w:rPr>
        <w:footnoteReference w:id="96"/>
      </w:r>
      <w:r>
        <w:rPr>
          <w:rFonts w:ascii="IRNazanin" w:hAnsi="IRNazanin" w:eastAsia="IRNazanin"/>
          <w:color w:val="111111"/>
          <w:sz w:val="28"/>
          <w:sz w:val="28"/>
          <w:szCs w:val="28"/>
          <w:rtl w:val="true"/>
          <w:lang w:bidi="fa-IR"/>
        </w:rPr>
        <w:t>، آن‌ها را به دلیل نقض قوانین منطق و عدم داوری مبتنی بر روش‌شناسی و ارزش‌ها که تجربی نیستند ولی درعین‌حال، برای اهداف توصیه خط‌مشی اهمیت دارند، موردنقد و چالش قراردادند</w:t>
      </w:r>
      <w:r>
        <w:rPr>
          <w:rFonts w:eastAsia="IRNazanin" w:cs="IRNazanin"/>
          <w:color w:val="111111"/>
          <w:sz w:val="28"/>
          <w:szCs w:val="28"/>
          <w:rtl w:val="true"/>
          <w:lang w:bidi="fa-IR"/>
        </w:rPr>
        <w:t xml:space="preserve">. </w:t>
      </w:r>
      <w:bookmarkStart w:id="62" w:name="pg7601_70811"/>
    </w:p>
    <w:p>
      <w:pPr>
        <w:pStyle w:val="Heading4"/>
        <w:numPr>
          <w:ilvl w:val="3"/>
          <w:numId w:val="1"/>
        </w:numPr>
        <w:rPr/>
      </w:pPr>
      <w:bookmarkStart w:id="63" w:name="__RefHeading___Toc3371356_1051229030"/>
      <w:bookmarkStart w:id="64" w:name="_Toc23"/>
      <w:bookmarkEnd w:id="62"/>
      <w:bookmarkEnd w:id="63"/>
      <w:r>
        <w:rPr/>
        <w:t>2.5.2</w:t>
      </w:r>
      <w:r>
        <w:rPr>
          <w:rtl w:val="true"/>
        </w:rPr>
        <w:t xml:space="preserve"> </w:t>
      </w:r>
      <w:r>
        <w:rPr>
          <w:rtl w:val="true"/>
        </w:rPr>
        <w:t>پدیده‌شناسی</w:t>
      </w:r>
      <w:bookmarkEnd w:id="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نوزدهم و اوایل قرن بیستم، محدودیت‌های شدید تحلیلی اثبات‌گرا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رِمِنی</w:t>
      </w:r>
      <w:r>
        <w:rPr>
          <w:rStyle w:val="FootnoteAnchor"/>
          <w:rtl w:val="true"/>
        </w:rPr>
        <w:footnoteReference w:id="97"/>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داده‌اند، این جنبش عمدتاً به رهبری فرانتس برنتانو و ادموند هوسِرل</w:t>
      </w:r>
      <w:r>
        <w:rPr>
          <w:rStyle w:val="FootnoteAnchor"/>
          <w:rtl w:val="true"/>
        </w:rPr>
        <w:footnoteReference w:id="98"/>
      </w:r>
      <w:r>
        <w:rPr>
          <w:rFonts w:ascii="IRNazanin" w:hAnsi="IRNazanin" w:eastAsia="IRNazanin"/>
          <w:color w:val="111111"/>
          <w:sz w:val="28"/>
          <w:sz w:val="28"/>
          <w:szCs w:val="28"/>
          <w:rtl w:val="true"/>
          <w:lang w:bidi="fa-IR"/>
        </w:rPr>
        <w:t>انجام گرفت که معتقد بودند تقلیل‌گرایی و جبرگرایی، محدودیت‌های شدیدی در درک جهانی اعمال می کنند که در آن زندگی می‌کنیم، و اینکه بسیاری از امور و مسائل، روابط، تعاملات و غیره انسان در شکل‌گیری جهان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نادیده گرفتن این عوامل در تحلیل‌ها، ما را از درک و شناخت جامع نظام‌ها و مؤلفه‌های مرتبط به آن‌ها محروم می‌کند و صرفاً دیدگاه جزئی و محدودی از دنیا در اختیار ما قرار می‌دهد، درحالی‌که باور بر این است که دنیا به‌طور اجتماعی و بر اساس تمام باورها، نگرش‌ها و ارزش‌ها شکل‌گرفته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مشاهده‌گر و پژوهشگر لزوماً باید نسبت به این جنبه‌های نرم‌تر حساس باشد تا درک جامعی از موضوع موردمطالعه خود با تمام پیچیدگی‌های آن، با دیدگاه‌ها و تفاسیر متفاوت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سنت، قدرت، جهت‌گیری و موضع در مورد آنچه مردم به‌طور بی‌واسطه تجربه و ادراک می‌کنند، معتبرتر از ظواهر محسوب می‌شود، اگرچه درک آن‌ها خارج از آن موقعیت‌ها و زمینه‌ها می‌تواند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شرایطی، تعبیر و تفسیر نقش کلیدی را ایفا می‌کند و اثبات و اعتبارسنجی بر اساس نمونه‌های زیاد در درجه دوم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در مطالعات پدیده شناختی، پژوهشگران، نمونه آماری کوچک یا مطالعات موردی را برمی‌گزینند تا بتوانند به‌طور دقیق آن‌ها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کاملاً برعکس مطالعات اثبات‌گرا است که در آن‌ها، برای تضمین معرف بودن نمونه‌ها و نیز امکان تعمیم قیاسی، به تعداد زیادی نمونه آماری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این مطالعات، تحلیل‌ها، ذهنی و ارزش محور می‌شوند و درعین‌حال، چیستی و چگونگی را نیز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با بینش‌های نوین و چشم اندازه‌های جدید، توصیف و بحث، غنی‌تر و ارزشمندتر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تحلیل‌ها، استقرائی، کیفی و تفسیرگرا می‌شوند و اندازه‌گیری، کمّی سازی و رویه‌های دقیق و مشخص، غیرضروری و شاید هم زائد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امکان دارد که در فرایند چنین پژوهشی که اغلب با کمک کار میدانی </w:t>
      </w:r>
      <w:bookmarkStart w:id="65" w:name="pg7601_70812"/>
    </w:p>
    <w:p>
      <w:pPr>
        <w:pStyle w:val="BookText"/>
        <w:rPr/>
      </w:pPr>
      <w:bookmarkEnd w:id="65"/>
      <w:r>
        <w:rPr>
          <w:rFonts w:ascii="IRNazanin" w:hAnsi="IRNazanin" w:eastAsia="IRNazanin"/>
          <w:color w:val="111111"/>
          <w:sz w:val="28"/>
          <w:sz w:val="28"/>
          <w:szCs w:val="28"/>
          <w:rtl w:val="true"/>
          <w:lang w:bidi="fa-IR"/>
        </w:rPr>
        <w:t>انجام می‌گیرد، فرضیه‌ها، نظریه‌ها و روش‌های جدیدی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اینجا، مسائلی در مورد هنجارها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یک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پژوهشی و شیوایی بیان پژوهشگر نیز بسیار مهم است به‌طوری‌که نتایج تحلیلی و تفسیر آن‌ها به‌طور شفاف، منصفانه و ساده به مخاطب ارائه گردد</w:t>
      </w:r>
      <w:r>
        <w:rPr>
          <w:rFonts w:eastAsia="IRNazanin" w:cs="IRNazanin"/>
          <w:color w:val="111111"/>
          <w:sz w:val="28"/>
          <w:szCs w:val="28"/>
          <w:rtl w:val="true"/>
          <w:lang w:bidi="fa-IR"/>
        </w:rPr>
        <w:t>.</w:t>
      </w:r>
    </w:p>
    <w:p>
      <w:pPr>
        <w:pStyle w:val="Heading4"/>
        <w:numPr>
          <w:ilvl w:val="3"/>
          <w:numId w:val="1"/>
        </w:numPr>
        <w:rPr/>
      </w:pPr>
      <w:bookmarkStart w:id="66" w:name="__RefHeading___Toc3371358_1051229030"/>
      <w:bookmarkStart w:id="67" w:name="_Toc24"/>
      <w:bookmarkEnd w:id="66"/>
      <w:r>
        <w:rPr/>
        <w:t>2.5.3</w:t>
      </w:r>
      <w:r>
        <w:rPr>
          <w:rtl w:val="true"/>
        </w:rPr>
        <w:t xml:space="preserve"> </w:t>
      </w:r>
      <w:r>
        <w:rPr>
          <w:rtl w:val="true"/>
        </w:rPr>
        <w:t>رویکرد تلفیقی</w:t>
      </w:r>
      <w:bookmarkEnd w:id="67"/>
    </w:p>
    <w:p>
      <w:pPr>
        <w:pStyle w:val="BookText"/>
        <w:rPr/>
      </w:pPr>
      <w:r>
        <w:rPr>
          <w:rFonts w:ascii="IRNazanin" w:hAnsi="IRNazanin" w:eastAsia="IRNazanin"/>
          <w:color w:val="111111"/>
          <w:sz w:val="28"/>
          <w:sz w:val="28"/>
          <w:szCs w:val="28"/>
          <w:rtl w:val="true"/>
          <w:lang w:bidi="fa-IR"/>
        </w:rPr>
        <w:t>باوجود طبقه‌بندی روش‌شناسی که در بالا موردبحث قرار دادیم، پژوهشگران باید مراقبت لازم را به عمل‌آورند که در این کار افراط نکنند و به دام تقسیم‌بندی‌های بیهوده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شرایط، به‌ویژه در انجام رساله دکترا یا پروژه‌های پژوهشی بزرگ، که بررسی برخی از جنبه‌های پدیده موردمطالعه، از طریق تحلیل کمّی و بررسی برخی دیگر از طریق تحلیل توصیفی یا روایی کاراتر است، باید بتوان دو رویکرد را تلفیق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 روش‌شناسی‌ها یا داده‌ها، مثلث سازی</w:t>
      </w:r>
      <w:r>
        <w:rPr>
          <w:rStyle w:val="FootnoteAnchor"/>
          <w:rtl w:val="true"/>
        </w:rPr>
        <w:footnoteReference w:id="99"/>
      </w:r>
      <w:r>
        <w:rPr>
          <w:rFonts w:ascii="IRNazanin" w:hAnsi="IRNazanin" w:eastAsia="IRNazanin"/>
          <w:color w:val="111111"/>
          <w:sz w:val="28"/>
          <w:sz w:val="28"/>
          <w:szCs w:val="28"/>
          <w:rtl w:val="true"/>
          <w:lang w:bidi="fa-IR"/>
        </w:rPr>
        <w:t>نیز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پژوهشگر برای برخی از فصل‌ها روش‌شناسی اثبات‌گرا و برای فصل‌های دیگر، روش‌شناسی پدیده شناختی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هدف، افزایش درک و شناخت فرد از رویدادها، فرایندها، سازمان‌ها و افراد و بدین ترتیب، کمک به گنجینه دانش جامعه و جلوگیری از گرفتار شدن در دید تونلی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مورد معیارهای انتخاب مدل گفته شد، در اینجا نیز سادگی، ایجاز، دقت، ارتباط، جامعیت در کنار شفافیت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باید بتوان با کمترین کلمات، بیشترین توضیح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به‌قول‌معروف، کم گوی و گزیده گوی چون دُر تا ز اندک تو جهان شود پر</w:t>
      </w:r>
      <w:r>
        <w:rPr>
          <w:rFonts w:eastAsia="IRNazanin" w:cs="IRNazanin"/>
          <w:color w:val="111111"/>
          <w:sz w:val="28"/>
          <w:szCs w:val="28"/>
          <w:rtl w:val="true"/>
          <w:lang w:bidi="fa-IR"/>
        </w:rPr>
        <w:t>!</w:t>
      </w:r>
    </w:p>
    <w:p>
      <w:pPr>
        <w:pStyle w:val="Heading3"/>
        <w:numPr>
          <w:ilvl w:val="2"/>
          <w:numId w:val="1"/>
        </w:numPr>
        <w:rPr/>
      </w:pPr>
      <w:bookmarkStart w:id="68" w:name="__RefHeading___Toc3371360_1051229030"/>
      <w:bookmarkStart w:id="69" w:name="_Toc25"/>
      <w:bookmarkEnd w:id="68"/>
      <w:r>
        <w:rPr>
          <w:rtl w:val="true"/>
        </w:rPr>
        <w:t>منابع</w:t>
      </w:r>
      <w:bookmarkEnd w:id="69"/>
    </w:p>
    <w:p>
      <w:pPr>
        <w:pStyle w:val="BookText"/>
        <w:rPr/>
      </w:pPr>
      <w:r>
        <w:rPr>
          <w:rFonts w:eastAsia="Times New Roman" w:cs="Times New Roman" w:ascii="Times New Roman" w:hAnsi="Times New Roman"/>
          <w:color w:val="111111"/>
          <w:sz w:val="28"/>
          <w:szCs w:val="28"/>
          <w:lang w:val="en-US" w:bidi="en-US"/>
        </w:rPr>
        <w:t>Boland, L. A. (1979). A critique of Friedman’s critics. J Econ Lit, 17:503–522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Friedman, M. (1953). Essays in positive economics. Chicago University Press, Chicago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Kuhn, T. S. (1962). The structure of scientific revolutions. Chicago University Press, Chicago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Nachane, D. M. (2003). Causal inference and scientific explanation in economics. Presidential address to the 39th Indian econometric conference, Baroda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Popper, K. R. (1963). Conjectures and refutations: the growth of scientific knowledge. Routledge,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Remenyi, D. et al. (1998). Doing research in business and management: an introduction to</w:t>
      </w:r>
    </w:p>
    <w:p>
      <w:pPr>
        <w:pStyle w:val="BookText"/>
        <w:rPr/>
      </w:pPr>
      <w:r>
        <w:rPr>
          <w:rFonts w:eastAsia="Times New Roman" w:cs="Times New Roman" w:ascii="Times New Roman" w:hAnsi="Times New Roman"/>
          <w:color w:val="111111"/>
          <w:sz w:val="28"/>
          <w:szCs w:val="28"/>
          <w:lang w:val="en-US" w:bidi="en-US"/>
        </w:rPr>
        <w:t>process and method. Sage Publishers, London/Thousand Oaks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Samuelson, P. A. (1963). Problems of methodology – discussion. Am Econ Rev. 53:231–236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Wong, S. (1973). The F- twist and the methodology of Paul Samuelson. Am Econ Rev. 63:312–325</w:t>
      </w:r>
      <w:r>
        <w:rPr>
          <w:rFonts w:eastAsia="Times New Roman" w:cs="Times New Roman" w:ascii="Times New Roman" w:hAnsi="Times New Roman"/>
          <w:color w:val="111111"/>
          <w:sz w:val="28"/>
          <w:szCs w:val="28"/>
          <w:rtl w:val="true"/>
          <w:lang w:val="en-US" w:bidi="en-US"/>
        </w:rPr>
        <w:t xml:space="preserve">. </w:t>
      </w:r>
      <w:bookmarkStart w:id="70" w:name="pg7601_70813"/>
    </w:p>
    <w:p>
      <w:pPr>
        <w:pStyle w:val="Heading2"/>
        <w:numPr>
          <w:ilvl w:val="1"/>
          <w:numId w:val="1"/>
        </w:numPr>
        <w:rPr/>
      </w:pPr>
      <w:bookmarkStart w:id="71" w:name="__RefHeading___Toc3371362_1051229030"/>
      <w:bookmarkStart w:id="72" w:name="_Toc26"/>
      <w:bookmarkEnd w:id="70"/>
      <w:bookmarkEnd w:id="71"/>
      <w:r>
        <w:rPr>
          <w:rtl w:val="true"/>
        </w:rPr>
        <w:t xml:space="preserve">فصل </w:t>
      </w:r>
      <w:r>
        <w:rPr/>
        <w:t>3</w:t>
      </w:r>
      <w:r>
        <w:rPr>
          <w:rtl w:val="true"/>
        </w:rPr>
        <w:t xml:space="preserve">: </w:t>
      </w:r>
      <w:r>
        <w:rPr>
          <w:rtl w:val="true"/>
        </w:rPr>
        <w:t>قواعد منطقی و معرفت‌شناختی در ساخت نظریه علمی</w:t>
      </w:r>
      <w:bookmarkEnd w:id="72"/>
    </w:p>
    <w:p>
      <w:pPr>
        <w:pStyle w:val="Heading3"/>
        <w:numPr>
          <w:ilvl w:val="2"/>
          <w:numId w:val="1"/>
        </w:numPr>
        <w:rPr/>
      </w:pPr>
      <w:bookmarkStart w:id="73" w:name="__RefHeading___Toc3371364_1051229030"/>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آمیتابه گوپتا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حاضر به ساخت نظریه در علوم طبیعی و علوم اجتماعی و مسائل مربوط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دیدگاه‌ها و مباحث تاریخی مرتبط با ماهیت نظریه‌ها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انضمامی</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انتزاعی</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جامع</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و استقرائی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 و عقل‌گرا</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در آن‌ها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روش دیگری برای ساخت نظریه در علوم اجتماعی ارائه می‌دهیم که در مقابل نظریه‌های صوری، انتزاعی، کلی و جامع قرار دارد که در علوم طبیعی رایج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و زمینه گرا</w:t>
      </w:r>
      <w:r>
        <w:rPr>
          <w:rStyle w:val="FootnoteAnchor"/>
          <w:rtl w:val="true"/>
        </w:rPr>
        <w:footnoteReference w:id="105"/>
      </w:r>
      <w:r>
        <w:rPr>
          <w:rFonts w:ascii="Amiri" w:hAnsi="Amiri" w:eastAsia="Amiri" w:cs="Amiri"/>
          <w:color w:val="111111"/>
          <w:sz w:val="28"/>
          <w:sz w:val="28"/>
          <w:szCs w:val="28"/>
          <w:rtl w:val="true"/>
          <w:lang w:bidi="ar-SA"/>
        </w:rPr>
        <w:t>، تعمیم علّی</w:t>
      </w:r>
      <w:r>
        <w:rPr>
          <w:rStyle w:val="FootnoteAnchor"/>
          <w:rtl w:val="true"/>
        </w:rPr>
        <w:footnoteReference w:id="106"/>
      </w:r>
      <w:r>
        <w:rPr>
          <w:rFonts w:ascii="IRNazanin" w:hAnsi="IRNazanin" w:eastAsia="IRNazanin"/>
          <w:color w:val="111111"/>
          <w:sz w:val="28"/>
          <w:sz w:val="28"/>
          <w:szCs w:val="28"/>
          <w:rtl w:val="true"/>
          <w:lang w:bidi="fa-IR"/>
        </w:rPr>
        <w:t>، واقع‌گرایی محلی</w:t>
      </w:r>
      <w:r>
        <w:rPr>
          <w:rStyle w:val="FootnoteAnchor"/>
          <w:rtl w:val="true"/>
        </w:rPr>
        <w:footnoteReference w:id="107"/>
      </w:r>
      <w:r>
        <w:rPr>
          <w:rFonts w:ascii="IRNazanin" w:hAnsi="IRNazanin" w:eastAsia="IRNazanin"/>
          <w:color w:val="111111"/>
          <w:sz w:val="28"/>
          <w:sz w:val="28"/>
          <w:szCs w:val="28"/>
          <w:rtl w:val="true"/>
          <w:lang w:bidi="fa-IR"/>
        </w:rPr>
        <w:t xml:space="preserve">از مشخصه‌های روش </w:t>
      </w:r>
      <w:bookmarkStart w:id="75" w:name="pg7601_70814"/>
    </w:p>
    <w:p>
      <w:pPr>
        <w:pStyle w:val="BookText"/>
        <w:rPr/>
      </w:pPr>
      <w:bookmarkEnd w:id="75"/>
      <w:r>
        <w:rPr>
          <w:rFonts w:ascii="IRNazanin" w:hAnsi="IRNazanin" w:eastAsia="IRNazanin"/>
          <w:color w:val="111111"/>
          <w:sz w:val="28"/>
          <w:sz w:val="28"/>
          <w:szCs w:val="28"/>
          <w:rtl w:val="true"/>
          <w:lang w:bidi="fa-IR"/>
        </w:rPr>
        <w:t>پیشنهادی ساخت نظریه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برای تبیین معرفت‌شناسی سیاقمند محلی و تعمیم علّی در ساخت نظریه در علوم اجتماعی، دو مثال از مطالعات آمارتیا سِن</w:t>
      </w:r>
      <w:r>
        <w:rPr>
          <w:rStyle w:val="FootnoteAnchor"/>
          <w:rtl w:val="true"/>
        </w:rPr>
        <w:footnoteReference w:id="108"/>
      </w:r>
      <w:r>
        <w:rPr>
          <w:rFonts w:ascii="IRNazanin" w:hAnsi="IRNazanin" w:eastAsia="IRNazanin"/>
          <w:color w:val="111111"/>
          <w:sz w:val="28"/>
          <w:sz w:val="28"/>
          <w:szCs w:val="28"/>
          <w:rtl w:val="true"/>
          <w:lang w:bidi="fa-IR"/>
        </w:rPr>
        <w:t>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سرینیواز</w:t>
      </w:r>
      <w:r>
        <w:rPr>
          <w:rStyle w:val="FootnoteAnchor"/>
          <w:rtl w:val="true"/>
        </w:rPr>
        <w:footnoteReference w:id="109"/>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Heading3"/>
        <w:numPr>
          <w:ilvl w:val="2"/>
          <w:numId w:val="1"/>
        </w:numPr>
        <w:rPr/>
      </w:pPr>
      <w:bookmarkStart w:id="76" w:name="__RefHeading___Toc3371366_1051229030"/>
      <w:bookmarkStart w:id="77" w:name="_Toc28"/>
      <w:bookmarkEnd w:id="76"/>
      <w:r>
        <w:rPr/>
        <w:t>3.1</w:t>
      </w:r>
      <w:r>
        <w:rPr>
          <w:rtl w:val="true"/>
        </w:rPr>
        <w:t xml:space="preserve"> </w:t>
      </w:r>
      <w:r>
        <w:rPr>
          <w:rtl w:val="true"/>
        </w:rPr>
        <w:t>مقدمه</w:t>
      </w:r>
      <w:bookmarkEnd w:id="77"/>
    </w:p>
    <w:p>
      <w:pPr>
        <w:pStyle w:val="Heading4"/>
        <w:numPr>
          <w:ilvl w:val="3"/>
          <w:numId w:val="1"/>
        </w:numPr>
        <w:rPr/>
      </w:pPr>
      <w:bookmarkStart w:id="78" w:name="__RefHeading___Toc3371368_1051229030"/>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از زمان شکل‌گیری علم در دوران باستان، منطق استقراء و قیاس و نقشی که در تدوین نظریه‌های علمی داشتند، موردتوجه دانشمندان و فلاسفه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باور بر این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به‌ویژه نظریه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مجزا و تصادفی گزاره‌های مبتنی بر امر واقع تشکیل نشده است، بلکه شبکه‌ای از گزاره‌های تجربی و نظری، خاص و عام، و مشاهده‌ای قانونمند را در برمی‌گیرد که در ساختار و چارچوبی منسجم قرارگرفته‌اند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منطق در علم، به‌ویژه در امر ساخت نظریه‌های علمی، اساساً به بیان ماهیت این ارتباطات و روابط، در میان انواع مختلف گزاره‌ها در این شبکه مرتبط است و عاملی که دانشمندان را وادار می‌کند تا از یک نوع به نوع دیگر بروند و نیز اساس آن را تبیین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منطق استقرا و قیاس، بر رابطه بین علم و تجربه و شکل‌گیری دانش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معرفت‌شناسی سنتی یا نظریه دانش، مسئله یافتن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دانش علمی قابل‌قبول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دانش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مربوط به مبنای ایجاد یا تکوین و توجیه دانش علمی عجین شده است؛ به‌عبارت‌دیگر، مسائل تکوین و توجیه، مستقل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 نشان می‌دهد که منطق، معرفت‌شناسی و علم، به‌ویژه در دوره پیشرفت‌های علمی به‌صورت تولید دانش علمی جدید و دفاع از آن، ارتباط نزدیکی با یکدیگر دارند</w:t>
      </w:r>
      <w:r>
        <w:rPr>
          <w:rFonts w:eastAsia="IRNazanin" w:cs="IRNazanin"/>
          <w:color w:val="111111"/>
          <w:sz w:val="28"/>
          <w:szCs w:val="28"/>
          <w:rtl w:val="true"/>
          <w:lang w:bidi="fa-IR"/>
        </w:rPr>
        <w:t>.</w:t>
      </w:r>
    </w:p>
    <w:p>
      <w:pPr>
        <w:pStyle w:val="Heading4"/>
        <w:numPr>
          <w:ilvl w:val="3"/>
          <w:numId w:val="1"/>
        </w:numPr>
        <w:rPr/>
      </w:pPr>
      <w:bookmarkStart w:id="80" w:name="__RefHeading___Toc3371370_1051229030"/>
      <w:bookmarkStart w:id="81" w:name="_Toc30"/>
      <w:bookmarkEnd w:id="80"/>
      <w:r>
        <w:rPr/>
        <w:t>3.1.1</w:t>
      </w:r>
      <w:r>
        <w:rPr>
          <w:rtl w:val="true"/>
        </w:rPr>
        <w:t xml:space="preserve"> </w:t>
      </w:r>
      <w:r>
        <w:rPr>
          <w:rtl w:val="true"/>
        </w:rPr>
        <w:t>علم</w:t>
      </w:r>
      <w:r>
        <w:rPr>
          <w:rtl w:val="true"/>
        </w:rPr>
        <w:t xml:space="preserve">: </w:t>
      </w:r>
      <w:r>
        <w:rPr>
          <w:rtl w:val="true"/>
        </w:rPr>
        <w:t xml:space="preserve">روش </w:t>
      </w:r>
      <w:r>
        <w:rPr>
          <w:rtl w:val="true"/>
        </w:rPr>
        <w:t>(</w:t>
      </w:r>
      <w:r>
        <w:rPr>
          <w:rtl w:val="true"/>
        </w:rPr>
        <w:t>های</w:t>
      </w:r>
      <w:r>
        <w:rPr>
          <w:rtl w:val="true"/>
        </w:rPr>
        <w:t xml:space="preserve">) </w:t>
      </w:r>
      <w:r>
        <w:rPr>
          <w:rtl w:val="true"/>
        </w:rPr>
        <w:t>علمی و قواعد منطقی و معرفت‌شناختی</w:t>
      </w:r>
      <w:bookmarkEnd w:id="8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اعصار، علم یکی از نمونه‌های بارز اقدامات موفقیت‌آمیز منطقی و معرفت‌شناختی بوده است؛ بنابراین، فرض بر این بود که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برای دستیابی به دانش بکار می‌روند، نشان‌دهنده ماهیت آن دانش هستند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دوران باستان،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نجوم، کیهان‌شناسی، ریاضیات، طب، زیست‌شناسی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هم‌راستا با شرح و تبیین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یافتند،</w:t>
      </w:r>
      <w:r>
        <w:rPr>
          <w:rStyle w:val="FootnoteAnchor"/>
          <w:rtl w:val="true"/>
        </w:rPr>
        <w:footnoteReference w:id="111"/>
      </w:r>
      <w:r>
        <w:rPr>
          <w:rFonts w:ascii="IRNazanin" w:hAnsi="IRNazanin" w:eastAsia="IRNazanin"/>
          <w:color w:val="111111"/>
          <w:sz w:val="28"/>
          <w:sz w:val="28"/>
          <w:szCs w:val="28"/>
          <w:rtl w:val="true"/>
          <w:lang w:bidi="fa-IR"/>
        </w:rPr>
        <w:t xml:space="preserve">به‌عبارت‌دیگر، علم با استفاده از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کمک ریاضیات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توصیف دقیق چیستی مشاهدات می‌پردازد یا ادعا می‌کند که از چگونگی آن‌ها آگاه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نویگه باوئر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نجوم بالیان،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در مورد نجوم مصریان،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تکوین فیزیک کلاسیک، معرفت شناسانی همچون لاک، هرشِل، ووئل و کانت، دانش علمی را به‌عنوان نمونه بارز اقدام معرفت‌شناختی در نظر می‌گرفتند و خود را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گفته 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علت دانش جدید و ادعاهای معرفت‌شناختی دانشمندان زمانشان، به‌ویژه نیوتن، را اثبات می 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آن‌ها به‌عنوان معرفت شناس این بود که فرایندها و منطقی که از طریق آن‌ها، این دانش پارادایمی کسب می‌شود، را توصیف کنند و قواعد مناسب برای این دانش را بیان نمایند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قرن حاضر، هنگامی‌که فیزیک مدرن در حال شکل‌گیری بود، اثبات‌گرایان منطقی نیز بر لزوم ارائه پارادایم جدید برای دانش علمی اذعان داشتند و هدف ارائه و توجیه شرح ماهیت اقدام علمی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مجاهدت، اثبات‌گرایان منطقی، با شور و اشتیاق مسیحایی به دنبال قواعد معرفت‌شناختی بودند که از مشکلات متافیزیکی جلوگیری کنند که، به گفته آن‌ها، ممکن بود علم در آن‌ها به دام بیفتد، به‌ویژه، زمانی که با استناد به چیزهایی که به‌طور مستقیم قابل‌مشاهده نیستند،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مغناطیسی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به بیان مقرراتی طبیعت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اثبات‌گرایان منطقی بر اساس منطق و قواعد معرفت‌شناختی که صرفاً تجربی، دقیق، قابل کمّی سازی، جهان‌شمول و عینی بود، به تبیین علم پرداختند و دریافتند که علوم اجتماعی در حد چنین استانداردهای کفایت علمی نیستند</w:t>
      </w:r>
      <w:r>
        <w:rPr>
          <w:rFonts w:eastAsia="IRNazanin" w:cs="IRNazanin"/>
          <w:color w:val="111111"/>
          <w:sz w:val="28"/>
          <w:szCs w:val="28"/>
          <w:rtl w:val="true"/>
          <w:lang w:bidi="fa-IR"/>
        </w:rPr>
        <w:t xml:space="preserve">. </w:t>
      </w:r>
      <w:bookmarkStart w:id="82" w:name="pg7601_70816"/>
    </w:p>
    <w:p>
      <w:pPr>
        <w:pStyle w:val="Heading4"/>
        <w:numPr>
          <w:ilvl w:val="3"/>
          <w:numId w:val="1"/>
        </w:numPr>
        <w:rPr/>
      </w:pPr>
      <w:bookmarkStart w:id="83" w:name="__RefHeading___Toc3371372_1051229030"/>
      <w:bookmarkStart w:id="84" w:name="_Toc31"/>
      <w:bookmarkEnd w:id="82"/>
      <w:bookmarkEnd w:id="83"/>
      <w:r>
        <w:rPr/>
        <w:t>3.1.2</w:t>
      </w:r>
      <w:r>
        <w:rPr>
          <w:rtl w:val="true"/>
        </w:rPr>
        <w:t xml:space="preserve"> </w:t>
      </w:r>
      <w:r>
        <w:rPr>
          <w:rtl w:val="true"/>
        </w:rPr>
        <w:t>قواعد منطقی و معرفت‌شناختی در علوم اجتماعی</w:t>
      </w:r>
      <w:bookmarkEnd w:id="84"/>
    </w:p>
    <w:p>
      <w:pPr>
        <w:pStyle w:val="BookText"/>
        <w:rPr/>
      </w:pPr>
      <w:r>
        <w:rPr>
          <w:rFonts w:ascii="IRNazanin" w:hAnsi="IRNazanin" w:eastAsia="IRNazanin"/>
          <w:color w:val="111111"/>
          <w:sz w:val="28"/>
          <w:sz w:val="28"/>
          <w:szCs w:val="28"/>
          <w:rtl w:val="true"/>
          <w:lang w:bidi="fa-IR"/>
        </w:rPr>
        <w:t>تفاوت ادعایی بین علوم طبیعی و علوم اجتماعی، سبب طرح مجموعه جدید از سؤالات معرفت‌شناختی و روش‌شناختی در مورد ویژگی و امکان دانش پدیده‌های اجتماعی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به بررسی دقیق مضامین اصلی معرفت‌شناختی یعنی، مدل‌های نظام‌مند بنیادی و مسلم، منطق تأیید و تبیین، وضعیت معرفت‌شناختی قوانین علمی و تعمیمات تصادفی و ماهیت و ساختار نظریه علمی،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مستقیم این مضامین منطقی و معرفت‌شناختی، به قلب بسیاری از مسائل و سؤالات متفاوت و درعین‌حال مرتبط در علوم اجتماعی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عینیت و علیّت، مسئله هستی‌شناسی و واقع‌گرایی اجتماعی و طبیعت‌گرایی، تقلیل‌گرایی و کثرت‌گرایی، سؤالات بنیادی مربوط به ماهیت عقل‌گرایی، مصلحت شخصی و ترجیح، و سؤالات اخلاقی در مورد رفاه، عدالت، برابری و آزادی، که به‌طورکلی برای دانشمندان اجتماعی و به‌ویژه برای اقتصاددانان، از اهمیت بسیاری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درواقع، منطق و معرفت‌شناسی نقش مهمی در پژوهش‌های علمی ایفا می‌کنند</w:t>
      </w:r>
      <w:r>
        <w:rPr>
          <w:rFonts w:eastAsia="IRNazanin" w:cs="IRNazanin"/>
          <w:color w:val="111111"/>
          <w:sz w:val="28"/>
          <w:szCs w:val="28"/>
          <w:rtl w:val="true"/>
          <w:lang w:bidi="fa-IR"/>
        </w:rPr>
        <w:t>.</w:t>
      </w:r>
    </w:p>
    <w:p>
      <w:pPr>
        <w:pStyle w:val="Heading3"/>
        <w:numPr>
          <w:ilvl w:val="2"/>
          <w:numId w:val="1"/>
        </w:numPr>
        <w:rPr/>
      </w:pPr>
      <w:bookmarkStart w:id="85" w:name="__RefHeading___Toc3371374_1051229030"/>
      <w:bookmarkStart w:id="86" w:name="_Toc32"/>
      <w:bookmarkEnd w:id="85"/>
      <w:r>
        <w:rPr/>
        <w:t>3.2</w:t>
      </w:r>
      <w:r>
        <w:rPr>
          <w:rtl w:val="true"/>
        </w:rPr>
        <w:t xml:space="preserve"> </w:t>
      </w:r>
      <w:r>
        <w:rPr>
          <w:rtl w:val="true"/>
        </w:rPr>
        <w:t>منطق استقرا و قیاس، معرفت‌شناسی و اهداف علم</w:t>
      </w:r>
      <w:bookmarkEnd w:id="86"/>
    </w:p>
    <w:p>
      <w:pPr>
        <w:pStyle w:val="Heading4"/>
        <w:numPr>
          <w:ilvl w:val="3"/>
          <w:numId w:val="1"/>
        </w:numPr>
        <w:rPr/>
      </w:pPr>
      <w:bookmarkStart w:id="87" w:name="__RefHeading___Toc3371376_1051229030"/>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منطق استقرا و قیاس در کنار دو دیدگاه معرفت‌شناختی تجربه‌گرایی و عقل‌گرایی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منطق و دیدگاه‌های معرفت‌شناختی مرتبط به آن‌ها، مستقیماً با ماهیت و هدف علم ارتباط دارند</w:t>
      </w:r>
      <w:r>
        <w:rPr>
          <w:rFonts w:eastAsia="IRNazanin" w:cs="IRNazanin"/>
          <w:color w:val="111111"/>
          <w:sz w:val="28"/>
          <w:szCs w:val="28"/>
          <w:rtl w:val="true"/>
          <w:lang w:bidi="fa-IR"/>
        </w:rPr>
        <w:t>.</w:t>
      </w:r>
    </w:p>
    <w:p>
      <w:pPr>
        <w:pStyle w:val="Heading4"/>
        <w:numPr>
          <w:ilvl w:val="3"/>
          <w:numId w:val="1"/>
        </w:numPr>
        <w:rPr/>
      </w:pPr>
      <w:bookmarkStart w:id="89" w:name="__RefHeading___Toc3371378_1051229030"/>
      <w:bookmarkStart w:id="90" w:name="_Toc34"/>
      <w:bookmarkEnd w:id="89"/>
      <w:r>
        <w:rPr/>
        <w:t>3.2.1</w:t>
      </w:r>
      <w:r>
        <w:rPr>
          <w:rtl w:val="true"/>
        </w:rPr>
        <w:t xml:space="preserve"> </w:t>
      </w:r>
      <w:r>
        <w:rPr>
          <w:rtl w:val="true"/>
        </w:rPr>
        <w:t>تعریف دو منطق</w:t>
      </w:r>
      <w:r>
        <w:rPr>
          <w:rtl w:val="true"/>
        </w:rPr>
        <w:t xml:space="preserve">: </w:t>
      </w:r>
      <w:r>
        <w:rPr>
          <w:rtl w:val="true"/>
        </w:rPr>
        <w:t>تعاریف ارسطو</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ظهور منطق ریاضی، به‌طور گسترده عقیده بر این بود که ارسطو همه آنچه باید در مورد منطق بدانیم را کشف کرده بود؛ لازم به ذکر است که کانت نیز از این عقیده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ارسطو نخستین کسی بود که به‌طور نظام‌مند، منطق را ایجاد و استدلالات استقرائی و قیاسی را تعریف نمود</w:t>
      </w:r>
      <w:r>
        <w:rPr>
          <w:rFonts w:eastAsia="IRNazanin" w:cs="IRNazanin"/>
          <w:color w:val="111111"/>
          <w:sz w:val="28"/>
          <w:szCs w:val="28"/>
          <w:rtl w:val="true"/>
          <w:lang w:bidi="fa-IR"/>
        </w:rPr>
        <w:t xml:space="preserve">. </w:t>
      </w:r>
      <w:bookmarkStart w:id="91" w:name="pg7601_70817"/>
    </w:p>
    <w:p>
      <w:pPr>
        <w:pStyle w:val="Heading4"/>
        <w:numPr>
          <w:ilvl w:val="3"/>
          <w:numId w:val="1"/>
        </w:numPr>
        <w:rPr/>
      </w:pPr>
      <w:bookmarkStart w:id="92" w:name="__RefHeading___Toc3371380_1051229030"/>
      <w:bookmarkStart w:id="93" w:name="_Toc35"/>
      <w:bookmarkEnd w:id="91"/>
      <w:bookmarkEnd w:id="92"/>
      <w:r>
        <w:rPr/>
        <w:t>3.2.2</w:t>
      </w:r>
      <w:r>
        <w:rPr>
          <w:rtl w:val="true"/>
        </w:rPr>
        <w:t xml:space="preserve"> </w:t>
      </w:r>
      <w:r>
        <w:rPr>
          <w:rtl w:val="true"/>
        </w:rPr>
        <w:t>منطق استقرائی</w:t>
      </w:r>
      <w:bookmarkEnd w:id="93"/>
    </w:p>
    <w:p>
      <w:pPr>
        <w:pStyle w:val="BookText"/>
        <w:rPr/>
      </w:pPr>
      <w:r>
        <w:rPr>
          <w:rFonts w:ascii="IRNazanin" w:hAnsi="IRNazanin" w:eastAsia="IRNazanin"/>
          <w:color w:val="111111"/>
          <w:sz w:val="28"/>
          <w:sz w:val="28"/>
          <w:szCs w:val="28"/>
          <w:rtl w:val="true"/>
          <w:lang w:bidi="fa-IR"/>
        </w:rPr>
        <w:t xml:space="preserve">به عقیده ارسطو، استقراء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epagoge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فرایندی شناختی است که از جزئیات به سمت تعمیمات حرکت می‌کند، که مبنای دانش اصول اولیه اثبات ناپذیر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تجزیه‌وتحلیل خلفی</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استقرائی، استدلالی است که در آن، گمان بر این است که مقدمات، دلایلی برای اثبات حقیقت احتمالی نتیجه‌گیری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استقرائی، هدف این است که صرفاً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و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و قوی ارائه گردد که اگر درست باشند، در این صورت نادرست بودن نتیجه‌گیری، 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بزرگ ارسطو این بود که استدلال قیاسی در علوم طبیعی بر اساس استقراء پیشین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کلی جهان‌شمول یک استدلال قیاسی، از طریق ارتباطات ما با جهان مادی به دست نمی‌آید، بلکه حاصل توانایی ما در درک خصوصیت ضروری مشترک میان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ارسطو، خصوصیات ضروری، خصوصیاتی هستند که بدون آن‌ها، یک شیء نمی‌توانست آنچه هست، باشد و اینکه به ما امکان می‌دهند تا آن شیء را در دسته‌ای به آن تعلق دارد، دسته‌بندی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عقیده ارسطو، دانش ما از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درک و فهم ما از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آرخای</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بین استقرا شمارشی و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جوهر تمایز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شمارشی برابر با ارائه گزاره عام یا تعمیم از طریق شمارش جامع و کامل تمام نمونه‌ها و تضمین اینکه هر یک، ویژگی مربوطه را دارا می‌باشد،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الف‌های مشاهده‌شده، 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الف‌ها، ب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تعمیم‌های مهم‌تر، بر اساس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بر اساس جوهر به‌دست‌آمده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معتقد بود که انسان‌ها به‌تنهایی قادر هستند با درک یا فهم آرخای از طریق ارتباط با اشیاء جهان مادی، به نوس دست یابند</w:t>
      </w:r>
      <w:r>
        <w:rPr>
          <w:rFonts w:eastAsia="IRNazanin" w:cs="IRNazanin"/>
          <w:color w:val="111111"/>
          <w:sz w:val="28"/>
          <w:szCs w:val="28"/>
          <w:rtl w:val="true"/>
          <w:lang w:bidi="fa-IR"/>
        </w:rPr>
        <w:t xml:space="preserve">. </w:t>
      </w:r>
      <w:bookmarkStart w:id="94" w:name="pg7601_70818"/>
    </w:p>
    <w:p>
      <w:pPr>
        <w:pStyle w:val="Heading4"/>
        <w:numPr>
          <w:ilvl w:val="3"/>
          <w:numId w:val="1"/>
        </w:numPr>
        <w:rPr/>
      </w:pPr>
      <w:bookmarkStart w:id="95" w:name="__RefHeading___Toc3371382_1051229030"/>
      <w:bookmarkStart w:id="96" w:name="_Toc36"/>
      <w:bookmarkEnd w:id="94"/>
      <w:bookmarkEnd w:id="95"/>
      <w:r>
        <w:rPr/>
        <w:t>3.2.3</w:t>
      </w:r>
      <w:r>
        <w:rPr>
          <w:rtl w:val="true"/>
        </w:rPr>
        <w:t xml:space="preserve"> </w:t>
      </w:r>
      <w:r>
        <w:rPr>
          <w:rtl w:val="true"/>
        </w:rPr>
        <w:t>منطق قیاسی</w:t>
      </w:r>
      <w:bookmarkEnd w:id="96"/>
    </w:p>
    <w:p>
      <w:pPr>
        <w:pStyle w:val="BookText"/>
        <w:rPr/>
      </w:pPr>
      <w:r>
        <w:rPr>
          <w:rFonts w:ascii="IRNazanin" w:hAnsi="IRNazanin" w:eastAsia="IRNazanin"/>
          <w:color w:val="111111"/>
          <w:sz w:val="28"/>
          <w:sz w:val="28"/>
          <w:szCs w:val="28"/>
          <w:rtl w:val="true"/>
          <w:lang w:bidi="fa-IR"/>
        </w:rPr>
        <w:t xml:space="preserve">ازنظر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 عبارت است از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هنگامی‌که چیزهایی فرض شوند به دلیل همان مفروض‌ها، نتیجه به‌ضرورت حاصل می‌شود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شرط</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به‌ضرورت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سوپراسما</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ادعایی که این تعریف مطرح می‌کند، مربوط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به‌ضرورت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ex anankês sumbainein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مزبور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مشاهده‌گر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قیاسی، هدف از مقدمات، ارائه ادله‌ای برای نتیجه‌ای است به‌طوری‌که که اگر مقدمات درست باشند، نادرست بودن نتیجه، غیرممکن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قیاس</w:t>
      </w:r>
      <w:r>
        <w:rPr>
          <w:rStyle w:val="FootnoteAnchor"/>
          <w:rtl w:val="true"/>
        </w:rPr>
        <w:footnoteReference w:id="121"/>
      </w:r>
      <w:r>
        <w:rPr>
          <w:rFonts w:ascii="IRNazanin" w:hAnsi="IRNazanin" w:eastAsia="IRNazanin"/>
          <w:color w:val="111111"/>
          <w:sz w:val="28"/>
          <w:sz w:val="28"/>
          <w:szCs w:val="28"/>
          <w:rtl w:val="true"/>
          <w:lang w:bidi="fa-IR"/>
        </w:rPr>
        <w:t xml:space="preserve">ارسطو، نخستین و جامع‌ترین مطالعه گروهی از استدلالات قیاسی معتبر </w:t>
      </w:r>
      <w:r>
        <w:rPr>
          <w:rStyle w:val="FootnoteAnchor"/>
          <w:rtl w:val="true"/>
        </w:rPr>
        <w:footnoteReference w:id="122"/>
      </w:r>
      <w:r>
        <w:rPr>
          <w:rFonts w:ascii="IRNazanin" w:hAnsi="IRNazanin" w:eastAsia="IRNazanin"/>
          <w:color w:val="111111"/>
          <w:sz w:val="28"/>
          <w:sz w:val="28"/>
          <w:szCs w:val="28"/>
          <w:rtl w:val="true"/>
          <w:lang w:bidi="fa-IR"/>
        </w:rPr>
        <w:t xml:space="preserve">است که به‌طور کامل بر اساس ساختار یا صورت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نه محتوای آن‌ها یا آنچه این استدلالات در مورد آن‌ها هستند</w:t>
      </w:r>
      <w:r>
        <w:rPr>
          <w:rFonts w:eastAsia="IRNazanin" w:cs="IRNazanin"/>
          <w:color w:val="111111"/>
          <w:sz w:val="28"/>
          <w:szCs w:val="28"/>
          <w:rtl w:val="true"/>
          <w:lang w:bidi="fa-IR"/>
        </w:rPr>
        <w:t>.</w:t>
      </w:r>
    </w:p>
    <w:p>
      <w:pPr>
        <w:pStyle w:val="Heading3"/>
        <w:numPr>
          <w:ilvl w:val="2"/>
          <w:numId w:val="1"/>
        </w:numPr>
        <w:rPr/>
      </w:pPr>
      <w:bookmarkStart w:id="97" w:name="__RefHeading___Toc3371384_1051229030"/>
      <w:bookmarkStart w:id="98" w:name="_Toc37"/>
      <w:bookmarkEnd w:id="97"/>
      <w:r>
        <w:rPr/>
        <w:t>3.3</w:t>
      </w:r>
      <w:r>
        <w:rPr>
          <w:rtl w:val="true"/>
        </w:rPr>
        <w:t xml:space="preserve"> </w:t>
      </w:r>
      <w:r>
        <w:rPr>
          <w:rtl w:val="true"/>
        </w:rPr>
        <w:t>علم عینی</w:t>
      </w:r>
      <w:r>
        <w:rPr>
          <w:rtl w:val="true"/>
        </w:rPr>
        <w:t xml:space="preserve">: </w:t>
      </w:r>
      <w:r>
        <w:rPr>
          <w:rtl w:val="true"/>
        </w:rPr>
        <w:t xml:space="preserve">تجربه‌گرایی مطلق، تعمیمات </w:t>
      </w:r>
      <w:r>
        <w:rPr>
          <w:rtl w:val="true"/>
        </w:rPr>
        <w:t>(</w:t>
      </w:r>
      <w:r>
        <w:rPr>
          <w:rtl w:val="true"/>
        </w:rPr>
        <w:t>پدیداری</w:t>
      </w:r>
      <w:r>
        <w:rPr>
          <w:rtl w:val="true"/>
        </w:rPr>
        <w:t xml:space="preserve">) </w:t>
      </w:r>
      <w:r>
        <w:rPr>
          <w:rtl w:val="true"/>
        </w:rPr>
        <w:t>و پیش‌بینی</w:t>
      </w:r>
      <w:bookmarkEnd w:id="98"/>
    </w:p>
    <w:p>
      <w:pPr>
        <w:pStyle w:val="Heading4"/>
        <w:numPr>
          <w:ilvl w:val="3"/>
          <w:numId w:val="1"/>
        </w:numPr>
        <w:rPr/>
      </w:pPr>
      <w:bookmarkStart w:id="99" w:name="__RefHeading___Toc3371386_1051229030"/>
      <w:bookmarkStart w:id="100" w:name="_Toc38"/>
      <w:bookmarkEnd w:id="99"/>
      <w:r>
        <w:rPr>
          <w:rtl w:val="true"/>
        </w:rPr>
        <w:t>اشاره</w:t>
      </w:r>
      <w:bookmarkEnd w:id="1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تحول علم در دوران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تعمیم بر اساس مشاهدات دقیق در علوم، همچون نجوم، کیهان‌شناسی، علوم حرکت‌شناسی و زیست‌شناسی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که به تضاد بین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 را در اختیار ما قرار می‌دهد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کمک مصریان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و </w:t>
      </w:r>
      <w:bookmarkStart w:id="101" w:name="pg7601_70819"/>
    </w:p>
    <w:p>
      <w:pPr>
        <w:pStyle w:val="BookText"/>
        <w:rPr/>
      </w:pPr>
      <w:bookmarkEnd w:id="101"/>
      <w:r>
        <w:rPr>
          <w:rFonts w:ascii="IRNazanin" w:hAnsi="IRNazanin" w:eastAsia="IRNazanin"/>
          <w:color w:val="111111"/>
          <w:sz w:val="28"/>
          <w:sz w:val="28"/>
          <w:szCs w:val="28"/>
          <w:rtl w:val="true"/>
          <w:lang w:bidi="fa-IR"/>
        </w:rPr>
        <w:t xml:space="preserve">بابلی‌ها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پیشرفت علم نجوم، معرف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ماهیتاً مشاهده‌ای و محاسبه‌ای بوده و بر مبنای مسائل عملی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تعمیماتی که در این علوم انجام می‌شوند بر مبنای نظام‌مندسازی داده‌ها و با تعیین ارتباط بین پدیده‌هایی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مستقیم قابل‌مشاهده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تبیین پدیده‌های قابل‌مشاهده ازنظر سایر پدیده‌های قابل‌مشاهده، می‌باشند و هرگز از حوزه عینی یا امور قابل‌مشاهده فراتر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تعمیماتی که در علم عینی انجام می‌گیرند، تعمیمات پدیداری</w:t>
      </w:r>
      <w:r>
        <w:rPr>
          <w:rStyle w:val="FootnoteAnchor"/>
          <w:rtl w:val="true"/>
        </w:rPr>
        <w:footnoteReference w:id="126"/>
      </w:r>
      <w:r>
        <w:rPr>
          <w:rFonts w:ascii="IRNazanin" w:hAnsi="IRNazanin" w:eastAsia="IRNazanin"/>
          <w:color w:val="111111"/>
          <w:sz w:val="28"/>
          <w:sz w:val="28"/>
          <w:szCs w:val="28"/>
          <w:rtl w:val="true"/>
          <w:lang w:bidi="fa-IR"/>
        </w:rPr>
        <w:t>نامیده می‌شوند،</w:t>
      </w:r>
      <w:r>
        <w:rPr>
          <w:rStyle w:val="FootnoteAnchor"/>
          <w:rtl w:val="true"/>
        </w:rPr>
        <w:footnoteReference w:id="127"/>
      </w:r>
      <w:r>
        <w:rPr>
          <w:rFonts w:ascii="IRNazanin" w:hAnsi="IRNazanin" w:eastAsia="IRNazanin"/>
          <w:color w:val="111111"/>
          <w:sz w:val="28"/>
          <w:sz w:val="28"/>
          <w:szCs w:val="28"/>
          <w:rtl w:val="true"/>
          <w:lang w:bidi="fa-IR"/>
        </w:rPr>
        <w:t>زیرا از ویژگی‌های پدیده‌های مورد مشاهده و بررسی حاصل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تعمیمات، فاقد ساختار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تمدن‌ها، توسعه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به ابزار نجوم اولیه بسیاری که مشاهده با چشم غیرمسلح را تسهیل می‌بخشیدند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شاخص، ساعت خورشیدی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تکنیک‌های محاسباتی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سیستم اعداد، هندسه کروی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این ابزارها و تکنیک‌ها، منجمان قادر بودند مشاهدات دقیقی انجام داده و آن‌ها را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منجمان مزبور، حل مسائل عینی عملی بود که با آن‌ها مواجه می‌شدند</w:t>
      </w:r>
      <w:r>
        <w:rPr>
          <w:rFonts w:eastAsia="IRNazanin" w:cs="IRNazanin"/>
          <w:color w:val="111111"/>
          <w:sz w:val="28"/>
          <w:szCs w:val="28"/>
          <w:rtl w:val="true"/>
          <w:lang w:bidi="fa-IR"/>
        </w:rPr>
        <w:t>.</w:t>
      </w:r>
    </w:p>
    <w:p>
      <w:pPr>
        <w:pStyle w:val="Heading4"/>
        <w:numPr>
          <w:ilvl w:val="3"/>
          <w:numId w:val="1"/>
        </w:numPr>
        <w:rPr/>
      </w:pPr>
      <w:bookmarkStart w:id="102" w:name="__RefHeading___Toc3371388_1051229030"/>
      <w:bookmarkStart w:id="103" w:name="_Toc39"/>
      <w:bookmarkEnd w:id="102"/>
      <w:r>
        <w:rPr/>
        <w:t>3.3.1</w:t>
      </w:r>
      <w:r>
        <w:rPr>
          <w:rtl w:val="true"/>
        </w:rPr>
        <w:t xml:space="preserve"> </w:t>
      </w:r>
      <w:r>
        <w:rPr>
          <w:rtl w:val="true"/>
        </w:rPr>
        <w:t>مطالعه موردی</w:t>
      </w:r>
      <w:r>
        <w:rPr>
          <w:rtl w:val="true"/>
        </w:rPr>
        <w:t xml:space="preserve">: </w:t>
      </w:r>
      <w:r>
        <w:rPr>
          <w:rtl w:val="true"/>
        </w:rPr>
        <w:t xml:space="preserve">نجوم مشاهده‌ای و تعمیمات </w:t>
      </w:r>
      <w:r>
        <w:rPr>
          <w:rtl w:val="true"/>
        </w:rPr>
        <w:t>(</w:t>
      </w:r>
      <w:r>
        <w:rPr>
          <w:rtl w:val="true"/>
        </w:rPr>
        <w:t>پدیداری</w:t>
      </w:r>
      <w:r>
        <w:rPr>
          <w:rtl w:val="true"/>
        </w:rPr>
        <w:t xml:space="preserve">) </w:t>
      </w:r>
      <w:r>
        <w:rPr>
          <w:rtl w:val="true"/>
        </w:rPr>
        <w:t>بابلی‌ها</w:t>
      </w:r>
      <w:bookmarkEnd w:id="103"/>
    </w:p>
    <w:p>
      <w:pPr>
        <w:pStyle w:val="BookText"/>
        <w:rPr/>
      </w:pPr>
      <w:r>
        <w:rPr>
          <w:rFonts w:ascii="IRNazanin" w:hAnsi="IRNazanin" w:eastAsia="IRNazanin"/>
          <w:color w:val="111111"/>
          <w:sz w:val="28"/>
          <w:sz w:val="28"/>
          <w:szCs w:val="28"/>
          <w:rtl w:val="true"/>
          <w:lang w:bidi="fa-IR"/>
        </w:rPr>
        <w:t xml:space="preserve">مسئله عملی که منجمان بابلی درصدد حل آن برآمدند، نشان‌دهنده تسلط قابل‌توجه آن‌ها به تکنیک‌های عددی و حسابی بود که به تعمیمات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شد؛ با کمک این تعمیمات، توانستند تقویم بسازند و بسیاری از رویدادهای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زمان ماه نو، خسوف، سیل، جزر و 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بسیار زیاد، پیش‌بینی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آن‌ها بدون نظریه‌پردازی در مورد ماهیت فیزیکی سیستم اجرام آسمانی، به این موفقیت‌ها دست یافتند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بابل اغلب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تجارت و بازرگانی، آئین‌های دینی و پیش‌بینی‌های نجومی به ساخت تقویم به‌توسط بابلیان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بابلیان، تقویم قمری طراحی کردند که </w:t>
      </w:r>
      <w:bookmarkStart w:id="104" w:name="pg7601_70820"/>
    </w:p>
    <w:p>
      <w:pPr>
        <w:pStyle w:val="BookText"/>
        <w:rPr/>
      </w:pPr>
      <w:bookmarkEnd w:id="104"/>
      <w:r>
        <w:rPr>
          <w:rFonts w:ascii="IRNazanin" w:hAnsi="IRNazanin" w:eastAsia="IRNazanin"/>
          <w:color w:val="111111"/>
          <w:sz w:val="28"/>
          <w:sz w:val="28"/>
          <w:szCs w:val="28"/>
          <w:rtl w:val="true"/>
          <w:lang w:bidi="fa-IR"/>
        </w:rPr>
        <w:t>در آن، ماه به‌عنوان فاصله بین مشاهدات متوالی هلال اول ماه تعریف‌شده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اصلی در نجوم بابلیان، پیش‌بینی زمان روئیت هلال اول هر ماه بود تا آغاز ماه جدید را بر مبنای این پدیده نجومی نشان دهند</w:t>
      </w:r>
      <w:r>
        <w:rPr>
          <w:rFonts w:eastAsia="IRNazanin" w:cs="IRNazanin"/>
          <w:color w:val="111111"/>
          <w:sz w:val="28"/>
          <w:szCs w:val="28"/>
          <w:rtl w:val="true"/>
          <w:lang w:bidi="fa-IR"/>
        </w:rPr>
        <w:t>.</w:t>
      </w:r>
    </w:p>
    <w:p>
      <w:pPr>
        <w:pStyle w:val="Heading4"/>
        <w:numPr>
          <w:ilvl w:val="3"/>
          <w:numId w:val="1"/>
        </w:numPr>
        <w:rPr/>
      </w:pPr>
      <w:bookmarkStart w:id="105" w:name="__RefHeading___Toc3371390_1051229030"/>
      <w:bookmarkStart w:id="106" w:name="_Toc40"/>
      <w:bookmarkEnd w:id="105"/>
      <w:r>
        <w:rPr/>
        <w:t>3.3.2</w:t>
      </w:r>
      <w:r>
        <w:rPr>
          <w:rtl w:val="true"/>
        </w:rPr>
        <w:t xml:space="preserve"> </w:t>
      </w:r>
      <w:r>
        <w:rPr>
          <w:rtl w:val="true"/>
        </w:rPr>
        <w:t>مسائلی که منجمان رصدی بابلی با آن‌ها مواجه بودند</w:t>
      </w:r>
      <w:bookmarkEnd w:id="106"/>
    </w:p>
    <w:p>
      <w:pPr>
        <w:pStyle w:val="BookText"/>
        <w:rPr/>
      </w:pPr>
      <w:r>
        <w:rPr>
          <w:rFonts w:ascii="IRNazanin" w:hAnsi="IRNazanin" w:eastAsia="IRNazanin"/>
          <w:color w:val="111111"/>
          <w:sz w:val="28"/>
          <w:sz w:val="28"/>
          <w:szCs w:val="28"/>
          <w:rtl w:val="true"/>
          <w:lang w:bidi="fa-IR"/>
        </w:rPr>
        <w:t>اُتّو نویگه باوئر</w:t>
      </w:r>
      <w:r>
        <w:rPr>
          <w:rStyle w:val="FootnoteAnchor"/>
          <w:rtl w:val="true"/>
        </w:rPr>
        <w:footnoteReference w:id="129"/>
      </w:r>
      <w:r>
        <w:rPr>
          <w:rFonts w:ascii="IRNazanin" w:hAnsi="IRNazanin" w:eastAsia="IRNazanin"/>
          <w:color w:val="111111"/>
          <w:sz w:val="28"/>
          <w:sz w:val="28"/>
          <w:szCs w:val="28"/>
          <w:rtl w:val="true"/>
          <w:lang w:bidi="fa-IR"/>
        </w:rPr>
        <w:t xml:space="preserve">نشان می‌دهد که بابلیان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روئیت هلال 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پدیده تناوبی پیچیده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رصدی بابلیان، این مسئله را بسیار پیچیده می‌دانست، زیرا به چندین پدیده دیگر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 خورشید و ماه دقیقاً پیش از روئیت هلال اول ماه، به‌اصطلاح افزایش فاصله زاویه‌ای بین 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روزانه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افزایش زاویه‌ای روزانه، بین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است و مسئله مربوط به دانش دقیق در مورد تغییرات سرعت حرکت خورشید و ماه را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تغییرات فصلی زوایای بین دایره‌البروج و افق که بر روئیت ماه نو تأثیر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روزها از یک ماه نو به ماه نو بعدی، همواره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گاهی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ازاین‌رو، به‌سختی می‌توان از قبل، نقطه زمانی اولین روئیت ماه را مشخص نمود زیرا نمی‌توان به‌راحتی پیش‌بینی کرد که آیا ماه موردنظر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خواهد بود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تطابق دادن تقویم قمری با چرخه سالانه فصل‌ها، به‌عبارت‌دیگر، حرکت ظاهری خورشید</w:t>
      </w:r>
      <w:r>
        <w:rPr>
          <w:rFonts w:eastAsia="IRNazanin" w:cs="IRNazanin"/>
          <w:color w:val="111111"/>
          <w:sz w:val="28"/>
          <w:szCs w:val="28"/>
          <w:rtl w:val="true"/>
          <w:lang w:bidi="fa-IR"/>
        </w:rPr>
        <w:t>.</w:t>
      </w:r>
    </w:p>
    <w:p>
      <w:pPr>
        <w:pStyle w:val="Heading4"/>
        <w:numPr>
          <w:ilvl w:val="3"/>
          <w:numId w:val="1"/>
        </w:numPr>
        <w:rPr/>
      </w:pPr>
      <w:bookmarkStart w:id="107" w:name="__RefHeading___Toc3371392_1051229030"/>
      <w:bookmarkStart w:id="108" w:name="_Toc41"/>
      <w:bookmarkEnd w:id="107"/>
      <w:r>
        <w:rPr/>
        <w:t>3.3.3</w:t>
      </w:r>
      <w:r>
        <w:rPr>
          <w:rtl w:val="true"/>
        </w:rPr>
        <w:t xml:space="preserve"> </w:t>
      </w:r>
      <w:r>
        <w:rPr>
          <w:rtl w:val="true"/>
        </w:rPr>
        <w:t>راه‌حل</w:t>
      </w:r>
      <w:r>
        <w:rPr>
          <w:rtl w:val="true"/>
        </w:rPr>
        <w:t xml:space="preserve">: </w:t>
      </w:r>
      <w:r>
        <w:rPr>
          <w:rtl w:val="true"/>
        </w:rPr>
        <w:t xml:space="preserve">نمونه‌ای از تعمیمات </w:t>
      </w:r>
      <w:r>
        <w:rPr>
          <w:rtl w:val="true"/>
        </w:rPr>
        <w:t>(</w:t>
      </w:r>
      <w:r>
        <w:rPr>
          <w:rtl w:val="true"/>
        </w:rPr>
        <w:t>پدیداری</w:t>
      </w:r>
      <w:r>
        <w:rPr>
          <w:rtl w:val="true"/>
        </w:rPr>
        <w:t>)</w:t>
      </w:r>
      <w:bookmarkEnd w:id="108"/>
    </w:p>
    <w:p>
      <w:pPr>
        <w:pStyle w:val="BookText"/>
        <w:rPr/>
      </w:pPr>
      <w:r>
        <w:rPr>
          <w:rFonts w:ascii="IRNazanin" w:hAnsi="IRNazanin" w:eastAsia="IRNazanin"/>
          <w:color w:val="111111"/>
          <w:sz w:val="28"/>
          <w:sz w:val="28"/>
          <w:szCs w:val="28"/>
          <w:rtl w:val="true"/>
          <w:lang w:bidi="fa-IR"/>
        </w:rPr>
        <w:t>بابلی‌ها با استفاده از یک روش حسابی، پیش‌بینی و محاسبات نجومی خود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ارائه‌شده در پیوست شماره یک، تقارن ماهانه خورشید و ماه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مزبور، نسخه بازنویسی شده لوح خط میخی متعلق به سال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می‌باشد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اظهارات نویگه باوئر، تکنیک حسابی بابلی‌ها این بود که کل میانگین‌ها دوره‌های اصلی پدیده‌های نجومی را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رصدهای منفرد در بازه‌های زمانی مختلف، میانگین‌ها را بهبود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بر اساس مجموعه مشاهدات و یافته‌ها، پیش از وقوع رویداد، پیش‌بینی‌های </w:t>
      </w:r>
      <w:bookmarkStart w:id="109" w:name="pg7601_70821"/>
    </w:p>
    <w:p>
      <w:pPr>
        <w:pStyle w:val="BookText"/>
        <w:rPr/>
      </w:pPr>
      <w:bookmarkEnd w:id="109"/>
      <w:r>
        <w:rPr>
          <w:rFonts w:ascii="IRNazanin" w:hAnsi="IRNazanin" w:eastAsia="IRNazanin"/>
          <w:color w:val="111111"/>
          <w:sz w:val="28"/>
          <w:sz w:val="28"/>
          <w:szCs w:val="28"/>
          <w:rtl w:val="true"/>
          <w:lang w:bidi="fa-IR"/>
        </w:rPr>
        <w:t>کوتاه برد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بابلیان، اطلاعات دقیق و گسترده‌ای در اختیار داشتند، آن‌ها را تحلیل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همانند کسی که نمودار جزر و مد تهیه می‌کند یا اقتصاددانانی که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چرخه‌های تکراری را مشخص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شناسایی یک چرخه، به مشاهده انحرافات آن از میانگین می‌پرداختند و بررسی می‌کردند که آیا می‌توانند چرخه‌ای در آن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یافتن چرخه میانگین در این انحرافات، در اقدام بعدی، به بررسی انحرافات از میانگین جدید می‌پرداختند و این کار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کافی این فرایند، قادر بودند مسائل عملی مربوطه را حل کنند و نه‌تنها زمان روئیت ماه نو را پیش‌بینی کنند، بلکه بگویند که آیا یک موقعیت خاص بین خورشید و ماه می‌تواند به خسوف بینجامد یا اینکه حرکت رجعی سیارات چه موقع رخ خواهد داد</w:t>
      </w:r>
      <w:r>
        <w:rPr>
          <w:rFonts w:eastAsia="IRNazanin" w:cs="IRNazanin"/>
          <w:color w:val="111111"/>
          <w:sz w:val="28"/>
          <w:szCs w:val="28"/>
          <w:rtl w:val="true"/>
          <w:lang w:bidi="fa-IR"/>
        </w:rPr>
        <w:t>.</w:t>
      </w:r>
    </w:p>
    <w:p>
      <w:pPr>
        <w:pStyle w:val="Heading3"/>
        <w:numPr>
          <w:ilvl w:val="2"/>
          <w:numId w:val="1"/>
        </w:numPr>
        <w:rPr/>
      </w:pPr>
      <w:bookmarkStart w:id="110" w:name="__RefHeading___Toc3371394_1051229030"/>
      <w:bookmarkStart w:id="111" w:name="_Toc42"/>
      <w:bookmarkEnd w:id="110"/>
      <w:r>
        <w:rPr/>
        <w:t>3.4</w:t>
      </w:r>
      <w:r>
        <w:rPr>
          <w:rtl w:val="true"/>
        </w:rPr>
        <w:t xml:space="preserve"> </w:t>
      </w:r>
      <w:r>
        <w:rPr>
          <w:rtl w:val="true"/>
        </w:rPr>
        <w:t>علم انتزاعی</w:t>
      </w:r>
      <w:r>
        <w:rPr>
          <w:rtl w:val="true"/>
        </w:rPr>
        <w:t xml:space="preserve">: </w:t>
      </w:r>
      <w:r>
        <w:rPr>
          <w:rtl w:val="true"/>
        </w:rPr>
        <w:t>عقل‌گرایی و قیاس‌گرایی</w:t>
      </w:r>
      <w:r>
        <w:rPr>
          <w:rtl w:val="true"/>
        </w:rPr>
        <w:t xml:space="preserve">- </w:t>
      </w:r>
      <w:r>
        <w:rPr>
          <w:rtl w:val="true"/>
        </w:rPr>
        <w:t>سنت افلاطونی</w:t>
      </w:r>
      <w:r>
        <w:rPr>
          <w:rtl w:val="true"/>
        </w:rPr>
        <w:t>-</w:t>
      </w:r>
      <w:r>
        <w:rPr>
          <w:rtl w:val="true"/>
        </w:rPr>
        <w:t>فیثاغورثی</w:t>
      </w:r>
      <w:r>
        <w:rPr>
          <w:rtl w:val="true"/>
        </w:rPr>
        <w:t>-</w:t>
      </w:r>
      <w:r>
        <w:rPr>
          <w:rtl w:val="true"/>
        </w:rPr>
        <w:t>اقلیدسی</w:t>
      </w:r>
      <w:bookmarkEnd w:id="111"/>
    </w:p>
    <w:p>
      <w:pPr>
        <w:pStyle w:val="Heading4"/>
        <w:numPr>
          <w:ilvl w:val="3"/>
          <w:numId w:val="1"/>
        </w:numPr>
        <w:rPr/>
      </w:pPr>
      <w:bookmarkStart w:id="112" w:name="__RefHeading___Toc3371396_1051229030"/>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تغییر جهت علم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عینی به علم ضد تجربی، ایده آل‌گرا و عقل‌گرا و ریاضیات موردحمایت پیروان مکتب العاتیک، سنت افلاطونی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اقلیدسی قرار گرفت، که پیشگام به‌کارگیری مغلطه تعلیق به محال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پارْمِنیدِس</w:t>
      </w:r>
      <w:r>
        <w:rPr>
          <w:rStyle w:val="FootnoteAnchor"/>
          <w:rtl w:val="true"/>
        </w:rPr>
        <w:footnoteReference w:id="130"/>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مشهورترین متفکر العاتیک، این مغلطه را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جهان از طریق تجربی حسی دست کشید و به جهان انتزاعی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روش‌های عقلی روی آورد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بی‌اعتمادی به تجربه حسی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که معتبرتر از تجربه حسی تلقی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فیثاغورس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اقلیدس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ادعاهایی همچون غیرمنطقی بودن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تعداد بی‌شماری اعداد اول، الگوهای قیاسی ایجاد کردند که ازنظر منطقی معتبر بودند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اقلیدس در مجموعه کتاب عناصر</w:t>
      </w:r>
      <w:r>
        <w:rPr>
          <w:rStyle w:val="FootnoteAnchor"/>
          <w:rtl w:val="true"/>
        </w:rPr>
        <w:footnoteReference w:id="132"/>
      </w:r>
      <w:r>
        <w:rPr>
          <w:rFonts w:ascii="IRNazanin" w:hAnsi="IRNazanin" w:eastAsia="IRNazanin"/>
          <w:color w:val="111111"/>
          <w:sz w:val="28"/>
          <w:sz w:val="28"/>
          <w:szCs w:val="28"/>
          <w:rtl w:val="true"/>
          <w:lang w:bidi="fa-IR"/>
        </w:rPr>
        <w:t xml:space="preserve">، </w:t>
      </w:r>
      <w:bookmarkStart w:id="114" w:name="pg7601_70822"/>
    </w:p>
    <w:p>
      <w:pPr>
        <w:pStyle w:val="BookText"/>
        <w:rPr/>
      </w:pPr>
      <w:bookmarkEnd w:id="114"/>
      <w:r>
        <w:rPr>
          <w:rFonts w:ascii="IRNazanin" w:hAnsi="IRNazanin" w:eastAsia="IRNazanin"/>
          <w:color w:val="111111"/>
          <w:sz w:val="28"/>
          <w:sz w:val="28"/>
          <w:szCs w:val="28"/>
          <w:rtl w:val="true"/>
          <w:lang w:bidi="fa-IR"/>
        </w:rPr>
        <w:t>به‌ویژه در دو کتاب اول خود، از مغلمه روش‌های عملی دستورالعمل‌های اندازه‌گیری و محاسبه، هندسه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اقلیدس در کتاب عناصر خود، هنگام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قیاسی</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در سیستم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روش‌های عملی مزبور را در مجموعه واحدی از اصول موضوعی گردآوری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اقلیدس به تجربه و مشاهده اتکا نکرد و منحصراً از استدلالات عقلی، همچون مغلطه تعلیق به محال و روش افنا</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متشکل از نشان دادن این امر است که هر متضاد ممکنِ یک قضیه </w:t>
      </w:r>
      <w:r>
        <w:rPr>
          <w:rFonts w:eastAsia="IRNazanin" w:cs="IRNazanin"/>
          <w:color w:val="111111"/>
          <w:sz w:val="28"/>
          <w:szCs w:val="28"/>
          <w:lang w:bidi="fa-IR"/>
        </w:rPr>
        <w:t>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پیامدهایی است که با بدیهیات سیستم مطابقت دارد</w:t>
      </w:r>
    </w:p>
    <w:p>
      <w:pPr>
        <w:pStyle w:val="BookText"/>
        <w:rPr/>
      </w:pPr>
      <w:r>
        <w:rPr>
          <w:rFonts w:ascii="IRNazanin" w:hAnsi="IRNazanin" w:eastAsia="IRNazanin"/>
          <w:color w:val="111111"/>
          <w:sz w:val="28"/>
          <w:sz w:val="28"/>
          <w:szCs w:val="28"/>
          <w:rtl w:val="true"/>
          <w:lang w:bidi="fa-IR"/>
        </w:rPr>
        <w:t xml:space="preserve">استفاده کرد تا قضایا، نتیجه‌گیری‌ها یا ادعاهای خود را توجیه و اثبات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اقلیدس در کتاب‌های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برای توسعه هندسه فضایی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عمدتاً از روش افنا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کتاب اقلیدس، من‌جمله عناصر، نه‌تنها به مبحث هندسه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مسطحه راستخط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دایره و چندضلعی 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نظریه تناسب و قدر مطلق، حساب، خطوط گنگ، هندسه فضایی و چندوجهی منتظم نیز می‌پردازد و همه این موارد را در یک ساختار قیاسی به شکل اصل موضوعی قرار می‌دهد</w:t>
      </w:r>
      <w:r>
        <w:rPr>
          <w:rFonts w:eastAsia="IRNazanin" w:cs="IRNazanin"/>
          <w:color w:val="111111"/>
          <w:sz w:val="28"/>
          <w:szCs w:val="28"/>
          <w:rtl w:val="true"/>
          <w:lang w:bidi="fa-IR"/>
        </w:rPr>
        <w:t>.</w:t>
      </w:r>
    </w:p>
    <w:p>
      <w:pPr>
        <w:pStyle w:val="Heading4"/>
        <w:numPr>
          <w:ilvl w:val="3"/>
          <w:numId w:val="1"/>
        </w:numPr>
        <w:rPr/>
      </w:pPr>
      <w:bookmarkStart w:id="115" w:name="__RefHeading___Toc3371398_1051229030"/>
      <w:bookmarkStart w:id="116" w:name="_Toc44"/>
      <w:bookmarkEnd w:id="115"/>
      <w:r>
        <w:rPr/>
        <w:t>3.4.1</w:t>
      </w:r>
      <w:r>
        <w:rPr>
          <w:rtl w:val="true"/>
        </w:rPr>
        <w:t xml:space="preserve"> </w:t>
      </w:r>
      <w:r>
        <w:rPr>
          <w:rtl w:val="true"/>
        </w:rPr>
        <w:t>قاعده علم به‌عنوان دستگاه اصل موضوعی با ساختار قیاسی</w:t>
      </w:r>
      <w:bookmarkEnd w:id="116"/>
    </w:p>
    <w:p>
      <w:pPr>
        <w:pStyle w:val="BookText"/>
        <w:rPr/>
      </w:pPr>
      <w:r>
        <w:rPr>
          <w:rFonts w:ascii="IRNazanin" w:hAnsi="IRNazanin" w:eastAsia="IRNazanin"/>
          <w:color w:val="111111"/>
          <w:sz w:val="28"/>
          <w:sz w:val="28"/>
          <w:szCs w:val="28"/>
          <w:rtl w:val="true"/>
          <w:lang w:bidi="fa-IR"/>
        </w:rPr>
        <w:t xml:space="preserve">پس از اقلیدس، ارشمیدس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علم تجربی را در قالب اصل موضوعی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اقلیدس و ارشمیدس، انتظار می‌رفت که علم تجربی باید دستگاه قیاسی اصل موضوعی گزاره‌هایی باشد که اصول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تعاریف و قضایی را در بربگیرد که به‌گونه‌ای سازمان‌دهی شده باشند که راستی قضایا از راستی مفروضات مسلم نتیجه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ارشمیدس بر اساس اصول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مورد اهرم اثبات کرد که دو وزنه نابرابر بافاصله‌ای از نقطه اتکا که با وزن آن‌ها تناسب عکس دارد، متعادل می‌شوند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طول دوره رنسانس،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گالیله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مکانی</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اجسامی که آزادانه سقوط می‌کنند و حرکات پرتابه‌ای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گفتگو در باب دو علم جدید مربوط به مکانیک و </w:t>
      </w:r>
      <w:bookmarkStart w:id="117" w:name="pg7601_70823"/>
    </w:p>
    <w:p>
      <w:pPr>
        <w:pStyle w:val="BookText"/>
        <w:rPr/>
      </w:pPr>
      <w:bookmarkEnd w:id="117"/>
      <w:r>
        <w:rPr>
          <w:rFonts w:ascii="IRNazanin" w:hAnsi="IRNazanin" w:eastAsia="IRNazanin"/>
          <w:color w:val="111111"/>
          <w:sz w:val="28"/>
          <w:sz w:val="28"/>
          <w:szCs w:val="28"/>
          <w:rtl w:val="true"/>
          <w:lang w:bidi="fa-IR"/>
        </w:rPr>
        <w:t>حرکت مکانی</w:t>
      </w:r>
      <w:r>
        <w:rPr>
          <w:rStyle w:val="FootnoteAnchor"/>
          <w:rtl w:val="true"/>
        </w:rPr>
        <w:footnoteReference w:id="136"/>
      </w:r>
      <w:r>
        <w:rPr>
          <w:rFonts w:ascii="IRNazanin" w:hAnsi="IRNazanin" w:eastAsia="IRNazanin"/>
          <w:color w:val="111111"/>
          <w:sz w:val="28"/>
          <w:sz w:val="28"/>
          <w:szCs w:val="28"/>
          <w:rtl w:val="true"/>
          <w:lang w:bidi="fa-IR"/>
        </w:rPr>
        <w:t xml:space="preserve">و مکانیک نیوتن </w:t>
      </w: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اصول ریاضی فلسفه طبیعی</w:t>
      </w:r>
      <w:r>
        <w:rPr>
          <w:rStyle w:val="FootnoteAnchor"/>
          <w:rtl w:val="true"/>
        </w:rPr>
        <w:footnoteReference w:id="137"/>
      </w:r>
      <w:r>
        <w:rPr>
          <w:rFonts w:ascii="IRNazanin" w:hAnsi="IRNazanin" w:eastAsia="IRNazanin"/>
          <w:color w:val="111111"/>
          <w:sz w:val="28"/>
          <w:sz w:val="28"/>
          <w:szCs w:val="28"/>
          <w:rtl w:val="true"/>
          <w:lang w:bidi="fa-IR"/>
        </w:rPr>
        <w:t xml:space="preserve">نیز از روش اصل موضوعی استفاده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نیوتن در کتاب نورشناخت، از روش استقرائی تحلیل استفاده کرد، ولی در کتاب اصولِ ریاضیِ فلسفه طبیعی، این روش را کنار گذاشت</w:t>
      </w:r>
      <w:r>
        <w:rPr>
          <w:rFonts w:eastAsia="IRNazanin" w:cs="IRNazanin"/>
          <w:color w:val="111111"/>
          <w:sz w:val="28"/>
          <w:szCs w:val="28"/>
          <w:rtl w:val="true"/>
          <w:lang w:bidi="fa-IR"/>
        </w:rPr>
        <w:t>).</w:t>
      </w:r>
    </w:p>
    <w:p>
      <w:pPr>
        <w:pStyle w:val="Heading4"/>
        <w:numPr>
          <w:ilvl w:val="3"/>
          <w:numId w:val="1"/>
        </w:numPr>
        <w:rPr/>
      </w:pPr>
      <w:bookmarkStart w:id="118" w:name="__RefHeading___Toc3371400_1051229030"/>
      <w:bookmarkStart w:id="119" w:name="_Toc45"/>
      <w:bookmarkEnd w:id="118"/>
      <w:r>
        <w:rPr/>
        <w:t>3.4.2</w:t>
      </w:r>
      <w:r>
        <w:rPr>
          <w:rtl w:val="true"/>
        </w:rPr>
        <w:t xml:space="preserve"> </w:t>
      </w:r>
      <w:r>
        <w:rPr>
          <w:rtl w:val="true"/>
        </w:rPr>
        <w:t xml:space="preserve">تز </w:t>
      </w:r>
      <w:r>
        <w:rPr>
          <w:rtl w:val="true"/>
        </w:rPr>
        <w:t>«</w:t>
      </w:r>
      <w:r>
        <w:rPr>
          <w:rtl w:val="true"/>
        </w:rPr>
        <w:t>نجات نمودها</w:t>
      </w:r>
      <w:r>
        <w:rPr>
          <w:rtl w:val="true"/>
        </w:rPr>
        <w:t xml:space="preserve">» </w:t>
      </w:r>
      <w:r>
        <w:rPr>
          <w:rtl w:val="true"/>
        </w:rPr>
        <w:t>افلاطون</w:t>
      </w:r>
      <w:bookmarkEnd w:id="119"/>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نمودها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افلاطون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فعالیت‌های فرضی نظری است که به مفاهیم، اصول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و مدل‌ها و ساختارهای تبیینی می‌انجامند که در آن، ادعاها و توضیحات دانش ازنظر نتایجی که در پی‌دارند، مورد ارزیابی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استنتاج شده، مشاهده‌گر با یافتن پاسخ برای سؤالاتی از این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اتفاقات چگونه و چرا رخ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زمینه‌های تعیین‌کننده وقوع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استفان تولمین، در کتاب دوراندیشی و ادراک،</w:t>
      </w:r>
      <w:r>
        <w:rPr>
          <w:rStyle w:val="FootnoteAnchor"/>
          <w:rtl w:val="true"/>
        </w:rPr>
        <w:footnoteReference w:id="139"/>
      </w:r>
      <w:r>
        <w:rPr>
          <w:rFonts w:ascii="IRNazanin" w:hAnsi="IRNazanin" w:eastAsia="IRNazanin"/>
          <w:color w:val="111111"/>
          <w:sz w:val="28"/>
          <w:sz w:val="28"/>
          <w:szCs w:val="28"/>
          <w:rtl w:val="true"/>
          <w:lang w:bidi="fa-IR"/>
        </w:rPr>
        <w:t xml:space="preserve">تز پیش‌بینی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موردحمایت علم عینی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تولمین، پیش‌بینی و دوراندیشی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یا فناوری، به‌کارگیری علم به‌جای هسته مرکزی خود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تولمین ادعا می‌کند که وظیفه علم، ایجاد سیستم‌های ایده در مورد طبیعت است ادعاهای درستی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تولمین، این سیستم‌های ایده، تکنیک‌های تبیینی را ارائه می‌دهند که نه‌تنها باید با داده‌ها مطابقت داشته باشد، بلکه باید به‌عنوان تکنیک‌های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قابل‌قبول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تولمین اظهار می‌کند که اگرچه یکی از کاربردهای نظریه‌های علمی، پیش‌بینی است، ولی وظیفه اصلی آن‌ها ارائه توضیح در مورد قواعد شناخته‌شده و توجیه ناهنجاری‌ها و بی‌قاعدگی موجود در مشاهدات می‌باشد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ناهنجاری‌ها و بی‌قاعدگی‌های حرکت ظاهری</w:t>
      </w:r>
      <w:r>
        <w:rPr>
          <w:rStyle w:val="FootnoteAnchor"/>
          <w:rtl w:val="true"/>
        </w:rPr>
        <w:footnoteReference w:id="140"/>
      </w:r>
      <w:r>
        <w:rPr>
          <w:rFonts w:ascii="IRNazanin" w:hAnsi="IRNazanin" w:eastAsia="IRNazanin"/>
          <w:color w:val="111111"/>
          <w:sz w:val="28"/>
          <w:sz w:val="28"/>
          <w:szCs w:val="28"/>
          <w:rtl w:val="true"/>
          <w:lang w:bidi="fa-IR"/>
        </w:rPr>
        <w:t>که منجمان رصدی دوران باستان، شناسایی کرده بودند، مربوط به حرکت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حلقه سیارات، حرکت غیریکنواخت خورشید و </w:t>
      </w:r>
    </w:p>
    <w:p>
      <w:pPr>
        <w:pStyle w:val="BookText"/>
        <w:rPr/>
      </w:pPr>
      <w:r>
        <w:rPr>
          <w:rFonts w:ascii="IRNazanin" w:hAnsi="IRNazanin" w:eastAsia="IRNazanin"/>
          <w:color w:val="111111"/>
          <w:sz w:val="28"/>
          <w:sz w:val="28"/>
          <w:szCs w:val="28"/>
          <w:rtl w:val="true"/>
          <w:lang w:bidi="fa-IR"/>
        </w:rPr>
        <w:t>بی‌قاعدگی‌های موجود درحرکت ماه، در مقابل حرکت یکنواخت و دوار که از اجرام آسمانی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افلاطون در پی پاسخ به سؤالاتی بود که بر پژوهش‌های نجومی متعاقب غالب گشت، سؤال زیر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یکنواخت و منظمی که با فرض آن‌ها، می‌توان حرکات ظاهری سیارات را توضیح داد، کدامند؟</w:t>
      </w:r>
    </w:p>
    <w:p>
      <w:pPr>
        <w:pStyle w:val="BookText"/>
        <w:rPr/>
      </w:pPr>
      <w:r>
        <w:rPr>
          <w:rFonts w:ascii="IRNazanin" w:hAnsi="IRNazanin" w:eastAsia="IRNazanin"/>
          <w:color w:val="111111"/>
          <w:sz w:val="28"/>
          <w:sz w:val="28"/>
          <w:szCs w:val="28"/>
          <w:rtl w:val="true"/>
          <w:lang w:bidi="fa-IR"/>
        </w:rPr>
        <w:t xml:space="preserve">منجمان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با استفاده از سه شکل هندسی، مدل حرکات رصد شده اجرام آسمانی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مدل‌ها بی‌قاعدگی و ناهنجاری‌ها را توضیح می‌دادند و درعین‌حال، ادعا می‌کردند که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این اشکال هندسی توصیف می‌شود، کاملاً یکنواخت و دوار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شکل هندسی مورداستفاده برای مدل‌سازی، فلک تدویر و حامل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به‌توسط کلاودیوس بَطلَمیوس</w:t>
      </w:r>
      <w:r>
        <w:rPr>
          <w:rStyle w:val="FootnoteAnchor"/>
          <w:rtl w:val="true"/>
        </w:rPr>
        <w:footnoteReference w:id="142"/>
      </w:r>
      <w:r>
        <w:rPr>
          <w:rFonts w:ascii="IRNazanin" w:hAnsi="IRNazanin" w:eastAsia="IRNazanin"/>
          <w:color w:val="111111"/>
          <w:sz w:val="28"/>
          <w:sz w:val="28"/>
          <w:szCs w:val="28"/>
          <w:rtl w:val="true"/>
          <w:lang w:bidi="fa-IR"/>
        </w:rPr>
        <w:t>برای تبیین حرکت رجعی 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افلاک خارج از مرکز و معدل‌المسیر</w:t>
      </w:r>
      <w:r>
        <w:rPr>
          <w:rStyle w:val="FootnoteAnchor"/>
          <w:rtl w:val="true"/>
        </w:rPr>
        <w:footnoteReference w:id="143"/>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مدل‌ها و نظریه‌های علمی، همچون نظریه‌های نجومی، را به‌عنوان ابزارهایی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نمودها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جمینوس</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ول پیش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افلاطون، فیثاغورس و بطلمیوس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کوپرنیک </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می‌شود، نظریه‌های علمی، بیشتر مبتنی بر فرضیه بوده و فاقد هرگونه ادعای در مورد حقیقت هستند و روابط ریاضی را با پدیده‌ها تلفیق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ناهنجاری‌ها و مغایرت‌های موجود در مشاهده را از بین می‌برد و آن‌ها را منسجم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مغایر واقع‌گرایی است؛ گالیله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قاطعانه از واقع‌گرایی حمایت می‌کرد و معتقد بود که نظریه‌های علمی را نباید صرفاً ابزارهای محاسباتی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 زیرا در مورد حقیقت فیزیکی</w:t>
      </w:r>
      <w:r>
        <w:rPr>
          <w:rStyle w:val="FootnoteAnchor"/>
          <w:rtl w:val="true"/>
        </w:rPr>
        <w:footnoteReference w:id="146"/>
      </w:r>
      <w:r>
        <w:rPr>
          <w:rFonts w:ascii="IRNazanin" w:hAnsi="IRNazanin" w:eastAsia="IRNazanin"/>
          <w:color w:val="111111"/>
          <w:sz w:val="28"/>
          <w:sz w:val="28"/>
          <w:szCs w:val="28"/>
          <w:rtl w:val="true"/>
          <w:lang w:bidi="fa-IR"/>
        </w:rPr>
        <w:t>ادعاهایی مطرح می‌کنند</w:t>
      </w:r>
      <w:r>
        <w:rPr>
          <w:rFonts w:eastAsia="IRNazanin" w:cs="IRNazanin"/>
          <w:color w:val="111111"/>
          <w:sz w:val="28"/>
          <w:szCs w:val="28"/>
          <w:rtl w:val="true"/>
          <w:lang w:bidi="fa-IR"/>
        </w:rPr>
        <w:t xml:space="preserve">. </w:t>
      </w:r>
      <w:bookmarkStart w:id="120" w:name="pg7601_70825"/>
    </w:p>
    <w:p>
      <w:pPr>
        <w:pStyle w:val="Heading3"/>
        <w:numPr>
          <w:ilvl w:val="2"/>
          <w:numId w:val="1"/>
        </w:numPr>
        <w:rPr/>
      </w:pPr>
      <w:bookmarkStart w:id="121" w:name="__RefHeading___Toc3371402_1051229030"/>
      <w:bookmarkStart w:id="122" w:name="_Toc46"/>
      <w:bookmarkEnd w:id="120"/>
      <w:bookmarkEnd w:id="121"/>
      <w:r>
        <w:rPr/>
        <w:t>3.5</w:t>
      </w:r>
      <w:r>
        <w:rPr>
          <w:rtl w:val="true"/>
        </w:rPr>
        <w:t xml:space="preserve"> </w:t>
      </w:r>
      <w:r>
        <w:rPr>
          <w:rtl w:val="true"/>
        </w:rPr>
        <w:t>پیوند علم عینی و علم انتزاعی</w:t>
      </w:r>
      <w:bookmarkEnd w:id="122"/>
    </w:p>
    <w:p>
      <w:pPr>
        <w:pStyle w:val="Heading4"/>
        <w:numPr>
          <w:ilvl w:val="3"/>
          <w:numId w:val="1"/>
        </w:numPr>
        <w:rPr/>
      </w:pPr>
      <w:bookmarkStart w:id="123" w:name="__RefHeading___Toc3371404_1051229030"/>
      <w:bookmarkStart w:id="124" w:name="_Toc47"/>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تاریخچه علم، از نظریه‌ای که علم انتزاعی را از علم عینی تفکیک می‌کند، حمایت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انتزاعی، همواره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رخداد تجربی فراتر رفته و ساختاری را برای پدیده تحت بررسی، مسلم فرض می‌کند که هم رخدادی و احتمالاً سایر جنبه‌های پدیده که هنوز مورد مشاهده قرار نگرفته است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بر اساس علم انتزاعی، نظریه انتزاعی، ارائه مقرون‌به‌صرفه گزاره‌های انباشته که ادعا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شناخته‌شده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فراتر از سازمان‌دهی منطقی امور واقع مربوطه رفته و تجربه ما را ازنظر مفاهیم، روش‌های ارائه، رویه‌های توضیحی، پارادایم‌ها یا ایده آال‌های ترتیب طبیعی جدید مجدداً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ارائه نظریه، توصیف آنچه از قبل می‌دانیم نیست، بلکه ارائه یک فرضیه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ارائه ساختار فیزیکی مسلم</w:t>
      </w:r>
      <w:r>
        <w:rPr>
          <w:rStyle w:val="FootnoteAnchor"/>
          <w:rtl w:val="true"/>
        </w:rPr>
        <w:footnoteReference w:id="147"/>
      </w:r>
      <w:r>
        <w:rPr>
          <w:rFonts w:ascii="IRNazanin" w:hAnsi="IRNazanin" w:eastAsia="IRNazanin"/>
          <w:color w:val="111111"/>
          <w:sz w:val="28"/>
          <w:sz w:val="28"/>
          <w:szCs w:val="28"/>
          <w:rtl w:val="true"/>
          <w:lang w:bidi="fa-IR"/>
        </w:rPr>
        <w:t>که می‌تواند توضیح استنباطی یا علّی برای داده‌های موردبررسی ارائه دهد، از شواهد فراتر می‌رود</w:t>
      </w:r>
      <w:r>
        <w:rPr>
          <w:rFonts w:eastAsia="IRNazanin" w:cs="IRNazanin"/>
          <w:color w:val="111111"/>
          <w:sz w:val="28"/>
          <w:szCs w:val="28"/>
          <w:rtl w:val="true"/>
          <w:lang w:bidi="fa-IR"/>
        </w:rPr>
        <w:t>.</w:t>
      </w:r>
    </w:p>
    <w:p>
      <w:pPr>
        <w:pStyle w:val="Heading4"/>
        <w:numPr>
          <w:ilvl w:val="3"/>
          <w:numId w:val="1"/>
        </w:numPr>
        <w:rPr/>
      </w:pPr>
      <w:bookmarkStart w:id="125" w:name="__RefHeading___Toc3371406_1051229030"/>
      <w:bookmarkStart w:id="126" w:name="_Toc48"/>
      <w:bookmarkEnd w:id="125"/>
      <w:r>
        <w:rPr/>
        <w:t>3.5.1</w:t>
      </w:r>
      <w:r>
        <w:rPr>
          <w:rtl w:val="true"/>
        </w:rPr>
        <w:t xml:space="preserve"> </w:t>
      </w:r>
      <w:r>
        <w:rPr>
          <w:rtl w:val="true"/>
        </w:rPr>
        <w:t>عدم تطابق ادعایی بین قیاس و استقراء</w:t>
      </w:r>
      <w:r>
        <w:rPr>
          <w:rtl w:val="true"/>
        </w:rPr>
        <w:t xml:space="preserve">: </w:t>
      </w:r>
      <w:r>
        <w:rPr>
          <w:rtl w:val="true"/>
        </w:rPr>
        <w:t>بررسی نقادانه</w:t>
      </w:r>
      <w:bookmarkEnd w:id="126"/>
    </w:p>
    <w:p>
      <w:pPr>
        <w:pStyle w:val="BookText"/>
        <w:rPr/>
      </w:pPr>
      <w:r>
        <w:rPr>
          <w:rFonts w:ascii="IRNazanin" w:hAnsi="IRNazanin" w:eastAsia="IRNazanin"/>
          <w:color w:val="111111"/>
          <w:sz w:val="28"/>
          <w:sz w:val="28"/>
          <w:szCs w:val="28"/>
          <w:rtl w:val="true"/>
          <w:lang w:bidi="fa-IR"/>
        </w:rPr>
        <w:t xml:space="preserve">یک دیدگاه گسترده وجود دارد مبنی بر اینکه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معرفت‌شناسی عقل‌گرا، اساساً و ضرورتاً متفاوت و مغایر با استقراء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استدلال می‌شود که برخلاف قیاس، استقرا نمی‌توان به‌عنوان شکل درست و منطقی استنباط</w:t>
      </w:r>
      <w:r>
        <w:rPr>
          <w:rStyle w:val="FootnoteAnchor"/>
          <w:rtl w:val="true"/>
        </w:rPr>
        <w:footnoteReference w:id="148"/>
      </w:r>
      <w:r>
        <w:rPr>
          <w:rFonts w:ascii="IRNazanin" w:hAnsi="IRNazanin" w:eastAsia="IRNazanin"/>
          <w:color w:val="111111"/>
          <w:sz w:val="28"/>
          <w:sz w:val="28"/>
          <w:szCs w:val="28"/>
          <w:rtl w:val="true"/>
          <w:lang w:bidi="fa-IR"/>
        </w:rPr>
        <w:t>توجیه کرد و نه می‌توان آن را به‌عنوان روش مختص پژوهش‌های علمی در نظر گرفت</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27" w:name="__RefHeading___Toc3371408_1051229030"/>
      <w:bookmarkStart w:id="128" w:name="_Toc49"/>
      <w:bookmarkEnd w:id="127"/>
      <w:r>
        <w:rPr/>
        <w:t>3.5.2</w:t>
      </w:r>
      <w:r>
        <w:rPr>
          <w:rtl w:val="true"/>
        </w:rPr>
        <w:t xml:space="preserve"> «</w:t>
      </w:r>
      <w:r>
        <w:rPr>
          <w:rtl w:val="true"/>
        </w:rPr>
        <w:t>روش تلفیقی</w:t>
      </w:r>
      <w:r>
        <w:rPr>
          <w:rtl w:val="true"/>
        </w:rPr>
        <w:t xml:space="preserve">» </w:t>
      </w:r>
      <w:r>
        <w:rPr>
          <w:rtl w:val="true"/>
        </w:rPr>
        <w:t>در هندسه</w:t>
      </w:r>
      <w:bookmarkEnd w:id="12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دیدگاه مطرح‌شده در بخش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معتقدند که قیاس و استقراء بیش ازآنچه امروزه رایج است، به یکدیگر مرتبط هستند،</w:t>
      </w:r>
      <w:r>
        <w:rPr>
          <w:rStyle w:val="FootnoteAnchor"/>
          <w:rtl w:val="true"/>
        </w:rPr>
        <w:footnoteReference w:id="150"/>
      </w:r>
      <w:r>
        <w:rPr>
          <w:rFonts w:ascii="IRNazanin" w:hAnsi="IRNazanin" w:eastAsia="IRNazanin"/>
          <w:color w:val="111111"/>
          <w:sz w:val="28"/>
          <w:sz w:val="28"/>
          <w:szCs w:val="28"/>
          <w:rtl w:val="true"/>
          <w:lang w:bidi="fa-IR"/>
        </w:rPr>
        <w:t xml:space="preserve">و علی‌رغم تأکید بسیار بر ساختار قیاسی علم، امروزه، استقرا،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w:t>
      </w:r>
      <w:bookmarkStart w:id="129" w:name="pg7601_70826"/>
    </w:p>
    <w:p>
      <w:pPr>
        <w:pStyle w:val="BookText"/>
        <w:rPr/>
      </w:pPr>
      <w:bookmarkEnd w:id="129"/>
      <w:r>
        <w:rPr>
          <w:rFonts w:ascii="IRNazanin" w:hAnsi="IRNazanin" w:eastAsia="IRNazanin"/>
          <w:color w:val="111111"/>
          <w:sz w:val="28"/>
          <w:sz w:val="28"/>
          <w:szCs w:val="28"/>
          <w:rtl w:val="true"/>
          <w:lang w:bidi="fa-IR"/>
        </w:rPr>
        <w:t>احتمال و استنباط آماری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مبنای بهتری برای مدل‌های علمی ارائه می‌دهد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ازاین‌رو، باید استقراء را به طریق دیگر و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سیاقمند کنیم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این مورد، هندسه اقلیدسی می‌تواند سرنخی به ما ارائه دهد</w:t>
      </w:r>
      <w:r>
        <w:rPr>
          <w:rFonts w:eastAsia="IRNazanin" w:cs="IRNazanin"/>
          <w:color w:val="111111"/>
          <w:sz w:val="28"/>
          <w:szCs w:val="28"/>
          <w:rtl w:val="true"/>
          <w:lang w:bidi="fa-IR"/>
        </w:rPr>
        <w:t>.</w:t>
      </w:r>
    </w:p>
    <w:p>
      <w:pPr>
        <w:pStyle w:val="Heading4"/>
        <w:numPr>
          <w:ilvl w:val="3"/>
          <w:numId w:val="1"/>
        </w:numPr>
        <w:rPr/>
      </w:pPr>
      <w:bookmarkStart w:id="130" w:name="__RefHeading___Toc3371410_1051229030"/>
      <w:bookmarkStart w:id="131" w:name="_Toc50"/>
      <w:bookmarkEnd w:id="130"/>
      <w:r>
        <w:rPr/>
        <w:t>3.5.3</w:t>
      </w:r>
      <w:r>
        <w:rPr>
          <w:rtl w:val="true"/>
        </w:rPr>
        <w:t xml:space="preserve"> </w:t>
      </w:r>
      <w:r>
        <w:rPr>
          <w:rtl w:val="true"/>
        </w:rPr>
        <w:t>ارتباط نزدیک‌بین قیاس و استقرا</w:t>
      </w:r>
      <w:r>
        <w:rPr>
          <w:rtl w:val="true"/>
        </w:rPr>
        <w:t xml:space="preserve">: </w:t>
      </w:r>
      <w:r>
        <w:rPr>
          <w:rtl w:val="true"/>
        </w:rPr>
        <w:t>تعمیم هندسی</w:t>
      </w:r>
      <w:bookmarkEnd w:id="131"/>
    </w:p>
    <w:p>
      <w:pPr>
        <w:pStyle w:val="BookText"/>
        <w:rPr/>
      </w:pPr>
      <w:r>
        <w:rPr>
          <w:rFonts w:ascii="IRNazanin" w:hAnsi="IRNazanin" w:eastAsia="IRNazanin"/>
          <w:color w:val="111111"/>
          <w:sz w:val="28"/>
          <w:sz w:val="28"/>
          <w:szCs w:val="28"/>
          <w:rtl w:val="true"/>
          <w:lang w:bidi="fa-IR"/>
        </w:rPr>
        <w:t>تجزیه و تحلیل ساختار قیاسی اثبات در چارچوب اصل موضوعی هندسه اقلیدسی نشان خواهد داد که استقراء، درون اثبات قیاسی اقلیدسی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در سیستم اقلیدسی، عبور از جزء به‌کل اساساً در تمام اثبات‌های قیاسی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اثبات گزاره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اصول را در نظر بگیرید که بخش‌های زیر را در 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خط مستقیم متناهی، برای ساخت یک مثلث متساوی‌الاضلاع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67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طرح، فرض کنید که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 مستقیم متناهی موردنظر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مثلث متساوی‌الاضلاعی روی خط مستقیم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رسم کنم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دایره </w:t>
      </w:r>
      <w:r>
        <w:rPr>
          <w:rFonts w:eastAsia="Times New Roman" w:cs="Times New Roman" w:ascii="Times New Roman" w:hAnsi="Times New Roman"/>
          <w:color w:val="111111"/>
          <w:sz w:val="28"/>
          <w:szCs w:val="28"/>
          <w:lang w:val="en-US" w:bidi="en-US"/>
        </w:rPr>
        <w:t>BCD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نسبت به مرکز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فاصله </w:t>
      </w:r>
      <w:r>
        <w:rPr>
          <w:rFonts w:eastAsia="Times New Roman" w:cs="Times New Roman" w:ascii="Times New Roman" w:hAnsi="Times New Roman"/>
          <w:color w:val="111111"/>
          <w:sz w:val="28"/>
          <w:szCs w:val="28"/>
          <w:lang w:val="en-US" w:bidi="en-US"/>
        </w:rPr>
        <w:t>AB</w:t>
      </w:r>
      <w:r>
        <w:rPr>
          <w:rFonts w:ascii="IRNazanin" w:hAnsi="IRNazanin" w:eastAsia="IRNazanin"/>
          <w:color w:val="111111"/>
          <w:sz w:val="28"/>
          <w:sz w:val="28"/>
          <w:szCs w:val="28"/>
          <w:rtl w:val="true"/>
          <w:lang w:bidi="fa-IR"/>
        </w:rPr>
        <w:t xml:space="preserve">، و دایره </w:t>
      </w:r>
      <w:r>
        <w:rPr>
          <w:rFonts w:eastAsia="Times New Roman" w:cs="Times New Roman" w:ascii="Times New Roman" w:hAnsi="Times New Roman"/>
          <w:color w:val="111111"/>
          <w:sz w:val="28"/>
          <w:szCs w:val="28"/>
          <w:lang w:val="en-US" w:bidi="en-US"/>
        </w:rPr>
        <w:t>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نسبت به مرکز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فاصله </w:t>
      </w:r>
      <w:r>
        <w:rPr>
          <w:rFonts w:eastAsia="Times New Roman" w:cs="Times New Roman" w:ascii="Times New Roman" w:hAnsi="Times New Roman"/>
          <w:color w:val="111111"/>
          <w:sz w:val="28"/>
          <w:szCs w:val="28"/>
          <w:lang w:val="en-US" w:bidi="en-US"/>
        </w:rPr>
        <w:t>BA</w:t>
      </w:r>
      <w:r>
        <w:rPr>
          <w:rFonts w:ascii="IRNazanin" w:hAnsi="IRNazanin" w:eastAsia="IRNazanin"/>
          <w:color w:val="111111"/>
          <w:sz w:val="28"/>
          <w:sz w:val="28"/>
          <w:szCs w:val="28"/>
          <w:rtl w:val="true"/>
          <w:lang w:bidi="fa-IR"/>
        </w:rPr>
        <w:t>،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کشیدن خطوط مستقیم </w:t>
      </w:r>
      <w:r>
        <w:rPr>
          <w:rFonts w:eastAsia="Times New Roman" w:cs="Times New Roman" w:ascii="Times New Roman" w:hAnsi="Times New Roman"/>
          <w:color w:val="111111"/>
          <w:sz w:val="28"/>
          <w:szCs w:val="28"/>
          <w:lang w:val="en-US" w:bidi="en-US"/>
        </w:rPr>
        <w:t>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BC</w:t>
      </w:r>
      <w:r>
        <w:rPr>
          <w:rFonts w:ascii="IRNazanin" w:hAnsi="IRNazanin" w:eastAsia="IRNazanin"/>
          <w:color w:val="111111"/>
          <w:sz w:val="28"/>
          <w:sz w:val="28"/>
          <w:szCs w:val="28"/>
          <w:rtl w:val="true"/>
          <w:lang w:bidi="fa-IR"/>
        </w:rPr>
        <w:t xml:space="preserve">، نقطه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دایره‌ها یکدیگر را قطع می‌کنند، را به نقاط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وصل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مثلث </w:t>
      </w:r>
      <w:r>
        <w:rPr>
          <w:rFonts w:eastAsia="Times New Roman" w:cs="Times New Roman" w:ascii="Times New Roman" w:hAnsi="Times New Roman"/>
          <w:color w:val="111111"/>
          <w:sz w:val="28"/>
          <w:szCs w:val="28"/>
          <w:lang w:val="en-US" w:bidi="en-US"/>
        </w:rPr>
        <w:t>ABC7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متساوی‌الاضلاع است؛ و روی خط مستقیم متناهی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ساخته‌شده است که باید می‌شد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Q.E.F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p>
    <w:p>
      <w:pPr>
        <w:pStyle w:val="BookText"/>
        <w:rPr/>
      </w:pPr>
      <w:r>
        <w:rPr>
          <w:rFonts w:ascii="IRNazanin" w:hAnsi="IRNazanin" w:eastAsia="IRNazanin"/>
          <w:color w:val="111111"/>
          <w:sz w:val="28"/>
          <w:sz w:val="28"/>
          <w:szCs w:val="28"/>
          <w:rtl w:val="true"/>
          <w:lang w:bidi="fa-IR"/>
        </w:rPr>
        <w:t>مدرن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ازآنجاکه نقطه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مرکز دایره </w:t>
      </w:r>
      <w:r>
        <w:rPr>
          <w:rFonts w:eastAsia="Times New Roman" w:cs="Times New Roman" w:ascii="Times New Roman" w:hAnsi="Times New Roman"/>
          <w:color w:val="111111"/>
          <w:sz w:val="28"/>
          <w:szCs w:val="28"/>
          <w:lang w:val="en-US" w:bidi="en-US"/>
        </w:rPr>
        <w:t>CDB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با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تعریف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علاوه‌بر این، ازآنجاکه نقطه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مرکز دایره </w:t>
      </w:r>
      <w:r>
        <w:rPr>
          <w:rFonts w:eastAsia="Times New Roman" w:cs="Times New Roman" w:ascii="Times New Roman" w:hAnsi="Times New Roman"/>
          <w:color w:val="111111"/>
          <w:sz w:val="28"/>
          <w:szCs w:val="28"/>
          <w:lang w:val="en-US" w:bidi="en-US"/>
        </w:rPr>
        <w:t>CAE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Times New Roman" w:cs="Times New Roman" w:ascii="Times New Roman" w:hAnsi="Times New Roman"/>
          <w:color w:val="111111"/>
          <w:sz w:val="28"/>
          <w:szCs w:val="28"/>
          <w:lang w:val="en-US" w:bidi="en-US"/>
        </w:rPr>
        <w:t>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با </w:t>
      </w:r>
      <w:r>
        <w:rPr>
          <w:rFonts w:eastAsia="Times New Roman" w:cs="Times New Roman" w:ascii="Times New Roman" w:hAnsi="Times New Roman"/>
          <w:color w:val="111111"/>
          <w:sz w:val="28"/>
          <w:szCs w:val="28"/>
          <w:lang w:val="en-US" w:bidi="en-US"/>
        </w:rPr>
        <w:t>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تعریف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اثبات شد که </w:t>
      </w:r>
      <w:r>
        <w:rPr>
          <w:rFonts w:eastAsia="Times New Roman" w:cs="Times New Roman" w:ascii="Times New Roman" w:hAnsi="Times New Roman"/>
          <w:color w:val="111111"/>
          <w:sz w:val="28"/>
          <w:szCs w:val="28"/>
          <w:lang w:val="en-US" w:bidi="en-US"/>
        </w:rPr>
        <w:t>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بازگویی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هر یک از خطوط مستقیم </w:t>
      </w:r>
      <w:r>
        <w:rPr>
          <w:rFonts w:eastAsia="Times New Roman" w:cs="Times New Roman" w:ascii="Times New Roman" w:hAnsi="Times New Roman"/>
          <w:color w:val="111111"/>
          <w:sz w:val="28"/>
          <w:szCs w:val="28"/>
          <w:lang w:val="en-US" w:bidi="en-US"/>
        </w:rPr>
        <w:t>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با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چیزهایی که برابر با یک‌چیز واحد هستند، برای یکدیگر نیز می‌باشند؛ بنابراین، </w:t>
      </w:r>
      <w:r>
        <w:rPr>
          <w:rFonts w:eastAsia="Times New Roman" w:cs="Times New Roman" w:ascii="Times New Roman" w:hAnsi="Times New Roman"/>
          <w:color w:val="111111"/>
          <w:sz w:val="28"/>
          <w:szCs w:val="28"/>
          <w:lang w:val="en-US" w:bidi="en-US"/>
        </w:rPr>
        <w:t>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برابر با </w:t>
      </w:r>
      <w:r>
        <w:rPr>
          <w:rFonts w:eastAsia="Times New Roman" w:cs="Times New Roman" w:ascii="Times New Roman" w:hAnsi="Times New Roman"/>
          <w:color w:val="111111"/>
          <w:sz w:val="28"/>
          <w:szCs w:val="28"/>
          <w:lang w:val="en-US" w:bidi="en-US"/>
        </w:rPr>
        <w:t>CB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نتیجه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سه خط مستقیم </w:t>
      </w:r>
      <w:r>
        <w:rPr>
          <w:rFonts w:eastAsia="Times New Roman" w:cs="Times New Roman" w:ascii="Times New Roman" w:hAnsi="Times New Roman"/>
          <w:color w:val="111111"/>
          <w:sz w:val="28"/>
          <w:szCs w:val="28"/>
          <w:lang w:val="en-US" w:bidi="en-US"/>
        </w:rPr>
        <w:t>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با یکدیگر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نتیجه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بخش اثبات گزاره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اقلیدس، نشان می‌دهند که به عقیده اقلیدس، اثبات هندسی صرفاً بر اساس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اساساً مشابه مفهوم آشنای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مجموعه‌ای از مراحل که هر یک را می‌توان با استناد به تعاریف اقلیدسی یا مفاهیم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یک از مفروضات اولیه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نمود یا مرحله‌ای که از خطوط قبلی که قبلاً توجیه شده‌اند، نتیجه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در این صورت، چرا اقلیدس به سایر بخش‌های استدلال خود، به‌ویژه بند شرط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protasis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طرح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ekthesis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توضیح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diorismos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سپس خلاصه از ساخت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sumperasma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دارد؟ همان‌طور که بِث خاطرنشان می‌کند، به این دلیل است که اگرچه کل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شرط تا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شکل هندسی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خط خاص </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 xml:space="preserve">- </w:t>
      </w:r>
      <w:bookmarkStart w:id="132" w:name="pg7601_70828"/>
    </w:p>
    <w:p>
      <w:pPr>
        <w:pStyle w:val="BookText"/>
        <w:rPr/>
      </w:pPr>
      <w:bookmarkEnd w:id="132"/>
      <w:r>
        <w:rPr>
          <w:rFonts w:ascii="IRNazanin" w:hAnsi="IRNazanin" w:eastAsia="IRNazanin"/>
          <w:color w:val="111111"/>
          <w:sz w:val="28"/>
          <w:sz w:val="28"/>
          <w:szCs w:val="28"/>
          <w:rtl w:val="true"/>
          <w:lang w:bidi="fa-IR"/>
        </w:rPr>
        <w:t>است، ولی نتیجه حاصله در مورد تمام خطوط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صرفاً به یک خط انتخابی مربوط باشد، در این صورت، کل تمرین هندسه، بی‌معنا خواهد بود</w:t>
      </w:r>
      <w:r>
        <w:rPr>
          <w:rFonts w:eastAsia="IRNazanin" w:cs="IRNazanin"/>
          <w:color w:val="111111"/>
          <w:sz w:val="28"/>
          <w:szCs w:val="28"/>
          <w:rtl w:val="true"/>
          <w:lang w:bidi="fa-IR"/>
        </w:rPr>
        <w:t>.</w:t>
      </w:r>
    </w:p>
    <w:p>
      <w:pPr>
        <w:pStyle w:val="Heading4"/>
        <w:numPr>
          <w:ilvl w:val="3"/>
          <w:numId w:val="1"/>
        </w:numPr>
        <w:rPr/>
      </w:pPr>
      <w:bookmarkStart w:id="133" w:name="__RefHeading___Toc3371412_1051229030"/>
      <w:bookmarkStart w:id="134" w:name="_Toc51"/>
      <w:bookmarkEnd w:id="133"/>
      <w:r>
        <w:rPr/>
        <w:t>3.5.4</w:t>
      </w:r>
      <w:r>
        <w:rPr>
          <w:rtl w:val="true"/>
        </w:rPr>
        <w:t xml:space="preserve"> </w:t>
      </w:r>
      <w:r>
        <w:rPr>
          <w:rtl w:val="true"/>
        </w:rPr>
        <w:t>شرطی که عبور از جزء به تعمیم عام اقلیدس را موجه می‌سازد</w:t>
      </w:r>
      <w:bookmarkEnd w:id="134"/>
    </w:p>
    <w:p>
      <w:pPr>
        <w:pStyle w:val="BookText"/>
        <w:rPr/>
      </w:pPr>
      <w:r>
        <w:rPr>
          <w:rFonts w:ascii="IRNazanin" w:hAnsi="IRNazanin" w:eastAsia="IRNazanin"/>
          <w:color w:val="111111"/>
          <w:sz w:val="28"/>
          <w:sz w:val="28"/>
          <w:szCs w:val="28"/>
          <w:rtl w:val="true"/>
          <w:lang w:bidi="fa-IR"/>
        </w:rPr>
        <w:t>مسئله مهمی که باید در اینجا مطرح کنیم،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شرطی عبور از جزء به تعمیم جهانی اقلیدس را موجه می‌سازد؟ پاسخ مربوط به این امر است که تعمیم عام تنها زمانی مجاز است که در مورد جزئیات، ازنظر اینکه کدام اثبات بکار رفته است، هیچ فرض خاصی مطرح نشود سیستم اصل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باید تضمین کند که هیچ‌یک از ویژگی‌های شکل هندسی موردنظر، در اثبات هندسی مورداستفاده قرار نمی‌گیرد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اقلیدس، به دلیل رواج استفاده از اشکال به‌عنوان اثبات در هندسه و درنتیجه به‌کارگیری مفروضات ذکر نشده مربوط به ویژگی‌های آن‌ها، شرط مزبور نقض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لاکاتوس</w:t>
      </w:r>
      <w:r>
        <w:rPr>
          <w:rStyle w:val="FootnoteAnchor"/>
          <w:rtl w:val="true"/>
        </w:rPr>
        <w:footnoteReference w:id="153"/>
      </w:r>
      <w:r>
        <w:rPr>
          <w:rFonts w:ascii="IRNazanin" w:hAnsi="IRNazanin" w:eastAsia="IRNazanin"/>
          <w:color w:val="111111"/>
          <w:sz w:val="28"/>
          <w:sz w:val="28"/>
          <w:szCs w:val="28"/>
          <w:rtl w:val="true"/>
          <w:lang w:bidi="fa-IR"/>
        </w:rPr>
        <w:t xml:space="preserve">در خصوص ﺣﺪس اوﻟﯿﮥ دﮐﺎرت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اوﯾﻠﺮ</w:t>
      </w:r>
      <w:r>
        <w:rPr>
          <w:rStyle w:val="FootnoteAnchor"/>
          <w:rtl w:val="true"/>
        </w:rPr>
        <w:footnoteReference w:id="154"/>
      </w:r>
      <w:r>
        <w:rPr>
          <w:rFonts w:ascii="IRNazanin" w:hAnsi="IRNazanin" w:eastAsia="IRNazanin"/>
          <w:color w:val="111111"/>
          <w:sz w:val="28"/>
          <w:sz w:val="28"/>
          <w:szCs w:val="28"/>
          <w:rtl w:val="true"/>
          <w:lang w:bidi="fa-IR"/>
        </w:rPr>
        <w:t>در مورد چندوجهی، این امر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توجیه اصلی است که برای شکل‌دهی ریاضیات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ارائه‌شده بود، همان‌طور که هیلبِرت</w:t>
      </w:r>
      <w:r>
        <w:rPr>
          <w:rStyle w:val="FootnoteAnchor"/>
          <w:rtl w:val="true"/>
        </w:rPr>
        <w:footnoteReference w:id="155"/>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در شکل‌دهی هندسه اقلیدسی انجام داد و به‌کارگیری اشکال هندسی را به‌طور کامل ممنوع کرد و استفاده از نمادها به‌عنوان معرف آن‌ها را مجاز دانست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قاعده تعمیم عام در منطق، ضرورتاً با به‌کارگیری متغیرها و فراهم کردن امکان اینکه متغییرها، اشیا یا افراد را بدون استناد به ویژگی‌های آن‌ها، دربر بگیرند، استقراء را اجرا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باوجوداین، در مورد اینکه آیا تعمیمات در هندسه و قاعده استنباط، که تعمیم عام نیز خوانده می‌شود، مشابه هم هستند یا خیر، اختلاف‌نظر وجود دارد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35" w:name="pg7601_70829"/>
    </w:p>
    <w:p>
      <w:pPr>
        <w:pStyle w:val="Heading3"/>
        <w:numPr>
          <w:ilvl w:val="2"/>
          <w:numId w:val="1"/>
        </w:numPr>
        <w:rPr/>
      </w:pPr>
      <w:bookmarkStart w:id="136" w:name="__RefHeading___Toc3371414_1051229030"/>
      <w:bookmarkStart w:id="137" w:name="_Toc52"/>
      <w:bookmarkEnd w:id="135"/>
      <w:bookmarkEnd w:id="136"/>
      <w:r>
        <w:rPr/>
        <w:t>3.6</w:t>
      </w:r>
      <w:r>
        <w:rPr>
          <w:rtl w:val="true"/>
        </w:rPr>
        <w:t xml:space="preserve"> «</w:t>
      </w:r>
      <w:r>
        <w:rPr>
          <w:rtl w:val="true"/>
        </w:rPr>
        <w:t>روش تلفیقی</w:t>
      </w:r>
      <w:r>
        <w:rPr>
          <w:rtl w:val="true"/>
        </w:rPr>
        <w:t xml:space="preserve">» </w:t>
      </w:r>
      <w:r>
        <w:rPr>
          <w:rtl w:val="true"/>
        </w:rPr>
        <w:t>در علوم طبیعی</w:t>
      </w:r>
      <w:bookmarkEnd w:id="137"/>
    </w:p>
    <w:p>
      <w:pPr>
        <w:pStyle w:val="Heading4"/>
        <w:numPr>
          <w:ilvl w:val="3"/>
          <w:numId w:val="1"/>
        </w:numPr>
        <w:rPr/>
      </w:pPr>
      <w:bookmarkStart w:id="138" w:name="__RefHeading___Toc3371416_1051229030"/>
      <w:bookmarkStart w:id="139" w:name="_Toc53"/>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باور بر این است که تعمیمات حاصل از هندسه به شکل اصل موضوعی آن، تفاوتی با تعمیمات علوم تجربی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دیدگاه ترکیب رویکردهای استقرائی و قیاسی به دانش علمی به ارسطو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مطالعه خود روی حرکت مکانی که با، برای مثال، اجسامی که به‌طور آزادانه سقوط می‌کنند، نشان داده می‌شوند، روش تلفیقی 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را بکار می برد</w:t>
      </w:r>
      <w:r>
        <w:rPr>
          <w:rFonts w:eastAsia="IRNazanin" w:cs="IRNazanin"/>
          <w:color w:val="111111"/>
          <w:sz w:val="28"/>
          <w:szCs w:val="28"/>
          <w:rtl w:val="true"/>
          <w:lang w:bidi="fa-IR"/>
        </w:rPr>
        <w:t>.</w:t>
      </w:r>
    </w:p>
    <w:p>
      <w:pPr>
        <w:pStyle w:val="Heading4"/>
        <w:numPr>
          <w:ilvl w:val="3"/>
          <w:numId w:val="1"/>
        </w:numPr>
        <w:rPr/>
      </w:pPr>
      <w:bookmarkStart w:id="140" w:name="__RefHeading___Toc3371418_1051229030"/>
      <w:bookmarkStart w:id="141" w:name="_Toc54"/>
      <w:bookmarkEnd w:id="140"/>
      <w:r>
        <w:rPr/>
        <w:t>3.6.1</w:t>
      </w:r>
      <w:r>
        <w:rPr>
          <w:rtl w:val="true"/>
        </w:rPr>
        <w:t xml:space="preserve"> </w:t>
      </w:r>
      <w:r>
        <w:rPr>
          <w:rtl w:val="true"/>
        </w:rPr>
        <w:t>مفهوم علم از دیدگاه ارسطو</w:t>
      </w:r>
      <w:r>
        <w:rPr>
          <w:rtl w:val="true"/>
        </w:rPr>
        <w:t xml:space="preserve">: </w:t>
      </w:r>
      <w:r>
        <w:rPr>
          <w:rtl w:val="true"/>
        </w:rPr>
        <w:t>علم برهانی</w:t>
      </w:r>
      <w:bookmarkEnd w:id="141"/>
    </w:p>
    <w:p>
      <w:pPr>
        <w:pStyle w:val="BookText"/>
        <w:rPr/>
      </w:pPr>
      <w:r>
        <w:rPr>
          <w:rFonts w:ascii="IRNazanin" w:hAnsi="IRNazanin" w:eastAsia="IRNazanin"/>
          <w:color w:val="111111"/>
          <w:sz w:val="28"/>
          <w:sz w:val="28"/>
          <w:szCs w:val="28"/>
          <w:rtl w:val="true"/>
          <w:lang w:bidi="fa-IR"/>
        </w:rPr>
        <w:t xml:space="preserve">ازنظر ارسطو، دانش علمی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epistêmonikon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فرایندهای استقراء و قیاس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 علوم، مبتنی بر استقراء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بسیاری متفکران، حتی متفکران دوران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استقراء را مردود می‌شمارند و موردانتقاد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ارسطو معتقد بود که استقراء و قیاس در علم، یک سیستم واحد را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تمایز بین انتزاع عقلی و تجربی، حدس و گمان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تغییرات مشهود در طبیعت را به اصول ثابت بنیادین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گسترده اعتقاد راسخ بر این است که طبیعت، نه آگاهانه و عامدانه بلکه به‌طور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طبق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دانشمندان این است که به‌طور عقلانی، به ویژگی ترتیب طبیعی پی ببرند و بدین ترتیب نشان دهند که چرا رویدادها، باید آن‌گونه که رخ می‌دهند، اتفاق بیفتند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روش مبتنی بر فرض مسلم، یکی از روش‌های مهمی است که از طریق آن می‌توان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طبیعی را بیان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مدعی بود که علم، برهانی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apodeixis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به‌عبارت‌دیگر،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ارسطو، ارائه توضیح و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امور ناشناخته، به معنای استنباط ناشناخته از علت آن – به‌عبارت‌دیگر، ارائه نوعی توضیح علّی بر مبنای تعمیماتی که از طریق فرایند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استقرایی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به شکل زیر است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42" w:name="pg7601_70830"/>
    </w:p>
    <w:p>
      <w:pPr>
        <w:pStyle w:val="BookText"/>
        <w:rPr/>
      </w:pPr>
      <w:bookmarkEnd w:id="14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22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4"/>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85" o:detectmouseclick="t"/>
                <v:stroke color="#3465a4" joinstyle="round" endcap="flat"/>
                <w10:wrap type="none"/>
              </v:shape>
            </w:pict>
          </mc:Fallback>
        </mc:AlternateContent>
      </w:r>
    </w:p>
    <w:p>
      <w:pPr>
        <w:pStyle w:val="Heading4"/>
        <w:numPr>
          <w:ilvl w:val="3"/>
          <w:numId w:val="1"/>
        </w:numPr>
        <w:rPr/>
      </w:pPr>
      <w:bookmarkStart w:id="143" w:name="__RefHeading___Toc3371420_1051229030"/>
      <w:bookmarkStart w:id="144" w:name="_Toc55"/>
      <w:bookmarkEnd w:id="143"/>
      <w:r>
        <w:rPr/>
        <w:t>3.6.2</w:t>
      </w:r>
      <w:r>
        <w:rPr>
          <w:rtl w:val="true"/>
        </w:rPr>
        <w:t xml:space="preserve"> </w:t>
      </w:r>
      <w:r>
        <w:rPr>
          <w:rtl w:val="true"/>
        </w:rPr>
        <w:t>تناسب بین قیاس و استقراء در علم ارسطو</w:t>
      </w:r>
      <w:bookmarkEnd w:id="14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با استفاده از روش 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 علم حرکت خود را ایجاد کرد و چهار دکترین، چهار اصل اول، و قوانین حرکت را بیان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خود وی، تا تعمیمات مبتنی بر استقراء که بر اساس مفهوم جوهرها خود بدان دست‌یافته بود را اثبات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به‌طور قیاسی، از آن‌ها نتایج تجربی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معرفت‌شناسی، شاهد تنش و اختلاف بین دستیابی به واقعیت از طریق امور واقع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قوانین ریاضی قابل پیش‌بینی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حین توجیه چارچوب مفهومی و پارادایم نظری، به این تنش و اختلاف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وی، این تنش بین دو مورد زیر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ایده آل انتزاعی ریاضیات که برای توصیف ساختار ایده آل زیربنایی مناسب است که بر اساس درک ما از جهان مشاهده‌شده شکل می‌گیرد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مدل‌سازی ریاضی یا ایدئال‌سازی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واقعی پیچیده را به دلیل نامناسب بودن ادعایی و نبود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ایدئال و امر واقع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ارسطو این مسئله را با معرفی مفهوم علم تلفیقی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عقیده ارسطو، به دلیل اینکه حساب بر ویژگی‌های کمّی که در ماده یا جهان واقعی مجسم می‌شوند، بُعد عددی شیء قابل حس و درک، دلالت دارد،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ارسطو معتقد بود که برای درک درست پدیده‌های طبیعی همچون کسوف یا رنگین‌کمان، باید از هندسه کمک گرفت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امر آن است که وقوع چنین پدیده‌های طبیعی را می‌توان بر اساس ویژگی‌های 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پیکربندی مکانی خاصی بین خورشید، ماه، قطرات کروی باران، و مشاهده‌گر، مسیر مستقیم اشعه نور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تقریب یا تناسب بین طبیعت و ایدئال‌سازی هندسی است را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 این بود که چنین تقریب یا تناسبی، مبنای به‌اصطلاح علوم تلفیقی، همچون نجوم، نورشناسی، مکانیک و هارمونیک هستند که در آن‌ها، ارسطو، به‌کارگیری ریاضیات را مسلم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قرون‌وسطی و رنسانس، پیروان ارسطو، برای مثال، روبرت گروس تست</w:t>
      </w:r>
      <w:r>
        <w:rPr>
          <w:rStyle w:val="FootnoteAnchor"/>
          <w:rtl w:val="true"/>
        </w:rPr>
        <w:footnoteReference w:id="159"/>
      </w:r>
      <w:r>
        <w:rPr>
          <w:rFonts w:ascii="IRNazanin" w:hAnsi="IRNazanin" w:eastAsia="IRNazanin"/>
          <w:color w:val="111111"/>
          <w:sz w:val="28"/>
          <w:sz w:val="28"/>
          <w:szCs w:val="28"/>
          <w:rtl w:val="true"/>
          <w:lang w:bidi="fa-IR"/>
        </w:rPr>
        <w:t>، آلبرت کبیر</w:t>
      </w:r>
      <w:r>
        <w:rPr>
          <w:rStyle w:val="FootnoteAnchor"/>
          <w:rtl w:val="true"/>
        </w:rPr>
        <w:footnoteReference w:id="160"/>
      </w:r>
      <w:r>
        <w:rPr>
          <w:rFonts w:ascii="IRNazanin" w:hAnsi="IRNazanin" w:eastAsia="IRNazanin"/>
          <w:color w:val="111111"/>
          <w:sz w:val="28"/>
          <w:sz w:val="28"/>
          <w:szCs w:val="28"/>
          <w:rtl w:val="true"/>
          <w:lang w:bidi="fa-IR"/>
        </w:rPr>
        <w:t>و توکاس آکویناس</w:t>
      </w:r>
      <w:r>
        <w:rPr>
          <w:rStyle w:val="FootnoteAnchor"/>
          <w:rtl w:val="true"/>
        </w:rPr>
        <w:footnoteReference w:id="161"/>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کردند</w:t>
      </w:r>
      <w:r>
        <w:rPr>
          <w:rFonts w:eastAsia="IRNazanin" w:cs="IRNazanin"/>
          <w:color w:val="111111"/>
          <w:sz w:val="28"/>
          <w:szCs w:val="28"/>
          <w:rtl w:val="true"/>
          <w:lang w:bidi="fa-IR"/>
        </w:rPr>
        <w:t xml:space="preserve">. </w:t>
      </w:r>
      <w:bookmarkStart w:id="145" w:name="pg7601_70832"/>
    </w:p>
    <w:p>
      <w:pPr>
        <w:pStyle w:val="Heading4"/>
        <w:numPr>
          <w:ilvl w:val="3"/>
          <w:numId w:val="1"/>
        </w:numPr>
        <w:rPr/>
      </w:pPr>
      <w:bookmarkStart w:id="146" w:name="__RefHeading___Toc3371422_1051229030"/>
      <w:bookmarkStart w:id="147" w:name="_Toc56"/>
      <w:bookmarkEnd w:id="145"/>
      <w:bookmarkEnd w:id="146"/>
      <w:r>
        <w:rPr/>
        <w:t>3.6.3</w:t>
      </w:r>
      <w:r>
        <w:rPr>
          <w:rtl w:val="true"/>
        </w:rPr>
        <w:t xml:space="preserve"> </w:t>
      </w:r>
      <w:r>
        <w:rPr>
          <w:rtl w:val="true"/>
        </w:rPr>
        <w:t>روش فرضیه</w:t>
      </w:r>
      <w:bookmarkEnd w:id="147"/>
    </w:p>
    <w:p>
      <w:pPr>
        <w:pStyle w:val="BookText"/>
        <w:rPr/>
      </w:pPr>
      <w:r>
        <w:rPr>
          <w:rFonts w:ascii="IRNazanin" w:hAnsi="IRNazanin" w:eastAsia="IRNazanin"/>
          <w:color w:val="111111"/>
          <w:sz w:val="28"/>
          <w:sz w:val="28"/>
          <w:szCs w:val="28"/>
          <w:rtl w:val="true"/>
          <w:lang w:bidi="fa-IR"/>
        </w:rPr>
        <w:t xml:space="preserve">زمانی وظیفه علم، ارتباط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حتی خارج شدن از نظم عادی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پارادایم‌ها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ایدئال‌های نظم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از دانشمندان چنین عنوان می‌کنند یا فرض می‌گیرند که برخی از الگوهای رفتاری، طبیعی و قابل پیش‌بینی هستند؛ قابل پیش‌بینی بودن، مستلزم شرح و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غیرقابل پیش‌بینی‌ها را باید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نظریه علمی این است که این الگوهای پیش‌بینی‌شده را مشخص کند و انحرافات از آن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تمام رفتارها در یک حوزه مشخص را یا باید مطابق با انتظارات دانست یا انحراف آن‌ها از انتظارات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به‌طور پیش‌فرض مستلزم آن است که جامعه دانشمندان در مورد مجموعه‌ای از رویدادهای طبیعی، پارادایم‌ها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ایدئال‌های نظم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قانون اینرسی، اصل انتشار مستقیم نور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مفهوم، نظریه علمی، علم انتزاعی را متمایز از علم عینی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نظریه علمی فراتر از هم‌زمانی تجربی رفته و یک بازنمایی یا ساختار را برای پدیدهای موردبررسی فرض می‌گیرد، که هم‌زمانی و دلیل احتمالی سایر جنبه‌های پدیدها که هنوز مشاهده نشده‌اند،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نظریه علمی، ارائه مقرون‌به‌صرفه گزاره‌های که ادعا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تعبیر تجربه ما ازنظر مفاهیم، روش‌های بازنمایی، روال‌های تبیین، پارادایم‌ها یا ایدئال‌های نظم طبیعی جدید، فراتر از سازمان‌دهی منطقی صِرف امور واقع موردنظر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توصیف آنچه هم‌اکنون می‌دانیم، نیست، بلکه فرضیه است، چیزی که فراتر از شواهد، رفته و ساختار فیزیکی فرضی</w:t>
      </w:r>
      <w:r>
        <w:rPr>
          <w:rStyle w:val="FootnoteAnchor"/>
          <w:rtl w:val="true"/>
        </w:rPr>
        <w:footnoteReference w:id="162"/>
      </w:r>
      <w:r>
        <w:rPr>
          <w:rFonts w:ascii="IRNazanin" w:hAnsi="IRNazanin" w:eastAsia="IRNazanin"/>
          <w:color w:val="111111"/>
          <w:sz w:val="28"/>
          <w:sz w:val="28"/>
          <w:szCs w:val="28"/>
          <w:rtl w:val="true"/>
          <w:lang w:bidi="fa-IR"/>
        </w:rPr>
        <w:t>را معرفی می‌کند که می‌تواند توضیح استنباطی یا علّی برای داده‌های موردبررسی،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قاعده، یک علم کامل، دارای دو مؤلفه می‌باشد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مشاهده‌ای، برای مثال، در مکانیک نیوتن، قوانین اشیائی که آزادانه سقوط می‌کنند و حرکت پرتابه‌ای گالیله، و نیز سه قانون حرکت سیاره‌ای کِپلِر </w:t>
      </w:r>
      <w:bookmarkStart w:id="148" w:name="pg7601_70833"/>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آکسیوم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فرضیه‌هایی که قوانین مشاهده‌ای را می‌توان از آن‌ها حاصل کرد، برای مثال، سه قانون حرکت به‌عنوان اصول موضوعی نظریه مکانیک نیوتن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ساختار فرضیه‌ای فرضی علم که قوانین مشاهده‌ای را تبیین می‌کند را می‌توان در نظریه جنبشی گازها</w:t>
      </w:r>
      <w:r>
        <w:rPr>
          <w:rStyle w:val="FootnoteAnchor"/>
          <w:rtl w:val="true"/>
        </w:rPr>
        <w:footnoteReference w:id="163"/>
      </w: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149" w:name="__RefHeading___Toc3371424_1051229030"/>
      <w:bookmarkStart w:id="150" w:name="_Toc57"/>
      <w:bookmarkEnd w:id="149"/>
      <w:r>
        <w:rPr/>
        <w:t>3.7</w:t>
      </w:r>
      <w:r>
        <w:rPr>
          <w:rtl w:val="true"/>
        </w:rPr>
        <w:t xml:space="preserve"> </w:t>
      </w:r>
      <w:r>
        <w:rPr>
          <w:rtl w:val="true"/>
        </w:rPr>
        <w:t>مفهوم اصل موضوعی نظام‌مند نظریه</w:t>
      </w:r>
      <w:bookmarkEnd w:id="150"/>
    </w:p>
    <w:p>
      <w:pPr>
        <w:pStyle w:val="Heading4"/>
        <w:numPr>
          <w:ilvl w:val="3"/>
          <w:numId w:val="1"/>
        </w:numPr>
        <w:rPr/>
      </w:pPr>
      <w:bookmarkStart w:id="151" w:name="__RefHeading___Toc3371426_1051229030"/>
      <w:bookmarkStart w:id="152" w:name="_Toc58"/>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دیدگاه معرفت‌شناختی دیگر، معروف به دیدگاه پذیرفته‌شده نظریه</w:t>
      </w:r>
      <w:r>
        <w:rPr>
          <w:rStyle w:val="FootnoteAnchor"/>
          <w:rtl w:val="true"/>
        </w:rPr>
        <w:footnoteReference w:id="164"/>
      </w:r>
      <w:r>
        <w:rPr>
          <w:rFonts w:ascii="IRNazanin" w:hAnsi="IRNazanin" w:eastAsia="IRNazanin"/>
          <w:color w:val="111111"/>
          <w:sz w:val="28"/>
          <w:sz w:val="28"/>
          <w:szCs w:val="28"/>
          <w:rtl w:val="true"/>
          <w:lang w:bidi="fa-IR"/>
        </w:rPr>
        <w:t xml:space="preserve">، عنوان می‌کند که اصول اولیه عمدتاً از پیش، درست هستند و نقطه آغاز ساختار اصل موضوعی نظریه علمی را تشکیل می دهند که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اصل موضوعی نظام‌مند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اجمالی از این ساختار در بخش‌های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ارائه‌شده است</w:t>
      </w:r>
      <w:r>
        <w:rPr>
          <w:rFonts w:eastAsia="IRNazanin" w:cs="IRNazanin"/>
          <w:color w:val="111111"/>
          <w:sz w:val="28"/>
          <w:szCs w:val="28"/>
          <w:rtl w:val="true"/>
          <w:lang w:bidi="fa-IR"/>
        </w:rPr>
        <w:t>.</w:t>
      </w:r>
    </w:p>
    <w:p>
      <w:pPr>
        <w:pStyle w:val="Heading4"/>
        <w:numPr>
          <w:ilvl w:val="3"/>
          <w:numId w:val="1"/>
        </w:numPr>
        <w:rPr/>
      </w:pPr>
      <w:bookmarkStart w:id="153" w:name="__RefHeading___Toc3371428_1051229030"/>
      <w:bookmarkStart w:id="154" w:name="_Toc59"/>
      <w:bookmarkEnd w:id="153"/>
      <w:r>
        <w:rPr/>
        <w:t>3.7.1</w:t>
      </w:r>
      <w:r>
        <w:rPr>
          <w:rtl w:val="true"/>
        </w:rPr>
        <w:t xml:space="preserve"> </w:t>
      </w:r>
      <w:r>
        <w:rPr>
          <w:rtl w:val="true"/>
        </w:rPr>
        <w:t>مدل اصل موضوعی نظام‌مند در علوم اجتماعی</w:t>
      </w:r>
      <w:bookmarkEnd w:id="154"/>
    </w:p>
    <w:p>
      <w:pPr>
        <w:pStyle w:val="BookText"/>
        <w:rPr/>
      </w:pPr>
      <w:r>
        <w:rPr>
          <w:rFonts w:ascii="IRNazanin" w:hAnsi="IRNazanin" w:eastAsia="IRNazanin"/>
          <w:color w:val="111111"/>
          <w:sz w:val="28"/>
          <w:sz w:val="28"/>
          <w:szCs w:val="28"/>
          <w:rtl w:val="true"/>
          <w:lang w:bidi="fa-IR"/>
        </w:rPr>
        <w:t>دیدگاه پذیرفته‌شده در علوم دقیق ریاضی مدرن از نسخه برجسته جهانی حمایت می‌کند که به‌طور کامل بر اساس یک نظریه دقیق واحد نظم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اهداف اثبات‌گرایان منطقی، ایجاد علم واحدی بود که با عقل سلیم به علوم را به هم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بر این بود که علم واحد مزبور داری ساختار هرمی شکل است که در قله آن، نظامی از اصول موضوعه ساده، دقیق، انتزاعی، فراگیر، کلی و جهانی وجود دارد و در پایین آن، مجموعه گسترده‌ای از حوزه‌های خاص و درعین‌حال کمتر انتزاعی قرار دارد که دارای قوانین رصدی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در مقاله خود با عنوان در باب تعریف و روش اقتصاد سیاسی</w:t>
      </w:r>
      <w:r>
        <w:rPr>
          <w:rStyle w:val="FootnoteAnchor"/>
          <w:rtl w:val="true"/>
        </w:rPr>
        <w:footnoteReference w:id="165"/>
      </w:r>
      <w:r>
        <w:rPr>
          <w:rFonts w:ascii="IRNazanin" w:hAnsi="IRNazanin" w:eastAsia="IRNazanin"/>
          <w:color w:val="111111"/>
          <w:sz w:val="28"/>
          <w:sz w:val="28"/>
          <w:szCs w:val="28"/>
          <w:rtl w:val="true"/>
          <w:lang w:bidi="fa-IR"/>
        </w:rPr>
        <w:t>، اقتصاد و هندسه مقایسه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عقلانیت در علوم اجتماعی، بخش‌های از زندگی اجتماعی را به بازی انتزاعی و پیش از تجربه مهارت‌ها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 در کتاب لِویاتان نیز با مقایسه قواعد زندگی اجتماعی با قواعدی که به ما امکان می‌دهد تا حساب یا هندسه انجام دهیم، قیاس مشابهی را انجام می‌دهد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لیونل رابینز در مقاله‌ای در باب ماهیت و اهمیت علم اقتصاد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اقتصاد و مکانیک با یکدیگر قیاس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به قیاس باشیم، دلایلی وجود دارد که مکانیک را ترجیح دهیم، زیرا پدیده‌ها را به‌عنوان علل تعدیلی می‌پذیرد، درحالی‌که تصور وجود علل در هندسه،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رابینز ادعا می‌کند که مقدمه معمول کتاب درسی، اغلب این برداشت را ایجاد می‌کند که مبنای اقتصاد بر حقایق تقریبی در مورد رفتار مصرف‌کننده و تولیدکننده و اذعان به این امر استوار است که مفروضات متفاوت، نظریه‌های متفاوتی را حاصل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به‌طورکلی، توضیحات مبتنی بر نظریه، قیاسی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کلیات به‌جزئیات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نظریه‌ها، با طرح کلیِ مکانیسم اصلی موردمطالعه ما، که در رفتار پدیده‌ها تجلی می‌یابد،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اصلی، برای مثال، در مکانیک کلاسیک یا نظریه جنبشی گازها، اغلب بر مبنای مفروضات یا اصول موضوعه خاصی شکل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میلتون فریدمن در کتاب روش‌شناسی اقتصاد اثبات‌گرا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 نظریه‌های اقتصادی منطقی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فرضیه‌های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اظهارات فریدمن، زبان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از توتولوژی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آن، این است که به‌عنوان سیستم پرکننده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فرضیه‌های ماهوی،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مشخص کردن ویژگی‌های اساسی واقعیت پیچیده، طراحی‌شده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فریدمن، سؤال زیر را 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نمی‌توان یک فرضیه را با تحقق مفروضات آن آزمایش کرد؟ فریدمن در پاسخ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ارزیابی نظریه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وی، تنها معیار آزمایش فرضیه، موفقیت آن در پیش‌بینی است؛ تحقق مفروضات،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فریدمن، از موضع استاندارد ابزارگرایی حمایت نمی‌کند</w:t>
      </w:r>
      <w:r>
        <w:rPr>
          <w:rFonts w:eastAsia="IRNazanin" w:cs="IRNazanin"/>
          <w:color w:val="111111"/>
          <w:sz w:val="28"/>
          <w:szCs w:val="28"/>
          <w:rtl w:val="true"/>
          <w:lang w:bidi="fa-IR"/>
        </w:rPr>
        <w:t xml:space="preserve">. </w:t>
      </w:r>
      <w:bookmarkStart w:id="155" w:name="pg7601_70835"/>
    </w:p>
    <w:p>
      <w:pPr>
        <w:pStyle w:val="BookText"/>
        <w:rPr/>
      </w:pPr>
      <w:bookmarkEnd w:id="155"/>
      <w:r>
        <w:rPr>
          <w:rFonts w:ascii="IRNazanin" w:hAnsi="IRNazanin" w:eastAsia="IRNazanin"/>
          <w:color w:val="111111"/>
          <w:sz w:val="28"/>
          <w:sz w:val="28"/>
          <w:szCs w:val="28"/>
          <w:rtl w:val="true"/>
          <w:lang w:bidi="fa-IR"/>
        </w:rPr>
        <w:t xml:space="preserve">لودویک فون میزس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تلاش کرد تا یک نظریه اقتصادی اصل موضوعی بزرگ و منحصربه‌فردی ایجاد کند که دارای مجموعه قیاسی و کاملی از گزاره‌های دقیقی باشد که بتوان تمام دانش مرتبط با پدیده‌های مختلف مشهود را در آن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لودویک فون میزس معتقد بود که تمام گزاره‌های نظریه اقتصادی به‌طور قیاسی از اصل موضوعه‌ای که، به عقیده وی، اساساً به‌طور قیاسی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اساسی کنش و شرایط قطعی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لودویک فون میزس ادعا کرد که تمامی قضیه‌های اقتصاد را می‌توان از این اصول موضوعه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ازنظر لودویک فون میزس، آزمایش تجربی نظریه اقتصادی، کاملاً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حالت، می‌توانیم استدلال قیاسی را بررسی کنیم تا اطمینان حاصل کنیم که درواقع، نتیجه‌گیری‌ها ضرورتاً بر اساس اصول موضوعه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اخیر به‌کارگیری مدل نظام‌مند اصل موضوعی در علوم اجتماعی را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انتخاب اجتماعی</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مشاهده کرد که عمدتاً به‌توسط اقتصاددانان و دانشمندان سیاسی نوشته‌شده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نظریه، مدل‌سازی مکانیسم تصمیم‌گیری جمعی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علاوه‌بر این، اثبات‌شده است که در تعیین و تأیید رسمی ویژگی‌های روال انتخاب اجتماعی از طریق تهیه نرم‌افزار اجتماعی، منطق ابزار مفیدی است</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اطلاعات جامع در مورد این امر، به منطق و نظریه انتخاب اجتماعی رجوع کنید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156" w:name="__RefHeading___Toc3371430_1051229030"/>
      <w:bookmarkStart w:id="157" w:name="_Toc60"/>
      <w:bookmarkEnd w:id="156"/>
      <w:r>
        <w:rPr/>
        <w:t>3.7.2</w:t>
      </w:r>
      <w:r>
        <w:rPr>
          <w:rtl w:val="true"/>
        </w:rPr>
        <w:t xml:space="preserve"> </w:t>
      </w:r>
      <w:r>
        <w:rPr>
          <w:rtl w:val="true"/>
        </w:rPr>
        <w:t xml:space="preserve">ساخت نظریه‌های جامعه‌شناختی </w:t>
      </w:r>
      <w:r>
        <w:rPr>
          <w:rtl w:val="true"/>
        </w:rPr>
        <w:t>«</w:t>
      </w:r>
      <w:r>
        <w:rPr>
          <w:rtl w:val="true"/>
        </w:rPr>
        <w:t>علمی</w:t>
      </w:r>
      <w:r>
        <w:rPr>
          <w:rtl w:val="true"/>
        </w:rPr>
        <w:t xml:space="preserve">»: </w:t>
      </w:r>
      <w:r>
        <w:rPr>
          <w:rtl w:val="true"/>
        </w:rPr>
        <w:t xml:space="preserve">نظریه‌های </w:t>
      </w:r>
      <w:r>
        <w:rPr>
          <w:rtl w:val="true"/>
        </w:rPr>
        <w:t>«</w:t>
      </w:r>
      <w:r>
        <w:rPr>
          <w:rtl w:val="true"/>
        </w:rPr>
        <w:t>بزرگ و عام</w:t>
      </w:r>
      <w:r>
        <w:rPr>
          <w:rtl w:val="true"/>
        </w:rPr>
        <w:t xml:space="preserve">» </w:t>
      </w:r>
      <w:r>
        <w:rPr>
          <w:rtl w:val="true"/>
        </w:rPr>
        <w:t xml:space="preserve">و </w:t>
      </w:r>
      <w:r>
        <w:rPr>
          <w:rtl w:val="true"/>
        </w:rPr>
        <w:t>«</w:t>
      </w:r>
      <w:r>
        <w:rPr>
          <w:rtl w:val="true"/>
        </w:rPr>
        <w:t>میان برد</w:t>
      </w:r>
      <w:r>
        <w:rPr>
          <w:rtl w:val="true"/>
        </w:rPr>
        <w:t>»</w:t>
      </w:r>
      <w:bookmarkEnd w:id="1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تالکات پارسونز</w:t>
      </w:r>
      <w:r>
        <w:rPr>
          <w:rStyle w:val="FootnoteAnchor"/>
          <w:rtl w:val="true"/>
        </w:rPr>
        <w:footnoteReference w:id="174"/>
      </w:r>
      <w:r>
        <w:rPr>
          <w:rFonts w:ascii="IRNazanin" w:hAnsi="IRNazanin" w:eastAsia="IRNazanin"/>
          <w:color w:val="111111"/>
          <w:sz w:val="28"/>
          <w:sz w:val="28"/>
          <w:szCs w:val="28"/>
          <w:rtl w:val="true"/>
          <w:lang w:bidi="fa-IR"/>
        </w:rPr>
        <w:t xml:space="preserve">، سعی کرد تا در نظام اجتماعی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نظریه عامی در مورد جامعه ارائه دهد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پارسونز تلاش کرد که نظریه عام جامعه‌ای،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نظام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ارائه دهد که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w:t>
      </w:r>
    </w:p>
    <w:p>
      <w:pPr>
        <w:pStyle w:val="BookText"/>
        <w:rPr/>
      </w:pPr>
      <w:r>
        <w:rPr>
          <w:rFonts w:ascii="IRNazanin" w:hAnsi="IRNazanin" w:eastAsia="IRNazanin"/>
          <w:color w:val="111111"/>
          <w:sz w:val="28"/>
          <w:sz w:val="28"/>
          <w:szCs w:val="28"/>
          <w:rtl w:val="true"/>
          <w:lang w:bidi="fa-IR"/>
        </w:rPr>
        <w:t>نظام‌ها</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سایبرنتیک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فرمانشی</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بود، و ایده‌ها و مفاهیم اصلی آن‌ها را در حوزه علوم جامعه‌شناسی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پنهان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حفظ انگاره‌ها</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 ایده‌ها و مفاهیم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نهفته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حفظ 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نظریه‌های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عام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 ایده نظریه‌های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برد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در جامعه‌شناسی،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به‌توسط گروهی از جامعه شناسان، همچون رابرت مِرتُن </w:t>
      </w:r>
      <w:r>
        <w:rPr>
          <w:rFonts w:eastAsia="IRNazanin" w:cs="IRNazanin"/>
          <w:color w:val="111111"/>
          <w:sz w:val="28"/>
          <w:szCs w:val="28"/>
          <w:rtl w:val="true"/>
          <w:lang w:bidi="fa-IR"/>
        </w:rPr>
        <w:t>(</w:t>
      </w:r>
      <w:r>
        <w:rPr>
          <w:rFonts w:eastAsia="IRNazanin" w:cs="IRNazanin"/>
          <w:color w:val="111111"/>
          <w:sz w:val="28"/>
          <w:szCs w:val="28"/>
          <w:lang w:bidi="fa-IR"/>
        </w:rPr>
        <w:t>1968/1957/1949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ﻫﺎﻧﺲ ﺯِﺗِﺮﺑِﺮگ </w:t>
      </w:r>
      <w:r>
        <w:rPr>
          <w:rFonts w:eastAsia="IRNazanin" w:cs="IRNazanin"/>
          <w:color w:val="111111"/>
          <w:sz w:val="28"/>
          <w:szCs w:val="28"/>
          <w:rtl w:val="true"/>
          <w:lang w:bidi="fa-IR"/>
        </w:rPr>
        <w:t>(</w:t>
      </w:r>
      <w:r>
        <w:rPr>
          <w:rFonts w:eastAsia="IRNazanin" w:cs="IRNazanin"/>
          <w:color w:val="111111"/>
          <w:sz w:val="28"/>
          <w:szCs w:val="28"/>
          <w:lang w:bidi="fa-IR"/>
        </w:rPr>
        <w:t>1965/1963/1954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لِوِیلین گروس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غیره،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ﺯِﺗِﺮﺑِﺮگ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فیزیک، نظریه نسبیت و نظریه کوانتوم، نظریه‌های فراگیری هستند که بر اساس آن‌ها بیشتر قوانین فیزیک را می‌توان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نهادهای علمی، شناختن چنین نظریه‌ای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باوجوداین، مِرتُن با اذعان به محدودیت‌های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جامعه‌شناسی، اظهار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فیزیک قرن بیستم و جامعه‌شناسی قرن بیستم، میلیاردها ساعت پژوهش پایدار، منظم و مترکم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جامعه‌شناسی هنوز برای انیشتین خود آماده نباشد زیرا هنوز کِپلِر خود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نیوتن، لاپلاس، گیبس، مکسوِل یا پلانک</w:t>
      </w:r>
      <w:r>
        <w:rPr>
          <w:rFonts w:eastAsia="IRNazanin" w:cs="IRNazanin"/>
          <w:color w:val="111111"/>
          <w:sz w:val="28"/>
          <w:szCs w:val="28"/>
          <w:rtl w:val="true"/>
          <w:lang w:bidi="fa-IR"/>
        </w:rPr>
        <w:t xml:space="preserve">.» </w:t>
      </w:r>
      <w:bookmarkStart w:id="158" w:name="pg7601_70837"/>
    </w:p>
    <w:p>
      <w:pPr>
        <w:pStyle w:val="Heading4"/>
        <w:numPr>
          <w:ilvl w:val="3"/>
          <w:numId w:val="1"/>
        </w:numPr>
        <w:rPr/>
      </w:pPr>
      <w:bookmarkStart w:id="159" w:name="__RefHeading___Toc3371432_1051229030"/>
      <w:bookmarkStart w:id="160" w:name="_Toc61"/>
      <w:bookmarkEnd w:id="158"/>
      <w:bookmarkEnd w:id="159"/>
      <w:r>
        <w:rPr/>
        <w:t>3.7.3</w:t>
      </w:r>
      <w:r>
        <w:rPr>
          <w:rtl w:val="true"/>
        </w:rPr>
        <w:t xml:space="preserve"> «</w:t>
      </w:r>
      <w:r>
        <w:rPr>
          <w:rtl w:val="true"/>
        </w:rPr>
        <w:t>تجربه‌گرایی داست بُول</w:t>
      </w:r>
      <w:r>
        <w:rPr>
          <w:rtl w:val="true"/>
        </w:rPr>
        <w:t xml:space="preserve">» </w:t>
      </w:r>
      <w:r>
        <w:rPr>
          <w:rtl w:val="true"/>
        </w:rPr>
        <w:t xml:space="preserve">یا </w:t>
      </w:r>
      <w:r>
        <w:rPr>
          <w:rtl w:val="true"/>
        </w:rPr>
        <w:t>«</w:t>
      </w:r>
      <w:r>
        <w:rPr>
          <w:rtl w:val="true"/>
        </w:rPr>
        <w:t>تجربه‌گرایی پاپتی</w:t>
      </w:r>
      <w:r>
        <w:rPr>
          <w:rtl w:val="true"/>
        </w:rPr>
        <w:t xml:space="preserve">» </w:t>
      </w:r>
      <w:r>
        <w:rPr>
          <w:rtl w:val="true"/>
        </w:rPr>
        <w:t>در علوم اجتماعی</w:t>
      </w:r>
      <w:bookmarkEnd w:id="160"/>
    </w:p>
    <w:p>
      <w:pPr>
        <w:pStyle w:val="BookText"/>
        <w:rPr/>
      </w:pPr>
      <w:r>
        <w:rPr>
          <w:rFonts w:ascii="IRNazanin" w:hAnsi="IRNazanin" w:eastAsia="IRNazanin"/>
          <w:color w:val="111111"/>
          <w:sz w:val="28"/>
          <w:sz w:val="28"/>
          <w:szCs w:val="28"/>
          <w:rtl w:val="true"/>
          <w:lang w:bidi="fa-IR"/>
        </w:rPr>
        <w:t xml:space="preserve">تجربه‌گرای ساده‌لوحانه، سنت اثبات‌گرایی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تجربه‌گرایی داست بُول</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تجربه‌گرایی پاپتی</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توصیف می‌شود، از پافشاری روی تقدم معرفت‌شناختی مشاهده و رد فرضیه‌سازی پیش از فرضیه به‌عنوان منبع معرفت‌شناختی شرح و تبیین حاصل‌شده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مدون طرفداران این رویکرد در فرضیه‌سازی علمی اجتماعی، که بیشتر به‌عنوان رویکرد اثبات شناخته می‌شود، بر جمع‌آوری داده‌ها، تحلیلی آماری، فرضیه‌سازی و آزمایش آن‌ها بر مبنای حقایق تجربی‌تاکید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برای مثال لیپسِت</w:t>
      </w:r>
      <w:r>
        <w:rPr>
          <w:rStyle w:val="FootnoteAnchor"/>
          <w:rtl w:val="true"/>
        </w:rPr>
        <w:footnoteReference w:id="187"/>
      </w:r>
      <w:r>
        <w:rPr>
          <w:rFonts w:ascii="IRNazanin" w:hAnsi="IRNazanin" w:eastAsia="IRNazanin"/>
          <w:color w:val="111111"/>
          <w:sz w:val="28"/>
          <w:sz w:val="28"/>
          <w:szCs w:val="28"/>
          <w:rtl w:val="true"/>
          <w:lang w:bidi="fa-IR"/>
        </w:rPr>
        <w:t>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رویکرد، امید است که علوم اجتماعی حاصل آید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161" w:name="__RefHeading___Toc3371434_1051229030"/>
      <w:bookmarkStart w:id="162" w:name="_Toc62"/>
      <w:bookmarkEnd w:id="161"/>
      <w:r>
        <w:rPr/>
        <w:t>3.7.4</w:t>
      </w:r>
      <w:r>
        <w:rPr>
          <w:rtl w:val="true"/>
        </w:rPr>
        <w:t xml:space="preserve"> </w:t>
      </w:r>
      <w:r>
        <w:rPr>
          <w:rtl w:val="true"/>
        </w:rPr>
        <w:t>ایرادات وارده به رویکرد اثبات‌گرایانه تجربی</w:t>
      </w:r>
      <w:bookmarkEnd w:id="162"/>
    </w:p>
    <w:p>
      <w:pPr>
        <w:pStyle w:val="BookText"/>
        <w:rPr/>
      </w:pPr>
      <w:r>
        <w:rPr>
          <w:rFonts w:ascii="IRNazanin" w:hAnsi="IRNazanin" w:eastAsia="IRNazanin"/>
          <w:color w:val="111111"/>
          <w:sz w:val="28"/>
          <w:sz w:val="28"/>
          <w:szCs w:val="28"/>
          <w:rtl w:val="true"/>
          <w:lang w:bidi="fa-IR"/>
        </w:rPr>
        <w:t xml:space="preserve">برخی از ایرادات وارده به تقدم معرفت‌شناختی تجربه‌گرایی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علمی،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اذعان می‌کند که اشیائی که مشاهده می‌شوند و ویژگی‌های آن‌ها، مستقل از مشاهده‌گر هستند، ولی نوع اشیائی که مشاهده می‌شود و خصوصیاتی که مشاهده می‌شوند، متناسب با نظریه، باور، دانش پیشین مشاهده‌گر – به‌عبارت‌دیگر، چشم‌انداز مفهومی مشاهده‌گر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اساس آن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طرفداران دو نظریه متفاوت، دو دیدگاه متفاوتی نسبت به یک پدیده واحد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هانسون اظهار می‌کند که تیکو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کِپلِر درحالی‌که به یک‌چیز واحد می‌نگریستند، دو چیز متفاوت را می‌دیدند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تعین ناقص نظریه از طریق امور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واقع را می‌توان با بیش از یک نظریه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 واقع محسوب می‌شود، به‌توسط دیدگاه مفهومی مرتبط با نظریه تعیین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یک واژه در یک نظریه را نمی‌توان به‌طور مجزا و خارج از بافت،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واژه، برای مثال، واژه </w:t>
      </w:r>
      <w:r>
        <w:rPr>
          <w:rFonts w:eastAsia="Times New Roman" w:cs="Times New Roman" w:ascii="Times New Roman" w:hAnsi="Times New Roman"/>
          <w:color w:val="111111"/>
          <w:sz w:val="28"/>
          <w:szCs w:val="28"/>
          <w:lang w:val="en-US" w:bidi="en-US"/>
        </w:rPr>
        <w:t>mass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دو نظریه متفاوت بکار رفته است، برای مثال، در مکانیک کلاسیک و نظریه نسبیت خاص، نمی‌تواند معنای یکسانی در آن دو نظریه داشته باشد، زیرا دارای معادلات متفاوت و مغایری در مورد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ناوردایی معنی در نظریه‌ها رعایت نمی‌شود و نظریه‌های مختلف، قیاس ناپذیر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نسبی‌گرایی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قیاس ناپذیری که در ایراد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بر نسبی‌گرایی مفهومی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یک نظریه نسبت به دیگری، به تعلق پیشین به یک پارادایم یا دیدگاه مفهومی دارد، نه معیار بی‌طرفانه و عینی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دیدگاه مفهومی، دانش علمی را نه‌تنها به عملی نظری تقلیل داد، و درعین‌حال، آن را به گروه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وابسته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مدل پویای دانش علمی جایگزین مدل اثبات‌گرایانه ایستا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رویکرد تاریخی و تحلیل اقدامات علمی واقعی، به‌منظور درک اصول حاکم بر گذار منطقی یا تغییر موجه باور در زمان رشد دانش علمی منجر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مطالعات دقیق تاریخی، دیدگاه زیر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روش‌شناسی واحد صحیح برای وجود ندارد همان‌طور که روش‌شناسی‌های متعددی وجود دارد که می‌توان برای همه نوع دلیل بکار برد</w:t>
      </w:r>
      <w:r>
        <w:rPr>
          <w:rFonts w:eastAsia="IRNazanin" w:cs="IRNazanin"/>
          <w:color w:val="111111"/>
          <w:sz w:val="28"/>
          <w:szCs w:val="28"/>
          <w:rtl w:val="true"/>
          <w:lang w:bidi="fa-IR"/>
        </w:rPr>
        <w:t xml:space="preserve">. </w:t>
      </w:r>
      <w:bookmarkStart w:id="163" w:name="pg7601_70839"/>
    </w:p>
    <w:p>
      <w:pPr>
        <w:pStyle w:val="Heading3"/>
        <w:numPr>
          <w:ilvl w:val="2"/>
          <w:numId w:val="1"/>
        </w:numPr>
        <w:rPr/>
      </w:pPr>
      <w:bookmarkStart w:id="164" w:name="__RefHeading___Toc3371436_1051229030"/>
      <w:bookmarkStart w:id="165" w:name="_Toc63"/>
      <w:bookmarkEnd w:id="163"/>
      <w:bookmarkEnd w:id="164"/>
      <w:r>
        <w:rPr/>
        <w:t>3.8</w:t>
      </w:r>
      <w:r>
        <w:rPr>
          <w:rtl w:val="true"/>
        </w:rPr>
        <w:t xml:space="preserve"> </w:t>
      </w:r>
      <w:r>
        <w:rPr>
          <w:rtl w:val="true"/>
        </w:rPr>
        <w:t>ویژگی دانش پدیده‌های اجتماعی</w:t>
      </w:r>
      <w:bookmarkEnd w:id="165"/>
    </w:p>
    <w:p>
      <w:pPr>
        <w:pStyle w:val="Heading4"/>
        <w:numPr>
          <w:ilvl w:val="3"/>
          <w:numId w:val="1"/>
        </w:numPr>
        <w:rPr/>
      </w:pPr>
      <w:bookmarkStart w:id="166" w:name="__RefHeading___Toc3371438_1051229030"/>
      <w:bookmarkStart w:id="167" w:name="_Toc6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اتو نویرات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ما را ترغیب کرد تا باور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نظام، یک نظریه علمی بزرگ، یعنی، مجموعه‌ای منحصربه‌فرد، کامل قیاسی و بسته از گزاره‌های دقیقی است که می‌توان تمام پدیده‌های مشهود طبیعت را در آن،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نانسی کارت رایت، در کتاب خود با عنوان جهان لکه‌لکه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مطالعه‌ای درباره‌ی مرزهای دانش،</w:t>
      </w:r>
      <w:r>
        <w:rPr>
          <w:rStyle w:val="FootnoteAnchor"/>
          <w:rtl w:val="true"/>
        </w:rPr>
        <w:footnoteReference w:id="190"/>
      </w:r>
      <w:r>
        <w:rPr>
          <w:rFonts w:ascii="IRNazanin" w:hAnsi="IRNazanin" w:eastAsia="IRNazanin"/>
          <w:color w:val="111111"/>
          <w:sz w:val="28"/>
          <w:sz w:val="28"/>
          <w:szCs w:val="28"/>
          <w:rtl w:val="true"/>
          <w:lang w:bidi="fa-IR"/>
        </w:rPr>
        <w:t>از این نظریات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رایت معتقد است که ایده نظریه واحد که تمام موقعیت‌ها را مدل‌سازی می‌کند، افسانه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جهانی لکه‌لکه زندگی می‌کنیم، جهانی که سرشار از چیزهای متفاوت، با ماهیت‌های متفاوت و رفتاری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را می‌توان ازلحاظ رویکردهای مورداستفاده برای درک طبیعت توضیح داد که مفاهیم نظری، مدل‌ها، تکنیک‌های آزمایش و مشاهده، اشیاء مورد مشاهده مختص خود را دارد که مشخصه هر حوزه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سبب ایجاد دیدگاه واقع‌گرایانه به تبیین علمی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دیدگاه، مکانیسم‌های طبیعی را فرض می‌گیریم که کارکرد آن‌ها مشخص می‌کند که پدیده‌ها چگونه ظاهر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خود را از این امر به دست نمی‌آورند که اطلاعاتی در مورد اساس چیزها بیان می‌کنند یا بر اساس تعمیمات آماری هستند، بلکه بر اساس این مسئله عمق می‌یابند که در زیربنای پدیده‌های در ظاهر بسیار متفاوت، مکانیسم‌های مشابه ای قرار دارد</w:t>
      </w:r>
      <w:r>
        <w:rPr>
          <w:rFonts w:eastAsia="IRNazanin" w:cs="IRNazanin"/>
          <w:color w:val="111111"/>
          <w:sz w:val="28"/>
          <w:szCs w:val="28"/>
          <w:rtl w:val="true"/>
          <w:lang w:bidi="fa-IR"/>
        </w:rPr>
        <w:t>.</w:t>
      </w:r>
    </w:p>
    <w:p>
      <w:pPr>
        <w:pStyle w:val="Heading4"/>
        <w:numPr>
          <w:ilvl w:val="3"/>
          <w:numId w:val="1"/>
        </w:numPr>
        <w:rPr/>
      </w:pPr>
      <w:bookmarkStart w:id="168" w:name="__RefHeading___Toc3371440_1051229030"/>
      <w:bookmarkStart w:id="169" w:name="_Toc65"/>
      <w:bookmarkEnd w:id="168"/>
      <w:r>
        <w:rPr/>
        <w:t>3.8.1</w:t>
      </w:r>
      <w:r>
        <w:rPr>
          <w:rtl w:val="true"/>
        </w:rPr>
        <w:t xml:space="preserve"> «</w:t>
      </w:r>
      <w:r>
        <w:rPr>
          <w:rtl w:val="true"/>
        </w:rPr>
        <w:t>منطق موقعیت</w:t>
      </w:r>
      <w:r>
        <w:rPr>
          <w:rtl w:val="true"/>
        </w:rPr>
        <w:t xml:space="preserve">» </w:t>
      </w:r>
      <w:r>
        <w:rPr>
          <w:rtl w:val="true"/>
        </w:rPr>
        <w:t>کارل پوپِر</w:t>
      </w:r>
      <w:bookmarkEnd w:id="1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کثرت‌گرایی پوپِری، نوعی از عقل‌گرایی یا نقطه میانی در تنش بین عقل‌گرایی و تجربه‌گرایی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پوپِر در مخالفت با روانشناسی گرایی فروید و روش‌شناسی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 وِبِر، ادعا می‌کند که در علوم اجتماعی، یک روش پژوهش کاملاً عینی وجود دارد که می‌توان آن را منطق موقعیتی</w:t>
      </w:r>
      <w:r>
        <w:rPr>
          <w:rStyle w:val="FootnoteAnchor"/>
          <w:rtl w:val="true"/>
        </w:rPr>
        <w:footnoteReference w:id="191"/>
      </w:r>
      <w:r>
        <w:rPr>
          <w:rFonts w:ascii="IRNazanin" w:hAnsi="IRNazanin" w:eastAsia="IRNazanin"/>
          <w:color w:val="111111"/>
          <w:sz w:val="28"/>
          <w:sz w:val="28"/>
          <w:szCs w:val="28"/>
          <w:rtl w:val="true"/>
          <w:lang w:bidi="fa-IR"/>
        </w:rPr>
        <w:t>نیز نامید</w:t>
      </w:r>
      <w:r>
        <w:rPr>
          <w:rFonts w:eastAsia="IRNazanin" w:cs="IRNazanin"/>
          <w:color w:val="111111"/>
          <w:sz w:val="28"/>
          <w:szCs w:val="28"/>
          <w:rtl w:val="true"/>
          <w:lang w:bidi="fa-IR"/>
        </w:rPr>
        <w:t xml:space="preserve">. </w:t>
      </w:r>
      <w:bookmarkStart w:id="170" w:name="pg7601_70840"/>
    </w:p>
    <w:p>
      <w:pPr>
        <w:pStyle w:val="BookText"/>
        <w:rPr/>
      </w:pPr>
      <w:bookmarkEnd w:id="170"/>
      <w:r>
        <w:rPr>
          <w:rFonts w:ascii="IRNazanin" w:hAnsi="IRNazanin" w:eastAsia="IRNazanin"/>
          <w:color w:val="111111"/>
          <w:sz w:val="28"/>
          <w:sz w:val="28"/>
          <w:szCs w:val="28"/>
          <w:rtl w:val="true"/>
          <w:lang w:bidi="fa-IR"/>
        </w:rPr>
        <w:t>روش مزبور مبتنی بر این امر است که اذعان کنیم یک کنش، به‌طور عینی مناسب یک موقعیت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با آرزوهای مشخص، به شخصی تبدیل می‌شود که موقعیتش را می‌توان بر اساس این امر توصیف کرد که به دنبال تحقق اهداف عینی مشخصی است؛ و شخصی با خاطرات یا تداعی‌های مشخص، به شخصی تبدیل می‌شود که موقعیتش را می‌توان بر اساس این امر توصیف کرد که به‌طور عینی مجهز به نظریه‌های یا اطلاعات مشخصی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مدل‌ها، ابزارها و حقیقت 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عقلانیت در علوم اجتماعی کمک به سزایی به استنباط عملی کرده است که در آن، موقعیت و طرح تصمیم فرد مشترکا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می‌کنند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171" w:name="__RefHeading___Toc3371442_1051229030"/>
      <w:bookmarkStart w:id="172" w:name="_Toc66"/>
      <w:bookmarkEnd w:id="171"/>
      <w:r>
        <w:rPr/>
        <w:t>3.8.2</w:t>
      </w:r>
      <w:r>
        <w:rPr>
          <w:rtl w:val="true"/>
        </w:rPr>
        <w:t xml:space="preserve"> </w:t>
      </w:r>
      <w:r>
        <w:rPr>
          <w:rtl w:val="true"/>
        </w:rPr>
        <w:t>معرفت‌شناسی سیاقمند و داده</w:t>
      </w:r>
      <w:r>
        <w:rPr>
          <w:rtl w:val="true"/>
        </w:rPr>
        <w:softHyphen/>
      </w:r>
      <w:r>
        <w:rPr>
          <w:rtl w:val="true"/>
        </w:rPr>
        <w:t>بنیاد و واقع‌گرایی محلی</w:t>
      </w:r>
      <w:bookmarkEnd w:id="172"/>
    </w:p>
    <w:p>
      <w:pPr>
        <w:pStyle w:val="BookText"/>
        <w:rPr/>
      </w:pPr>
      <w:r>
        <w:rPr>
          <w:rFonts w:ascii="IRNazanin" w:hAnsi="IRNazanin" w:eastAsia="IRNazanin"/>
          <w:color w:val="111111"/>
          <w:sz w:val="28"/>
          <w:sz w:val="28"/>
          <w:szCs w:val="28"/>
          <w:rtl w:val="true"/>
          <w:lang w:bidi="fa-IR"/>
        </w:rPr>
        <w:t xml:space="preserve">مطالعات نانسی کارت رایت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آرتور فین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و ایآن‌هاکینگ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پوچی و بی‌حاصلی بحث معرفت‌شناختی کلی و جامع در مورد واقعیت‌گرایی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واقعیت‌گرایی و جایگزینی آن با معرفت‌شناسی سیاقمند محلی مبتنی بر علم را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هاکینگ، این تغییر رویه از معرفت‌شناسی کلی و جامع به معرفت‌شناسی محلی را روی آوردن از بازنمایی به مداخله می‌خواند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هارولد کینکاید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 نیکلاس هاگِت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ادعا می‌کنند که این نگرش معرفت‌شناسی در فلسفه علم، در کم‌اهمیت جلوه دادن دغدغه‌های جهانی بازنمایی، مشاهده‌گر یا حقیقت و تبیین احتمال دانش ازنظر مدل‌های خاص موجوداتی باقدرت علّی و تحت شرایط خاص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واقعیت‌گرایی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bookmarkStart w:id="173" w:name="pg7601_70841"/>
    </w:p>
    <w:p>
      <w:pPr>
        <w:pStyle w:val="Heading4"/>
        <w:numPr>
          <w:ilvl w:val="3"/>
          <w:numId w:val="1"/>
        </w:numPr>
        <w:rPr/>
      </w:pPr>
      <w:bookmarkStart w:id="174" w:name="__RefHeading___Toc3371444_1051229030"/>
      <w:bookmarkStart w:id="175" w:name="_Toc67"/>
      <w:bookmarkEnd w:id="173"/>
      <w:bookmarkEnd w:id="174"/>
      <w:r>
        <w:rPr/>
        <w:t>3.8.3</w:t>
      </w:r>
      <w:r>
        <w:rPr>
          <w:rtl w:val="true"/>
        </w:rPr>
        <w:t xml:space="preserve"> </w:t>
      </w:r>
      <w:r>
        <w:rPr>
          <w:rtl w:val="true"/>
        </w:rPr>
        <w:t>واقعیت‌گرایی محلی و تعمیمات علّی</w:t>
      </w:r>
      <w:r>
        <w:rPr>
          <w:rtl w:val="true"/>
        </w:rPr>
        <w:t xml:space="preserve">: </w:t>
      </w:r>
      <w:r>
        <w:rPr>
          <w:rtl w:val="true"/>
        </w:rPr>
        <w:t>وسلی سالمون و نانسی کارت رایت</w:t>
      </w:r>
      <w:bookmarkEnd w:id="175"/>
    </w:p>
    <w:p>
      <w:pPr>
        <w:pStyle w:val="BookText"/>
        <w:rPr/>
      </w:pPr>
      <w:r>
        <w:rPr>
          <w:rFonts w:ascii="IRNazanin" w:hAnsi="IRNazanin" w:eastAsia="IRNazanin"/>
          <w:color w:val="111111"/>
          <w:sz w:val="28"/>
          <w:sz w:val="28"/>
          <w:szCs w:val="28"/>
          <w:rtl w:val="true"/>
          <w:lang w:bidi="fa-IR"/>
        </w:rPr>
        <w:t xml:space="preserve">وسلی سالمون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مفهوم انسانی علیّت به‌عنوان زنجیره‌های به هم متصل رویدادها رد می‌کند و نظریه معرفت‌شناختی فرایندهای مستمر علّی و تعاملات علّی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چیزی بیش از تحلیل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مجموعه از دستورالعمل‌ها برای تبیین علّی پدیده یا رویداد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فهرستی از عواملی که ازنظر آماری مرتبط هستند، تهیه می‌کنیم و با استفاده از روش‌های مختلف، فهرست مربوطه را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آخر فرایند، مدل‌های علّی روابط آماری مربوطه را می‌سازیم و آن‌ها را به‌طور تجربی آزمایش می‌کنیم تا مشخص کنیم که شواهد بیش از همه از کدام مدل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سالمون تأکید دارد که تا زمانی که مکانیسم‌های علّی بنیادی پدیده مطرح نگردد، نمی‌توان توضیح کافی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نانسی کارت رایت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قاطعیت تأیید می‌کند که نظم یا، در این خصوص، تبیین علّی پدیده‌ها، مشخص کردن فرایندهای علّی، ظرفیت‌ها و قابلیت‌ها و روابط زمینه‌ساز پدیده را در برمی‌گیرد</w:t>
      </w:r>
      <w:r>
        <w:rPr>
          <w:rFonts w:eastAsia="IRNazanin" w:cs="IRNazanin"/>
          <w:color w:val="111111"/>
          <w:sz w:val="28"/>
          <w:szCs w:val="28"/>
          <w:rtl w:val="true"/>
          <w:lang w:bidi="fa-IR"/>
        </w:rPr>
        <w:t>.</w:t>
      </w:r>
    </w:p>
    <w:p>
      <w:pPr>
        <w:pStyle w:val="Heading4"/>
        <w:numPr>
          <w:ilvl w:val="3"/>
          <w:numId w:val="1"/>
        </w:numPr>
        <w:rPr/>
      </w:pPr>
      <w:bookmarkStart w:id="176" w:name="__RefHeading___Toc3371446_1051229030"/>
      <w:bookmarkStart w:id="177" w:name="_Toc68"/>
      <w:bookmarkEnd w:id="176"/>
      <w:r>
        <w:rPr/>
        <w:t>3.8.4</w:t>
      </w:r>
      <w:r>
        <w:rPr>
          <w:rtl w:val="true"/>
        </w:rPr>
        <w:t xml:space="preserve"> </w:t>
      </w:r>
      <w:r>
        <w:rPr>
          <w:rtl w:val="true"/>
        </w:rPr>
        <w:t>تعمیم در علوم اجتماعی</w:t>
      </w:r>
      <w:r>
        <w:rPr>
          <w:rtl w:val="true"/>
        </w:rPr>
        <w:t xml:space="preserve">: </w:t>
      </w:r>
      <w:r>
        <w:rPr>
          <w:rtl w:val="true"/>
        </w:rPr>
        <w:t>هارولد کینکاید</w:t>
      </w:r>
      <w:bookmarkEnd w:id="177"/>
    </w:p>
    <w:p>
      <w:pPr>
        <w:pStyle w:val="BookText"/>
        <w:rPr/>
      </w:pPr>
      <w:r>
        <w:rPr>
          <w:rFonts w:ascii="IRNazanin" w:hAnsi="IRNazanin" w:eastAsia="IRNazanin"/>
          <w:color w:val="111111"/>
          <w:sz w:val="28"/>
          <w:sz w:val="28"/>
          <w:szCs w:val="28"/>
          <w:rtl w:val="true"/>
          <w:lang w:bidi="fa-IR"/>
        </w:rPr>
        <w:t xml:space="preserve">برخی از کارشناسان ادعا کرده‌اند که علوم اجتماعی نمی‌توانند دارای قوانین و تعمیمات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سرِل،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پاول چرچلَند، </w:t>
      </w:r>
      <w:r>
        <w:rPr>
          <w:rFonts w:eastAsia="IRNazanin" w:cs="IRNazanin"/>
          <w:color w:val="111111"/>
          <w:sz w:val="28"/>
          <w:szCs w:val="28"/>
          <w:lang w:bidi="fa-IR"/>
        </w:rPr>
        <w:t>1979</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مبنای روانشناسی عامه است که حالات روانی همچون باورها و امیال و غیره را برمی‌انگیزانند و در مورد حالات روانی و رفتار نمی‌تواند قوانین وجود داشته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نانسی کارت رایت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هارولد کینکاید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محدودیت‌های تبیین‌های 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در علوم اجتماعی، این استدلالات عمدتاً پیش از تجربه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که اگر </w:t>
      </w:r>
      <w:bookmarkStart w:id="178" w:name="pg7601_70842"/>
    </w:p>
    <w:p>
      <w:pPr>
        <w:pStyle w:val="BookText"/>
        <w:rPr/>
      </w:pPr>
      <w:bookmarkEnd w:id="178"/>
      <w:r>
        <w:rPr>
          <w:rFonts w:ascii="IRNazanin" w:hAnsi="IRNazanin" w:eastAsia="IRNazanin"/>
          <w:color w:val="111111"/>
          <w:sz w:val="28"/>
          <w:sz w:val="28"/>
          <w:szCs w:val="28"/>
          <w:rtl w:val="true"/>
          <w:lang w:bidi="fa-IR"/>
        </w:rPr>
        <w:t>محدودیت‌های پیچیدگی، توصیف مجدد، و شرایط استقرار عوامل دیگر قاطع باشد، جایگزین قوانین بازدارنده در بیشتر علوم طبیعی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رایت و کینکاید، از امکان و واقعیت تعمیمات و قوانین تثبیت‌شده در علوم اجتماعی بر اساس کشف مکانیسم‌های علّی زیربنایی فرایندهای اجتماعی مختلف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کینکاید در ادامه، با کمک استدلالات ماهوی، اثبات می‌کند که ازنظر معرفت‌شناسی سیاقمند محلی، می‌توان به قوانین تثبیت‌شده‌ای دست‌یافت که مطابق رویه‌های علمی استاندارد در بخش‌های خاصی از علوم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رفتار بازار، که در نظریه‌های اقتصادی واگرا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نوکلاسیک، اتریشی و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و بنیادی هستند، در صورتی تأیید و تثبیت می‌گردند که بندهای شرط استقرار عوامل دیگر تحقق‌یافته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عبارت‌اند از افزایش بهای یک کالا به کاهش حجم تقاضا منجر خواهد شد، و کاهش عرضه یک کالا سبب افزایش بهای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داده‌اند که بندهای شرط استقرار عوامل دیگر برای این قوانین تحقق‌یافته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واینستین نشان می‌دهد که سلایق و ترجیحات، اغلب گذرا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مطالعه تجربی گَری بِکِر، به‌طور منطقی می‌توان معتقد بود که حتی زمانی که ترجیحات و سلایق منظم نیستند، به انحراف از قوانین مذکور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کینکاید با ادعای اینکه دو قانون مذکور، گوهر نایاب ورطه علوم اجتماعی نرم نیستند، این نتیجه‌گیری را به بهترین مطالعه تجربی در تحول فرهنگی و سازگاری زیست‌محیطی در جوامع کوچک بسط می‌دهد که مردم شناسان و اقتصاددانان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مشابه مطالعات علمی در زیست‌شناسی تکاملی و بوم‌شناسی است که ادعاهای شبه قانون، همچون حقوق وراثت، را مطرح می‌کنند</w:t>
      </w:r>
      <w:r>
        <w:rPr>
          <w:rFonts w:eastAsia="IRNazanin" w:cs="IRNazanin"/>
          <w:color w:val="111111"/>
          <w:sz w:val="28"/>
          <w:szCs w:val="28"/>
          <w:rtl w:val="true"/>
          <w:lang w:bidi="fa-IR"/>
        </w:rPr>
        <w:t>.</w:t>
      </w:r>
    </w:p>
    <w:p>
      <w:pPr>
        <w:pStyle w:val="Heading4"/>
        <w:numPr>
          <w:ilvl w:val="3"/>
          <w:numId w:val="1"/>
        </w:numPr>
        <w:rPr/>
      </w:pPr>
      <w:bookmarkStart w:id="179" w:name="__RefHeading___Toc3371448_1051229030"/>
      <w:bookmarkStart w:id="180" w:name="_Toc69"/>
      <w:bookmarkEnd w:id="179"/>
      <w:r>
        <w:rPr/>
        <w:t>3.8.5</w:t>
      </w:r>
      <w:r>
        <w:rPr>
          <w:rtl w:val="true"/>
        </w:rPr>
        <w:t xml:space="preserve"> </w:t>
      </w:r>
      <w:r>
        <w:rPr>
          <w:rtl w:val="true"/>
        </w:rPr>
        <w:t>نظم قاعده پدیداری و واقعیت‌گرایی علّی</w:t>
      </w:r>
      <w:r>
        <w:rPr>
          <w:rtl w:val="true"/>
        </w:rPr>
        <w:t xml:space="preserve">: </w:t>
      </w:r>
      <w:r>
        <w:rPr>
          <w:rtl w:val="true"/>
        </w:rPr>
        <w:t>دَنیِل لیتِل</w:t>
      </w:r>
      <w:bookmarkEnd w:id="18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هشدار و اجتناب از ادعاهای فراگیر در مورد قوانین تثبیت‌شده در علوم اجتماعی، دَنیِل لیتِل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را بر آن داشت تا عنوان کند که نظم موجود در علوم اجتماعی، پدیداری است و جزئیات مکانیسم‌ها و فرایندهای علّی در سطح اجتماع یا فرد سبب آن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یافتن تعمیمات شبه قانون یا تفسیر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مکانیسم‌ها، فرایندها و قدرت‌ها یا قابلیت‌های علّی است که از عوامل و نهادها و نظمی که آن‌ها ایجاد می‌کنند، حاصل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دیدگاه تبیین اجتماعی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حقیقی عوامل علّی اساسی که برای ایجاد پدیده موردنظر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لیتِل، این دیدگاه را واقعیت‌گرایی علّی</w:t>
      </w:r>
      <w:r>
        <w:rPr>
          <w:rStyle w:val="FootnoteAnchor"/>
          <w:rtl w:val="true"/>
        </w:rPr>
        <w:footnoteReference w:id="203"/>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لیتِل عنوان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برخلاف انتقادات ضد اثبات‌گرایی موجود در میان دانشمندان اجتماعی، من از واقعیت‌گرایی علّی در تبیین اجتماعی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علّی، محور بیشتر پژوهش‌های اجتماعی است و پذیرش فرضیه‌های علّی به استانداردهای مناسب تأیید تجربی آن‌ها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لیتِل با ادعای اینکه دلایل موجه برای واقعیت‌گرایی علّی، پیش از تجربه نیستند بلکه بر اساس تحلیل‌های تجربی آگاهانه می‌باشند، اثبات می‌کند که فلسفه علم و متافیزیک علیّت اجتماعی باید ارتباط نزدیکی با رشته علمی داشته باشد که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لیتِل، با اشاره به هستی‌شناسی علیّت اجتماعی، دیدگاه طبیعت‌گرایانه‌ای را تأیید می‌کند که تصریح می‌کند تأثیر علّی نهادهای اجتماعی، از طریق تأثیر آن‌ها بر کنش فردی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پدیده اجتماعی به‌طور تصادفی رخ می‌دهد ولی طبیعی است زیرا حاصل کنش‌ها و حالات انسان‌هایی است که خود، ارگانیسم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لیتِل، نظم قانون مانند موجود در سطح اجتماعی را انکار می‌کنند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تمایز نانسی کارت رایت بین قوانین بنیادی و پدیداری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خود با عنوان قوانین فیزیک چگونه دروغ می‌گویند،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نظم‌های حاکم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طبیعت، نمونه پارادایمی نظم حاکم بر امور است زیرا این قانون رفتار نوع طبیعی معین را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لیتِل، مفاهیم اجتماعی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که برای مشخص کردن گونه‌های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گونه‌های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می‌روند،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به‌عنوان گونه‌های ایدئال یا مفاهیم خوشه‌ای، عمل می‌کنند که به ما امکان می‌دهند تا مجموعه‌ای از پدیده‌های مختلف را ذیل یک مفهوم طبقه‌بندی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نظم‌های پدیداری که مفاهیم اجتماعی را در برمی‌گیرند، الگوهای نوخاسته‌ای هستند که به‌طور استقرائی قابل‌تمییز هستند و از ویژگی‌های علّی بنیادین امور یا مکانیسم‌ها حاصل‌شده‌اند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چنین نظم‌هایی، تعمیمات تصادفی نیستند زیرا از شروط خلاف واقع حمایت می‌کنند و شبه قانون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لیتِل، مثال‌هایی از انواع مختلف نظم‌های مربوط به دولت ارائه می‌دهد که دانشمندان اجتماعی آن‌ها را پیشنهاد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بوروکراسی‌های تحکیم یافته‌ای را ایجاد می‌کنند، دولت‌ها درآمدها را به حداکثر می‌رسانند، بحران در دولت سبب انقلاب می‌شود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قواعد در تعدادی از موارد حاکم است و از شروط خلاف واقع حمایت می‌کنند، ولی تحکم خود را از شرایط بنیادین نهادی و فردی می‌گیرد که قاعده‌مند بود رفتارهای مذکور دولت می‌انجامند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لیتِل، در کتاب خود با عنوان تبیین علوم اجتماعی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علّی را ازلحاظ نسبت دادن مکانیسم‌های علّی و قدرت علّی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الف سبب ب می‌شود، به معنای بیان این امر است که الف در شرایط زمینه‌های علّی معمول</w:t>
      </w:r>
      <w:r>
        <w:rPr>
          <w:rStyle w:val="FootnoteAnchor"/>
          <w:rtl w:val="true"/>
        </w:rPr>
        <w:footnoteReference w:id="204"/>
      </w:r>
      <w:r>
        <w:rPr>
          <w:rFonts w:ascii="IRNazanin" w:hAnsi="IRNazanin" w:eastAsia="IRNazanin"/>
          <w:color w:val="111111"/>
          <w:sz w:val="28"/>
          <w:sz w:val="28"/>
          <w:szCs w:val="28"/>
          <w:rtl w:val="true"/>
          <w:lang w:bidi="fa-IR"/>
        </w:rPr>
        <w:t xml:space="preserve">سبب ایجاد 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احتمال وقوع ب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ازنظر ایده زنجیره علّی نیز شرح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سبب ب می‌شود مشروط بر وجود شرایط ساختارمند عاملیت افراد در سطح خرد که نهاد اجتماعی را تشکیل می‌دهند و مکانیسم‌های علّی را بازنمود می‌کنند که وقوع الف را به وقایع ب ارتباط می‌دهند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علّی نهاد اجتماعی، از طریق مشوق‌ها، فرصت‌ها، توانمندسازی‌ها، شکل‌گیری اولویت‌های اطلاعاتی و غیره عمل می‌کند، که در ساختار اجتماعی تأثیرگذار بر کنش‌های افراد قرارگرفته‌اند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بی‌رحمانه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دارای منطق است و حاصل مجموعه‌ای از قواعد قانونی می‌باشد که آن را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مفهوم است که یک‌نهاد اجتماعی دارای مجموعه تحکیم یافته‌ای از مشوق‌ها و محدودیت‌ها برای کنش‌های فردی است که از این قواعد نهادی مشخص حاصل‌شده‌اند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مشوق‌ها، ترجیحات و باورها، منطقِ نهادهای اجتماعی بر قصدمندی رفتار فردی تأثیر می‌گذارد، که به‌نوبه خود، مجموعه نتایج اجتماعی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w:t>
      </w:r>
    </w:p>
    <w:p>
      <w:pPr>
        <w:pStyle w:val="BookText"/>
        <w:rPr/>
      </w:pPr>
      <w:r>
        <w:rPr>
          <w:rFonts w:ascii="IRNazanin" w:hAnsi="IRNazanin" w:eastAsia="IRNazanin"/>
          <w:color w:val="111111"/>
          <w:sz w:val="28"/>
          <w:sz w:val="28"/>
          <w:szCs w:val="28"/>
          <w:rtl w:val="true"/>
          <w:lang w:bidi="fa-IR"/>
        </w:rPr>
        <w:t>دانشمندان علوم اجتماعی این است که با پرده‌برداری از این منطق و مکانیسم علّی که اساس آن را شکل می‌دهد، پدیده‌های اجتماعی را شرح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لیتِل نشان می‌دهد که نهادهای اجتماعی چگونه از طریق ساختاربندی مشوق‌ها و فرصت‌ها برای عامل‌ها، روی آن‌ها تأثیر علّی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اینکه سیستم حمل‌ونقل و الگوهای شهرک‌سازی به‌شدت همبستگی دارند، حقیقت بی‌رحمانه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سیستم‌های حمل‌ونقل به‌عنوان یک‌نهاد اجتماعی حکم می‌کند که دارای قابلیت علّی باشد که بر الگوهای شهرک‌سازی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شهرک‌ها در مراکز سیستم حمل‌ونقل شکل‌گرفته و رشد می‌کنند زیرا نزدیکی سیستم حمل‌ونقل، ازنظر اقتصادی برای افراد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و نظم که افزایش تعرفه کفش‌های ورزشی وارداتی سبب افزایش مصرف کفش‌های ورزشی داخلی می‌شود را می‌توان بر اساس حساسیت مصرف‌کنندگان به بهای کالا تبیین کرد که تغییر رفتار مصرف‌کننده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این امر که دولت‌های بوروکراتیک متمرکز، نسبت به دولت‌های فدرال غیرمتمرکز، قابلیت بیشتری برای درآمدزایی دارند، مستلزم توضیح ازنظر قابلیت‌های علّی این دولت‌ها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پایین درآمد ناخالص ملی با نرخ بالای مرگ‌ومیر نوزادان همبستگی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سیاسی، سبب بی‌ثباتی سیاسی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 به همین ترتیب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ازآنجاکه نمی‌توان انتظار داشت که نظم بنیادین مستحکمی در نظام اجتماعی بیابیم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به این دلیل که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 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عقیده لیتِل، نظم‌ها و قواعد جهان اجتماعی، جبرگرایانه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با بندهای شرط استقرار عوامل دیگر، دانش ناقص حوزه‌های علّی و مسائل مشابه دیگر شرطی‌سازی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علوم اجتماعی قابلیت پیش‌بینی بسیار محدودی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بااین‌حال، ازنظر لیتِل، چنین نظم‌های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حوزه اجتماعی، شبه قانون هستند، از شروط خلاف واقع حمایت می‌کنند و بر تأثیرات علّی پیچیده‌ای استوار هستند که عامل فردی در سطح خرد، آن را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نظریه‌های در سطح کلان، همچون نظریه انتخاب عقلانی</w:t>
      </w:r>
      <w:r>
        <w:rPr>
          <w:rStyle w:val="FootnoteAnchor"/>
          <w:rtl w:val="true"/>
        </w:rPr>
        <w:footnoteReference w:id="206"/>
      </w:r>
      <w:r>
        <w:rPr>
          <w:rFonts w:ascii="IRNazanin" w:hAnsi="IRNazanin" w:eastAsia="IRNazanin"/>
          <w:color w:val="111111"/>
          <w:sz w:val="28"/>
          <w:sz w:val="28"/>
          <w:szCs w:val="28"/>
          <w:rtl w:val="true"/>
          <w:lang w:bidi="fa-IR"/>
        </w:rPr>
        <w:t>، نظریه بازی،</w:t>
      </w:r>
      <w:r>
        <w:rPr>
          <w:rStyle w:val="FootnoteAnchor"/>
          <w:rtl w:val="true"/>
        </w:rPr>
        <w:footnoteReference w:id="207"/>
      </w:r>
      <w:r>
        <w:rPr>
          <w:rFonts w:ascii="IRNazanin" w:hAnsi="IRNazanin" w:eastAsia="IRNazanin"/>
          <w:color w:val="111111"/>
          <w:sz w:val="28"/>
          <w:sz w:val="28"/>
          <w:szCs w:val="28"/>
          <w:rtl w:val="true"/>
          <w:lang w:bidi="fa-IR"/>
        </w:rPr>
        <w:t>نظریه نهادها،</w:t>
      </w:r>
      <w:r>
        <w:rPr>
          <w:rStyle w:val="FootnoteAnchor"/>
          <w:rtl w:val="true"/>
        </w:rPr>
        <w:footnoteReference w:id="208"/>
      </w:r>
      <w:r>
        <w:rPr>
          <w:rFonts w:ascii="IRNazanin" w:hAnsi="IRNazanin" w:eastAsia="IRNazanin"/>
          <w:color w:val="111111"/>
          <w:sz w:val="28"/>
          <w:sz w:val="28"/>
          <w:szCs w:val="28"/>
          <w:rtl w:val="true"/>
          <w:lang w:bidi="fa-IR"/>
        </w:rPr>
        <w:t>نظریه کنش جمعی،</w:t>
      </w:r>
      <w:r>
        <w:rPr>
          <w:rStyle w:val="FootnoteAnchor"/>
          <w:rtl w:val="true"/>
        </w:rPr>
        <w:footnoteReference w:id="209"/>
      </w:r>
      <w:r>
        <w:rPr>
          <w:rFonts w:ascii="IRNazanin" w:hAnsi="IRNazanin" w:eastAsia="IRNazanin"/>
          <w:color w:val="111111"/>
          <w:sz w:val="28"/>
          <w:sz w:val="28"/>
          <w:szCs w:val="28"/>
          <w:rtl w:val="true"/>
          <w:lang w:bidi="fa-IR"/>
        </w:rPr>
        <w:t xml:space="preserve">نظریه سیستم‌ها و غیره، مستلزم مبنای </w:t>
      </w:r>
      <w:bookmarkStart w:id="181" w:name="pg7601_70846"/>
    </w:p>
    <w:p>
      <w:pPr>
        <w:pStyle w:val="BookText"/>
        <w:rPr/>
      </w:pPr>
      <w:bookmarkEnd w:id="181"/>
      <w:r>
        <w:rPr>
          <w:rFonts w:ascii="IRNazanin" w:hAnsi="IRNazanin" w:eastAsia="IRNazanin"/>
          <w:color w:val="111111"/>
          <w:sz w:val="28"/>
          <w:sz w:val="28"/>
          <w:szCs w:val="28"/>
          <w:rtl w:val="true"/>
          <w:lang w:bidi="fa-IR"/>
        </w:rPr>
        <w:t>سطح خرد، اقتصاد خرد یا جامعه‌شناسی خرد،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نظریه‌های مزبور این است که از مکانیسم‌های علّی بنیادین نظم‌های پدیداری پرده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به‌منظور ترسیم مطالعه در این ژانر، دو مثال ماهوی از دانشمندان علوم اجتماعی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آمارتیا سِن 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سرینیواس</w:t>
      </w:r>
      <w:r>
        <w:rPr>
          <w:rFonts w:eastAsia="IRNazanin" w:cs="IRNazanin"/>
          <w:color w:val="111111"/>
          <w:sz w:val="28"/>
          <w:szCs w:val="28"/>
          <w:rtl w:val="true"/>
          <w:lang w:bidi="fa-IR"/>
        </w:rPr>
        <w:t>.</w:t>
      </w:r>
    </w:p>
    <w:p>
      <w:pPr>
        <w:pStyle w:val="Heading3"/>
        <w:numPr>
          <w:ilvl w:val="2"/>
          <w:numId w:val="1"/>
        </w:numPr>
        <w:rPr/>
      </w:pPr>
      <w:bookmarkStart w:id="182" w:name="__RefHeading___Toc3371450_1051229030"/>
      <w:bookmarkStart w:id="183" w:name="_Toc70"/>
      <w:bookmarkEnd w:id="182"/>
      <w:r>
        <w:rPr/>
        <w:t>3.9</w:t>
      </w:r>
      <w:r>
        <w:rPr>
          <w:rtl w:val="true"/>
        </w:rPr>
        <w:t xml:space="preserve"> </w:t>
      </w:r>
      <w:r>
        <w:rPr>
          <w:rtl w:val="true"/>
        </w:rPr>
        <w:t>دو مطالعه موردی</w:t>
      </w:r>
      <w:bookmarkEnd w:id="183"/>
    </w:p>
    <w:p>
      <w:pPr>
        <w:pStyle w:val="Heading4"/>
        <w:numPr>
          <w:ilvl w:val="3"/>
          <w:numId w:val="1"/>
        </w:numPr>
        <w:rPr/>
      </w:pPr>
      <w:bookmarkStart w:id="184" w:name="__RefHeading___Toc3371452_1051229030"/>
      <w:bookmarkStart w:id="185" w:name="_Toc71"/>
      <w:bookmarkEnd w:id="184"/>
      <w:r>
        <w:rPr/>
        <w:t>3.9.1</w:t>
      </w:r>
      <w:r>
        <w:rPr>
          <w:rtl w:val="true"/>
        </w:rPr>
        <w:t xml:space="preserve"> </w:t>
      </w:r>
      <w:r>
        <w:rPr>
          <w:rtl w:val="true"/>
        </w:rPr>
        <w:t>آمارتیا سِن</w:t>
      </w:r>
      <w:bookmarkEnd w:id="185"/>
    </w:p>
    <w:p>
      <w:pPr>
        <w:pStyle w:val="BookText"/>
        <w:rPr/>
      </w:pPr>
      <w:r>
        <w:rPr>
          <w:rFonts w:ascii="IRNazanin" w:hAnsi="IRNazanin" w:eastAsia="IRNazanin"/>
          <w:color w:val="111111"/>
          <w:sz w:val="28"/>
          <w:sz w:val="28"/>
          <w:szCs w:val="28"/>
          <w:rtl w:val="true"/>
          <w:lang w:bidi="fa-IR"/>
        </w:rPr>
        <w:t>آمارتیا سِن، در مطالعه و پژوهش‌های متعدد خود در حوزه اقتصاد رفاه و توسعه، به مسائل بنیادین مهمی در فلسفه علوم اجتماعی مورد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روش‌شناختی در فلسفه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روش‌شناختی و اخلاقی در علوم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علوم کاربردی، همچون فقر، قحطی، و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شرح مختصر نکات مهم هر یک از این حوزه‌های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کمک فنی سِن به اقتصاد را بازگو کنم، بلکه به‌طور کوتاه به بررسی برخی از مطالعات وی در مورد مسائل روش‌شناختی و فلسفی در علوم اجتماعی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روش‌شناختی در علوم اجتماعی، به‌ویژه در مورد اقتصاد رفاه و توسعه، آمارتیا سِن عمدتاً به دو مسئله مهم می‌پردازد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برای یافتن یک نظریه یکپارچه و جامع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عینیت در علوم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چند نکته مهم را در مورد مطالعات سِن در حوزه روش‌شناسی اقتصاد و فلسفه کلی علم بیان نمایم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دیدگاه دریافت شده در علوم دقیق ریاضی مدرن از نمونه عالی دنیایی که حمایت می‌کند که یک نظریه واحد دقیق به آن نظم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اهداف اثبات‌گرایی منطقی، ایجاد یک علم واحد و یکپارچه با یک منطق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بر این بود که نظریه مزبور دارای ساختار هرمی </w:t>
      </w:r>
    </w:p>
    <w:p>
      <w:pPr>
        <w:pStyle w:val="BookText"/>
        <w:rPr/>
      </w:pPr>
      <w:r>
        <w:rPr>
          <w:rFonts w:ascii="IRNazanin" w:hAnsi="IRNazanin" w:eastAsia="IRNazanin"/>
          <w:color w:val="111111"/>
          <w:sz w:val="28"/>
          <w:sz w:val="28"/>
          <w:szCs w:val="28"/>
          <w:rtl w:val="true"/>
          <w:lang w:bidi="fa-IR"/>
        </w:rPr>
        <w:t xml:space="preserve">است که در بالای هرم، سیستمی با چند اصل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دقیق، انتزاعی، جامع، کلی و فراگیر قرار دارد و در پایین هرم، مجموعه‌ای وسیعی از حوزه‌های خاصی قرار دارد که چندان انتزاعی نیستند و دارای قوانین رصدی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رویکرد و تلاش آن برای ایجاد یکپارچگی، سؤالات جدی مطرح‌شده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دقیق اقدامات علمی نشان می‌دهد که ازنظر روش‌شناسی و محتوا، بین حوزه‌های مربوطه علم وجه اشتراک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همان‌طور که نانسی کارت رایت خاطرنشان کرده است، جهان ما سرشار از چیزهای متفاوتی است که دارای ماهیت متفاوت هستند و به شیوه‌های متفاوت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با اذعان به این امر که نظریه‌های بزرگ و عام یا مفروضات نظری بسیار انتزاعی، همچون فرض منفعت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به‌عبارت‌دیگر، ما برای به حداکثر رساندن کارایی‌های خود،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فرض رفتار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اساس نظریه انتخاب منطقی یا نظریه بازی، یک رفتار می‌تواند منطقی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اقتصادی</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یا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غلط هستند، نتیجه مشابهی می‌گیرد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ازنظر سِن، این امر مطابق با ادعای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 متفاوت و حتی دریک حوزه مشخص، نظریه‌های متفاوت، شرایط متفاوتی را در دنیا مدل‌سازی می‌کنند و ازنظر دامنه بسیار محدود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نظریه در بهترین حالت خود، تنها می‌تواند یک شرایط به‌شدت ساده‌سازی شده را مدل‌سازی کند و نمی‌تواند هر شرایطی را در حوزه ادعایی خود، مدل‌سازی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سِن، در مطالعات اول خود به مشخصات فنی برخی از نظریه‌های کلان، همچون نظریه انتخاب منطقی، انتخاب جمعی و نظریه بازی، و ارزیابی انتقادی مفروضات بنیادی آن‌ها پرداخته بود، ولی دغدغه اصلی وی مبنای در سطح خُرد آن‌ها ازنظر عامل انسانی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به‌جای در نظر گرفتن مدل‌های انتزاعی به‌عنوان ابزار حقیقت، نظریه‌های در سطح کلان را به‌عنوان ابزارهای صرفاً تفسیری تلقی کرد که برای درک ساختارهای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اقتصادی خاص و </w:t>
      </w:r>
    </w:p>
    <w:p>
      <w:pPr>
        <w:pStyle w:val="BookText"/>
        <w:rPr/>
      </w:pPr>
      <w:r>
        <w:rPr>
          <w:rFonts w:ascii="IRNazanin" w:hAnsi="IRNazanin" w:eastAsia="IRNazanin"/>
          <w:color w:val="111111"/>
          <w:sz w:val="28"/>
          <w:sz w:val="28"/>
          <w:szCs w:val="28"/>
          <w:rtl w:val="true"/>
          <w:lang w:bidi="fa-IR"/>
        </w:rPr>
        <w:t>مکانیسم‌های علّی جامعه موردنظر بکار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ﺳﺪﯾﺮ آﻧﺎﻧﺪ</w:t>
      </w:r>
      <w:r>
        <w:rPr>
          <w:rStyle w:val="FootnoteAnchor"/>
          <w:rtl w:val="true"/>
        </w:rPr>
        <w:footnoteReference w:id="212"/>
      </w:r>
      <w:r>
        <w:rPr>
          <w:rFonts w:ascii="IRNazanin" w:hAnsi="IRNazanin" w:eastAsia="IRNazanin"/>
          <w:color w:val="111111"/>
          <w:sz w:val="28"/>
          <w:sz w:val="28"/>
          <w:szCs w:val="28"/>
          <w:rtl w:val="true"/>
          <w:lang w:bidi="fa-IR"/>
        </w:rPr>
        <w:t>و راوی کانبور</w:t>
      </w:r>
      <w:r>
        <w:rPr>
          <w:rStyle w:val="FootnoteAnchor"/>
          <w:rtl w:val="true"/>
        </w:rPr>
        <w:footnoteReference w:id="213"/>
      </w:r>
      <w:r>
        <w:rPr>
          <w:rFonts w:ascii="IRNazanin" w:hAnsi="IRNazanin" w:eastAsia="IRNazanin"/>
          <w:color w:val="111111"/>
          <w:sz w:val="28"/>
          <w:sz w:val="28"/>
          <w:szCs w:val="28"/>
          <w:rtl w:val="true"/>
          <w:lang w:bidi="fa-IR"/>
        </w:rPr>
        <w:t>در مطالعه خود روی برنامه رفاه سریلانکا، سِن را به خاطر اتخاذ نکردن رابطه علّی که بین مقادیر تعیین‌شده در میان همه کشورهای درحال‌توسعه برقرار است، موردانتقاد قراردادند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متغیرهای علّی عبارت‌اند از درآمد سرانه، پیشرفت فناورانه، هزینه‌های رفاه اجتماعی، استاندارد زندگی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سِن فرضیه‌ای را اتخاذ کرد که مکانیسم‌های علّی متفاوتی را برای کشورهای مختلف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رایت اثبات کرده است که این رویکرد سِن درست بوده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به این مسئله می‌پردازد که آیا مدل‌های انتزاعی، حاوی دروغ تجربی هستند، در یک نظریه تجربی، چه مقدار دروغ و کذب باید مجاز باشد؟ سِن در کتاب استاندارد زندگی</w:t>
      </w:r>
      <w:r>
        <w:rPr>
          <w:rStyle w:val="FootnoteAnchor"/>
          <w:rtl w:val="true"/>
        </w:rPr>
        <w:footnoteReference w:id="214"/>
      </w:r>
      <w:r>
        <w:rPr>
          <w:rFonts w:ascii="IRNazanin" w:hAnsi="IRNazanin" w:eastAsia="IRNazanin"/>
          <w:color w:val="111111"/>
          <w:sz w:val="28"/>
          <w:sz w:val="28"/>
          <w:szCs w:val="28"/>
          <w:rtl w:val="true"/>
          <w:lang w:bidi="fa-IR"/>
        </w:rPr>
        <w:t>، دو مفهومی که اغلب به‌عنوان شاخص توسعه بکار می‌روند را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انتزاعی که به‌طور دقیق و با استفاده از ریاضی قابل‌بررسی و اندازه‌گیری است و مفهوم دیگری که نمی‌توان از طریق ریاضی به‌طور دقیق آن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اثبات می‌کند که این دو مفهوم مرتبط، یعنی، مفهوم درآمد ناخالص ملی یا آنچه سِن، مقیاس دولتمندی می‌نامد، و مفهوم استاندارد زندگی، مجموعه‌ای از عملکردها و قابلیت‌ها، درواقع متفاوت بوده و درنتیجه نمی‌توان آن‌ها را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ارزیابی استاندارد زندگی، باید به موقعیت‌هایی توجه کنیم که فرد باید در آن‌ها فعالیت دارد، همچون حوزه سلامت، امید به زندگی، مرگ و میز نوزادان، تحصیلات ابتدایی، سرپناه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نمی‌توان آن‌ها را جمع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جایگزین سنتی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درامد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طریق ریاضی محاسبه نمود، ولی، برای مثال، برای تدوین استراتژی‌های برنامه‌ریزی، توصیف نادرست و بی‌فایده‌ای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بی‌فایده خواهد بود که چنین داده‌هایی اطلاعات حیاتی برای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توزیع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اگر استراتژی‌های برنامه‌ریزی، به‌طور کاملاً بر مبنای چنین مقیاس‌هایی تدوین گردند، آسیب‌رسان خواهد بود زیرا استراتژی‌هایی که منحصراً بر اساس این اطلاعات تدوین می‌شوند، برای برنامه ریزان، کاملاً گمراه‌کننده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نبود نظریه‌های بزرگ جهانی می‌تواند به نسبیت‌گرایی و نبود عینیت در علوم اجتماعی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با طرح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موقعیتی</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می‌نامد و نقشی که در انتخاب داده‌های علمی و کسب دانش علمی ایفا می‌کند،، از نسبیت‌گرایی و نبود عینیت اجتناب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در بررسی مسائلی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جنسیتی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نسبیت‌گرایی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می‌کند که اگرچه مشاهده به‌طور اجتناب‌ناپذیری، مبتنی بر موقعیت است، ولی استدلال علمی نباید بر مشاهده‌ای صورت بگیرد که فقط از یک موقعیت علمی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شرایط خاصی، فرد نتواند سرابی را ببیند، این امر فقط نشان می‌دهد که بینایی آن شخص، مشکلی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بر اساس نظریه‌ای در نورشناسی، سراب، شکست نوری است که از اتمسفری عبور می‌کند که دارای توزیع نامعمول چگالی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حاکی از احتمال چشم‌انداز جابه‌جایی</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perspective</w:t>
      </w:r>
    </w:p>
    <w:p>
      <w:pPr>
        <w:pStyle w:val="BookText"/>
        <w:rPr/>
      </w:pPr>
      <w:r>
        <w:rPr>
          <w:rFonts w:ascii="IRNazanin" w:hAnsi="IRNazanin" w:eastAsia="IRNazanin"/>
          <w:color w:val="111111"/>
          <w:sz w:val="28"/>
          <w:sz w:val="28"/>
          <w:szCs w:val="28"/>
          <w:rtl w:val="true"/>
          <w:lang w:bidi="fa-IR"/>
        </w:rPr>
        <w:t>است که موقعیت‌های رصدی متفاوت را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مسئله‌این است که آیا اقتصاد می‌تواند در توضیحات خود، چشم‌انداز جابه‌جاشدگی ایجاد کند و درعین‌حال، به دسته‌بندی‌های محلی خود 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بر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اجتماعی، برای دستیابی به چشم‌انداز جابه‌جایی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مطالعات مربوط به جنسیت، برای مثال، حقارت زنان، ارزیابی جابه‌جایی مستلزم بازنگری دیدگاه دریافت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به‌کارگیری دسته‌بندی‌های مختلف در جهان اجتماعی، احتمال کشف نظم و معیارهای اعتبار و استدلال متقاعدکننده مشابه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اساسی در تعیین آنچه ازنظر جابه‌جایی، در علوم اجتماعی، معتبر است، اساس عینیت دانش علوم اجتماعی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دانش علمی معتبر، هسته مرکزی، ایدئولوژی مشترک تمام شاخه‌های علوم اجتماعی، را شکل می‌دهد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تمایز میان امور واقع و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مسائل مربوط به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اجتماعی، به‌طور ناخودآگاه به یاد هیوم می‌افتیم که معتقد بود هنجار را نمی‌توان از قضایای توصیفی مشتق کرد، به‌عبارت‌دیگر، باید را نباید از هست استنتاج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ایجاد فاصله بین اقتصاد و اخلاق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دور نگه‌داشتن ارزش‌ها از اقتصاد، سبب شد که برخی، به تعبیر میلتون فریدمن، </w:t>
      </w:r>
    </w:p>
    <w:p>
      <w:pPr>
        <w:pStyle w:val="BookText"/>
        <w:rPr/>
      </w:pPr>
      <w:r>
        <w:rPr>
          <w:rFonts w:ascii="IRNazanin" w:hAnsi="IRNazanin" w:eastAsia="IRNazanin"/>
          <w:color w:val="111111"/>
          <w:sz w:val="28"/>
          <w:sz w:val="28"/>
          <w:szCs w:val="28"/>
          <w:rtl w:val="true"/>
          <w:lang w:bidi="fa-IR"/>
        </w:rPr>
        <w:t>اقتصاد اثبات‌گرا تأیید کنند و ادعا کنند که علمی کاملاً مشاهده‌ای و پیامد وضع امور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همه پیامدها به یک اندازه مهم یا مطلوب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و ارزیابی یا اولویت‌بندی پیامدها، به ارزش‌هایی که ما به آن‌ها پایند هستیم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دوگانگی امر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را نمی‌توان حفظ کرد و، در تحلیل آخر، اقتصاد اثبات‌گرا، در ذیل اقتصاد هنجارگرا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سال‌های اخیر، تعدادی از فلاسفه، همچون مکس بلک، جان سِرِل، هیلاری پاتنم</w:t>
      </w:r>
      <w:r>
        <w:rPr>
          <w:rStyle w:val="FootnoteAnchor"/>
          <w:rtl w:val="true"/>
        </w:rPr>
        <w:footnoteReference w:id="217"/>
      </w:r>
      <w:r>
        <w:rPr>
          <w:rFonts w:ascii="IRNazanin" w:hAnsi="IRNazanin" w:eastAsia="IRNazanin"/>
          <w:color w:val="111111"/>
          <w:sz w:val="28"/>
          <w:sz w:val="28"/>
          <w:szCs w:val="28"/>
          <w:rtl w:val="true"/>
          <w:lang w:bidi="fa-IR"/>
        </w:rPr>
        <w:t>و سِن تمایز بین امر واقع و ارزش را قویاً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مطالعات مذکور، باید بین طبیعت‌گرایی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به‌عبارت‌دیگر، دیدگاهی که به‌موجب آن، تمام قضاوت‌های ارزشی را می‌توان بر اساس قضایای مبتنی بر امر واقع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طبیعت‌گرایی اگزیستالی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به‌عبارت‌دیگر، صرفاً در موقعیت‌های خاصی می‌توان ارزش‌ها را قضایا مشتق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سِن، دیدگاه دوم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موضع مستلزم بررسی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که شکل غالب طبیعت‌گرایی در اخلاق، خودخواهی</w:t>
      </w:r>
      <w:r>
        <w:rPr>
          <w:rStyle w:val="FootnoteAnchor"/>
          <w:rtl w:val="true"/>
        </w:rPr>
        <w:footnoteReference w:id="218"/>
      </w:r>
      <w:r>
        <w:rPr>
          <w:rFonts w:ascii="IRNazanin" w:hAnsi="IRNazanin" w:eastAsia="IRNazanin"/>
          <w:color w:val="111111"/>
          <w:sz w:val="28"/>
          <w:sz w:val="28"/>
          <w:szCs w:val="28"/>
          <w:rtl w:val="true"/>
          <w:lang w:bidi="fa-IR"/>
        </w:rPr>
        <w:t>یا مطلوبیت‌گرایی است، و همان‌طور که از مطالعه اِجورث</w:t>
      </w:r>
      <w:r>
        <w:rPr>
          <w:rStyle w:val="FootnoteAnchor"/>
          <w:rtl w:val="true"/>
        </w:rPr>
        <w:footnoteReference w:id="219"/>
      </w:r>
      <w:r>
        <w:rPr>
          <w:rFonts w:ascii="Amiri" w:hAnsi="Amiri" w:eastAsia="Amiri" w:cs="Amiri"/>
          <w:color w:val="111111"/>
          <w:sz w:val="28"/>
          <w:sz w:val="28"/>
          <w:szCs w:val="28"/>
          <w:rtl w:val="true"/>
          <w:lang w:bidi="ar-SA"/>
        </w:rPr>
        <w:t>، اَرو، هان</w:t>
      </w:r>
      <w:r>
        <w:rPr>
          <w:rStyle w:val="FootnoteAnchor"/>
          <w:rtl w:val="true"/>
        </w:rPr>
        <w:footnoteReference w:id="220"/>
      </w:r>
      <w:r>
        <w:rPr>
          <w:rFonts w:ascii="IRNazanin" w:hAnsi="IRNazanin" w:eastAsia="IRNazanin"/>
          <w:color w:val="111111"/>
          <w:sz w:val="28"/>
          <w:sz w:val="28"/>
          <w:szCs w:val="28"/>
          <w:rtl w:val="true"/>
          <w:lang w:bidi="fa-IR"/>
        </w:rPr>
        <w:t>و ساموئل سون</w:t>
      </w:r>
      <w:r>
        <w:rPr>
          <w:rStyle w:val="FootnoteAnchor"/>
          <w:rtl w:val="true"/>
        </w:rPr>
        <w:footnoteReference w:id="221"/>
      </w:r>
      <w:r>
        <w:rPr>
          <w:rFonts w:ascii="IRNazanin" w:hAnsi="IRNazanin" w:eastAsia="IRNazanin"/>
          <w:color w:val="111111"/>
          <w:sz w:val="28"/>
          <w:sz w:val="28"/>
          <w:szCs w:val="28"/>
          <w:rtl w:val="true"/>
          <w:lang w:bidi="fa-IR"/>
        </w:rPr>
        <w:t>مشخص است، اقتصادی، از طریق اخلاق مطلوبیت‌گرایی</w:t>
      </w:r>
      <w:r>
        <w:rPr>
          <w:rStyle w:val="FootnoteAnchor"/>
          <w:rtl w:val="true"/>
        </w:rPr>
        <w:footnoteReference w:id="222"/>
      </w:r>
      <w:r>
        <w:rPr>
          <w:rFonts w:ascii="IRNazanin" w:hAnsi="IRNazanin" w:eastAsia="IRNazanin"/>
          <w:color w:val="111111"/>
          <w:sz w:val="28"/>
          <w:sz w:val="28"/>
          <w:szCs w:val="28"/>
          <w:rtl w:val="true"/>
          <w:lang w:bidi="fa-IR"/>
        </w:rPr>
        <w:t>، حداکثر سازی خودخواهی را به‌عنوان تعریف عقلانیت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با استفاده از تزهای زیر می‌توان مطلوبیت‌گرایی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قضاوت نیکویی نسبی اوضاع امور، باید منحصراً بر اساس مجموعه مطلوبیت فردی اوضاع مربوطه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رتبه‌بندی</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مجموعه‌ای از مطلوبیت‌های فردی، دستکم به اندازه مجموعه دیگر نیکو است، اگر و تنها اگر که مجموع کل آن به اندازه مجموع کل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پیامد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نیکویی اوضاع امور </w:t>
      </w:r>
    </w:p>
    <w:p>
      <w:pPr>
        <w:pStyle w:val="BookText"/>
        <w:rPr/>
      </w:pPr>
      <w:r>
        <w:rPr>
          <w:rFonts w:ascii="IRNazanin" w:hAnsi="IRNazanin" w:eastAsia="IRNazanin"/>
          <w:color w:val="111111"/>
          <w:sz w:val="28"/>
          <w:sz w:val="28"/>
          <w:szCs w:val="28"/>
          <w:rtl w:val="true"/>
          <w:lang w:bidi="fa-IR"/>
        </w:rPr>
        <w:t>را باید بر اساس نیکویی پیامد آن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جنبه‌هایی از مطلوبیت‌گرایی وجود دارد، برای مثال، مطلوبیت‌گرایی عمل محور</w:t>
      </w:r>
      <w:r>
        <w:rPr>
          <w:rStyle w:val="FootnoteAnchor"/>
          <w:rtl w:val="true"/>
        </w:rPr>
        <w:footnoteReference w:id="225"/>
      </w:r>
      <w:r>
        <w:rPr>
          <w:rFonts w:ascii="IRNazanin" w:hAnsi="IRNazanin" w:eastAsia="IRNazanin"/>
          <w:color w:val="111111"/>
          <w:sz w:val="28"/>
          <w:sz w:val="28"/>
          <w:szCs w:val="28"/>
          <w:rtl w:val="true"/>
          <w:lang w:bidi="fa-IR"/>
        </w:rPr>
        <w:t>، که کنش‌ها را بر اساس پیامدهای آن‌ها ارزیابی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معتقد است که این دیدگاه پیامدگرا، یعنی، در نظر گرفتن به حداکثر رساندن خودخواهی به‌عنوان تنها احتمال، نمی‌تواند بخش اساسی عقلانیت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سِن به حداکثر رسانی بدون سود</w:t>
      </w:r>
      <w:r>
        <w:rPr>
          <w:rStyle w:val="FootnoteAnchor"/>
          <w:rtl w:val="true"/>
        </w:rPr>
        <w:footnoteReference w:id="226"/>
      </w:r>
      <w:r>
        <w:rPr>
          <w:rFonts w:ascii="IRNazanin" w:hAnsi="IRNazanin" w:eastAsia="IRNazanin"/>
          <w:color w:val="111111"/>
          <w:sz w:val="28"/>
          <w:sz w:val="28"/>
          <w:szCs w:val="28"/>
          <w:rtl w:val="true"/>
          <w:lang w:bidi="fa-IR"/>
        </w:rPr>
        <w:t>را به‌عنوان جایگزین مناسب برای به حداکثر رسانی خودخواهی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ترجیحات در نظریه رجحان آشکارشده</w:t>
      </w:r>
      <w:r>
        <w:rPr>
          <w:rStyle w:val="FootnoteAnchor"/>
          <w:rtl w:val="true"/>
        </w:rPr>
        <w:footnoteReference w:id="227"/>
      </w:r>
      <w:r>
        <w:rPr>
          <w:rFonts w:ascii="IRNazanin" w:hAnsi="IRNazanin" w:eastAsia="IRNazanin"/>
          <w:color w:val="111111"/>
          <w:sz w:val="28"/>
          <w:sz w:val="28"/>
          <w:szCs w:val="28"/>
          <w:rtl w:val="true"/>
          <w:lang w:bidi="fa-IR"/>
        </w:rPr>
        <w:t>کاملاً متفاوت از چیزی هستند که در شرایط مربوطه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این دو تز، بهزی گرایی و مجموع رتبه‌بندی، نمی‌توانند به‌قدر کفایت به مسئله رفاه یک شخص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نشان می‌دهد که به دلیل اینکه نظریه اقتصادی مستلزم مفاهیم مرتبط دیگری، همچون عدالت و آزادی، است، طبیعت‌گرایی و مطلوبیت‌گرایی را باید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دارد که از ویرانه‌های مطلوبیت‌گرایی، شکل قابل‌قبولی از طبیعت‌گرایی و مطلوبیت‌گرایی را بازسازی کرد؟ سِن جایگزین قابل‌قبولی را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موردنظر سِن، بر اساس دیدگاه وی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طبیعت‌گرایی اگزیستالیستی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ارزش‌ها را تنها در صورتی می‌توان از قضایای مبتنی بر امر واقع حاصل کرد که بافمند و سیاقمند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 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مسائل غیر مطلوبیتی در گفتمان اخلاقی و نیز احتمال همزیستی آن‌ها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با رجوع به مفهوم بهزیستی و سایر مفاهیم اخلاقی مرتبط، همچون عدالت، برابری، لیبرتی و آزادی و غیره گزینه جایگزینی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سِن، نه‌تنها بر اساس نظریه ناب انتخاب اجتماعی وی و انتقاد از آثار بسیاری فلاسفه اخلاقی و اندیشمندان سیاسی برجسته، همچون رالز، نوزیک، بِرلین و غیره، بود بلکه بر مبنای این احتمالات سازنده نیز است که متون جدید در این حوزه‌ها، بر اساس مبنای اطلاعاتی آمارهای موجود برای انواع مختلف ارزیابی اقتصادی و اجتماعی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نابرابری اقتصادی، تخمین فقر، ارزیابی پروژه‌ها، تحلیل بیکاری، قحطی، بررسی نابرابری جنسیتی، بررسی اصول و کاربردهای آزادی و حقوق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نشان می‌دهد که چگونه می‌توان بر اساس این </w:t>
      </w:r>
      <w:bookmarkStart w:id="186" w:name="pg7601_70852"/>
    </w:p>
    <w:p>
      <w:pPr>
        <w:pStyle w:val="BookText"/>
        <w:rPr/>
      </w:pPr>
      <w:bookmarkEnd w:id="186"/>
      <w:r>
        <w:rPr>
          <w:rFonts w:ascii="IRNazanin" w:hAnsi="IRNazanin" w:eastAsia="IRNazanin"/>
          <w:color w:val="111111"/>
          <w:sz w:val="28"/>
          <w:sz w:val="28"/>
          <w:szCs w:val="28"/>
          <w:rtl w:val="true"/>
          <w:lang w:bidi="fa-IR"/>
        </w:rPr>
        <w:t xml:space="preserve">مبنای اطلاعاتی و واقعی، بهزیستی و رفاه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قابلیت‌های اصلی</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اساسی</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کالاهای اساسی را بت‌وارگی کالا</w:t>
      </w:r>
      <w:r>
        <w:rPr>
          <w:rStyle w:val="FootnoteAnchor"/>
          <w:rtl w:val="true"/>
        </w:rPr>
        <w:footnoteReference w:id="230"/>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در پژوهشی بینا رشته‌ای، به تحلیل نظام‌مند مسائل معرفت‌شناختی و اخلاقی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کتاب برجسته و ماندگار خود، به‌طور تلویحی شرایط کشورهای درحال‌توسعه و ماهیت عامل انسانی را ازنظر کلمات جدید حوزه بهزیستی و اقتصاد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رفاه، قابلیت‌های اصلی، توانمندی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موردبررسی قرار می‌دهد که ما را از مفهوم خودمحور مطلوبیت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 غربی رفاه دور کرده و به هنجارهای دموکراتیک و کثرت‌گرا در سازمان‌دهی جامعه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خود، اذعان کرده است که بسیاری از نظرات خود در مورد توسعه انسانی و حقوق بشر، را از تعالیم بودا و آشوکا الهام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در مسائل مربوط به علوم کاربردی، همچون فقر، قحطی و جنسیت، به مشکلات عملی‌تری پرداخته است که اقتصاددانان متعارف آن‌ها را کاملاً نادیده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بینارشته‌ای، سن با اقتصاددانان توسعه‌ای و پژوهشگران میدانی همکاری کرده است</w:t>
      </w:r>
      <w:r>
        <w:rPr>
          <w:rFonts w:eastAsia="IRNazanin" w:cs="IRNazanin"/>
          <w:color w:val="111111"/>
          <w:sz w:val="28"/>
          <w:szCs w:val="28"/>
          <w:rtl w:val="true"/>
          <w:lang w:bidi="fa-IR"/>
        </w:rPr>
        <w:t>.</w:t>
      </w:r>
    </w:p>
    <w:p>
      <w:pPr>
        <w:pStyle w:val="Heading4"/>
        <w:numPr>
          <w:ilvl w:val="3"/>
          <w:numId w:val="1"/>
        </w:numPr>
        <w:rPr/>
      </w:pPr>
      <w:bookmarkStart w:id="187" w:name="__RefHeading___Toc3371454_1051229030"/>
      <w:bookmarkStart w:id="188" w:name="_Toc72"/>
      <w:bookmarkEnd w:id="187"/>
      <w:r>
        <w:rPr/>
        <w:t>3.9.2</w:t>
      </w:r>
      <w:r>
        <w:rPr>
          <w:rtl w:val="true"/>
        </w:rPr>
        <w:t xml:space="preserve"> </w:t>
      </w:r>
      <w:r>
        <w:rPr>
          <w:rtl w:val="true"/>
        </w:rPr>
        <w:t>م</w:t>
      </w:r>
      <w:r>
        <w:rPr>
          <w:rtl w:val="true"/>
        </w:rPr>
        <w:t xml:space="preserve">. </w:t>
      </w:r>
      <w:r>
        <w:rPr>
          <w:rtl w:val="true"/>
        </w:rPr>
        <w:t>ن</w:t>
      </w:r>
      <w:r>
        <w:rPr>
          <w:rtl w:val="true"/>
        </w:rPr>
        <w:t xml:space="preserve">. </w:t>
      </w:r>
      <w:r>
        <w:rPr>
          <w:rtl w:val="true"/>
        </w:rPr>
        <w:t>سرینیواز</w:t>
      </w:r>
      <w:bookmarkEnd w:id="18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سرینیواز یکی از برجسته‌ترین اقتصاددانان و انسان شناس اجتماعی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 سرینیواز، مسائل روش‌شناختی در این رشته‌ها بود و در مورد مسائل مربوط به پژوهش علمی، مشاهده‌گر و مورد مشاهده و خودی و غیرخودی</w:t>
      </w:r>
      <w:r>
        <w:rPr>
          <w:rStyle w:val="FootnoteAnchor"/>
          <w:rtl w:val="true"/>
        </w:rPr>
        <w:footnoteReference w:id="231"/>
      </w:r>
      <w:r>
        <w:rPr>
          <w:rFonts w:ascii="IRNazanin" w:hAnsi="IRNazanin" w:eastAsia="IRNazanin"/>
          <w:color w:val="111111"/>
          <w:sz w:val="28"/>
          <w:sz w:val="28"/>
          <w:szCs w:val="28"/>
          <w:rtl w:val="true"/>
          <w:lang w:bidi="fa-IR"/>
        </w:rPr>
        <w:t>در مطالعات فرهنگی مطالبی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تألیفات مربوط به روش‌شناسی را، به‌جای نظریه جامع و جهانی همچون کارکردگرایی ساختاری</w:t>
      </w:r>
      <w:r>
        <w:rPr>
          <w:rStyle w:val="FootnoteAnchor"/>
          <w:rtl w:val="true"/>
        </w:rPr>
        <w:footnoteReference w:id="232"/>
      </w:r>
      <w:r>
        <w:rPr>
          <w:rFonts w:ascii="IRNazanin" w:hAnsi="IRNazanin" w:eastAsia="IRNazanin"/>
          <w:color w:val="111111"/>
          <w:sz w:val="28"/>
          <w:sz w:val="28"/>
          <w:szCs w:val="28"/>
          <w:rtl w:val="true"/>
          <w:lang w:bidi="fa-IR"/>
        </w:rPr>
        <w:t>و نظریه سیستم‌ها</w:t>
      </w:r>
      <w:r>
        <w:rPr>
          <w:rStyle w:val="FootnoteAnchor"/>
          <w:rtl w:val="true"/>
        </w:rPr>
        <w:footnoteReference w:id="233"/>
      </w:r>
      <w:r>
        <w:rPr>
          <w:rFonts w:ascii="IRNazanin" w:hAnsi="IRNazanin" w:eastAsia="IRNazanin"/>
          <w:color w:val="111111"/>
          <w:sz w:val="28"/>
          <w:sz w:val="28"/>
          <w:szCs w:val="28"/>
          <w:rtl w:val="true"/>
          <w:lang w:bidi="fa-IR"/>
        </w:rPr>
        <w:t xml:space="preserve">، می‌توان شرح و توضیح اصول معرفت‌شناسی سیاقمند محلی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سرینیواز هرگز به‌طور صریح این امر را عنوان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سرینیواز، حوزه وسیعی را پوشش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روستا، نظام طبقاتی و ساختار اجتماعی، تغییر اجتماعی، دین و مطالعات فرهنگی، مطالعات جنسیتی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سرینیواز در مهم‌ترین مطالعه روش‌شناختی خود از چارچوب مراجع متنی مطالعات سانسکریت که دامنه و حدود رشته وی را تعیین می‌کردند،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استعمار، جامعه هند و ساختار اجتماعی آن، ایستا و بدون تغییر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جامعه هند، با استفاده از رویکرد تلفیقی هندشناسی و جامعه‌شناسی انجام می‌گرفت و در آن، به میران قابل‌توجهی، به متون کلاسیک استناد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سرینیواز با عنوان دین و جامعه در میان اهالی کوداگو در جنوب هند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که بر اساس مطالعه قوم‌نگاری جامعه کم‌تر شناخته‌شده کوداگو نوشته‌شده بود، ازآنچه خود سرینیواز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کاملاً فاصله گرفته بود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جامعه هند سوق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به بعد، آزمایشگاه اجتماعی سرینیواز، به روستا، کارخانه و خانه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مکان‌هایی که مردم زندگی می‌کردند، کار می‌کردند و به‌طورکلی، نقش‌های متعدد اجتماعی و فرهنگی را ایفا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مهمی که به مشاهده نزدیک و خردمندانه انسان‌ها و نقش‌های متعدد آن‌ها در جامعه داده‌شده بود، به بنیانی برای ساخت نظریه نوآورانه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سرینیواز مشاهدات خردمندانه خود را به مفاهیم و نظریه‌های جامعه‌شناختی نوآورانه مهمی تبدیل کرد که چشم‌انداز نظری جامعه‌شناسی هند 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نمونه مطالعه میدانی سرینیواز، مطالعات جامعه‌شناختی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انسان‌شناختی وی در روستای رامپورا در نزدیکی میسور است که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به‌صورت کتابی با عنوان روستای به یاد مانده منتشر شد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این امر سبب شهرت بین‌المللی و تثبیت جایگاه علمی منحصر به وی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باوجوداین، سرینیواز به دلیل نظرات خود در مورد تغییر اجتماعی و مدرن سازی که در مطالعه دیگری بیان کرده است، شناخته‌شده‌تر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وی را می‌توان بهترین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واقعیت‌گرایی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سیاقمند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 xml:space="preserve">. </w:t>
      </w:r>
      <w:bookmarkStart w:id="189" w:name="pg7601_70854"/>
    </w:p>
    <w:p>
      <w:pPr>
        <w:pStyle w:val="BookText"/>
        <w:rPr/>
      </w:pPr>
      <w:bookmarkEnd w:id="189"/>
      <w:r>
        <w:rPr>
          <w:rFonts w:ascii="IRNazanin" w:hAnsi="IRNazanin" w:eastAsia="IRNazanin"/>
          <w:color w:val="111111"/>
          <w:sz w:val="28"/>
          <w:sz w:val="28"/>
          <w:szCs w:val="28"/>
          <w:rtl w:val="true"/>
          <w:lang w:bidi="fa-IR"/>
        </w:rPr>
        <w:t xml:space="preserve">سرینیواز، بر اساس مطالعه انسان‌شناختی دقیق خود روی جامعه کوداگو 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ایده‌های تأثیرگذاری را در نظریه تغییر اجتماعی در هند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سرینیواز در مخالفت با مفهوم استعماری جامعه ایستا و بدون تغییر هند، به دنبال نشان دادن ماهیت سیال و پویای ساختار اجتماعی هند و نظام طبقاتی به‌عنوان نهاد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امر، از بدیع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مفاهیمی که اکنون به بخش تفکیک‌ناپذیر نظریه جامعه‌شناسی هندی تبدیل‌شده‌اند،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سانسکریتی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عمودی و افقی بین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سانسکریتی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توصیف فرایندی است از طریق آن، طبقاتی که در پایین سلسه‌مراتب نظام طبقاتی قرار دارند، سعی دارند با تقلید از رسم و آئین طبقات بالا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بالا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تغییر در ساختار جامعه، درس‌های روش‌شناختی متعددی برای دانشمندان اجتماعی داشت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مطالعه میدانی به‌عنوان روش‌شناسی اصلی برای جامعه شناسان و انسان شناسان اجتماعی هند، را اثبات نمود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منطقه‌ای نظام طبقاتی را جایگزین نگرش عمومی نظام طبقاتی ثابت 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سرینیواز با ارائه ایده نوآورانه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هندوئیسم، ابعاد منطقه‌ای نظام طبقاتی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نظریه‌هایی که اخیراً در مورد مدرن سازی ارائه‌شده‌اند، ایده‌های مطرح‌شده به‌توسط سرینیواز در مورد نظام طبقاتی را در نظر گرفته‌اند و از آن اقتباس کرده‌اند</w:t>
      </w:r>
      <w:r>
        <w:rPr>
          <w:rFonts w:eastAsia="IRNazanin" w:cs="IRNazanin"/>
          <w:color w:val="111111"/>
          <w:sz w:val="28"/>
          <w:szCs w:val="28"/>
          <w:rtl w:val="true"/>
          <w:lang w:bidi="fa-IR"/>
        </w:rPr>
        <w:t>.</w:t>
      </w:r>
    </w:p>
    <w:p>
      <w:pPr>
        <w:pStyle w:val="Heading3"/>
        <w:numPr>
          <w:ilvl w:val="2"/>
          <w:numId w:val="1"/>
        </w:numPr>
        <w:rPr/>
      </w:pPr>
      <w:bookmarkStart w:id="190" w:name="__RefHeading___Toc3371456_1051229030"/>
      <w:bookmarkStart w:id="191" w:name="_Toc73"/>
      <w:bookmarkEnd w:id="190"/>
      <w:r>
        <w:rPr/>
        <w:t>3.10</w:t>
      </w:r>
      <w:r>
        <w:rPr>
          <w:rtl w:val="true"/>
        </w:rPr>
        <w:t xml:space="preserve"> </w:t>
      </w:r>
      <w:r>
        <w:rPr>
          <w:rtl w:val="true"/>
        </w:rPr>
        <w:t>نتیجه‌گیری</w:t>
      </w:r>
      <w:bookmarkEnd w:id="19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تعمیم و مفروضات مربوط به مسائل و مکانیسم‌های غیرقابل‌مشاهده، تبیین اثبات‌گرایانه و منطقی دانش علمی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گزینه جایگزین مناسب برای این تبیین، معرفت‌شناسی سیاقمند محلی است که بر مبنای انجام علم، شرکت کردن در مسائلی که علم مربوط به آن روبرو است، و اتخاذ نگرش هستی‌شناسی طبیعی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عالی این رویکرد را در مطالعه آمارتیا سِن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سرینیواز شاهد بودیم</w:t>
      </w:r>
      <w:r>
        <w:rPr>
          <w:rFonts w:eastAsia="IRNazanin" w:cs="IRNazanin"/>
          <w:color w:val="111111"/>
          <w:sz w:val="28"/>
          <w:szCs w:val="28"/>
          <w:rtl w:val="true"/>
          <w:lang w:bidi="fa-IR"/>
        </w:rPr>
        <w:t xml:space="preserve">. </w:t>
      </w:r>
      <w:bookmarkStart w:id="192" w:name="pg7601_70855"/>
    </w:p>
    <w:p>
      <w:pPr>
        <w:pStyle w:val="Heading3"/>
        <w:numPr>
          <w:ilvl w:val="2"/>
          <w:numId w:val="1"/>
        </w:numPr>
        <w:rPr/>
      </w:pPr>
      <w:bookmarkStart w:id="193" w:name="__RefHeading___Toc3371458_1051229030"/>
      <w:bookmarkStart w:id="194" w:name="_Toc74"/>
      <w:bookmarkEnd w:id="192"/>
      <w:bookmarkEnd w:id="193"/>
      <w:r>
        <w:rPr>
          <w:rtl w:val="true"/>
        </w:rPr>
        <w:t>پیوست‌ها</w:t>
      </w:r>
      <w:bookmarkEnd w:id="194"/>
    </w:p>
    <w:p>
      <w:pPr>
        <w:pStyle w:val="Heading4"/>
        <w:numPr>
          <w:ilvl w:val="3"/>
          <w:numId w:val="1"/>
        </w:numPr>
        <w:rPr/>
      </w:pPr>
      <w:bookmarkStart w:id="195" w:name="__RefHeading___Toc3371460_1051229030"/>
      <w:bookmarkStart w:id="196" w:name="_Toc75"/>
      <w:bookmarkEnd w:id="195"/>
      <w:r>
        <w:rPr>
          <w:rtl w:val="true"/>
        </w:rPr>
        <w:t xml:space="preserve">پیوست </w:t>
      </w:r>
      <w:r>
        <w:rPr/>
        <w:t>3.1</w:t>
      </w:r>
      <w:r>
        <w:rPr>
          <w:rtl w:val="true"/>
        </w:rPr>
        <w:t xml:space="preserve">: </w:t>
      </w:r>
      <w:r>
        <w:rPr>
          <w:rtl w:val="true"/>
        </w:rPr>
        <w:t xml:space="preserve">بازنویسی لوح خط میخی متعلق به سال </w:t>
      </w:r>
      <w:r>
        <w:rPr/>
        <w:t>133</w:t>
      </w:r>
      <w:r>
        <w:rPr>
          <w:rtl w:val="true"/>
        </w:rPr>
        <w:t>-</w:t>
      </w:r>
      <w:r>
        <w:rPr/>
        <w:t>132</w:t>
      </w:r>
      <w:r>
        <w:rPr>
          <w:rtl w:val="true"/>
        </w:rPr>
        <w:t xml:space="preserve"> </w:t>
      </w:r>
      <w:r>
        <w:rPr>
          <w:rtl w:val="true"/>
        </w:rPr>
        <w:t>پیش از میلاد</w:t>
      </w:r>
      <w:bookmarkEnd w:id="1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لوح</w: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43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1"/>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محاسبه موقعیت، برای مثال، موقعیت ماه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ماه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انتقال از جوزا به سرطان</w:t>
      </w:r>
    </w:p>
    <w:p>
      <w:pPr>
        <w:pStyle w:val="BookText"/>
        <w:rPr/>
      </w:pPr>
      <w:r>
        <w:rPr>
          <w:rFonts w:ascii="IRNazanin" w:hAnsi="IRNazanin" w:eastAsia="IRNazanin"/>
          <w:color w:val="111111"/>
          <w:sz w:val="28"/>
          <w:sz w:val="28"/>
          <w:szCs w:val="28"/>
          <w:rtl w:val="true"/>
          <w:lang w:bidi="fa-IR"/>
        </w:rPr>
        <w:t>از موقعیت پیش‌بینی‌شده در جوزا</w:t>
      </w:r>
    </w:p>
    <w:p>
      <w:pPr>
        <w:pStyle w:val="BookText"/>
        <w:rPr/>
      </w:pPr>
      <w:r>
        <w:rPr>
          <w:rFonts w:ascii="IRNazanin" w:hAnsi="IRNazanin" w:eastAsia="IRNazanin"/>
          <w:color w:val="111111"/>
          <w:sz w:val="28"/>
          <w:sz w:val="28"/>
          <w:szCs w:val="28"/>
          <w:rtl w:val="true"/>
          <w:lang w:bidi="fa-IR"/>
        </w:rPr>
        <w:t>پیشروی ماهانه خورشید را اضافه کنید</w:t>
      </w:r>
    </w:p>
    <w:p>
      <w:pPr>
        <w:pStyle w:val="BookText"/>
        <w:rPr/>
      </w:pPr>
      <w:r>
        <w:rPr>
          <w:rFonts w:eastAsia="Times New Roman" w:cs="Times New Roman" w:ascii="Times New Roman" w:hAnsi="Times New Roman"/>
          <w:color w:val="111111"/>
          <w:sz w:val="28"/>
          <w:szCs w:val="28"/>
          <w:lang w:val="en-US" w:bidi="en-US"/>
        </w:rPr>
        <w:t>12/14/6/19</w:t>
      </w:r>
    </w:p>
    <w:p>
      <w:pPr>
        <w:pStyle w:val="BookText"/>
        <w:rPr/>
      </w:pPr>
      <w:r>
        <w:rPr>
          <w:rFonts w:eastAsia="Times New Roman" w:cs="Times New Roman" w:ascii="Times New Roman" w:hAnsi="Times New Roman"/>
          <w:color w:val="111111"/>
          <w:sz w:val="28"/>
          <w:szCs w:val="28"/>
          <w:lang w:val="en-US" w:bidi="en-US"/>
        </w:rPr>
        <w:t>22/21/19/28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34/35/25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34/35/25/17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قِران در سرطان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زیر، چرخه‌ای را بر اساس پیشروی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افزایش و کاهش با تفاوت ثابت بین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68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4"/>
                        <a:stretch/>
                      </pic:blipFill>
                      <pic:spPr>
                        <a:xfrm>
                          <a:off x="0" y="0"/>
                          <a:ext cx="5334120" cy="1968480"/>
                        </a:xfrm>
                        <a:prstGeom prst="rect">
                          <a:avLst/>
                        </a:prstGeom>
                        <a:ln w="0">
                          <a:noFill/>
                        </a:ln>
                      </pic:spPr>
                    </pic:pic>
                  </a:graphicData>
                </a:graphic>
              </wp:inline>
            </w:drawing>
          </mc:Choice>
          <mc:Fallback>
            <w:pict>
              <v:shape id="shape_0" stroked="f" o:allowincell="f" style="position:absolute;margin-left:0pt;margin-top:-155.05pt;width:419.95pt;height:154.95pt;mso-wrap-style:none;v-text-anchor:middle;mso-position-horizontal:left;mso-position-vertical:top" type="_x0000_t75">
                <v:imagedata r:id="rId115" o:detectmouseclick="t"/>
                <v:stroke color="#3465a4" joinstyle="round" endcap="flat"/>
                <w10:wrap type="none"/>
              </v:shape>
            </w:pict>
          </mc:Fallback>
        </mc:AlternateContent>
      </w:r>
      <w:bookmarkStart w:id="197" w:name="pg7601_70857"/>
    </w:p>
    <w:p>
      <w:pPr>
        <w:pStyle w:val="Heading4"/>
        <w:numPr>
          <w:ilvl w:val="3"/>
          <w:numId w:val="1"/>
        </w:numPr>
        <w:rPr/>
      </w:pPr>
      <w:bookmarkStart w:id="198" w:name="__RefHeading___Toc3371462_1051229030"/>
      <w:bookmarkStart w:id="199" w:name="_Toc76"/>
      <w:bookmarkEnd w:id="197"/>
      <w:bookmarkEnd w:id="198"/>
      <w:r>
        <w:rPr>
          <w:rtl w:val="true"/>
        </w:rPr>
        <w:t xml:space="preserve">پیوست </w:t>
      </w:r>
      <w:r>
        <w:rPr/>
        <w:t>3.2</w:t>
      </w:r>
      <w:r>
        <w:rPr>
          <w:rtl w:val="true"/>
        </w:rPr>
        <w:t xml:space="preserve"> </w:t>
      </w:r>
      <w:r>
        <w:rPr>
          <w:rtl w:val="true"/>
        </w:rPr>
        <w:t>علم حرکت ارسطو بر اساس روش استقراء</w:t>
      </w:r>
      <w:r>
        <w:rPr>
          <w:rtl w:val="true"/>
        </w:rPr>
        <w:t>-</w:t>
      </w:r>
      <w:r>
        <w:rPr>
          <w:rtl w:val="true"/>
        </w:rPr>
        <w:t>قیاس</w:t>
      </w:r>
      <w:bookmarkEnd w:id="199"/>
    </w:p>
    <w:p>
      <w:pPr>
        <w:pStyle w:val="BookText"/>
        <w:rPr/>
      </w:pPr>
      <w:r>
        <w:rPr>
          <w:rFonts w:ascii="IRNazanin" w:hAnsi="IRNazanin" w:eastAsia="IRNazanin"/>
          <w:color w:val="111111"/>
          <w:sz w:val="28"/>
          <w:sz w:val="28"/>
          <w:szCs w:val="28"/>
          <w:rtl w:val="true"/>
          <w:lang w:bidi="fa-IR"/>
        </w:rPr>
        <w:t>چهار دکترین، چهار اصل اول، و قوانین حرکت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خود وی، تا تعمیمات مبتنی بر استقراء که بر اساس مفهوم جوهرها خود بدان دست‌یافته بود را اثبات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به‌طور قیاسی، از آن‌ها نتایج تجربی گرفت</w:t>
      </w:r>
    </w:p>
    <w:p>
      <w:pPr>
        <w:pStyle w:val="BookText"/>
        <w:rPr/>
      </w:pPr>
      <w:r>
        <w:rPr>
          <w:rFonts w:ascii="IRNazanin" w:hAnsi="IRNazanin" w:eastAsia="IRNazanin"/>
          <w:color w:val="111111"/>
          <w:sz w:val="28"/>
          <w:sz w:val="28"/>
          <w:szCs w:val="28"/>
          <w:rtl w:val="true"/>
          <w:lang w:bidi="fa-IR"/>
        </w:rPr>
        <w:t>ارسطو در رساله‌های خود طبیعیات</w:t>
      </w:r>
      <w:r>
        <w:rPr>
          <w:rStyle w:val="FootnoteAnchor"/>
          <w:rtl w:val="true"/>
        </w:rPr>
        <w:footnoteReference w:id="236"/>
      </w:r>
      <w:r>
        <w:rPr>
          <w:rFonts w:ascii="IRNazanin" w:hAnsi="IRNazanin" w:eastAsia="IRNazanin"/>
          <w:color w:val="111111"/>
          <w:sz w:val="28"/>
          <w:sz w:val="28"/>
          <w:szCs w:val="28"/>
          <w:rtl w:val="true"/>
          <w:lang w:bidi="fa-IR"/>
        </w:rPr>
        <w:t>و در باب آسمان</w:t>
      </w:r>
      <w:r>
        <w:rPr>
          <w:rStyle w:val="FootnoteAnchor"/>
          <w:rtl w:val="true"/>
        </w:rPr>
        <w:footnoteReference w:id="237"/>
      </w:r>
      <w:r>
        <w:rPr>
          <w:rFonts w:ascii="IRNazanin" w:hAnsi="IRNazanin" w:eastAsia="IRNazanin"/>
          <w:color w:val="111111"/>
          <w:sz w:val="28"/>
          <w:sz w:val="28"/>
          <w:szCs w:val="28"/>
          <w:rtl w:val="true"/>
          <w:lang w:bidi="fa-IR"/>
        </w:rPr>
        <w:t>، چهار دکترین را مطرح کرده‌اند که به شرح ذیل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ذات‌گرایی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ذات فرد 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phusis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نشان دادن اینکه چرا باید دارای ویژگی ذاتی باشد، تا وظیفه خود را تحقق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چهارعنصر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مواد طبیعی از چهارعنصر بنیادی خاک، آب، هوا و آتش ساخته‌شده‌اند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مکان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عناصر طبیعی دارای سطح طبیعی از وجود است، به‌عبارت‌دیگر، وقتی از جای خود منتقل می‌شوند، گرایش یا تمایل دارند تا به سطح طبیعی وجود خود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دکترینی که جهان‌بینی را ارائه می‌دهد که طبق آن، جهان، یک ارگانیسم، شبه انسان یا انسان‌محور، و غایت‌گرا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ارگانیسم شبه انسان یا انسان‌محور و غایت‌گرای ارسطو به این معناست که هر تلاشی در جهت تبیین رفتار بدن بی‌جان و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قیاس با ارگانیسم زنده صورت گیرد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ازلحاظ ذات، گرایش، تمایل، انگیزه، غایت، یا علت نهایی خود آن انجام گیرد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یک عنصر سنگین، همچون کلوخ این است که به سمت پایین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عنصر سبک، همچون هوا و آتش این است که به سمت بالا حرکت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حرکات، حرکات طبیعی این اشیاء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دکترین ذات‌گرایی، نسبت دادن ویژگی ذاتی، چهار اصل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آرخاي</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ارسطو نتیجه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اصل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آرخاي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حرکات، یا طبیعی هستند یا قسری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حرکات طبیعی، در جهت مکان طبیعی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حرکات قسر به دلیل کنش لاینقطع یک کامل ایجاد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 غیرممکن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تمام اجسام با سرعت برابر حرکت خواهند کرد، که امری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و پیروانش، بر اساس سه دکترین و چهار اصل اول مذکور،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حرکت ارسطو</w:t>
      </w:r>
    </w:p>
    <w:p>
      <w:pPr>
        <w:pStyle w:val="BookText"/>
        <w:rPr/>
      </w:pPr>
      <w:r>
        <w:rPr>
          <w:rFonts w:ascii="IRNazanin" w:hAnsi="IRNazanin" w:eastAsia="IRNazanin"/>
          <w:color w:val="111111"/>
          <w:sz w:val="28"/>
          <w:sz w:val="28"/>
          <w:szCs w:val="28"/>
          <w:rtl w:val="true"/>
          <w:lang w:bidi="fa-IR"/>
        </w:rPr>
        <w:t>فرض دیگر قوانین حرکت ارسطویی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ازنظر ارسطو، در تمام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یا قسر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عامل مهم نقش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محرکه</w:t>
      </w:r>
      <w:r>
        <w:rPr>
          <w:rStyle w:val="FootnoteAnchor"/>
          <w:rtl w:val="true"/>
        </w:rPr>
        <w:footnoteReference w:id="239"/>
      </w:r>
      <w:r>
        <w:rPr>
          <w:rFonts w:ascii="IRNazanin" w:hAnsi="IRNazanin" w:eastAsia="IRNazanin"/>
          <w:color w:val="111111"/>
          <w:sz w:val="28"/>
          <w:sz w:val="28"/>
          <w:szCs w:val="28"/>
          <w:rtl w:val="true"/>
          <w:lang w:bidi="fa-IR"/>
        </w:rPr>
        <w:t xml:space="preserve">، که با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داده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محیط</w:t>
      </w:r>
      <w:r>
        <w:rPr>
          <w:rStyle w:val="FootnoteAnchor"/>
          <w:rtl w:val="true"/>
        </w:rPr>
        <w:footnoteReference w:id="240"/>
      </w:r>
      <w:r>
        <w:rPr>
          <w:rFonts w:ascii="IRNazanin" w:hAnsi="IRNazanin" w:eastAsia="IRNazanin"/>
          <w:color w:val="111111"/>
          <w:sz w:val="28"/>
          <w:sz w:val="28"/>
          <w:szCs w:val="28"/>
          <w:rtl w:val="true"/>
          <w:lang w:bidi="fa-IR"/>
        </w:rPr>
        <w:t xml:space="preserve">، که با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داده می‌شود</w:t>
      </w:r>
    </w:p>
    <w:p>
      <w:pPr>
        <w:pStyle w:val="BookText"/>
        <w:rPr/>
      </w:pPr>
      <w:r>
        <w:rPr>
          <w:rFonts w:ascii="IRNazanin" w:hAnsi="IRNazanin" w:eastAsia="IRNazanin"/>
          <w:color w:val="111111"/>
          <w:sz w:val="28"/>
          <w:sz w:val="28"/>
          <w:szCs w:val="28"/>
          <w:rtl w:val="true"/>
          <w:lang w:bidi="fa-IR"/>
        </w:rPr>
        <w:t>بیان قوانین حرکت ارسطو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مشاهده، ارسطو نتیجه گرفت که برای وقوع 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محرکه باید بیشتر از مقاومت باشد، به‌عبارت‌دیگر،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 &gt;R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به‌عبارت‌دیگر، هنگامی‌که نیروی محرکه بر مقاومت غالب شود، حرکت رخ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مقاومت بیشتر باشد، سرعت کمتر است، یا سرعت با مقاومت محیطی که جسم در آن حرکت می‌کند، تناسب عکس دارد، به‌عبارت‌دیگر،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معادله را نباید به‌طور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با دو برابر شدن سرعت، مقاومت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هرچه نیروی غلبه بر مقاومت بیشتر باشد، سرعت بیشتر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ترکیب معادلات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معادله واحد دست می‌یابیم، یعنی،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به‌عبارت‌دیگر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سرعت با نیروی محرکه، تناسب مستقیم و با مقاومت محیط، تناسب عکس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سرعت با نیروی محرکه تقسیم‌بر مقاومت،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قانون ارسطو</w:t>
      </w:r>
    </w:p>
    <w:p>
      <w:pPr>
        <w:pStyle w:val="BookText"/>
        <w:rPr/>
      </w:pPr>
      <w:r>
        <w:rPr>
          <w:rFonts w:ascii="IRNazanin" w:hAnsi="IRNazanin" w:eastAsia="IRNazanin"/>
          <w:color w:val="111111"/>
          <w:sz w:val="28"/>
          <w:sz w:val="28"/>
          <w:szCs w:val="28"/>
          <w:rtl w:val="true"/>
          <w:lang w:bidi="fa-IR"/>
        </w:rPr>
        <w:t>فرض کنید که دو شیء در یک محیط، برای مثال هوا، پرتاب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یکی دقیقاً دو برابر وزن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ارسطو، سرعت شیء سنگین‌تر، که دارای نیروی محرکه دو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وزن آن دو برابر وزن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دقیقاً دو برابر شیء سبک‌تر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دلایل، ارسطو نتیجه می‌گیرد که سرعت جسم در حال سقوط، با وزن آن تناسب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فاصله ثابت سقوط، سرعت باید با زمان تناسب عکس داشته باشد به‌طوری‌که هر چه شیء سنگین‌تر باشد، سقوط آن زمان کمتری طول خواهد کشید، به‌عبارت‌دیگر </w:t>
      </w:r>
      <w:bookmarkStart w:id="200" w:name="pg7601_70860"/>
    </w:p>
    <w:p>
      <w:pPr>
        <w:pStyle w:val="BookText"/>
        <w:rPr/>
      </w:pPr>
      <w:bookmarkEnd w:id="200"/>
      <w:r>
        <w:rPr>
          <w:rFonts w:ascii="IRNazanin" w:hAnsi="IRNazanin" w:eastAsia="IRNazanin"/>
          <w:color w:val="111111"/>
          <w:sz w:val="28"/>
          <w:sz w:val="28"/>
          <w:szCs w:val="28"/>
          <w:rtl w:val="true"/>
          <w:lang w:bidi="fa-IR"/>
        </w:rPr>
        <w:t>به‌عبارت‌دیگر، سرعت با زمان سقوط، تناسب عکس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V1/V2=T2/T1</w:t>
      </w:r>
    </w:p>
    <w:p>
      <w:pPr>
        <w:pStyle w:val="BookText"/>
        <w:rPr/>
      </w:pPr>
      <w:r>
        <w:rPr>
          <w:rFonts w:ascii="IRNazanin" w:hAnsi="IRNazanin" w:eastAsia="IRNazanin"/>
          <w:color w:val="111111"/>
          <w:sz w:val="28"/>
          <w:sz w:val="28"/>
          <w:szCs w:val="28"/>
          <w:rtl w:val="true"/>
          <w:lang w:bidi="fa-IR"/>
        </w:rPr>
        <w:t>به‌عبارت‌دیگر، زمان سقوط جسم سنگین‌تر، نصف زمان سقوط جسم سبک‌تر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ازنظر ارسطو، زمان سقوط آزاد در محیط موردنظر، با وزن شیء تناسب عکس دارد</w:t>
      </w:r>
      <w:r>
        <w:rPr>
          <w:rFonts w:eastAsia="IRNazanin" w:cs="IRNazanin"/>
          <w:color w:val="111111"/>
          <w:sz w:val="28"/>
          <w:szCs w:val="28"/>
          <w:rtl w:val="true"/>
          <w:lang w:bidi="fa-IR"/>
        </w:rPr>
        <w:t>.</w:t>
      </w:r>
    </w:p>
    <w:p>
      <w:pPr>
        <w:pStyle w:val="Heading4"/>
        <w:numPr>
          <w:ilvl w:val="3"/>
          <w:numId w:val="1"/>
        </w:numPr>
        <w:rPr/>
      </w:pPr>
      <w:bookmarkStart w:id="201" w:name="__RefHeading___Toc3371464_1051229030"/>
      <w:bookmarkStart w:id="202" w:name="_Toc77"/>
      <w:bookmarkEnd w:id="201"/>
      <w:r>
        <w:rPr>
          <w:rtl w:val="true"/>
        </w:rPr>
        <w:t xml:space="preserve">پیوست </w:t>
      </w:r>
      <w:r>
        <w:rPr/>
        <w:t>3.3</w:t>
      </w:r>
      <w:r>
        <w:rPr>
          <w:rtl w:val="true"/>
        </w:rPr>
        <w:t xml:space="preserve">: </w:t>
      </w:r>
      <w:r>
        <w:rPr>
          <w:rtl w:val="true"/>
        </w:rPr>
        <w:t>نظریه جنبشی گازها</w:t>
      </w:r>
      <w:bookmarkEnd w:id="202"/>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60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0"/>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121" o:detectmouseclick="t"/>
                <v:stroke color="#3465a4" joinstyle="round" endcap="flat"/>
                <w10:wrap type="none"/>
              </v:shape>
            </w:pict>
          </mc:Fallback>
        </mc:AlternateContent>
      </w:r>
      <w:bookmarkStart w:id="203" w:name="pg7601_70861"/>
    </w:p>
    <w:p>
      <w:pPr>
        <w:pStyle w:val="Heading4"/>
        <w:numPr>
          <w:ilvl w:val="3"/>
          <w:numId w:val="1"/>
        </w:numPr>
        <w:rPr/>
      </w:pPr>
      <w:bookmarkStart w:id="204" w:name="__RefHeading___Toc3371466_1051229030"/>
      <w:bookmarkStart w:id="205" w:name="_Toc78"/>
      <w:bookmarkEnd w:id="203"/>
      <w:bookmarkEnd w:id="204"/>
      <w:r>
        <w:rPr>
          <w:rtl w:val="true"/>
        </w:rPr>
        <w:t xml:space="preserve">پیوست </w:t>
      </w:r>
      <w:r>
        <w:rPr/>
        <w:t>3.4</w:t>
      </w:r>
      <w:r>
        <w:rPr>
          <w:rtl w:val="true"/>
        </w:rPr>
        <w:t xml:space="preserve">: </w:t>
      </w:r>
      <w:r>
        <w:rPr>
          <w:rtl w:val="true"/>
        </w:rPr>
        <w:t>یادداشتی در باب سیاقمندسازی مجدد استقراء، استقراء و انواع طبیعی</w:t>
      </w:r>
      <w:bookmarkEnd w:id="205"/>
    </w:p>
    <w:p>
      <w:pPr>
        <w:pStyle w:val="Heading4"/>
        <w:numPr>
          <w:ilvl w:val="3"/>
          <w:numId w:val="1"/>
        </w:numPr>
        <w:rPr/>
      </w:pPr>
      <w:bookmarkStart w:id="206" w:name="__RefHeading___Toc3371468_1051229030"/>
      <w:bookmarkStart w:id="207" w:name="_Toc79"/>
      <w:bookmarkEnd w:id="206"/>
      <w:r>
        <w:rPr>
          <w:rtl w:val="true"/>
        </w:rPr>
        <w:t>مسئله استقراء</w:t>
      </w:r>
      <w:r>
        <w:rPr>
          <w:rtl w:val="true"/>
        </w:rPr>
        <w:t xml:space="preserve">: </w:t>
      </w:r>
      <w:r>
        <w:rPr>
          <w:rtl w:val="true"/>
        </w:rPr>
        <w:t>مسئله هیوم</w:t>
      </w:r>
      <w:bookmarkEnd w:id="207"/>
    </w:p>
    <w:p>
      <w:pPr>
        <w:pStyle w:val="BookText"/>
        <w:rPr/>
      </w:pPr>
      <w:r>
        <w:rPr>
          <w:rFonts w:ascii="IRNazanin" w:hAnsi="IRNazanin" w:eastAsia="IRNazanin"/>
          <w:color w:val="111111"/>
          <w:sz w:val="28"/>
          <w:sz w:val="28"/>
          <w:szCs w:val="28"/>
          <w:rtl w:val="true"/>
          <w:lang w:bidi="fa-IR"/>
        </w:rPr>
        <w:t xml:space="preserve">هیوم </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eastAsia="IRNazanin" w:cs="IRNazanin"/>
          <w:color w:val="111111"/>
          <w:sz w:val="28"/>
          <w:szCs w:val="28"/>
          <w:lang w:bidi="fa-IR"/>
        </w:rPr>
        <w:t>1888/1739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مسئله مهمی را در مورد گزاره جامع و عام یا فرضیه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استقرائی از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جامع و عام در علم، فرضیه‌ها و قوانینی هستند که نظریه‌های را می‌سازند؛ گزاره‌ها، مشاهدات یا گزارش‌ها آزمایش‌ها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به‌طور ویژه، عنوان می‌کند که استقراء، شکل منطقی از استنباط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استقراء، مسئله توجیه شکل‌گیری گزاره‌های جامع و عام از نمونه‌های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داده‌های ناقص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استقراء به‌واسطه فراتر رفتن از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به‌کل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دهنده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به آنچه هم‌اکنون موجود است، چیزی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معتقد بود که لزوماً هیچ ارتباط عینی بین ویژگی‌های پدیدهایی که در تجربه‌ها عادی رخ می‌دهند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مبنای استنتاج از نمونه به‌کل یا از گذشته به آینده، تجربه کنونی یا خاطرات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استقراء فاقد منطق بوده</w:t>
      </w:r>
      <w:r>
        <w:rPr>
          <w:rStyle w:val="FootnoteAnchor"/>
          <w:rtl w:val="true"/>
        </w:rPr>
        <w:footnoteReference w:id="241"/>
      </w:r>
      <w:r>
        <w:rPr>
          <w:rFonts w:ascii="IRNazanin" w:hAnsi="IRNazanin" w:eastAsia="IRNazanin"/>
          <w:color w:val="111111"/>
          <w:sz w:val="28"/>
          <w:sz w:val="28"/>
          <w:szCs w:val="28"/>
          <w:rtl w:val="true"/>
          <w:lang w:bidi="fa-IR"/>
        </w:rPr>
        <w:t xml:space="preserve">و نابرهانی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به‌عبارت‌دیگر، استدلال استقرائی لزوماً معتبر نیست و این‌گونه نیست که هر زمان که گزاره‌های اولیه، یعنی، قضایا یا اصول موضوعه، یک استدلال استقرائی درست هستند، نتیجه‌گیری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استدلال قیاسی، استنتاج‌های استقرائی هرگز نمی‌توانند به قطعیت اظهرمن الشمس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سیاقمند سازی مجدد 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طبیعی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برخی عنوان می‌کنند، مسئله هیوم به شکاکیت نسبت به تمام رویدادهایی که فراتر از تجربه کنونی هستند، نمی‌انجامد و نه بدین معناست که تمام چنین استنتاج‌هایی تا حدودی غیرمنطقی یا توجیه‌ناپذیر هستند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بسیاری از منطق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دانان، مشاهدات خاصی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منطقی برای </w:t>
      </w:r>
    </w:p>
    <w:p>
      <w:pPr>
        <w:pStyle w:val="BookText"/>
        <w:rPr/>
      </w:pP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تعمیم جامع و فراگیر محسوب می‌کنند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یکی از پیامدهای این امر این‌که توجیه عقلانی ما باید مطابق با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جدید بررسی تعمیم استقرائی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ذات گرایانه به هیوم</w:t>
      </w:r>
    </w:p>
    <w:p>
      <w:pPr>
        <w:pStyle w:val="BookText"/>
        <w:rPr/>
      </w:pPr>
      <w:r>
        <w:rPr>
          <w:rFonts w:ascii="IRNazanin" w:hAnsi="IRNazanin" w:eastAsia="IRNazanin"/>
          <w:color w:val="111111"/>
          <w:sz w:val="28"/>
          <w:sz w:val="28"/>
          <w:szCs w:val="28"/>
          <w:rtl w:val="true"/>
          <w:lang w:bidi="fa-IR"/>
        </w:rPr>
        <w:t>ویژگی‌های ذاتی معمولاً ریزساختارهای اشیاء را در 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عدد اتمی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ویژگی ذاتی طلاست </w:t>
      </w:r>
      <w:r>
        <w:rPr>
          <w:rStyle w:val="FootnoteAnchor"/>
          <w:rtl w:val="true"/>
        </w:rPr>
        <w:footnoteReference w:id="244"/>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 ویژگی ذاتی آب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به همین ترتیب، آرایش ژنتیکی ما را قادر می‌سازد تا ویژگی‌های ذاتی حیوانات و گیاهان را شناسایی کنیم و میانگین انرژی جنبشی مولکولی، به‌عنوان ویژگی تعیین‌کننده دما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ذاتی، معرف انواع طبیعی هستند و علوم طبیعی آن‌ها را تجهیز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به‌طورکلی، علم در تلاش است تا با بررسی خصوصیات ساختاری اصلی، ماهیت، و درنتیجه،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را مشخص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سول کریپکی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طبیعی و تعمیم</w:t>
      </w:r>
    </w:p>
    <w:p>
      <w:pPr>
        <w:pStyle w:val="BookText"/>
        <w:rPr/>
      </w:pPr>
      <w:r>
        <w:rPr>
          <w:rFonts w:ascii="IRNazanin" w:hAnsi="IRNazanin" w:eastAsia="IRNazanin"/>
          <w:color w:val="111111"/>
          <w:sz w:val="28"/>
          <w:sz w:val="28"/>
          <w:szCs w:val="28"/>
          <w:rtl w:val="true"/>
          <w:lang w:bidi="fa-IR"/>
        </w:rPr>
        <w:t>بنابراین، انواع طبیعی را می‌توان با مالکیت ذات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مجموعه‌ای از ویژگی‌های درونی، علّی و توضیحی است که برای یک نوع، ضروری و کافی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بُوید</w:t>
      </w:r>
      <w:r>
        <w:rPr>
          <w:rStyle w:val="FootnoteAnchor"/>
          <w:rtl w:val="true"/>
        </w:rPr>
        <w:footnoteReference w:id="246"/>
      </w:r>
      <w:r>
        <w:rPr>
          <w:rFonts w:ascii="IRNazanin" w:hAnsi="IRNazanin" w:eastAsia="IRNazanin"/>
          <w:color w:val="111111"/>
          <w:sz w:val="28"/>
          <w:sz w:val="28"/>
          <w:szCs w:val="28"/>
          <w:rtl w:val="true"/>
          <w:lang w:bidi="fa-IR"/>
        </w:rPr>
        <w:t>و گریفیث</w:t>
      </w:r>
      <w:r>
        <w:rPr>
          <w:rStyle w:val="FootnoteAnchor"/>
          <w:rtl w:val="true"/>
        </w:rPr>
        <w:footnoteReference w:id="247"/>
      </w:r>
      <w:r>
        <w:rPr>
          <w:rFonts w:ascii="IRNazanin" w:hAnsi="IRNazanin" w:eastAsia="IRNazanin"/>
          <w:color w:val="111111"/>
          <w:sz w:val="28"/>
          <w:sz w:val="28"/>
          <w:szCs w:val="28"/>
          <w:rtl w:val="true"/>
          <w:lang w:bidi="fa-IR"/>
        </w:rPr>
        <w:t>، مفهوم علّی نوع طبیعی را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موجودات در صورتی و فقط در صورتی نوع طبیعی است که مجموعه بزرگی از ویژگی‌های وجود داشته باشد که ازنظر علمی مرتبط باشند به‌طوری‌که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دسته بیشینه‌ای باشد که اعضای آن به خاطر یک مکانیسم علّی، دارای ویژگی‌های مشترک 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این، مفهوم علّی انواع طبیعی در این موارد،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انواع اسمی، برای مثال، دسته اشیائی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وزن دارند، انواع طبیعی نیستند، زیرا اعضای آن‌ها دارای ویژگی‌های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ازنظر علمی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بسیاری از </w:t>
      </w:r>
      <w:bookmarkStart w:id="208" w:name="pg7601_70863"/>
    </w:p>
    <w:p>
      <w:pPr>
        <w:pStyle w:val="BookText"/>
        <w:rPr/>
      </w:pPr>
      <w:bookmarkEnd w:id="208"/>
      <w:r>
        <w:rPr>
          <w:rFonts w:ascii="IRNazanin" w:hAnsi="IRNazanin" w:eastAsia="IRNazanin"/>
          <w:color w:val="111111"/>
          <w:sz w:val="28"/>
          <w:sz w:val="28"/>
          <w:szCs w:val="28"/>
          <w:rtl w:val="true"/>
          <w:lang w:bidi="fa-IR"/>
        </w:rPr>
        <w:t>زیرمجموعه‌های انواع طبیعی، برای مثال، سگ‌های سفید، انواع طبیعی نیستند زیرا چنین ویژگی‌هایی تصادفی هستند و در مورد زیرمجموعه صدق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نوع طبیعی دارای سه ویژگی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ویژگی‌هایی وجود دارد که نوع طبیعی مشخصی تمایل به مالکیت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این ویژگی‌های نوع طبیعی، می‌توان تعمیماتی در مورد اعضای آن 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طبیعی، به خاطر مکانیسم علّی خاصی، دارای این ویژگی‌ها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نوع طبیعی در قوانین به‌عبارت‌دیگر، تعمیماتی که موقت و ازنظر مکانی محدود هستند و از شروط خلاف واقع حمایت می‌کنند، وجود دارد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 نوع طبیعی در قوانین علوم طبیعی یا قوانین علمی و نظریه‌ها نقش دارند یا می‌توانند نقش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طبیعی و استقراء</w:t>
      </w:r>
    </w:p>
    <w:p>
      <w:pPr>
        <w:pStyle w:val="BookText"/>
        <w:rPr/>
      </w:pPr>
      <w:r>
        <w:rPr>
          <w:rFonts w:ascii="IRNazanin" w:hAnsi="IRNazanin" w:eastAsia="IRNazanin"/>
          <w:color w:val="111111"/>
          <w:sz w:val="28"/>
          <w:sz w:val="28"/>
          <w:szCs w:val="28"/>
          <w:rtl w:val="true"/>
          <w:lang w:bidi="fa-IR"/>
        </w:rPr>
        <w:t>میل، کوین، بُوید و هاکینگ مدعی هستند که مفهوم نوع طبیعی، ضرورتاً با استقراء ارتباط دارد</w:t>
      </w:r>
      <w:r>
        <w:rPr>
          <w:rStyle w:val="FootnoteAnchor"/>
          <w:rtl w:val="true"/>
        </w:rPr>
        <w:footnoteReference w:id="249"/>
      </w:r>
      <w:r>
        <w:rPr>
          <w:rFonts w:ascii="IRNazanin" w:hAnsi="IRNazanin" w:eastAsia="IRNazanin"/>
          <w:color w:val="111111"/>
          <w:sz w:val="28"/>
          <w:sz w:val="28"/>
          <w:szCs w:val="28"/>
          <w:rtl w:val="true"/>
          <w:lang w:bidi="fa-IR"/>
        </w:rPr>
        <w:t>زیرا مفهوم نوع طبیعی از استنتاج‌های استقرائی غیر تصادفی حمایت می‌کند که ازنظر علمی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کورنبلیث در کتاب خود با عنوان استنتاج استقرائی و دلایل طبیعی</w:t>
      </w:r>
      <w:r>
        <w:rPr>
          <w:rStyle w:val="FootnoteAnchor"/>
          <w:rtl w:val="true"/>
        </w:rPr>
        <w:footnoteReference w:id="250"/>
      </w:r>
      <w:r>
        <w:rPr>
          <w:rFonts w:ascii="IRNazanin" w:hAnsi="IRNazanin" w:eastAsia="IRNazanin"/>
          <w:color w:val="111111"/>
          <w:sz w:val="28"/>
          <w:sz w:val="28"/>
          <w:szCs w:val="28"/>
          <w:rtl w:val="true"/>
          <w:lang w:bidi="fa-IR"/>
        </w:rPr>
        <w:t>عنوان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طبیعی، دانش استقرائی جان را ممکن می‌سازند، زیرا خوشه‌بندی ویژگی‌های معرف انواع طبیعی، استنتاج بر اساس وجود برخی از این ویژگی‌ها را معتبر می‌کند</w:t>
      </w:r>
      <w:r>
        <w:rPr>
          <w:rFonts w:eastAsia="IRNazanin" w:cs="IRNazanin"/>
          <w:color w:val="111111"/>
          <w:sz w:val="28"/>
          <w:szCs w:val="28"/>
          <w:rtl w:val="true"/>
          <w:lang w:bidi="fa-IR"/>
        </w:rPr>
        <w:t>.</w:t>
      </w:r>
    </w:p>
    <w:p>
      <w:pPr>
        <w:pStyle w:val="Heading3"/>
        <w:numPr>
          <w:ilvl w:val="2"/>
          <w:numId w:val="1"/>
        </w:numPr>
        <w:rPr/>
      </w:pPr>
      <w:bookmarkStart w:id="209" w:name="__RefHeading___Toc3371470_1051229030"/>
      <w:bookmarkStart w:id="210" w:name="_Toc80"/>
      <w:bookmarkEnd w:id="209"/>
      <w:r>
        <w:rPr>
          <w:rtl w:val="true"/>
        </w:rPr>
        <w:t>منابع</w:t>
      </w:r>
      <w:bookmarkEnd w:id="210"/>
    </w:p>
    <w:p>
      <w:pPr>
        <w:pStyle w:val="BookText"/>
        <w:rPr/>
      </w:pPr>
      <w:r>
        <w:rPr>
          <w:rFonts w:eastAsia="Times New Roman" w:cs="Times New Roman" w:ascii="Times New Roman" w:hAnsi="Times New Roman"/>
          <w:color w:val="111111"/>
          <w:sz w:val="28"/>
          <w:szCs w:val="28"/>
          <w:lang w:val="en-US" w:bidi="en-US"/>
        </w:rPr>
        <w:t>And (1991) Realism, antifoundationalism, and the enthusiasm for natural kinds. Philos Stud 61:127–148</w:t>
      </w:r>
    </w:p>
    <w:p>
      <w:pPr>
        <w:pStyle w:val="BookText"/>
        <w:rPr/>
      </w:pPr>
      <w:r>
        <w:rPr>
          <w:rFonts w:eastAsia="Times New Roman" w:cs="Times New Roman" w:ascii="Times New Roman" w:hAnsi="Times New Roman"/>
          <w:color w:val="111111"/>
          <w:sz w:val="28"/>
          <w:szCs w:val="28"/>
          <w:lang w:val="en-US" w:bidi="en-US"/>
        </w:rPr>
        <w:t>Arnold (1974) Knowledge and society. Pegasus, Indianapolis</w:t>
      </w:r>
    </w:p>
    <w:p>
      <w:pPr>
        <w:pStyle w:val="BookText"/>
        <w:rPr/>
      </w:pPr>
      <w:r>
        <w:rPr>
          <w:rFonts w:eastAsia="Times New Roman" w:cs="Times New Roman" w:ascii="Times New Roman" w:hAnsi="Times New Roman"/>
          <w:color w:val="111111"/>
          <w:sz w:val="28"/>
          <w:szCs w:val="28"/>
          <w:lang w:val="en-US" w:bidi="en-US"/>
        </w:rPr>
        <w:t>Arrow KJ (1951, 1963) Social choice and individual values. Wiley, New York</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Beth EW (1967) Aspects of modern logic. Reidel, Dordrecht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Black M (1967) The article on induction. In: Edwards P (ed) Encyclopedia of philosophy. Macmillan, New York</w:t>
      </w:r>
    </w:p>
    <w:p>
      <w:pPr>
        <w:pStyle w:val="BookText"/>
        <w:rPr/>
      </w:pPr>
      <w:r>
        <w:rPr>
          <w:rFonts w:eastAsia="Times New Roman" w:cs="Times New Roman" w:ascii="Times New Roman" w:hAnsi="Times New Roman"/>
          <w:color w:val="111111"/>
          <w:sz w:val="28"/>
          <w:szCs w:val="28"/>
          <w:lang w:val="en-US" w:bidi="en-US"/>
        </w:rPr>
        <w:t>Boyd R (1990) What realism implies and what it does not. Dialectica 43:5–29</w:t>
      </w:r>
    </w:p>
    <w:p>
      <w:pPr>
        <w:pStyle w:val="BookText"/>
        <w:rPr/>
      </w:pPr>
      <w:r>
        <w:rPr>
          <w:rFonts w:eastAsia="Times New Roman" w:cs="Times New Roman" w:ascii="Times New Roman" w:hAnsi="Times New Roman"/>
          <w:color w:val="111111"/>
          <w:sz w:val="28"/>
          <w:szCs w:val="28"/>
          <w:lang w:val="en-US" w:bidi="en-US"/>
        </w:rPr>
        <w:t>Broad CD (1918) The relation between induction and probability I. Mind 27:389–404</w:t>
      </w:r>
    </w:p>
    <w:p>
      <w:pPr>
        <w:pStyle w:val="BookText"/>
        <w:rPr/>
      </w:pPr>
      <w:r>
        <w:rPr>
          <w:rFonts w:eastAsia="Times New Roman" w:cs="Times New Roman" w:ascii="Times New Roman" w:hAnsi="Times New Roman"/>
          <w:color w:val="111111"/>
          <w:sz w:val="28"/>
          <w:szCs w:val="28"/>
          <w:lang w:val="en-US" w:bidi="en-US"/>
        </w:rPr>
        <w:t>Broad CD (1920) The relation between induction and probability II. Mind 29:11–45</w:t>
      </w:r>
    </w:p>
    <w:p>
      <w:pPr>
        <w:pStyle w:val="BookText"/>
        <w:rPr/>
      </w:pPr>
      <w:r>
        <w:rPr>
          <w:rFonts w:eastAsia="Times New Roman" w:cs="Times New Roman" w:ascii="Times New Roman" w:hAnsi="Times New Roman"/>
          <w:color w:val="111111"/>
          <w:sz w:val="28"/>
          <w:szCs w:val="28"/>
          <w:lang w:val="en-US" w:bidi="en-US"/>
        </w:rPr>
        <w:t>Caneva KL (1978) From galvanism to electrodynamics: the transformation of German physics and its social context. In: McCormmach P, Pyanson L (eds) Historical studies in the physicalsciences, vol 9. The Johns Hopkins University Press, Baltimore, pp 60–160</w:t>
      </w:r>
    </w:p>
    <w:p>
      <w:pPr>
        <w:pStyle w:val="BookText"/>
        <w:rPr/>
      </w:pPr>
      <w:r>
        <w:rPr>
          <w:rFonts w:eastAsia="Times New Roman" w:cs="Times New Roman" w:ascii="Times New Roman" w:hAnsi="Times New Roman"/>
          <w:color w:val="111111"/>
          <w:sz w:val="28"/>
          <w:szCs w:val="28"/>
          <w:lang w:val="en-US" w:bidi="en-US"/>
        </w:rPr>
        <w:t>Cartwright N (1983) How the laws of physics lie. Oxford University Press, Oxford</w:t>
      </w:r>
    </w:p>
    <w:p>
      <w:pPr>
        <w:pStyle w:val="BookText"/>
        <w:rPr/>
      </w:pPr>
      <w:r>
        <w:rPr>
          <w:rFonts w:eastAsia="Times New Roman" w:cs="Times New Roman" w:ascii="Times New Roman" w:hAnsi="Times New Roman"/>
          <w:color w:val="111111"/>
          <w:sz w:val="28"/>
          <w:szCs w:val="28"/>
          <w:lang w:val="en-US" w:bidi="en-US"/>
        </w:rPr>
        <w:t>Cartwright N (1989) Nature’s capacities and their measurement. Oxford University Press, Oxford</w:t>
      </w:r>
    </w:p>
    <w:p>
      <w:pPr>
        <w:pStyle w:val="BookText"/>
        <w:rPr/>
      </w:pPr>
      <w:r>
        <w:rPr>
          <w:rFonts w:eastAsia="Times New Roman" w:cs="Times New Roman" w:ascii="Times New Roman" w:hAnsi="Times New Roman"/>
          <w:color w:val="111111"/>
          <w:sz w:val="28"/>
          <w:szCs w:val="28"/>
          <w:lang w:val="en-US" w:bidi="en-US"/>
        </w:rPr>
        <w:t>Cartwright N (1999) The dappled world: a study of the boundaries of science. Cambridge University Press, Cambridge/New York</w:t>
      </w:r>
    </w:p>
    <w:p>
      <w:pPr>
        <w:pStyle w:val="BookText"/>
        <w:rPr/>
      </w:pPr>
      <w:r>
        <w:rPr>
          <w:rFonts w:eastAsia="Times New Roman" w:cs="Times New Roman" w:ascii="Times New Roman" w:hAnsi="Times New Roman"/>
          <w:color w:val="111111"/>
          <w:sz w:val="28"/>
          <w:szCs w:val="28"/>
          <w:lang w:val="en-US" w:bidi="en-US"/>
        </w:rPr>
        <w:t>Churchland P (1979) Scientific realism and the plasticity of mind. Cambridge University Press, Cambridge/New York</w:t>
      </w:r>
    </w:p>
    <w:p>
      <w:pPr>
        <w:pStyle w:val="BookText"/>
        <w:rPr/>
      </w:pPr>
      <w:r>
        <w:rPr>
          <w:rFonts w:eastAsia="Times New Roman" w:cs="Times New Roman" w:ascii="Times New Roman" w:hAnsi="Times New Roman"/>
          <w:color w:val="111111"/>
          <w:sz w:val="28"/>
          <w:szCs w:val="28"/>
          <w:lang w:val="en-US" w:bidi="en-US"/>
        </w:rPr>
        <w:t>Cohen BP (1980) Developing sociological knowledge: theory and method. Prentice-Hall, Englewood Cliffs</w:t>
      </w:r>
    </w:p>
    <w:p>
      <w:pPr>
        <w:pStyle w:val="BookText"/>
        <w:rPr/>
      </w:pPr>
      <w:r>
        <w:rPr>
          <w:rFonts w:eastAsia="Times New Roman" w:cs="Times New Roman" w:ascii="Times New Roman" w:hAnsi="Times New Roman"/>
          <w:color w:val="111111"/>
          <w:sz w:val="28"/>
          <w:szCs w:val="28"/>
          <w:lang w:val="en-US" w:bidi="en-US"/>
        </w:rPr>
        <w:t>Collier J (1996) On the necessity of natural kinds. In: Riggs P (ed) Natural kinds, laws of nature, and scientific reasoning. Kluwer, Dordrecht, pp 1–10</w:t>
      </w:r>
    </w:p>
    <w:p>
      <w:pPr>
        <w:pStyle w:val="BookText"/>
        <w:rPr/>
      </w:pPr>
      <w:r>
        <w:rPr>
          <w:rFonts w:eastAsia="Times New Roman" w:cs="Times New Roman" w:ascii="Times New Roman" w:hAnsi="Times New Roman"/>
          <w:color w:val="111111"/>
          <w:sz w:val="28"/>
          <w:szCs w:val="28"/>
          <w:lang w:val="en-US" w:bidi="en-US"/>
        </w:rPr>
        <w:t>Endris U (2011) Logic and social choice theory. In: Gupta A, van Benthem J (eds) Logic and philosophy, vol 30. College Publications, King’s College, London, pp 333–377</w:t>
      </w:r>
    </w:p>
    <w:p>
      <w:pPr>
        <w:pStyle w:val="BookText"/>
        <w:rPr/>
      </w:pPr>
      <w:r>
        <w:rPr>
          <w:rFonts w:eastAsia="Times New Roman" w:cs="Times New Roman" w:ascii="Times New Roman" w:hAnsi="Times New Roman"/>
          <w:color w:val="111111"/>
          <w:sz w:val="28"/>
          <w:szCs w:val="28"/>
          <w:lang w:val="en-US" w:bidi="en-US"/>
        </w:rPr>
        <w:t>Fine K (1985) Reasoning with arbitrary objects. Basil and Blackwell, Oxford</w:t>
      </w:r>
    </w:p>
    <w:p>
      <w:pPr>
        <w:pStyle w:val="BookText"/>
        <w:rPr/>
      </w:pPr>
      <w:r>
        <w:rPr>
          <w:rFonts w:eastAsia="Times New Roman" w:cs="Times New Roman" w:ascii="Times New Roman" w:hAnsi="Times New Roman"/>
          <w:color w:val="111111"/>
          <w:sz w:val="28"/>
          <w:szCs w:val="28"/>
          <w:lang w:val="en-US" w:bidi="en-US"/>
        </w:rPr>
        <w:t>Fine A (1986) The shaky game: Einstein, realism and the quantum theory. University of Chicago Press, Chicago</w:t>
      </w:r>
    </w:p>
    <w:p>
      <w:pPr>
        <w:pStyle w:val="BookText"/>
        <w:rPr/>
      </w:pPr>
      <w:r>
        <w:rPr>
          <w:rFonts w:eastAsia="Times New Roman" w:cs="Times New Roman" w:ascii="Times New Roman" w:hAnsi="Times New Roman"/>
          <w:color w:val="111111"/>
          <w:sz w:val="28"/>
          <w:szCs w:val="28"/>
          <w:lang w:val="en-US" w:bidi="en-US"/>
        </w:rPr>
        <w:t>Fine A (1996) Bohmian mechanics and quantum theory: an appraisal. Kluwer, Dordrecht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Coedited with J. Cushing and S. Goldstein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Freund I (1968) The study of chemical composition: an account of its method and historical development. Dover, New York, pp 2–30</w:t>
      </w:r>
    </w:p>
    <w:p>
      <w:pPr>
        <w:pStyle w:val="BookText"/>
        <w:rPr/>
      </w:pPr>
      <w:r>
        <w:rPr>
          <w:rFonts w:eastAsia="Times New Roman" w:cs="Times New Roman" w:ascii="Times New Roman" w:hAnsi="Times New Roman"/>
          <w:color w:val="111111"/>
          <w:sz w:val="28"/>
          <w:szCs w:val="28"/>
          <w:lang w:val="en-US" w:bidi="en-US"/>
        </w:rPr>
        <w:t>Friedman M (1953) The methodology of positive economics. In: Essays in positive economics. University of Chicago Press, Chicago</w:t>
      </w:r>
    </w:p>
    <w:p>
      <w:pPr>
        <w:pStyle w:val="BookText"/>
        <w:rPr/>
      </w:pPr>
      <w:r>
        <w:rPr>
          <w:rFonts w:eastAsia="Times New Roman" w:cs="Times New Roman" w:ascii="Times New Roman" w:hAnsi="Times New Roman"/>
          <w:color w:val="111111"/>
          <w:sz w:val="28"/>
          <w:szCs w:val="28"/>
          <w:lang w:val="en-US" w:bidi="en-US"/>
        </w:rPr>
        <w:t>Galileo (1638) Dialogues concerning two new sciences pertaining to mechanics and motion (trans: Crew H, Salvio de A). Dover, New York</w:t>
      </w:r>
    </w:p>
    <w:p>
      <w:pPr>
        <w:pStyle w:val="BookText"/>
        <w:rPr/>
      </w:pPr>
      <w:r>
        <w:rPr>
          <w:rFonts w:eastAsia="Times New Roman" w:cs="Times New Roman" w:ascii="Times New Roman" w:hAnsi="Times New Roman"/>
          <w:color w:val="111111"/>
          <w:sz w:val="28"/>
          <w:szCs w:val="28"/>
          <w:lang w:val="en-US" w:bidi="en-US"/>
        </w:rPr>
        <w:t>Gibbs J (1972) Sociological theory construction. Dryden, Hinsdale</w:t>
      </w:r>
    </w:p>
    <w:p>
      <w:pPr>
        <w:pStyle w:val="BookText"/>
        <w:rPr/>
      </w:pPr>
      <w:r>
        <w:rPr>
          <w:rFonts w:eastAsia="Times New Roman" w:cs="Times New Roman" w:ascii="Times New Roman" w:hAnsi="Times New Roman"/>
          <w:color w:val="111111"/>
          <w:sz w:val="28"/>
          <w:szCs w:val="28"/>
          <w:lang w:val="en-US" w:bidi="en-US"/>
        </w:rPr>
        <w:t>Griffiths PE (1997) What emotions really are. University of Chicago Press, Chicago</w:t>
      </w:r>
    </w:p>
    <w:p>
      <w:pPr>
        <w:pStyle w:val="BookText"/>
        <w:rPr/>
      </w:pPr>
      <w:r>
        <w:rPr>
          <w:rFonts w:eastAsia="Times New Roman" w:cs="Times New Roman" w:ascii="Times New Roman" w:hAnsi="Times New Roman"/>
          <w:color w:val="111111"/>
          <w:sz w:val="28"/>
          <w:szCs w:val="28"/>
          <w:lang w:val="en-US" w:bidi="en-US"/>
        </w:rPr>
        <w:t>Gross L (ed) (1959) Symposium on sociological theory. Harper and Row, New York</w:t>
      </w:r>
    </w:p>
    <w:p>
      <w:pPr>
        <w:pStyle w:val="BookText"/>
        <w:rPr/>
      </w:pPr>
      <w:r>
        <w:rPr>
          <w:rFonts w:eastAsia="Times New Roman" w:cs="Times New Roman" w:ascii="Times New Roman" w:hAnsi="Times New Roman"/>
          <w:color w:val="111111"/>
          <w:sz w:val="28"/>
          <w:szCs w:val="28"/>
          <w:lang w:val="en-US" w:bidi="en-US"/>
        </w:rPr>
        <w:t>Gupta A (1989) The concrete and the abstract science: description versus explanation. J Indian Counc Philos Res VI(3):67–88</w:t>
      </w:r>
    </w:p>
    <w:p>
      <w:pPr>
        <w:pStyle w:val="BookText"/>
        <w:rPr/>
      </w:pPr>
      <w:r>
        <w:rPr>
          <w:rFonts w:eastAsia="Times New Roman" w:cs="Times New Roman" w:ascii="Times New Roman" w:hAnsi="Times New Roman"/>
          <w:color w:val="111111"/>
          <w:sz w:val="28"/>
          <w:szCs w:val="28"/>
          <w:lang w:val="en-US" w:bidi="en-US"/>
        </w:rPr>
        <w:t>Hacking I (1983) Representing and intervening: introductory topics in the philosophy of natural science. Cambridge University Press, Cambridge</w:t>
      </w:r>
    </w:p>
    <w:p>
      <w:pPr>
        <w:pStyle w:val="BookText"/>
        <w:rPr/>
      </w:pPr>
      <w:r>
        <w:rPr>
          <w:rFonts w:eastAsia="Times New Roman" w:cs="Times New Roman" w:ascii="Times New Roman" w:hAnsi="Times New Roman"/>
          <w:color w:val="111111"/>
          <w:sz w:val="28"/>
          <w:szCs w:val="28"/>
          <w:lang w:val="en-US" w:bidi="en-US"/>
        </w:rPr>
        <w:t>Hacking I (1991) A tradition of natural kinds. Philos Stud 61:109–126</w:t>
      </w:r>
    </w:p>
    <w:p>
      <w:pPr>
        <w:pStyle w:val="BookText"/>
        <w:rPr/>
      </w:pPr>
      <w:r>
        <w:rPr>
          <w:rFonts w:eastAsia="Times New Roman" w:cs="Times New Roman" w:ascii="Times New Roman" w:hAnsi="Times New Roman"/>
          <w:color w:val="111111"/>
          <w:sz w:val="28"/>
          <w:szCs w:val="28"/>
          <w:lang w:val="en-US" w:bidi="en-US"/>
        </w:rPr>
        <w:t>Hardy GH (1940) Mathematician’s apology. University Press, Cambridge</w:t>
      </w:r>
    </w:p>
    <w:p>
      <w:pPr>
        <w:pStyle w:val="BookText"/>
        <w:rPr/>
      </w:pPr>
      <w:r>
        <w:rPr>
          <w:rFonts w:eastAsia="Times New Roman" w:cs="Times New Roman" w:ascii="Times New Roman" w:hAnsi="Times New Roman"/>
          <w:color w:val="111111"/>
          <w:sz w:val="28"/>
          <w:szCs w:val="28"/>
          <w:lang w:val="en-US" w:bidi="en-US"/>
        </w:rPr>
        <w:t>Heath TL (1861–1940) The thirteen books of Euclid’s elements translated from the text of</w:t>
      </w:r>
    </w:p>
    <w:p>
      <w:pPr>
        <w:pStyle w:val="BookText"/>
        <w:rPr/>
      </w:pPr>
      <w:r>
        <w:rPr>
          <w:rFonts w:eastAsia="Times New Roman" w:cs="Times New Roman" w:ascii="Times New Roman" w:hAnsi="Times New Roman"/>
          <w:color w:val="111111"/>
          <w:sz w:val="28"/>
          <w:szCs w:val="28"/>
          <w:lang w:val="en-US" w:bidi="en-US"/>
        </w:rPr>
        <w:t>Heiberg with introduction and commentary. Three volumes. University Press, Cambridge, 1908. Second edition: University Press, Cambridge, 1925. Reprint: Dover Publication, New York, 1956</w:t>
      </w:r>
    </w:p>
    <w:p>
      <w:pPr>
        <w:pStyle w:val="BookText"/>
        <w:rPr/>
      </w:pPr>
      <w:r>
        <w:rPr>
          <w:rFonts w:eastAsia="Times New Roman" w:cs="Times New Roman" w:ascii="Times New Roman" w:hAnsi="Times New Roman"/>
          <w:color w:val="111111"/>
          <w:sz w:val="28"/>
          <w:szCs w:val="28"/>
          <w:lang w:val="en-US" w:bidi="en-US"/>
        </w:rPr>
        <w:t>Heath TL (1956) The thirteen books of Euclid’s elements, 3 vols. Dover, New York</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Hilary P (1975) The meaning of ‘meaning’. In: Hilary P (ed) Mind, language and reality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Cambridge University Press, Cambridge, pp 215–271, 233</w:t>
      </w:r>
    </w:p>
    <w:p>
      <w:pPr>
        <w:pStyle w:val="BookText"/>
        <w:rPr/>
      </w:pPr>
      <w:r>
        <w:rPr>
          <w:rFonts w:eastAsia="Times New Roman" w:cs="Times New Roman" w:ascii="Times New Roman" w:hAnsi="Times New Roman"/>
          <w:color w:val="111111"/>
          <w:sz w:val="28"/>
          <w:szCs w:val="28"/>
          <w:lang w:val="en-US" w:bidi="en-US"/>
        </w:rPr>
        <w:t>Hilbert D (1902) Grundlagen der Geometrie (The foundations of geometry, trans. E.J. Townsend, Chicago)</w:t>
      </w:r>
    </w:p>
    <w:p>
      <w:pPr>
        <w:pStyle w:val="BookText"/>
        <w:rPr/>
      </w:pPr>
      <w:r>
        <w:rPr>
          <w:rFonts w:eastAsia="Times New Roman" w:cs="Times New Roman" w:ascii="Times New Roman" w:hAnsi="Times New Roman"/>
          <w:color w:val="111111"/>
          <w:sz w:val="28"/>
          <w:szCs w:val="28"/>
          <w:lang w:val="en-US" w:bidi="en-US"/>
        </w:rPr>
        <w:t>Hobbes T (1651) Leviathan, Revised Edition. Martinich AP, Battiste B (ed) Broadview Press, Peterborough, 2010</w:t>
      </w:r>
    </w:p>
    <w:p>
      <w:pPr>
        <w:pStyle w:val="BookText"/>
        <w:rPr/>
      </w:pPr>
      <w:r>
        <w:rPr>
          <w:rFonts w:eastAsia="Times New Roman" w:cs="Times New Roman" w:ascii="Times New Roman" w:hAnsi="Times New Roman"/>
          <w:color w:val="111111"/>
          <w:sz w:val="28"/>
          <w:szCs w:val="28"/>
          <w:lang w:val="en-US" w:bidi="en-US"/>
        </w:rPr>
        <w:t>Huggett N (2001) Physics meets philosophy at the Planck scale, (with Callender, C). Cambridge University Press, Cambridge</w:t>
      </w:r>
    </w:p>
    <w:p>
      <w:pPr>
        <w:pStyle w:val="BookText"/>
        <w:rPr/>
      </w:pPr>
      <w:r>
        <w:rPr>
          <w:rFonts w:eastAsia="Times New Roman" w:cs="Times New Roman" w:ascii="Times New Roman" w:hAnsi="Times New Roman"/>
          <w:color w:val="111111"/>
          <w:sz w:val="28"/>
          <w:szCs w:val="28"/>
          <w:lang w:val="en-US" w:bidi="en-US"/>
        </w:rPr>
        <w:t>Hume D (1739/1888) Treatise of human nature (Selby-Bigge LA, ed). Clarendon, Oxford</w:t>
      </w:r>
    </w:p>
    <w:p>
      <w:pPr>
        <w:pStyle w:val="BookText"/>
        <w:rPr/>
      </w:pPr>
      <w:r>
        <w:rPr>
          <w:rFonts w:eastAsia="Times New Roman" w:cs="Times New Roman" w:ascii="Times New Roman" w:hAnsi="Times New Roman"/>
          <w:color w:val="111111"/>
          <w:sz w:val="28"/>
          <w:szCs w:val="28"/>
          <w:lang w:val="en-US" w:bidi="en-US"/>
        </w:rPr>
        <w:t>Jones WT (1952) History of modern philosophy. Harcourt, Brace and World Levison NewYork</w:t>
      </w:r>
    </w:p>
    <w:p>
      <w:pPr>
        <w:pStyle w:val="BookText"/>
        <w:rPr/>
      </w:pPr>
      <w:r>
        <w:rPr>
          <w:rFonts w:eastAsia="Times New Roman" w:cs="Times New Roman" w:ascii="Times New Roman" w:hAnsi="Times New Roman"/>
          <w:color w:val="111111"/>
          <w:sz w:val="28"/>
          <w:szCs w:val="28"/>
          <w:lang w:val="en-US" w:bidi="en-US"/>
        </w:rPr>
        <w:t>Kincaid H (1996) Philosophical foundations of the social sciences. Cambridge University Press, Cambridge</w:t>
      </w:r>
    </w:p>
    <w:p>
      <w:pPr>
        <w:pStyle w:val="BookText"/>
        <w:rPr/>
      </w:pPr>
      <w:r>
        <w:rPr>
          <w:rFonts w:eastAsia="Times New Roman" w:cs="Times New Roman" w:ascii="Times New Roman" w:hAnsi="Times New Roman"/>
          <w:color w:val="111111"/>
          <w:sz w:val="28"/>
          <w:szCs w:val="28"/>
          <w:lang w:val="en-US" w:bidi="en-US"/>
        </w:rPr>
        <w:t>Kornblith H (1993) Inductive inference and its natural ground. MIT Press, Cambridge, p 7</w:t>
      </w:r>
    </w:p>
    <w:p>
      <w:pPr>
        <w:pStyle w:val="BookText"/>
        <w:rPr/>
      </w:pPr>
      <w:r>
        <w:rPr>
          <w:rFonts w:eastAsia="Times New Roman" w:cs="Times New Roman" w:ascii="Times New Roman" w:hAnsi="Times New Roman"/>
          <w:color w:val="111111"/>
          <w:sz w:val="28"/>
          <w:szCs w:val="28"/>
          <w:lang w:val="en-US" w:bidi="en-US"/>
        </w:rPr>
        <w:t>Kripke S (1971) Identity and necessity. In: Munitz MK (ed) Identity and individuation. NewYork University Press, New York, pp I35–I64</w:t>
      </w:r>
    </w:p>
    <w:p>
      <w:pPr>
        <w:pStyle w:val="BookText"/>
        <w:rPr/>
      </w:pPr>
      <w:r>
        <w:rPr>
          <w:rFonts w:eastAsia="Times New Roman" w:cs="Times New Roman" w:ascii="Times New Roman" w:hAnsi="Times New Roman"/>
          <w:color w:val="111111"/>
          <w:sz w:val="28"/>
          <w:szCs w:val="28"/>
          <w:lang w:val="en-US" w:bidi="en-US"/>
        </w:rPr>
        <w:t>Kripke S (1972) Naming and necessity. In: Davidson D, Harman G (eds) Semantics of natural language. Reidel, Dordrecht, pp 253–355, 763–769, 327</w:t>
      </w:r>
    </w:p>
    <w:p>
      <w:pPr>
        <w:pStyle w:val="BookText"/>
        <w:rPr/>
      </w:pPr>
      <w:r>
        <w:rPr>
          <w:rFonts w:eastAsia="Times New Roman" w:cs="Times New Roman" w:ascii="Times New Roman" w:hAnsi="Times New Roman"/>
          <w:color w:val="111111"/>
          <w:sz w:val="28"/>
          <w:szCs w:val="28"/>
          <w:lang w:val="en-US" w:bidi="en-US"/>
        </w:rPr>
        <w:t>Lakatos I (1976) Proofs and refutation. University Press, Cambridge</w:t>
      </w:r>
    </w:p>
    <w:p>
      <w:pPr>
        <w:pStyle w:val="BookText"/>
        <w:rPr/>
      </w:pPr>
      <w:r>
        <w:rPr>
          <w:rFonts w:eastAsia="Times New Roman" w:cs="Times New Roman" w:ascii="Times New Roman" w:hAnsi="Times New Roman"/>
          <w:color w:val="111111"/>
          <w:sz w:val="28"/>
          <w:szCs w:val="28"/>
          <w:lang w:val="en-US" w:bidi="en-US"/>
        </w:rPr>
        <w:t>Lipset SM (1994) Search of “scientific sociology”. In: “The state of American sociology,” Sociological Forum, vol 9. pp 199–220, 201</w:t>
      </w:r>
    </w:p>
    <w:p>
      <w:pPr>
        <w:pStyle w:val="BookText"/>
        <w:rPr/>
      </w:pPr>
      <w:r>
        <w:rPr>
          <w:rFonts w:eastAsia="Times New Roman" w:cs="Times New Roman" w:ascii="Times New Roman" w:hAnsi="Times New Roman"/>
          <w:color w:val="111111"/>
          <w:sz w:val="28"/>
          <w:szCs w:val="28"/>
          <w:lang w:val="en-US" w:bidi="en-US"/>
        </w:rPr>
        <w:t>Little D (1991) Varieties of social explanation. Westview Press, Boulder</w:t>
      </w:r>
    </w:p>
    <w:p>
      <w:pPr>
        <w:pStyle w:val="BookText"/>
        <w:rPr/>
      </w:pPr>
      <w:r>
        <w:rPr>
          <w:rFonts w:eastAsia="Times New Roman" w:cs="Times New Roman" w:ascii="Times New Roman" w:hAnsi="Times New Roman"/>
          <w:color w:val="111111"/>
          <w:sz w:val="28"/>
          <w:szCs w:val="28"/>
          <w:lang w:val="en-US" w:bidi="en-US"/>
        </w:rPr>
        <w:t>Little D (1993) On the scope and limits of generalizations in the social sciences. Synthese 97(2):183–207, Empiricism in the Philosophy of Social Science</w:t>
      </w:r>
    </w:p>
    <w:p>
      <w:pPr>
        <w:pStyle w:val="BookText"/>
        <w:rPr/>
      </w:pPr>
      <w:r>
        <w:rPr>
          <w:rFonts w:eastAsia="Times New Roman" w:cs="Times New Roman" w:ascii="Times New Roman" w:hAnsi="Times New Roman"/>
          <w:color w:val="111111"/>
          <w:sz w:val="28"/>
          <w:szCs w:val="28"/>
          <w:lang w:val="en-US" w:bidi="en-US"/>
        </w:rPr>
        <w:t>Little D (2003) The paradox of wealth and poverty. Westview Press, Boulder</w:t>
      </w:r>
    </w:p>
    <w:p>
      <w:pPr>
        <w:pStyle w:val="BookText"/>
        <w:rPr/>
      </w:pPr>
      <w:r>
        <w:rPr>
          <w:rFonts w:eastAsia="Times New Roman" w:cs="Times New Roman" w:ascii="Times New Roman" w:hAnsi="Times New Roman"/>
          <w:color w:val="111111"/>
          <w:sz w:val="28"/>
          <w:szCs w:val="28"/>
          <w:lang w:val="en-US" w:bidi="en-US"/>
        </w:rPr>
        <w:t>Locke J (1968) An essay concerning human understanding. Meridian Books, New York</w:t>
      </w:r>
    </w:p>
    <w:p>
      <w:pPr>
        <w:pStyle w:val="BookText"/>
        <w:rPr/>
      </w:pPr>
      <w:r>
        <w:rPr>
          <w:rFonts w:eastAsia="Times New Roman" w:cs="Times New Roman" w:ascii="Times New Roman" w:hAnsi="Times New Roman"/>
          <w:color w:val="111111"/>
          <w:sz w:val="28"/>
          <w:szCs w:val="28"/>
          <w:lang w:val="en-US" w:bidi="en-US"/>
        </w:rPr>
        <w:t>Losee J (1972) A historical introduction to the philosophy of science. Oxford University Press, New York</w:t>
      </w:r>
    </w:p>
    <w:p>
      <w:pPr>
        <w:pStyle w:val="BookText"/>
        <w:rPr/>
      </w:pPr>
      <w:r>
        <w:rPr>
          <w:rFonts w:eastAsia="Times New Roman" w:cs="Times New Roman" w:ascii="Times New Roman" w:hAnsi="Times New Roman"/>
          <w:color w:val="111111"/>
          <w:sz w:val="28"/>
          <w:szCs w:val="28"/>
          <w:lang w:val="en-US" w:bidi="en-US"/>
        </w:rPr>
        <w:t>Macnamara J (1991) Understanding induction. Br J Philos Sci 42(1):21–48</w:t>
      </w:r>
    </w:p>
    <w:p>
      <w:pPr>
        <w:pStyle w:val="BookText"/>
        <w:rPr/>
      </w:pPr>
      <w:r>
        <w:rPr>
          <w:rFonts w:eastAsia="Times New Roman" w:cs="Times New Roman" w:ascii="Times New Roman" w:hAnsi="Times New Roman"/>
          <w:color w:val="111111"/>
          <w:sz w:val="28"/>
          <w:szCs w:val="28"/>
          <w:lang w:val="en-US" w:bidi="en-US"/>
        </w:rPr>
        <w:t>Merton R (1949/1957/1968) Social theory and social structure. The Free Press, New York</w:t>
      </w:r>
    </w:p>
    <w:p>
      <w:pPr>
        <w:pStyle w:val="BookText"/>
        <w:rPr/>
      </w:pPr>
      <w:r>
        <w:rPr>
          <w:rFonts w:eastAsia="Times New Roman" w:cs="Times New Roman" w:ascii="Times New Roman" w:hAnsi="Times New Roman"/>
          <w:color w:val="111111"/>
          <w:sz w:val="28"/>
          <w:szCs w:val="28"/>
          <w:lang w:val="en-US" w:bidi="en-US"/>
        </w:rPr>
        <w:t>Mill JS ([1843] 1905) A system of logic. Reprint. Routledge, London</w:t>
      </w:r>
    </w:p>
    <w:p>
      <w:pPr>
        <w:pStyle w:val="BookText"/>
        <w:rPr/>
      </w:pPr>
      <w:r>
        <w:rPr>
          <w:rFonts w:eastAsia="Times New Roman" w:cs="Times New Roman" w:ascii="Times New Roman" w:hAnsi="Times New Roman"/>
          <w:color w:val="111111"/>
          <w:sz w:val="28"/>
          <w:szCs w:val="28"/>
          <w:lang w:val="en-US" w:bidi="en-US"/>
        </w:rPr>
        <w:t>Mill JS et al (1963) Collected works of John Stuart Mill. University of Toronto Press, Toronto</w:t>
      </w:r>
    </w:p>
    <w:p>
      <w:pPr>
        <w:pStyle w:val="BookText"/>
        <w:rPr/>
      </w:pPr>
      <w:r>
        <w:rPr>
          <w:rFonts w:eastAsia="Times New Roman" w:cs="Times New Roman" w:ascii="Times New Roman" w:hAnsi="Times New Roman"/>
          <w:color w:val="111111"/>
          <w:sz w:val="28"/>
          <w:szCs w:val="28"/>
          <w:lang w:val="en-US" w:bidi="en-US"/>
        </w:rPr>
        <w:t>Mueller I (1981/2006) Philosophy of mathematics and deductive structure in Euclid’s</w:t>
      </w:r>
    </w:p>
    <w:p>
      <w:pPr>
        <w:pStyle w:val="BookText"/>
        <w:rPr/>
      </w:pPr>
      <w:r>
        <w:rPr>
          <w:rFonts w:eastAsia="Times New Roman" w:cs="Times New Roman" w:ascii="Times New Roman" w:hAnsi="Times New Roman"/>
          <w:color w:val="111111"/>
          <w:sz w:val="28"/>
          <w:szCs w:val="28"/>
          <w:lang w:val="en-US" w:bidi="en-US"/>
        </w:rPr>
        <w:t>elements. Dover, New York</w:t>
      </w:r>
    </w:p>
    <w:p>
      <w:pPr>
        <w:pStyle w:val="BookText"/>
        <w:rPr/>
      </w:pPr>
      <w:r>
        <w:rPr>
          <w:rFonts w:eastAsia="Times New Roman" w:cs="Times New Roman" w:ascii="Times New Roman" w:hAnsi="Times New Roman"/>
          <w:color w:val="111111"/>
          <w:sz w:val="28"/>
          <w:szCs w:val="28"/>
          <w:lang w:val="en-US" w:bidi="en-US"/>
        </w:rPr>
        <w:t>Mumford D (1999) A paper based on a lecture delivered at the conference “Mathematics towards the Third Millennium”, held at the Accademia Nazionale dei Lincei, May 27–29, 1999</w:t>
      </w:r>
    </w:p>
    <w:p>
      <w:pPr>
        <w:pStyle w:val="BookText"/>
        <w:rPr/>
      </w:pPr>
      <w:r>
        <w:rPr>
          <w:rFonts w:eastAsia="Times New Roman" w:cs="Times New Roman" w:ascii="Times New Roman" w:hAnsi="Times New Roman"/>
          <w:color w:val="111111"/>
          <w:sz w:val="28"/>
          <w:szCs w:val="28"/>
          <w:lang w:val="en-US" w:bidi="en-US"/>
        </w:rPr>
        <w:t>Neugebauer O (1957) The exact sciences in antiquity, 2nd edn. Brown University Press, Providence</w:t>
      </w:r>
    </w:p>
    <w:p>
      <w:pPr>
        <w:pStyle w:val="BookText"/>
        <w:rPr/>
      </w:pPr>
      <w:r>
        <w:rPr>
          <w:rFonts w:eastAsia="Times New Roman" w:cs="Times New Roman" w:ascii="Times New Roman" w:hAnsi="Times New Roman"/>
          <w:color w:val="111111"/>
          <w:sz w:val="28"/>
          <w:szCs w:val="28"/>
          <w:lang w:val="en-US" w:bidi="en-US"/>
        </w:rPr>
        <w:t>Neugebauer O (1975) A history of ancient mathematical astronomy. Springer, New York</w:t>
      </w:r>
    </w:p>
    <w:p>
      <w:pPr>
        <w:pStyle w:val="BookText"/>
        <w:rPr/>
      </w:pPr>
      <w:r>
        <w:rPr>
          <w:rFonts w:eastAsia="Times New Roman" w:cs="Times New Roman" w:ascii="Times New Roman" w:hAnsi="Times New Roman"/>
          <w:color w:val="111111"/>
          <w:sz w:val="28"/>
          <w:szCs w:val="28"/>
          <w:lang w:val="en-US" w:bidi="en-US"/>
        </w:rPr>
        <w:t>Neurath O (1983) The unity of science. In: Philosophical papers 1913–46 (ed and trans: Cohen RS, Neurath M). Reidel, Dordrecht</w:t>
      </w:r>
    </w:p>
    <w:p>
      <w:pPr>
        <w:pStyle w:val="BookText"/>
        <w:rPr/>
      </w:pPr>
      <w:r>
        <w:rPr>
          <w:rFonts w:eastAsia="Times New Roman" w:cs="Times New Roman" w:ascii="Times New Roman" w:hAnsi="Times New Roman"/>
          <w:color w:val="111111"/>
          <w:sz w:val="28"/>
          <w:szCs w:val="28"/>
          <w:lang w:val="en-US" w:bidi="en-US"/>
        </w:rPr>
        <w:t>Newton I (1729) Philosophiae naturalis principia mathematica (mathematical principles of natural philosophy) (trans: Motte A (1729) revised by Cajori F (1962)), 2 vols. University of California Press, Berkeley</w:t>
      </w:r>
    </w:p>
    <w:p>
      <w:pPr>
        <w:pStyle w:val="BookText"/>
        <w:rPr/>
      </w:pPr>
      <w:r>
        <w:rPr>
          <w:rFonts w:eastAsia="Times New Roman" w:cs="Times New Roman" w:ascii="Times New Roman" w:hAnsi="Times New Roman"/>
          <w:color w:val="111111"/>
          <w:sz w:val="28"/>
          <w:szCs w:val="28"/>
          <w:lang w:val="en-US" w:bidi="en-US"/>
        </w:rPr>
        <w:t>Parikh R (2002) Social software. Synthese 132(3):187–211</w:t>
      </w:r>
    </w:p>
    <w:p>
      <w:pPr>
        <w:pStyle w:val="BookText"/>
        <w:rPr/>
      </w:pPr>
      <w:r>
        <w:rPr>
          <w:rFonts w:eastAsia="Times New Roman" w:cs="Times New Roman" w:ascii="Times New Roman" w:hAnsi="Times New Roman"/>
          <w:color w:val="111111"/>
          <w:sz w:val="28"/>
          <w:szCs w:val="28"/>
          <w:lang w:val="en-US" w:bidi="en-US"/>
        </w:rPr>
        <w:t>Parsons T (1951) The social system. The Free Press, New York</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Popper KR (1963a) Conjectures and refutations: the growth of scientific knowledge. Harper and Row, New York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Popper K (1963b) Models, instruments and truth: the rationality principle in the social sciences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Karl Popper Collection, Hoover Institution Archives at Stanford University, Stanford</w:t>
      </w:r>
    </w:p>
    <w:p>
      <w:pPr>
        <w:pStyle w:val="BookText"/>
        <w:rPr/>
      </w:pPr>
      <w:r>
        <w:rPr>
          <w:rFonts w:eastAsia="Times New Roman" w:cs="Times New Roman" w:ascii="Times New Roman" w:hAnsi="Times New Roman"/>
          <w:color w:val="111111"/>
          <w:sz w:val="28"/>
          <w:szCs w:val="28"/>
          <w:lang w:val="en-US" w:bidi="en-US"/>
        </w:rPr>
        <w:t>Popper KR (1968) The logic of scientific discovery, 2nd edn. Harper and Row, New York</w:t>
      </w:r>
    </w:p>
    <w:p>
      <w:pPr>
        <w:pStyle w:val="BookText"/>
        <w:rPr/>
      </w:pPr>
      <w:r>
        <w:rPr>
          <w:rFonts w:eastAsia="Times New Roman" w:cs="Times New Roman" w:ascii="Times New Roman" w:hAnsi="Times New Roman"/>
          <w:color w:val="111111"/>
          <w:sz w:val="28"/>
          <w:szCs w:val="28"/>
          <w:lang w:val="en-US" w:bidi="en-US"/>
        </w:rPr>
        <w:t>Popper K (1970) Logic of the situation. In: Watkins JWN, Borger R, Cioffi F (eds) Explanation in the behavioural sciences. Cambridge University Press, Cambridge, pp 206–208</w:t>
      </w:r>
    </w:p>
    <w:p>
      <w:pPr>
        <w:pStyle w:val="BookText"/>
        <w:rPr/>
      </w:pPr>
      <w:r>
        <w:rPr>
          <w:rFonts w:eastAsia="Times New Roman" w:cs="Times New Roman" w:ascii="Times New Roman" w:hAnsi="Times New Roman"/>
          <w:color w:val="111111"/>
          <w:sz w:val="28"/>
          <w:szCs w:val="28"/>
          <w:lang w:val="en-US" w:bidi="en-US"/>
        </w:rPr>
        <w:t>Quine WVO (1969) Natural kinds. In: Quine WVO (ed) Ontological relativity and other essays. Columbia University Press, New York, pp 114–138</w:t>
      </w:r>
    </w:p>
    <w:p>
      <w:pPr>
        <w:pStyle w:val="BookText"/>
        <w:rPr/>
      </w:pPr>
      <w:r>
        <w:rPr>
          <w:rFonts w:eastAsia="Times New Roman" w:cs="Times New Roman" w:ascii="Times New Roman" w:hAnsi="Times New Roman"/>
          <w:color w:val="111111"/>
          <w:sz w:val="28"/>
          <w:szCs w:val="28"/>
          <w:lang w:val="en-US" w:bidi="en-US"/>
        </w:rPr>
        <w:t>Robbins L (1932) Essay on the nature and significance of economic science, 2nd edn. London, 1936, pp 152–158</w:t>
      </w:r>
    </w:p>
    <w:p>
      <w:pPr>
        <w:pStyle w:val="BookText"/>
        <w:rPr/>
      </w:pPr>
      <w:r>
        <w:rPr>
          <w:rFonts w:eastAsia="Times New Roman" w:cs="Times New Roman" w:ascii="Times New Roman" w:hAnsi="Times New Roman"/>
          <w:color w:val="111111"/>
          <w:sz w:val="28"/>
          <w:szCs w:val="28"/>
          <w:lang w:val="en-US" w:bidi="en-US"/>
        </w:rPr>
        <w:t>Salmon (1967) The foundations of scientific inference. The University of Pittsburgh Press, Pittsburgh</w:t>
      </w:r>
    </w:p>
    <w:p>
      <w:pPr>
        <w:pStyle w:val="BookText"/>
        <w:rPr/>
      </w:pPr>
      <w:r>
        <w:rPr>
          <w:rFonts w:eastAsia="Times New Roman" w:cs="Times New Roman" w:ascii="Times New Roman" w:hAnsi="Times New Roman"/>
          <w:color w:val="111111"/>
          <w:sz w:val="28"/>
          <w:szCs w:val="28"/>
          <w:lang w:val="en-US" w:bidi="en-US"/>
        </w:rPr>
        <w:t>Salmon W (1971) Statistical explanation. In: Salmon W (ed) Statistical explanation and statistical relevance. University of Pittsburgh Press, Pittsburgh, pp 29–87</w:t>
      </w:r>
    </w:p>
    <w:p>
      <w:pPr>
        <w:pStyle w:val="BookText"/>
        <w:rPr/>
      </w:pPr>
      <w:r>
        <w:rPr>
          <w:rFonts w:eastAsia="Times New Roman" w:cs="Times New Roman" w:ascii="Times New Roman" w:hAnsi="Times New Roman"/>
          <w:color w:val="111111"/>
          <w:sz w:val="28"/>
          <w:szCs w:val="28"/>
          <w:lang w:val="en-US" w:bidi="en-US"/>
        </w:rPr>
        <w:t>Searle J (1984) Minds, brains and science. Harvard University Press, Cambridge</w:t>
      </w:r>
    </w:p>
    <w:p>
      <w:pPr>
        <w:pStyle w:val="BookText"/>
        <w:rPr/>
      </w:pPr>
      <w:r>
        <w:rPr>
          <w:rFonts w:eastAsia="Times New Roman" w:cs="Times New Roman" w:ascii="Times New Roman" w:hAnsi="Times New Roman"/>
          <w:color w:val="111111"/>
          <w:sz w:val="28"/>
          <w:szCs w:val="28"/>
          <w:lang w:val="en-US" w:bidi="en-US"/>
        </w:rPr>
        <w:t>Sen A (1970) Collective choice and social welfare. Holden-Day, San Francisco</w:t>
      </w:r>
    </w:p>
    <w:p>
      <w:pPr>
        <w:pStyle w:val="BookText"/>
        <w:rPr/>
      </w:pPr>
      <w:r>
        <w:rPr>
          <w:rFonts w:eastAsia="Times New Roman" w:cs="Times New Roman" w:ascii="Times New Roman" w:hAnsi="Times New Roman"/>
          <w:color w:val="111111"/>
          <w:sz w:val="28"/>
          <w:szCs w:val="28"/>
          <w:lang w:val="en-US" w:bidi="en-US"/>
        </w:rPr>
        <w:t>Sen A (1977) Rational fools: a critique of the behavioral foundations of economic theory. Philos Pub Aff 6(4):317–344</w:t>
      </w:r>
    </w:p>
    <w:p>
      <w:pPr>
        <w:pStyle w:val="BookText"/>
        <w:rPr/>
      </w:pPr>
      <w:r>
        <w:rPr>
          <w:rFonts w:eastAsia="Times New Roman" w:cs="Times New Roman" w:ascii="Times New Roman" w:hAnsi="Times New Roman"/>
          <w:color w:val="111111"/>
          <w:sz w:val="28"/>
          <w:szCs w:val="28"/>
          <w:lang w:val="en-US" w:bidi="en-US"/>
        </w:rPr>
        <w:t>Sen A (1985) The standard of living: the tanner lecture on human values delivered at</w:t>
      </w:r>
    </w:p>
    <w:p>
      <w:pPr>
        <w:pStyle w:val="BookText"/>
        <w:rPr/>
      </w:pPr>
      <w:r>
        <w:rPr>
          <w:rFonts w:eastAsia="Times New Roman" w:cs="Times New Roman" w:ascii="Times New Roman" w:hAnsi="Times New Roman"/>
          <w:color w:val="111111"/>
          <w:sz w:val="28"/>
          <w:szCs w:val="28"/>
          <w:lang w:val="en-US" w:bidi="en-US"/>
        </w:rPr>
        <w:t>Cambridge University. http://www.tannerlectures.utah.edu/lectures/documents/sen86 .pdf</w:t>
      </w:r>
    </w:p>
    <w:p>
      <w:pPr>
        <w:pStyle w:val="BookText"/>
        <w:rPr/>
      </w:pPr>
      <w:r>
        <w:rPr>
          <w:rFonts w:eastAsia="Times New Roman" w:cs="Times New Roman" w:ascii="Times New Roman" w:hAnsi="Times New Roman"/>
          <w:color w:val="111111"/>
          <w:sz w:val="28"/>
          <w:szCs w:val="28"/>
          <w:lang w:val="en-US" w:bidi="en-US"/>
        </w:rPr>
        <w:t>Sen A (1986) Ethics and economics – Royer lecture at University of California Berkeley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Blackwell Publishing, First Published in 1987</w:t>
      </w:r>
    </w:p>
    <w:p>
      <w:pPr>
        <w:pStyle w:val="BookText"/>
        <w:rPr/>
      </w:pPr>
      <w:r>
        <w:rPr>
          <w:rFonts w:eastAsia="Times New Roman" w:cs="Times New Roman" w:ascii="Times New Roman" w:hAnsi="Times New Roman"/>
          <w:color w:val="111111"/>
          <w:sz w:val="28"/>
          <w:szCs w:val="28"/>
          <w:lang w:val="en-US" w:bidi="en-US"/>
        </w:rPr>
        <w:t>Sen A (1993) Positional objectivity. Philos Pub Aff 22(2):126–145</w:t>
      </w:r>
    </w:p>
    <w:p>
      <w:pPr>
        <w:pStyle w:val="BookText"/>
        <w:rPr/>
      </w:pPr>
      <w:r>
        <w:rPr>
          <w:rFonts w:eastAsia="Times New Roman" w:cs="Times New Roman" w:ascii="Times New Roman" w:hAnsi="Times New Roman"/>
          <w:color w:val="111111"/>
          <w:sz w:val="28"/>
          <w:szCs w:val="28"/>
          <w:lang w:val="en-US" w:bidi="en-US"/>
        </w:rPr>
        <w:t>Sen A (n.d.) Impossibility of paretian liberal. J Polit Econ 70(1):150–157</w:t>
      </w:r>
    </w:p>
    <w:p>
      <w:pPr>
        <w:pStyle w:val="BookText"/>
        <w:rPr/>
      </w:pPr>
      <w:r>
        <w:rPr>
          <w:rFonts w:eastAsia="Times New Roman" w:cs="Times New Roman" w:ascii="Times New Roman" w:hAnsi="Times New Roman"/>
          <w:color w:val="111111"/>
          <w:sz w:val="28"/>
          <w:szCs w:val="28"/>
          <w:lang w:val="en-US" w:bidi="en-US"/>
        </w:rPr>
        <w:t>Srinivas MN (1952) Religion and society among the coorgs of south India. Clarendon, Oxford</w:t>
      </w:r>
    </w:p>
    <w:p>
      <w:pPr>
        <w:pStyle w:val="BookText"/>
        <w:rPr/>
      </w:pPr>
      <w:r>
        <w:rPr>
          <w:rFonts w:eastAsia="Times New Roman" w:cs="Times New Roman" w:ascii="Times New Roman" w:hAnsi="Times New Roman"/>
          <w:color w:val="111111"/>
          <w:sz w:val="28"/>
          <w:szCs w:val="28"/>
          <w:lang w:val="en-US" w:bidi="en-US"/>
        </w:rPr>
        <w:t>Srinivas MN (1976) The remembered village. Oxford University Press, Delhi</w:t>
      </w:r>
    </w:p>
    <w:p>
      <w:pPr>
        <w:pStyle w:val="BookText"/>
        <w:rPr/>
      </w:pPr>
      <w:r>
        <w:rPr>
          <w:rFonts w:eastAsia="Times New Roman" w:cs="Times New Roman" w:ascii="Times New Roman" w:hAnsi="Times New Roman"/>
          <w:color w:val="111111"/>
          <w:sz w:val="28"/>
          <w:szCs w:val="28"/>
          <w:lang w:val="en-US" w:bidi="en-US"/>
        </w:rPr>
        <w:t>Stoll RR (1961) Set theory and logic. Dover, New York</w:t>
      </w:r>
    </w:p>
    <w:p>
      <w:pPr>
        <w:pStyle w:val="BookText"/>
        <w:rPr/>
      </w:pPr>
      <w:r>
        <w:rPr>
          <w:rFonts w:eastAsia="Times New Roman" w:cs="Times New Roman" w:ascii="Times New Roman" w:hAnsi="Times New Roman"/>
          <w:color w:val="111111"/>
          <w:sz w:val="28"/>
          <w:szCs w:val="28"/>
          <w:lang w:val="en-US" w:bidi="en-US"/>
        </w:rPr>
        <w:t>Strawson PF (1952/1962) Introduction to logical theory. Methuen, London</w:t>
      </w:r>
    </w:p>
    <w:p>
      <w:pPr>
        <w:pStyle w:val="BookText"/>
        <w:rPr/>
      </w:pPr>
      <w:r>
        <w:rPr>
          <w:rFonts w:eastAsia="Times New Roman" w:cs="Times New Roman" w:ascii="Times New Roman" w:hAnsi="Times New Roman"/>
          <w:color w:val="111111"/>
          <w:sz w:val="28"/>
          <w:szCs w:val="28"/>
          <w:lang w:val="en-US" w:bidi="en-US"/>
        </w:rPr>
        <w:t>Suppe F (1977) The structure of scientific theories, 2nd edn. The University of Illinois Press, Urbana, p 716</w:t>
      </w:r>
    </w:p>
    <w:p>
      <w:pPr>
        <w:pStyle w:val="BookText"/>
        <w:rPr/>
      </w:pPr>
      <w:r>
        <w:rPr>
          <w:rFonts w:eastAsia="Times New Roman" w:cs="Times New Roman" w:ascii="Times New Roman" w:hAnsi="Times New Roman"/>
          <w:color w:val="111111"/>
          <w:sz w:val="28"/>
          <w:szCs w:val="28"/>
          <w:lang w:val="en-US" w:bidi="en-US"/>
        </w:rPr>
        <w:t>Szabó Á (1978) The beginning of Greek mathematics. Reidel, Dordrecht</w:t>
      </w:r>
    </w:p>
    <w:p>
      <w:pPr>
        <w:pStyle w:val="BookText"/>
        <w:rPr/>
      </w:pPr>
      <w:r>
        <w:rPr>
          <w:rFonts w:eastAsia="Times New Roman" w:cs="Times New Roman" w:ascii="Times New Roman" w:hAnsi="Times New Roman"/>
          <w:color w:val="111111"/>
          <w:sz w:val="28"/>
          <w:szCs w:val="28"/>
          <w:lang w:val="en-US" w:bidi="en-US"/>
        </w:rPr>
        <w:t>Toulmin S (1961) Foresight and understanding. Hutchinson, London</w:t>
      </w:r>
    </w:p>
    <w:p>
      <w:pPr>
        <w:pStyle w:val="BookText"/>
        <w:rPr/>
      </w:pPr>
      <w:r>
        <w:rPr>
          <w:rFonts w:eastAsia="Times New Roman" w:cs="Times New Roman" w:ascii="Times New Roman" w:hAnsi="Times New Roman"/>
          <w:color w:val="111111"/>
          <w:sz w:val="28"/>
          <w:szCs w:val="28"/>
          <w:lang w:val="en-US" w:bidi="en-US"/>
        </w:rPr>
        <w:t>von Mises L (1960) Epistemological problems of economics. Princeton, van Nostrand</w:t>
      </w:r>
    </w:p>
    <w:p>
      <w:pPr>
        <w:pStyle w:val="BookText"/>
        <w:rPr/>
      </w:pPr>
      <w:r>
        <w:rPr>
          <w:rFonts w:eastAsia="Times New Roman" w:cs="Times New Roman" w:ascii="Times New Roman" w:hAnsi="Times New Roman"/>
          <w:color w:val="111111"/>
          <w:sz w:val="28"/>
          <w:szCs w:val="28"/>
          <w:lang w:val="en-US" w:bidi="en-US"/>
        </w:rPr>
        <w:t>von Mises L (1962) The ultimate foundation of economic science. Princeton, van Nostrand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Zetterberg HL (1954/1963/1965) On theory and verification in sociology. The Bedminster Press, Totowa</w:t>
      </w:r>
      <w:r>
        <w:rPr>
          <w:rFonts w:eastAsia="Times New Roman" w:cs="Times New Roman" w:ascii="Times New Roman" w:hAnsi="Times New Roman"/>
          <w:color w:val="111111"/>
          <w:sz w:val="28"/>
          <w:szCs w:val="28"/>
          <w:rtl w:val="true"/>
          <w:lang w:val="en-US" w:bidi="en-US"/>
        </w:rPr>
        <w:t xml:space="preserve"> </w:t>
      </w:r>
      <w:bookmarkStart w:id="211" w:name="pg7601_70867"/>
    </w:p>
    <w:p>
      <w:pPr>
        <w:pStyle w:val="Heading2"/>
        <w:numPr>
          <w:ilvl w:val="1"/>
          <w:numId w:val="1"/>
        </w:numPr>
        <w:rPr/>
      </w:pPr>
      <w:bookmarkStart w:id="212" w:name="__RefHeading___Toc3371472_1051229030"/>
      <w:bookmarkStart w:id="213" w:name="_Toc81"/>
      <w:bookmarkEnd w:id="211"/>
      <w:bookmarkEnd w:id="212"/>
      <w:r>
        <w:rPr>
          <w:rtl w:val="true"/>
        </w:rPr>
        <w:t xml:space="preserve">فصل </w:t>
      </w:r>
      <w:r>
        <w:rPr/>
        <w:t>4</w:t>
      </w:r>
      <w:r>
        <w:rPr>
          <w:rtl w:val="true"/>
        </w:rPr>
        <w:t xml:space="preserve">: </w:t>
      </w:r>
      <w:r>
        <w:rPr>
          <w:rtl w:val="true"/>
        </w:rPr>
        <w:t>تدوین مسئله</w:t>
      </w:r>
      <w:bookmarkEnd w:id="213"/>
    </w:p>
    <w:p>
      <w:pPr>
        <w:pStyle w:val="Heading3"/>
        <w:numPr>
          <w:ilvl w:val="2"/>
          <w:numId w:val="1"/>
        </w:numPr>
        <w:rPr/>
      </w:pPr>
      <w:bookmarkStart w:id="214" w:name="__RefHeading___Toc3371474_1051229030"/>
      <w:bookmarkStart w:id="215" w:name="_Toc82"/>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باندیوپادهیای</w:t>
      </w:r>
    </w:p>
    <w:p>
      <w:pPr>
        <w:pStyle w:val="Heading3"/>
        <w:numPr>
          <w:ilvl w:val="2"/>
          <w:numId w:val="1"/>
        </w:numPr>
        <w:rPr/>
      </w:pPr>
      <w:bookmarkStart w:id="216" w:name="__RefHeading___Toc3371476_1051229030"/>
      <w:bookmarkStart w:id="217" w:name="_Toc83"/>
      <w:bookmarkEnd w:id="216"/>
      <w:r>
        <w:rPr/>
        <w:t>4.1</w:t>
      </w:r>
      <w:r>
        <w:rPr>
          <w:rtl w:val="true"/>
        </w:rPr>
        <w:t xml:space="preserve"> </w:t>
      </w:r>
      <w:r>
        <w:rPr>
          <w:rtl w:val="true"/>
        </w:rPr>
        <w:t>اهداف</w:t>
      </w:r>
      <w:bookmarkEnd w:id="21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فرایند حل مسئله‌ای، چه مسئله پژوهشی دانشگاهی و چه پژوهش‌هایی که حمایت مالی دریافت می‌کنند یا فرایند حل مسئله برای حل مسائل دنیای واقعی، باید از ماهیت دقیق مسئله‌ای که باید حل شود یا پژوهش موردنظر کاملاً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پیشرفت قابل‌توجهی در روش‌های نوین حل مسئله و نظریه راه‌حل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پیشرفت مشابهی در شناسایی مسئله، تدین مسئله و ساختاربندی مسئله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علم حل مسئله، باید بتوانیم مسائل مرتبط و درست را به شیوه‌ای کارآمد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مسئله نامرتبط و نادرست با کارآمدترین و دقیق‌ترین شیوه، نیز بی‌فایده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در تعریف و مشخص کردن مسئله‌ای که می‌خواهیم با شیوه علمی مناسب موردبررسی قرار دهیم، دقت و توجه کافی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اَکاف</w:t>
      </w:r>
      <w:r>
        <w:rPr>
          <w:rStyle w:val="FootnoteAnchor"/>
          <w:rtl w:val="true"/>
        </w:rPr>
        <w:footnoteReference w:id="25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حاضر به این مسئله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فصل حاضر به شرح زیر است</w:t>
      </w:r>
      <w:r>
        <w:rPr>
          <w:rFonts w:eastAsia="IRNazanin" w:cs="IRNazanin"/>
          <w:color w:val="111111"/>
          <w:sz w:val="28"/>
          <w:szCs w:val="28"/>
          <w:rtl w:val="true"/>
          <w:lang w:bidi="fa-IR"/>
        </w:rPr>
        <w:t xml:space="preserve">: </w:t>
      </w:r>
      <w:bookmarkStart w:id="218" w:name="pg7601_70868"/>
    </w:p>
    <w:p>
      <w:pPr>
        <w:pStyle w:val="BookText"/>
        <w:rPr/>
      </w:pPr>
      <w:bookmarkEnd w:id="2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 به شیوه دسته‌بندی مسائل برای انواع مختلف فرایندهای حل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دانشگاهی برای پیشرفت دانش، پژوهش دانشگاهی برای حل مسائل دنیای واقعی، پژوهش‌هایی که حمایت مالی دریافت می‌کنند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جنبه‌های مختلف تدوین مسئله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واضح تفاوت بین مسائل اولیه و ثانویه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مهارت در تعیین مؤلفه‌های مسئله ثانویه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توانایی برای شناسایی عوامل مختلف تأثیرگذار بر مسئله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منطق اصلی مدل‌سازی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به اهمیت اساسی تدوین درست مسئله در موفقیت حل مسئله</w:t>
      </w:r>
    </w:p>
    <w:p>
      <w:pPr>
        <w:pStyle w:val="Heading3"/>
        <w:numPr>
          <w:ilvl w:val="2"/>
          <w:numId w:val="1"/>
        </w:numPr>
        <w:rPr/>
      </w:pPr>
      <w:bookmarkStart w:id="219" w:name="__RefHeading___Toc3371478_1051229030"/>
      <w:bookmarkStart w:id="220" w:name="_Toc84"/>
      <w:bookmarkEnd w:id="219"/>
      <w:r>
        <w:rPr/>
        <w:t>4.2</w:t>
      </w:r>
      <w:r>
        <w:rPr>
          <w:rtl w:val="true"/>
        </w:rPr>
        <w:t xml:space="preserve"> </w:t>
      </w:r>
      <w:r>
        <w:rPr>
          <w:rtl w:val="true"/>
        </w:rPr>
        <w:t>طبقه‌بندی مسائل</w:t>
      </w:r>
      <w:bookmarkEnd w:id="220"/>
    </w:p>
    <w:p>
      <w:pPr>
        <w:pStyle w:val="BookText"/>
        <w:rPr/>
      </w:pPr>
      <w:r>
        <w:rPr>
          <w:rFonts w:ascii="IRNazanin" w:hAnsi="IRNazanin" w:eastAsia="IRNazanin"/>
          <w:color w:val="111111"/>
          <w:sz w:val="28"/>
          <w:sz w:val="28"/>
          <w:szCs w:val="28"/>
          <w:rtl w:val="true"/>
          <w:lang w:bidi="fa-IR"/>
        </w:rPr>
        <w:t>هر مسئله‌ای که موردپژوهش و بررسی قرار می‌گیرد، زیرمجموعه یکی از دسته‌های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مطالعه پژوهشی مسئله، کشف حوزه جدید برای پیشرفت نظریه‌ها یا آگاهی بیشتر و عمیق‌تر و تبیین پدیده‌های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رساله‌های دکترا، پایان‌نامه کارشناسی ارشد و مطالعات دانشگاهی در این دسته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که حمایت مالی دریافت می‌کنند و به مسائل دنیای واقعی یا مسائل مفهومی، نظری یا اکتشافی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 آگاهی از اهداف حامی مالی، در تدوین مشخصات مسئله موردبررسی، بسیار حائل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موجود، در چارچوب یک سیستم، جامعه، کشور، سازمان یا محیط حل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پیش از بررسی روش‌های حل مسئله، باید به‌دقت مشخص کنیم که چه چیزی سبب نگرانی شده است</w:t>
      </w:r>
      <w:r>
        <w:rPr>
          <w:rFonts w:eastAsia="IRNazanin" w:cs="IRNazanin"/>
          <w:color w:val="111111"/>
          <w:sz w:val="28"/>
          <w:szCs w:val="28"/>
          <w:rtl w:val="true"/>
          <w:lang w:bidi="fa-IR"/>
        </w:rPr>
        <w:t xml:space="preserve">. </w:t>
      </w:r>
      <w:bookmarkStart w:id="221" w:name="pg7601_70869"/>
    </w:p>
    <w:p>
      <w:pPr>
        <w:pStyle w:val="BookText"/>
        <w:rPr/>
      </w:pPr>
      <w:bookmarkEnd w:id="221"/>
      <w:r>
        <w:rPr>
          <w:rFonts w:ascii="IRNazanin" w:hAnsi="IRNazanin" w:eastAsia="IRNazanin"/>
          <w:color w:val="111111"/>
          <w:sz w:val="28"/>
          <w:sz w:val="28"/>
          <w:szCs w:val="28"/>
          <w:rtl w:val="true"/>
          <w:lang w:bidi="fa-IR"/>
        </w:rPr>
        <w:t xml:space="preserve">در هر سه نوع مطالعه مذکور، پی بردن و مشخص کردن مسئله موردمطالعه و بررسی بسیار اهمیت دارد، این امر به‌طورکلی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مسئله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تدوین مسئله مشخص کردن موارد زیر را در 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 یا گروهی که در شناسایی و حل مسئله مربوطه ذینفع است را معین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مشخص کنیم که گروه مزبور می‌خواهید از طریق کشف و یا حل این مسئله چه چیزی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دقیقاً بدانیم که برای کشف و حل مسئله موردنظر، چه روش‌های موجود است</w:t>
      </w:r>
    </w:p>
    <w:p>
      <w:pPr>
        <w:pStyle w:val="BookText"/>
        <w:rPr/>
      </w:pPr>
      <w:r>
        <w:rPr>
          <w:rFonts w:ascii="IRNazanin" w:hAnsi="IRNazanin" w:eastAsia="IRNazanin"/>
          <w:color w:val="111111"/>
          <w:sz w:val="28"/>
          <w:sz w:val="28"/>
          <w:szCs w:val="28"/>
          <w:rtl w:val="true"/>
          <w:lang w:bidi="fa-IR"/>
        </w:rPr>
        <w:t>این سه مورد، دارای کاربردهای کاملاً متفاوتی در سه دسته مطالعه مذکور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موارد بالا را به‌طور مجزا برای هر یک از دسته‌ها بررسی خواهیم کرد</w:t>
      </w:r>
      <w:r>
        <w:rPr>
          <w:rFonts w:eastAsia="IRNazanin" w:cs="IRNazanin"/>
          <w:color w:val="111111"/>
          <w:sz w:val="28"/>
          <w:szCs w:val="28"/>
          <w:rtl w:val="true"/>
          <w:lang w:bidi="fa-IR"/>
        </w:rPr>
        <w:t>.</w:t>
      </w:r>
    </w:p>
    <w:p>
      <w:pPr>
        <w:pStyle w:val="Heading3"/>
        <w:numPr>
          <w:ilvl w:val="2"/>
          <w:numId w:val="1"/>
        </w:numPr>
        <w:rPr/>
      </w:pPr>
      <w:bookmarkStart w:id="222" w:name="__RefHeading___Toc3371480_1051229030"/>
      <w:bookmarkStart w:id="223" w:name="_Toc85"/>
      <w:bookmarkEnd w:id="222"/>
      <w:r>
        <w:rPr/>
        <w:t>4.3</w:t>
      </w:r>
      <w:r>
        <w:rPr>
          <w:rtl w:val="true"/>
        </w:rPr>
        <w:t xml:space="preserve"> </w:t>
      </w:r>
      <w:r>
        <w:rPr>
          <w:rtl w:val="true"/>
        </w:rPr>
        <w:t>مسائل ثانویه و اولیه</w:t>
      </w:r>
      <w:bookmarkEnd w:id="223"/>
    </w:p>
    <w:p>
      <w:pPr>
        <w:pStyle w:val="BookText"/>
        <w:rPr/>
      </w:pPr>
      <w:r>
        <w:rPr>
          <w:rFonts w:ascii="IRNazanin" w:hAnsi="IRNazanin" w:eastAsia="IRNazanin"/>
          <w:color w:val="111111"/>
          <w:sz w:val="28"/>
          <w:sz w:val="28"/>
          <w:szCs w:val="28"/>
          <w:rtl w:val="true"/>
          <w:lang w:bidi="fa-IR"/>
        </w:rPr>
        <w:t>مسئله یا مطالعه‌ای که می‌خواهیم بررسی یا حل کنیم، مسئله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می‌خواهیم داده‌هایی که باید جمع‌آوری کنیم، تکنیک‌ها و تخصصی که باید بکار بریم را نیز مشخص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مسئله ثانویه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صحیح مسئله، هر دو مسئله اولیه و ثانویه را در 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وایت،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هر یک از مسئله‌های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 جنبه‌ها را به‌طور مفصل موردبررسی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که یک دانشجوی دکترا در حال انجام رساله خود است و می‌خواهد طرح تشویقی برای کارگران بخش تولید ایجادند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مسئله اولیه وی، ایجاد طرح تشویقی برای کارگران بخش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مسئله اولیه، او باید ماهیت مقیاس‌های استاندارد،</w:t>
      </w:r>
      <w:bookmarkStart w:id="224" w:name="pg7601_70870"/>
    </w:p>
    <w:p>
      <w:pPr>
        <w:pStyle w:val="BookText"/>
        <w:rPr/>
      </w:pPr>
      <w:bookmarkEnd w:id="224"/>
      <w:r>
        <w:rPr>
          <w:rFonts w:ascii="IRNazanin" w:hAnsi="IRNazanin" w:eastAsia="IRNazanin"/>
          <w:color w:val="111111"/>
          <w:sz w:val="28"/>
          <w:sz w:val="28"/>
          <w:szCs w:val="28"/>
          <w:rtl w:val="true"/>
          <w:lang w:bidi="fa-IR"/>
        </w:rPr>
        <w:t>تکنیک‌ها و ابزارهای آماری مورداستفاده و نوع دادهای که باید جمع‌آوری شود، را مشخص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ارشد اجرایی یک شرکت تولیدی بزرگ، قصد دارد بهره‌وری کلی شرکت را بهبود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مسئله اولیه‌ای است که وی می‌خواهد ان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معیارهای راندمان و بهره‌وری را تعریف کنیم، روش‌های ارزیابی عملکرد را مشخص کنیم و این معیارها را به منابع مورداستفاده، حجم و کیفیت محصول ارتباط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در مورد نوع داده‌هایی که باید برای تحلیل جمع‌آوری شود و ابزارها و تکنیک‌های تحلیل و سنتر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 و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بکار برد، نیز مسائل ثانویه محسوب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مطالعه توسعه روستایی، هدف بر طراحی چارچوب اشتغال‌زایی در بخش روستایی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چارچوب، مسئله اولیه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ثانویه عبارت بودند از ارزیابی مهارت‌ها و توانایی‌ها، ارزیابی پتانسیل فعالیت‌های اقتصادی مولد، ابزارها و تکنیک‌های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مورداستفاده، متخصصانی که باید با آن‌ها مشورت صورت گیرد، نوع داده‌هایی که باید در مورد محیط‌زیست و منابع طبیعی روستا جمع‌آوری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مؤلفه‌ها، زیرمجموعه مسئله ثانویه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مشخص کردن مسئله اولیه، باید کیستی و چیستی را موردتوجه قرار دهیم و برای مسائل ثانویه،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هر یک از این مباحث را بر اساس سه دسته مسئله موردبررسی قرار خواهیم داد</w:t>
      </w:r>
      <w:r>
        <w:rPr>
          <w:rFonts w:eastAsia="IRNazanin" w:cs="IRNazanin"/>
          <w:color w:val="111111"/>
          <w:sz w:val="28"/>
          <w:szCs w:val="28"/>
          <w:rtl w:val="true"/>
          <w:lang w:bidi="fa-IR"/>
        </w:rPr>
        <w:t>.</w:t>
      </w:r>
    </w:p>
    <w:p>
      <w:pPr>
        <w:pStyle w:val="Heading3"/>
        <w:numPr>
          <w:ilvl w:val="2"/>
          <w:numId w:val="1"/>
        </w:numPr>
        <w:rPr/>
      </w:pPr>
      <w:bookmarkStart w:id="225" w:name="__RefHeading___Toc3371482_1051229030"/>
      <w:bookmarkStart w:id="226" w:name="_Toc86"/>
      <w:bookmarkEnd w:id="225"/>
      <w:r>
        <w:rPr/>
        <w:t>4.4</w:t>
      </w:r>
      <w:r>
        <w:rPr>
          <w:rtl w:val="true"/>
        </w:rPr>
        <w:t xml:space="preserve"> </w:t>
      </w:r>
      <w:r>
        <w:rPr>
          <w:rtl w:val="true"/>
        </w:rPr>
        <w:t>تدوین مسئله در مطالعات دانشگاهی</w:t>
      </w:r>
      <w:bookmarkEnd w:id="226"/>
    </w:p>
    <w:p>
      <w:pPr>
        <w:pStyle w:val="Heading4"/>
        <w:numPr>
          <w:ilvl w:val="3"/>
          <w:numId w:val="1"/>
        </w:numPr>
        <w:rPr/>
      </w:pPr>
      <w:bookmarkStart w:id="227" w:name="__RefHeading___Toc3371484_1051229030"/>
      <w:bookmarkStart w:id="228" w:name="_Toc87"/>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در مطالعات دانشگاهی، نخستین موضوع مرتبط با تدوین مسئله، انتخاب حوزه پژوهشی است که برای پژوهشگر جذاب و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پژوهشگر موضوع خاصی را در حوزه و رشته پژوهشی انتخابی خود انتخاب 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مطالعه پژوهشی دانشگاهی، موارد زیر تعیین‌کننده انتخاب موضوع و حوزه پژوهش می‌باشند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پژوهشگر به چه حوزه مطالعاتی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حوزه مربوطه مورد تأیید اساتید راهنما یا مشاوران نیز است؟</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پیشینه و دانش پژوهشگر در حوزه مربوطه و اشتیاق و اراده وی برای بررسی موضوع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ابتدای امر، پیشینه وی کافی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پژوهشگر باید بر اساس ارزیابی‌های مقدماتی و با کمک اساتید راهنما و مشاور خود، سختی انجام پژوهش در حوزه پیشنهادی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وجود دانش پیشینه‌ای و مهارت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مشخص کند که آیا می‌تواند این مسئله را بدون دشواری زیاد برطرف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پژوهشگر به بهینه‌سازی تولید در صنعت فولادسازی علاقه‌مند باشد، پیش از اینکه بتواند مطالعه خود را انجام دهد، باید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 و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در مورد فولادسازی در دوران مدرن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کنونی پژوهشگر ممکن است برای هدف موردنظر، کافی یا ناکافی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ناکافی بودن دانش، پژوهشگر باید مشخص کند که کسب دانش مدیریتی و فنی لازم برای انجام موفقیت‌آمیز مطالعه، چقدر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امر نیز، ازجمله مسائل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انتخاب مسئله اولیه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انتخاب حوزه مطالعه و انتخاب حوزه خاص در حوزه مطالعه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مسائل را برطرف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درصورتی‌که تخصص موردنیاز، در موسسه موجود نباشد، می‌توان آن را در طول مدت انجام مطالعه، مهیا کرد یا آن را با همکاری به دست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پژوهشگری تصمیم گرفت داروی سورفکتانت</w:t>
      </w:r>
      <w:r>
        <w:rPr>
          <w:rStyle w:val="FootnoteAnchor"/>
          <w:rtl w:val="true"/>
        </w:rPr>
        <w:footnoteReference w:id="254"/>
      </w:r>
      <w:r>
        <w:rPr>
          <w:rFonts w:ascii="IRNazanin" w:hAnsi="IRNazanin" w:eastAsia="IRNazanin"/>
          <w:color w:val="111111"/>
          <w:sz w:val="28"/>
          <w:sz w:val="28"/>
          <w:szCs w:val="28"/>
          <w:rtl w:val="true"/>
          <w:lang w:bidi="fa-IR"/>
        </w:rPr>
        <w:t>و تولید محلی آن برای نوزادان نارس را در حوزه مطالعاتی مهندسی پزشکی موردبررسی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مطالعه و موضوع انتخابی مستلزم تخصص و تجهیزات پژوهشی بودند که در مکانی که پژوهشگر رساله دکترای خود را ثبت کرده است، موجود نبودند</w:t>
      </w:r>
      <w:r>
        <w:rPr>
          <w:rFonts w:eastAsia="IRNazanin" w:cs="IRNazanin"/>
          <w:color w:val="111111"/>
          <w:sz w:val="28"/>
          <w:szCs w:val="28"/>
          <w:rtl w:val="true"/>
          <w:lang w:bidi="fa-IR"/>
        </w:rPr>
        <w:t xml:space="preserve">. </w:t>
      </w:r>
      <w:bookmarkStart w:id="229" w:name="pg7601_70872"/>
    </w:p>
    <w:p>
      <w:pPr>
        <w:pStyle w:val="BookText"/>
        <w:rPr/>
      </w:pPr>
      <w:bookmarkEnd w:id="229"/>
      <w:r>
        <w:rPr>
          <w:rFonts w:ascii="IRNazanin" w:hAnsi="IRNazanin" w:eastAsia="IRNazanin"/>
          <w:color w:val="111111"/>
          <w:sz w:val="28"/>
          <w:sz w:val="28"/>
          <w:szCs w:val="28"/>
          <w:rtl w:val="true"/>
          <w:lang w:bidi="fa-IR"/>
        </w:rPr>
        <w:t>باوجوداین، پژوهشگر، مؤسسات مشارکتی را پیدا کرد در آن تخصص و تجهیزات موردنظر، در دسترس بودند و مطمئن بود که می‌تواند از آن‌ها به‌طور اثربخش برای پژوهش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آزمایش خود را در موسسه مشارکتی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 داده‌های لازم برای پژوهش را می‌توان به‌راحتی به دست آورد؟ در برخی از پژوهش‌ها برای مثال، مطالعات مرتبط با دفاع یا مطالعات سازمانی، بسیاری از داده‌ها را نمی‌توان به اشتراک گذاشت یا در دسترس دیگران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موضوعاتی که به چنین داده‌هایی نیاز دارند، مشکل‌ساز خواهد شد و بدین ترتیب، از همان ابتدا نباید به سراغ آن‌ها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حوزه مطالعاتی و موضوع پژوهش در چارچوب آن، ابتدا باید دسترسی آسان به داده‌های مرتبط را به‌طور منطقی بررسی کنیم؛ این امر به‌ویژه در مورد مطالعاتی مهم است که محدودیت زمانی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آخر، هر حوزه پژوهشی و موضوع خاصی که در چارچوب آن انتخاب می‌شود، باید تابع محدودیت‌های زمانی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موضوع، در مورد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معیارهای اصلی برای انتخاب پروژه پژوهشی دانشگاهی عبارت‌اند از علاقه پژوهشگر، دانش پیشین وی در مورد موضوع، دشوارهای انجام پژوهش موردنظر ازلحاظ دسترسی به مهارت‌های جدید، دانش جدید، تجهیزات جدید و منابع جدید داده‌ها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ایده‌های اصلی مسئله موردمطالعه نباید مبهم باشند و باید به‌طور کافی و دقیق تدوین شوند تا جنبه‌های مختلف مسئله موردمطالعه را مشخص نمایند</w:t>
      </w:r>
      <w:r>
        <w:rPr>
          <w:rFonts w:eastAsia="IRNazanin" w:cs="IRNazanin"/>
          <w:color w:val="111111"/>
          <w:sz w:val="28"/>
          <w:szCs w:val="28"/>
          <w:rtl w:val="true"/>
          <w:lang w:bidi="fa-IR"/>
        </w:rPr>
        <w:t>.</w:t>
      </w:r>
    </w:p>
    <w:p>
      <w:pPr>
        <w:pStyle w:val="Heading4"/>
        <w:numPr>
          <w:ilvl w:val="3"/>
          <w:numId w:val="1"/>
        </w:numPr>
        <w:rPr/>
      </w:pPr>
      <w:bookmarkStart w:id="230" w:name="__RefHeading___Toc3371486_1051229030"/>
      <w:bookmarkStart w:id="231" w:name="_Toc88"/>
      <w:bookmarkEnd w:id="230"/>
      <w:r>
        <w:rPr/>
        <w:t>4.4.1</w:t>
      </w:r>
      <w:r>
        <w:rPr>
          <w:rtl w:val="true"/>
        </w:rPr>
        <w:t xml:space="preserve"> </w:t>
      </w:r>
      <w:r>
        <w:rPr>
          <w:rtl w:val="true"/>
        </w:rPr>
        <w:t>دسته‌بندی ایده و ایده‌های پژوهشی به سه نوع</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جنبه‌ها </w:t>
      </w:r>
    </w:p>
    <w:p>
      <w:pPr>
        <w:pStyle w:val="BookText"/>
        <w:rPr/>
      </w:pPr>
      <w:r>
        <w:rPr>
          <w:rFonts w:ascii="IRNazanin" w:hAnsi="IRNazanin" w:eastAsia="IRNazanin"/>
          <w:color w:val="111111"/>
          <w:sz w:val="28"/>
          <w:sz w:val="28"/>
          <w:szCs w:val="28"/>
          <w:rtl w:val="true"/>
          <w:lang w:bidi="fa-IR"/>
        </w:rPr>
        <w:t>حوزه</w:t>
      </w:r>
      <w:r>
        <w:rPr>
          <w:rStyle w:val="FootnoteAnchor"/>
          <w:rtl w:val="true"/>
        </w:rPr>
        <w:footnoteReference w:id="255"/>
      </w:r>
      <w:r>
        <w:rPr>
          <w:rFonts w:ascii="IRNazanin" w:hAnsi="IRNazanin" w:eastAsia="IRNazanin"/>
          <w:color w:val="111111"/>
          <w:sz w:val="28"/>
          <w:sz w:val="28"/>
          <w:szCs w:val="28"/>
          <w:rtl w:val="true"/>
          <w:lang w:bidi="fa-IR"/>
        </w:rPr>
        <w:t>، زمینه گسترده‌ای از فعالیت علمی، برای مثال، اقتصاد، مهندسی ساخت و تولید، علم سیستم و غیره،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حوزه‌های پژوهش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w:t>
      </w:r>
      <w:r>
        <w:rPr>
          <w:rStyle w:val="FootnoteAnchor"/>
          <w:rtl w:val="true"/>
        </w:rPr>
        <w:footnoteReference w:id="256"/>
      </w:r>
      <w:r>
        <w:rPr>
          <w:rFonts w:ascii="IRNazanin" w:hAnsi="IRNazanin" w:eastAsia="IRNazanin"/>
          <w:color w:val="111111"/>
          <w:sz w:val="28"/>
          <w:sz w:val="28"/>
          <w:szCs w:val="28"/>
          <w:rtl w:val="true"/>
          <w:lang w:bidi="fa-IR"/>
        </w:rPr>
        <w:t>، مؤلفه‌ای از حوزه پژوهش می‌باشد که زیرشاخه‌های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کنترل فرایند، زیرشاخه مهندسی کنترل، اقتصاد کلان، زیرمجموعه اقتصاد، و سیاست‌های استخدامی، زیرشاخه مدیریت منابع انسانی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w:t>
      </w:r>
      <w:r>
        <w:rPr>
          <w:rStyle w:val="FootnoteAnchor"/>
          <w:rtl w:val="true"/>
        </w:rPr>
        <w:footnoteReference w:id="257"/>
      </w:r>
      <w:r>
        <w:rPr>
          <w:rFonts w:ascii="IRNazanin" w:hAnsi="IRNazanin" w:eastAsia="IRNazanin"/>
          <w:color w:val="111111"/>
          <w:sz w:val="28"/>
          <w:sz w:val="28"/>
          <w:szCs w:val="28"/>
          <w:rtl w:val="true"/>
          <w:lang w:bidi="fa-IR"/>
        </w:rPr>
        <w:t>حقایق دقیق زمینه را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استفاده از ریخته‌گری مستمر فولاد و تأثیر آن بر سطح خروجی، یکی از جنبه‌های مطالعه مسئله ساخت و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مشوق‌های مالی بر بهره‌وری کارگران، نیز جنبه‌ای از مطالعه بهره‌وری کارمندان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پژوهشگر بتواند این سه پارامتر را مشخص کند، قادر خواهد بود تا گزینه‌ها را محدود کند و کار انتخاب موضوع پژوهش نسبتاً راحت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پژوهشگری که رساله دکترای خود را در مورد مشوق‌ها انجام می‌دهد، می‌تواند موضوع را به‌عنوان مسائل تشویقی کارگران حوزه تولید، با ارجاع به تشویق مالی و بهره‌وری،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حوزه انتخابی، ساخت و تولید است؛ زمینه انتخابی، بهره‌وری است؛ رابطه بهره‌وری و جنبه‌های تشویقی، به مشوق‌های مالی محدودشده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این‌گونه انتخاب‌شده باشد، به‌قدر کافی، متمرکز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پژوهش‌های دانشگاهی، باید اذعان کرد که انتخاب عنوان موضوع نباید مبهم باشد؛ عنوان باید دقیق و تا جای امکان صریح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انتخاب موضوع پژوهش، باید مراحل زیر را طی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موضوعات و ایده‌های ممکن فهرست تهیه کنید</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ویژگی‌های کلیدی موضوع را مشخص کنید</w:t>
      </w:r>
    </w:p>
    <w:p>
      <w:p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هر ویژگی انتخابی، چند موضوع فهرست کنید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ترکیبات مختلف موضوعات فهرست شده در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بررسی کنید </w:t>
      </w:r>
      <w:bookmarkStart w:id="232" w:name="pg7601_70874"/>
    </w:p>
    <w:p>
      <w:pPr>
        <w:pStyle w:val="BookText"/>
        <w:rPr/>
      </w:pPr>
      <w:bookmarkEnd w:id="232"/>
      <w:r>
        <w:rPr>
          <w:rFonts w:ascii="IRNazanin" w:hAnsi="IRNazanin" w:eastAsia="IRNazanin"/>
          <w:color w:val="111111"/>
          <w:sz w:val="28"/>
          <w:sz w:val="28"/>
          <w:szCs w:val="28"/>
          <w:rtl w:val="true"/>
          <w:lang w:bidi="fa-IR"/>
        </w:rPr>
        <w:t>در مرحله نهایی انتخاب موضوع، پژوهشگر باید برای موضوعات انتخابی مختلف، مسائل ثانویه در مورد تکنیک‌ها و ابزارها و روش‌های مورداستفاده، اشخاصی که باید با آن‌ها ارتباط برقرار کنید و مشورت بگیرید و داده‌هایی که باید جمع‌آوری کنید،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ثانویه، باید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مقایسه چارچوب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متوجه می‌شویم که در پژوهش دانشگاهی، استاد راهنما و دانشجو پژوهشگر، افرادی هستند که در مورد انتخاب مسئله تصمیم‌گیری می‌کنند و در انجام این کار، مراحلی که باید طی شوند را موردبحث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 بعدی این است که دانشجو پژوهشگر قصد دارد چه‌کاری انجام دهد و آن را چگونه می‌خواهد انجام دهد؟</w:t>
      </w:r>
    </w:p>
    <w:p>
      <w:pPr>
        <w:pStyle w:val="BookText"/>
        <w:rPr/>
      </w:pPr>
      <w:r>
        <w:rPr>
          <w:rFonts w:ascii="IRNazanin" w:hAnsi="IRNazanin" w:eastAsia="IRNazanin"/>
          <w:color w:val="111111"/>
          <w:sz w:val="28"/>
          <w:sz w:val="28"/>
          <w:szCs w:val="28"/>
          <w:rtl w:val="true"/>
          <w:lang w:bidi="fa-IR"/>
        </w:rPr>
        <w:t>پژوهش دانشگاهی باید دارای اصالت و تعمیم‌پذیری باشد؛ تعمیم‌پذیری بدین معناست که فراتر از شرایط و محیطی باشد که داده‌ها در آن جمع‌آوری‌شده‌اند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پروژه‌های پژوهشی با استناد به یک نظریه، مفهوم یا مجموعه‌ای از ایده‌ها، مسائل را شناسایی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پروژه‌های پژوهشی به طریقی با بسط یا افزودن به نظریه‌ها، مفاهیم و ایده‌ها به پیشرفت علم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یک پروژه پژوهشی خوب در حوزه‌های کاربردی همچون اقتصاد، جامعه‌شناسی، مدیریت و سازمان باید در مسائل دنیای واقعی قابل کاربرد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کسی درجایی باید قادر باشد تا پیشنهادات ارائه‌شده در پژوهش را اجرایی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پروژه‌های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مقاطع دکترا، کارشناسی ارشد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کارآمد و اثربخش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یک پروژه مربوط به امکان‌پذیری و عملی بودن فنی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اثربخشی، مربوط به محدودیت‌های موجود در کارایی پیشنهاداتی است ازنظر فنی قابل‌قبول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زمانی اثربخش است که با توجه به محدودیت‌های مختلف، قابل انجام باشد</w:t>
      </w:r>
      <w:r>
        <w:rPr>
          <w:rFonts w:eastAsia="IRNazanin" w:cs="IRNazanin"/>
          <w:color w:val="111111"/>
          <w:sz w:val="28"/>
          <w:szCs w:val="28"/>
          <w:rtl w:val="true"/>
          <w:lang w:bidi="fa-IR"/>
        </w:rPr>
        <w:t>.</w:t>
      </w:r>
    </w:p>
    <w:p>
      <w:pPr>
        <w:pStyle w:val="Heading3"/>
        <w:numPr>
          <w:ilvl w:val="2"/>
          <w:numId w:val="1"/>
        </w:numPr>
        <w:rPr/>
      </w:pPr>
      <w:bookmarkStart w:id="233" w:name="__RefHeading___Toc3371488_1051229030"/>
      <w:bookmarkStart w:id="234" w:name="_Toc89"/>
      <w:bookmarkEnd w:id="233"/>
      <w:r>
        <w:rPr/>
        <w:t>4.5</w:t>
      </w:r>
      <w:r>
        <w:rPr>
          <w:rtl w:val="true"/>
        </w:rPr>
        <w:t xml:space="preserve"> </w:t>
      </w:r>
      <w:r>
        <w:rPr>
          <w:rtl w:val="true"/>
        </w:rPr>
        <w:t xml:space="preserve">تدوین مسئله برای مطالعات نوع </w:t>
      </w:r>
      <w:r>
        <w:rPr>
          <w:rtl w:val="true"/>
        </w:rPr>
        <w:t>(</w:t>
      </w:r>
      <w:r>
        <w:rPr>
          <w:rtl w:val="true"/>
        </w:rPr>
        <w:t>ب</w:t>
      </w:r>
      <w:r>
        <w:rPr>
          <w:rtl w:val="true"/>
        </w:rPr>
        <w:t xml:space="preserve">) </w:t>
      </w:r>
      <w:r>
        <w:rPr>
          <w:rtl w:val="true"/>
        </w:rPr>
        <w:t xml:space="preserve">و </w:t>
      </w:r>
      <w:r>
        <w:rPr>
          <w:rtl w:val="true"/>
        </w:rPr>
        <w:t>(</w:t>
      </w:r>
      <w:r>
        <w:rPr>
          <w:rtl w:val="true"/>
        </w:rPr>
        <w:t>ج</w:t>
      </w:r>
      <w:r>
        <w:rPr>
          <w:rtl w:val="true"/>
        </w:rPr>
        <w:t>)</w:t>
      </w:r>
      <w:bookmarkEnd w:id="234"/>
    </w:p>
    <w:p>
      <w:pPr>
        <w:pStyle w:val="Heading4"/>
        <w:numPr>
          <w:ilvl w:val="3"/>
          <w:numId w:val="1"/>
        </w:numPr>
        <w:rPr/>
      </w:pPr>
      <w:bookmarkStart w:id="235" w:name="__RefHeading___Toc3371490_1051229030"/>
      <w:bookmarkStart w:id="236" w:name="_Toc90"/>
      <w:bookmarkEnd w:id="235"/>
      <w:r>
        <w:rPr>
          <w:rtl w:val="true"/>
        </w:rPr>
        <w:t>اشاره</w:t>
      </w:r>
      <w:bookmarkEnd w:id="23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خاص مسائل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مطالعات پژوهشی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چارچوب مطالعات مسائل دنیای واقعی را بررسی می‌کنیم که کمک مالی دریافت می‌کنند، در شرکت‌ها یا مراکز مشاوره انجام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مبحثی از اکنون به بعد بررسی می‌کنیم، به‌طورکلی برای </w:t>
      </w:r>
      <w:bookmarkStart w:id="237" w:name="pg7601_70875"/>
    </w:p>
    <w:p>
      <w:pPr>
        <w:pStyle w:val="BookText"/>
        <w:rPr/>
      </w:pPr>
      <w:bookmarkEnd w:id="237"/>
      <w:r>
        <w:rPr>
          <w:rFonts w:ascii="IRNazanin" w:hAnsi="IRNazanin" w:eastAsia="IRNazanin"/>
          <w:color w:val="111111"/>
          <w:sz w:val="28"/>
          <w:sz w:val="28"/>
          <w:szCs w:val="28"/>
          <w:rtl w:val="true"/>
          <w:lang w:bidi="fa-IR"/>
        </w:rPr>
        <w:t>همه نوع مسئله کاربرد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اقتضاء، به روش‌های موردبحث و ارتباطشان با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دانشگاهی اشاره خواهیم کرد</w:t>
      </w:r>
      <w:r>
        <w:rPr>
          <w:rFonts w:eastAsia="IRNazanin" w:cs="IRNazanin"/>
          <w:color w:val="111111"/>
          <w:sz w:val="28"/>
          <w:szCs w:val="28"/>
          <w:rtl w:val="true"/>
          <w:lang w:bidi="fa-IR"/>
        </w:rPr>
        <w:t>.</w:t>
      </w:r>
    </w:p>
    <w:p>
      <w:pPr>
        <w:pStyle w:val="Heading4"/>
        <w:numPr>
          <w:ilvl w:val="3"/>
          <w:numId w:val="1"/>
        </w:numPr>
        <w:rPr/>
      </w:pPr>
      <w:bookmarkStart w:id="238" w:name="__RefHeading___Toc3371492_1051229030"/>
      <w:bookmarkStart w:id="239" w:name="_Toc91"/>
      <w:bookmarkEnd w:id="238"/>
      <w:r>
        <w:rPr/>
        <w:t>4.5.1</w:t>
      </w:r>
      <w:r>
        <w:rPr>
          <w:rtl w:val="true"/>
        </w:rPr>
        <w:t xml:space="preserve"> </w:t>
      </w:r>
      <w:r>
        <w:rPr>
          <w:rtl w:val="true"/>
        </w:rPr>
        <w:t>چه کسی مالک این مسئله است؟</w:t>
      </w:r>
      <w:bookmarkEnd w:id="239"/>
    </w:p>
    <w:p>
      <w:pPr>
        <w:pStyle w:val="BookText"/>
        <w:rPr/>
      </w:pPr>
      <w:r>
        <w:rPr>
          <w:rFonts w:ascii="IRNazanin" w:hAnsi="IRNazanin" w:eastAsia="IRNazanin"/>
          <w:color w:val="111111"/>
          <w:sz w:val="28"/>
          <w:sz w:val="28"/>
          <w:szCs w:val="28"/>
          <w:rtl w:val="true"/>
          <w:lang w:bidi="fa-IR"/>
        </w:rPr>
        <w:t>برای پی بردن به ماهیت اصلی یک مسئله، باید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حل مسئله، بر مبنای ان عمل خواهند کرد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پژوهش‌هایی که دارای حامی مالی هستند یا در مورد مسائل مشاوره، انتظار می‌رود که شرکت‌های 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مشاور و مشاوران و پژوهشگران انتظار دارند که مسائل خاصی را موردبررسی قرار داده و راه‌حل‌هایی برای پیاده‌سازی پیشنهاد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مسائل سیاستی، سیاست‌گذاران، مالک مسئله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 گیر سازمانی، اغلب مشخص است که چه کسی تصمیم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پروژه‌هایی که حمایت مالی دریافت می‌کنند، رئیس سازمان حامی، در مورد سرنوشت پروژه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به‌راحتی قابل‌شناسایی هستند و دشواری چندانی ایجاد نمی‌کنند، ولی برای راه‌حل‌های قابل‌اجرا، پیشنهادات باید نظرات تمام سهام‌داران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یک شرکت تولیدی، اگرچه رئیس شرکت، تصمیم‌گیرنده نهایی است، ولی در برابر اجرای هر پیشنهادی که روی کارمندان یا کارگران تأثیر منفی داشته باشد، مقاومت می‌شود و پیاده‌سازی راه‌حل بسیار دشوار خواهد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شرکت توسعه صنعتی</w:t>
      </w:r>
      <w:r>
        <w:rPr>
          <w:rStyle w:val="FootnoteAnchor"/>
          <w:rtl w:val="true"/>
        </w:rPr>
        <w:footnoteReference w:id="258"/>
      </w:r>
      <w:r>
        <w:rPr>
          <w:rFonts w:ascii="IRNazanin" w:hAnsi="IRNazanin" w:eastAsia="IRNazanin"/>
          <w:color w:val="111111"/>
          <w:sz w:val="28"/>
          <w:sz w:val="28"/>
          <w:szCs w:val="28"/>
          <w:rtl w:val="true"/>
          <w:lang w:bidi="fa-IR"/>
        </w:rPr>
        <w:t>و رئیس آن ممکن است تصمیمی در خصوص سیاست صنعتی سازی بگیرند و از یک مطالعه پژوهشی برای یافتن مکانی مناسب، حمایت مالی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تصمیم‌گیرنده، رئیس دولت ایالتی می‌باشد، ولی اگر مکان مستلزم تغییر وضعیت کنونی در سطح محلی باشد، برای مثال تغییر کاربری زمین محلی از کشاورزی به صنعتی، افراد تحت تأثیر نیز باید بخشی از تصمیم‌گیرندگان محسوب شوند چراکه نظر آن‌ها می‌تواند بر اجرای راه‌حل نهایی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پروژه‌های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Style w:val="FootnoteAnchor"/>
          <w:rtl w:val="true"/>
        </w:rPr>
        <w:footnoteReference w:id="259"/>
      </w:r>
      <w:r>
        <w:rPr>
          <w:rFonts w:ascii="IRNazanin" w:hAnsi="IRNazanin" w:eastAsia="IRNazanin"/>
          <w:color w:val="111111"/>
          <w:sz w:val="28"/>
          <w:sz w:val="28"/>
          <w:szCs w:val="28"/>
          <w:rtl w:val="true"/>
          <w:lang w:bidi="fa-IR"/>
        </w:rPr>
        <w:t>، برخی از گروه‌ها سود می‌برند و برخی از گروه‌ها متضرر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p>
    <w:p>
      <w:pPr>
        <w:pStyle w:val="BookText"/>
        <w:rPr/>
      </w:pPr>
      <w:r>
        <w:rPr>
          <w:rFonts w:ascii="IRNazanin" w:hAnsi="IRNazanin" w:eastAsia="IRNazanin"/>
          <w:color w:val="111111"/>
          <w:sz w:val="28"/>
          <w:sz w:val="28"/>
          <w:szCs w:val="28"/>
          <w:rtl w:val="true"/>
          <w:lang w:bidi="fa-IR"/>
        </w:rPr>
        <w:t>تصمیم گیری در مورد راه‌حل نهایی مسئله، هر دو گروه را باید جزو تصمیم‌گیرندگان در نظر بگیریم و نظرات و منافع آن‌ها را موردتوجه مقتضی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خصوص پژوهش دانشگاهی که مسائل، مشکلات دنیای واقعی را در برمی‌گیرند نیز این جنبه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نظر تمام گروه‌هایی تأثیرگذار بر راه‌حل و اجرای آن را جویا شد و با آن‌ها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خصوص رساله دکترا و پایان‌نامه کارشناسی ارشد، استاد راهنما و دانشجو پژوهشگر می‌توانند روی پژوهش تأثیر بگذارند، و بدین ترتیب، هر دو گروه باید موردتوجه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 پی بردن به انتظار و خواسته استاد راهنما از تحلیل نهایی، سود فراوانی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بعدی در فرایند تدوین مسئله، مشخص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داریم از راه‌حل مسئله، چه چیزی یا چیزهایی به دست آوریم؟ اغلب، اهداف به‌طور واضح مشخص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محدودیت‌ها و اهداف، با یکدیگر اشتباه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پژوهش‌های در سطح دکترا، هدف، طراحی استراتژی بهینه توزیع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اهداف به‌طور واضح مشخص نشده‌اند زیرا نمی‌دانیم معیارهای بهینه بودن، چه چیزی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مطالعاتی که حمایت مالی دریافت می‌کنند، ممکن است نهاد سرمایه‌گذار عنوان کنند که معیار بهینه بودن، به حداکثر رسیدن تولید بر اساس محدودیت معین توزیع نابرابر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است سیاست‌گذاران اظهار کنند که معیار بهینه بودن، به حداقل رسیدن مالکیت دارایی‌های مبتنی بر زمین بخش‌های مختلف مزرعه، مشروط به حصول میزان مشخصی از تولید از کل میزان منابع مبتنی بر زمین،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وهله سوم، ممکن است تصمیم‌گیرندگان، اهداف را با بیان این امر تعریف کنند که کشور خواهان مساوات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طلبانه ترین توزیع دارایی‌های مبتنی بر زمین، و به حداکثر رساندن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گزاره اول، عملی هستند ولی گزاره سوم، مبهم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طلبانه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حداکثر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از ابهام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ترتیب، رئیس سازمان راه‌آهن خواستار به حداقل رسیدن هزینه 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Style w:val="FootnoteAnchor"/>
          <w:rtl w:val="true"/>
        </w:rPr>
        <w:footnoteReference w:id="260"/>
      </w:r>
      <w:r>
        <w:rPr>
          <w:rFonts w:ascii="IRNazanin" w:hAnsi="IRNazanin" w:eastAsia="IRNazanin"/>
          <w:color w:val="111111"/>
          <w:sz w:val="28"/>
          <w:sz w:val="28"/>
          <w:szCs w:val="28"/>
          <w:rtl w:val="true"/>
          <w:lang w:bidi="fa-IR"/>
        </w:rPr>
        <w:t xml:space="preserve">بین ایستگاه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ایستگاه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اساس راه‌حل کمترین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عملی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قطار در گلاسگو شروع به حرکت می‌کرد و بدون توقف در میانه راه، در لندن متوقف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است که این کار قابل‌قبول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رئیس راه‌آهن، حداقل ایستگاه‌هایی که قطار باید در آن‌ها توقف می‌کرد و حداکثر سرعت مجار را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مثال‌ها نشان می‌دهند که تصمیم گیران اغلب، اهداف کاملاً واضحی ندارند و پژوهشگر باید با پرسیدن سؤالات مرتبط و مناسب، به خواسته آن‌ها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هنگامی‌که سیاستگزاران عنوان کردند که خواهان مساوات طلبانه ترین توزیع زمین هستند، لازم به ذکر است که چنین توزیع مساوات طلبانه ای می‌تواند مالکیت زمین غیرعملی و ناکارآمد کند و بدین ترتیب، امکان دارد که تولید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هنگامی‌که می‌خواهیم تولید را به حداکثر برسانیم، توزیع زمین می‌تواند دارای مشکل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گفتن این امر به سیاست گذران و قانون گذران رده‌بالا، که اظهارات آن‌ها عملی نیست، شاید موردپسند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مشابه، اگر اساتید راهنما و مشاور چنین اظهاراتی کرده باشند، پژوهشگر با معضل مشابهی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دوست ندارد که به او بگویند اظهاراتش، غیرعملی و غیرمنطقی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مسئله، باید دو مرحله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تعریف مرزها و حدود مسئله موردبررسی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و حدود مسئله در توزیع زمین، زمین قابل‌کشت کشاورزی در یک ایالت، منطقه یا بخش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کردن مرز و حدود مسئله زمین، عوامل مختلفی خارج از مرز، می‌تواند بر توزیع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مشخص کردن مرز و حدود، باید محیط مربوط به مسئله را انتخاب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شرایط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محیط سیاسی و توزیع سایر دارایی‌ها می‌توانند روی توزیع زمین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تمام عوامل مرتبط که بر استراتژی توزیع زمین و تولید کشاورزی اثر می‌گذارند </w:t>
      </w:r>
      <w:bookmarkStart w:id="240" w:name="pg7601_70878"/>
    </w:p>
    <w:p>
      <w:pPr>
        <w:pStyle w:val="BookText"/>
        <w:rPr/>
      </w:pPr>
      <w:bookmarkEnd w:id="240"/>
      <w:r>
        <w:rPr>
          <w:rFonts w:ascii="IRNazanin" w:hAnsi="IRNazanin" w:eastAsia="IRNazanin"/>
          <w:color w:val="111111"/>
          <w:sz w:val="28"/>
          <w:sz w:val="28"/>
          <w:szCs w:val="28"/>
          <w:rtl w:val="true"/>
          <w:lang w:bidi="fa-IR"/>
        </w:rPr>
        <w:t>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تمام عوامل تأثیرگذار بر هزینه هر 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 را نیز باید مشخص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فرِنچ و پاپامیچیل،</w:t>
      </w:r>
      <w:r>
        <w:rPr>
          <w:rStyle w:val="FootnoteAnchor"/>
        </w:rPr>
        <w:footnoteReference w:id="261"/>
      </w: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خصوص، تمام عوامل تأثیرگذار محیطی بر عوامل درونی مشخص‌شده را نیز باید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هر چیزی به چیزهای دیگر بستگی دارد و هیچ فرایند حل مسئله‌ای نمی‌تواند به‌طور کامل به همه عوامل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عواملی توجه خواهیم کرد که بر متغیر پیامد نهایی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عوامل را 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سؤالات زیر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هدف مطالعه‌مان، چه عوامل و متغیرهایی را باید موردبررسی قرار دهیم؟، چگونه باید آن‌ها را شناسایی کنیم؟ و چگونه این متغیرها را ازنظر تأثیرشان روی نتیجه نهایی مرتبط بدانیم؟</w:t>
      </w:r>
    </w:p>
    <w:p>
      <w:pPr>
        <w:pStyle w:val="BookText"/>
        <w:rPr/>
      </w:pPr>
      <w:r>
        <w:rPr>
          <w:rFonts w:ascii="IRNazanin" w:hAnsi="IRNazanin" w:eastAsia="IRNazanin"/>
          <w:color w:val="111111"/>
          <w:sz w:val="28"/>
          <w:sz w:val="28"/>
          <w:szCs w:val="28"/>
          <w:rtl w:val="true"/>
          <w:lang w:bidi="fa-IR"/>
        </w:rPr>
        <w:t>اولین مرحله در این فرایند، شناسایی متغیرها است</w:t>
      </w:r>
      <w:r>
        <w:rPr>
          <w:rFonts w:eastAsia="IRNazanin" w:cs="IRNazanin"/>
          <w:color w:val="111111"/>
          <w:sz w:val="28"/>
          <w:szCs w:val="28"/>
          <w:rtl w:val="true"/>
          <w:lang w:bidi="fa-IR"/>
        </w:rPr>
        <w:t>.</w:t>
      </w:r>
    </w:p>
    <w:p>
      <w:pPr>
        <w:pStyle w:val="Heading4"/>
        <w:numPr>
          <w:ilvl w:val="3"/>
          <w:numId w:val="1"/>
        </w:numPr>
        <w:rPr/>
      </w:pPr>
      <w:bookmarkStart w:id="241" w:name="__RefHeading___Toc3371494_1051229030"/>
      <w:bookmarkStart w:id="242" w:name="_Toc92"/>
      <w:bookmarkEnd w:id="241"/>
      <w:r>
        <w:rPr/>
        <w:t>4.5.2</w:t>
      </w:r>
      <w:r>
        <w:rPr>
          <w:rtl w:val="true"/>
        </w:rPr>
        <w:t xml:space="preserve"> </w:t>
      </w:r>
      <w:r>
        <w:rPr>
          <w:rtl w:val="true"/>
        </w:rPr>
        <w:t>روش شناسایی متغیر</w:t>
      </w:r>
      <w:bookmarkEnd w:id="242"/>
    </w:p>
    <w:p>
      <w:pPr>
        <w:pStyle w:val="Heading5"/>
        <w:numPr>
          <w:ilvl w:val="4"/>
          <w:numId w:val="1"/>
        </w:numPr>
        <w:rPr/>
      </w:pPr>
      <w:bookmarkStart w:id="243" w:name="__RefHeading___Toc3371496_1051229030"/>
      <w:bookmarkStart w:id="244" w:name="_Toc93"/>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باید بدانیم که در هر مسئله‌ای، سه نوع متغیر وجود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محیطی کنترل نشده</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کنترل</w:t>
      </w:r>
      <w:r>
        <w:rPr>
          <w:rStyle w:val="FootnoteAnchor"/>
          <w:rtl w:val="true"/>
        </w:rPr>
        <w:footnoteReference w:id="2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خروجی و ورودی</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توزیع زمین، توزیع برابر، متغیر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زمین اختصاصی به هر خانوار، متغیر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متغیرها، متغیرهای تصمیم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اقتصادی و محیط سیاسی، نقش متغیرهای کنترل نشده را ایفا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باندیوپادهیای، </w:t>
      </w:r>
      <w:r>
        <w:rPr>
          <w:rFonts w:eastAsia="IRNazanin" w:cs="IRNazanin"/>
          <w:color w:val="111111"/>
          <w:sz w:val="28"/>
          <w:szCs w:val="28"/>
          <w:lang w:bidi="fa-IR"/>
        </w:rPr>
        <w:t>1975</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پروژه قیمت‌گذاری صندوق امانات، قرار بر تصمیم‌گیری در مورد قیمت سود ده صندوق‌ها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قیمت نهایی، متغیر نتیجه است و تقاضا برای خدمات صندوق امانات تعیین‌کننده تعداد عرضه است و بر قیمت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 متغیر کنترل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دادی‌های مختلفی که برای تولید صندوق امانات نیاز است متغیر درون داد می‌باشند و تا حدودی متغیر کنترل‌شده محسوب </w:t>
      </w:r>
      <w:bookmarkStart w:id="245" w:name="pg7601_70879"/>
    </w:p>
    <w:p>
      <w:pPr>
        <w:pStyle w:val="BookText"/>
        <w:rPr/>
      </w:pPr>
      <w:bookmarkEnd w:id="245"/>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محیطی، اجتماعی و اقتصادی بر تقاضا اثرگذار است، این متغیرها، محیطی بوده و کنترل نشده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هر مسئله موردمطالعه، باید این سه نوع متغیر را مشخص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5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1"/>
                        <a:stretch/>
                      </pic:blipFill>
                      <pic:spPr>
                        <a:xfrm>
                          <a:off x="0" y="0"/>
                          <a:ext cx="5334120" cy="685800"/>
                        </a:xfrm>
                        <a:prstGeom prst="rect">
                          <a:avLst/>
                        </a:prstGeom>
                        <a:ln w="0">
                          <a:noFill/>
                        </a:ln>
                      </pic:spPr>
                    </pic:pic>
                  </a:graphicData>
                </a:graphic>
              </wp:inline>
            </w:drawing>
          </mc:Choice>
          <mc:Fallback>
            <w:pict>
              <v:shape id="shape_0" stroked="f" o:allowincell="f" style="position:absolute;margin-left:0pt;margin-top:-54.05pt;width:419.95pt;height:53.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آینده‌نگر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صندوق امانات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روش برای شناسایی متغیرها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پیش نگر</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تدوین پس نگر</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ترکیب تدوین پیش نگر یا پس نگر</w:t>
      </w:r>
    </w:p>
    <w:p>
      <w:pPr>
        <w:pStyle w:val="BookText"/>
        <w:rPr/>
      </w:pPr>
      <w:r>
        <w:rPr>
          <w:rFonts w:ascii="IRNazanin" w:hAnsi="IRNazanin" w:eastAsia="IRNazanin"/>
          <w:color w:val="111111"/>
          <w:sz w:val="28"/>
          <w:sz w:val="28"/>
          <w:szCs w:val="28"/>
          <w:rtl w:val="true"/>
          <w:lang w:bidi="fa-IR"/>
        </w:rPr>
        <w:t>در بخش بعدی این روش‌ها را تبیین خواهیم کرد</w:t>
      </w:r>
      <w:r>
        <w:rPr>
          <w:rFonts w:eastAsia="IRNazanin" w:cs="IRNazanin"/>
          <w:color w:val="111111"/>
          <w:sz w:val="28"/>
          <w:szCs w:val="28"/>
          <w:rtl w:val="true"/>
          <w:lang w:bidi="fa-IR"/>
        </w:rPr>
        <w:t>.</w:t>
      </w:r>
    </w:p>
    <w:p>
      <w:pPr>
        <w:pStyle w:val="Heading5"/>
        <w:numPr>
          <w:ilvl w:val="4"/>
          <w:numId w:val="1"/>
        </w:numPr>
        <w:rPr/>
      </w:pPr>
      <w:bookmarkStart w:id="246" w:name="__RefHeading___Toc3371498_1051229030"/>
      <w:bookmarkStart w:id="247" w:name="_Toc94"/>
      <w:bookmarkEnd w:id="246"/>
      <w:r>
        <w:rPr/>
        <w:t>4.5.2.1</w:t>
      </w:r>
      <w:r>
        <w:rPr>
          <w:rtl w:val="true"/>
        </w:rPr>
        <w:t xml:space="preserve"> </w:t>
      </w:r>
      <w:r>
        <w:rPr>
          <w:rtl w:val="true"/>
        </w:rPr>
        <w:t>تدوین پیش نگر</w:t>
      </w:r>
      <w:bookmarkEnd w:id="247"/>
    </w:p>
    <w:p>
      <w:pPr>
        <w:pStyle w:val="BookText"/>
        <w:rPr/>
      </w:pPr>
      <w:r>
        <w:rPr>
          <w:rFonts w:ascii="IRNazanin" w:hAnsi="IRNazanin" w:eastAsia="IRNazanin"/>
          <w:color w:val="111111"/>
          <w:sz w:val="28"/>
          <w:sz w:val="28"/>
          <w:szCs w:val="28"/>
          <w:rtl w:val="true"/>
          <w:lang w:bidi="fa-IR"/>
        </w:rPr>
        <w:t>در این نوع تدوین، مفهوم شناخته‌شده یا موردنظر خود را در نظر می‌گیریم و از خود می‌پرسیم چه متغیرها یا عوامل دیگری بر آن تأثیرگذار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هزینه دروندادها بر هزینه خدمات صندوق امانات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این سؤال را مطرح کنیم که عوامل هزینه خدمات صندوق امانات بر چه چیزی اثر خواهد داشت؛ بدیهی است که روی میزان تقاضا تأثیر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تقاضا بر هزینه قابل پرداخت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را فرایند پیش نگر می‌نامیم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تدوین پیش نگر با یک متغیر شده و با طرح مکرر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چه چیزی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تا به متغیر یا متغیرهای نهایی دست‌یابیم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در مورد خدمات صندوق امانات، هزینه درون داد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داریم که بر میزان تقاضا برای خدمات صندوق امانات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تأثیر می‌گذارد که تقاضا به‌نوبه خود بر هزینه قابل پرداخت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این فرایند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یک مطالعه تعمیر و نگهداری، باید تناوب زمانی بهینه برای بازرسی قطعات دستگاه را مشخص کنیم تا هزینه تعمیر و نگهداری بهینه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می‌توانیم با بررسی متغیر تناوب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بازرسی دستگاه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تناوب بر هزینه تعمیر و نگهداری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اثرگذار خواهد بود؛ علاوه‌بر این، بر مدت‌زمان توقف برای تولید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تأثیرگذار خواهد بود که به‌نوبه خود بر تعمیر و نگهداری مبتنی بر خرابی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نگهداری مبتنی بر خرابی نیز مدت‌زمان توقف دستگاه و نیز هزینه تعمیر و نگهداری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در شکل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مثال مذکور، از نوع تدوین پیش نگر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56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4"/>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145" o:detectmouseclick="t"/>
                <v:stroke color="#3465a4" joinstyle="round" endcap="flat"/>
                <w10:wrap type="none"/>
              </v:shape>
            </w:pict>
          </mc:Fallback>
        </mc:AlternateConten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پیش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تعمیر و نگهداری</w:t>
      </w:r>
      <w:r>
        <w:rPr>
          <w:rFonts w:eastAsia="IRNazanin" w:cs="IRNazanin"/>
          <w:color w:val="111111"/>
          <w:sz w:val="28"/>
          <w:szCs w:val="28"/>
          <w:rtl w:val="true"/>
          <w:lang w:bidi="fa-IR"/>
        </w:rPr>
        <w:t xml:space="preserve">) </w:t>
      </w:r>
      <w:bookmarkStart w:id="248" w:name="pg7601_70881"/>
    </w:p>
    <w:p>
      <w:pPr>
        <w:pStyle w:val="Heading5"/>
        <w:numPr>
          <w:ilvl w:val="4"/>
          <w:numId w:val="1"/>
        </w:numPr>
        <w:rPr/>
      </w:pPr>
      <w:bookmarkStart w:id="249" w:name="__RefHeading___Toc3371500_1051229030"/>
      <w:bookmarkStart w:id="250" w:name="_Toc95"/>
      <w:bookmarkEnd w:id="248"/>
      <w:bookmarkEnd w:id="249"/>
      <w:r>
        <w:rPr/>
        <w:t>4.5.2.2</w:t>
      </w:r>
      <w:r>
        <w:rPr>
          <w:rtl w:val="true"/>
        </w:rPr>
        <w:t xml:space="preserve"> </w:t>
      </w:r>
      <w:r>
        <w:rPr>
          <w:rtl w:val="true"/>
        </w:rPr>
        <w:t>تدوین پس نگر</w:t>
      </w:r>
      <w:bookmarkEnd w:id="250"/>
    </w:p>
    <w:p>
      <w:pPr>
        <w:pStyle w:val="BookText"/>
        <w:rPr/>
      </w:pPr>
      <w:r>
        <w:rPr>
          <w:rFonts w:ascii="IRNazanin" w:hAnsi="IRNazanin" w:eastAsia="IRNazanin"/>
          <w:color w:val="111111"/>
          <w:sz w:val="28"/>
          <w:sz w:val="28"/>
          <w:szCs w:val="28"/>
          <w:rtl w:val="true"/>
          <w:lang w:bidi="fa-IR"/>
        </w:rPr>
        <w:t>در این نوع، در شناسایی متغیر به‌جای شروع با متغیر موردنظر یا شناخته‌شده، با متغیر نتیجه مطلوب شروع می‌کنیم و بعد، این سؤال را مطرح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عواملی بر این نتیجه اثرگذار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مطالعه خدمات صندوق امانات، با متغیر نتیجه هزینه قابل پرداخت سروکار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متغیر هزینه قابل پرداخت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کنیم و این سؤال را طرح کنیم که چه متغیرهای دیگر بران تأثیر خواهند گذاشت، متوجه خواهیم شد که وضعیت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جامعه بر هزینه قابل پرداخت تأثیر خواهد گذاشت، زیرا بر میزان تقاضا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هزینه ارائه خدمات صندوق امانات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روی آن اثیر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در شکل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27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7"/>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پس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صندوق امانات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 شروع از نقطه متغیر نتیجه، به عقب برمی‌گردیم تا پرسیدن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عواملی بر آن تأثیر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تأثیرگذار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فلش‌ها جهت حرکت از متغیر نتیجه به متغیر تأثیرگذاری را نشان می‌دهند</w:t>
      </w:r>
      <w:r>
        <w:rPr>
          <w:rFonts w:eastAsia="IRNazanin" w:cs="IRNazanin"/>
          <w:color w:val="111111"/>
          <w:sz w:val="28"/>
          <w:szCs w:val="28"/>
          <w:rtl w:val="true"/>
          <w:lang w:bidi="fa-IR"/>
        </w:rPr>
        <w:t xml:space="preserve">. </w:t>
      </w:r>
      <w:bookmarkStart w:id="251" w:name="pg7601_70882"/>
    </w:p>
    <w:p>
      <w:pPr>
        <w:pStyle w:val="Heading5"/>
        <w:numPr>
          <w:ilvl w:val="4"/>
          <w:numId w:val="1"/>
        </w:numPr>
        <w:rPr/>
      </w:pPr>
      <w:bookmarkStart w:id="252" w:name="__RefHeading___Toc3371502_1051229030"/>
      <w:bookmarkStart w:id="253" w:name="_Toc96"/>
      <w:bookmarkEnd w:id="251"/>
      <w:bookmarkEnd w:id="252"/>
      <w:r>
        <w:rPr/>
        <w:t>4.5.2.3</w:t>
      </w:r>
      <w:r>
        <w:rPr>
          <w:rtl w:val="true"/>
        </w:rPr>
        <w:t xml:space="preserve"> </w:t>
      </w:r>
      <w:r>
        <w:rPr>
          <w:rtl w:val="true"/>
        </w:rPr>
        <w:t>ترکیب تدوین پیش نگر و پس نگر</w:t>
      </w:r>
      <w:bookmarkEnd w:id="253"/>
    </w:p>
    <w:p>
      <w:pPr>
        <w:pStyle w:val="BookText"/>
        <w:rPr/>
      </w:pPr>
      <w:r>
        <w:rPr>
          <w:rFonts w:ascii="IRNazanin" w:hAnsi="IRNazanin" w:eastAsia="IRNazanin"/>
          <w:color w:val="111111"/>
          <w:sz w:val="28"/>
          <w:sz w:val="28"/>
          <w:szCs w:val="28"/>
          <w:rtl w:val="true"/>
          <w:lang w:bidi="fa-IR"/>
        </w:rPr>
        <w:t>در اینجا با متغیر مشخص‌شده شروع می‌کنیم و به سمت جلو حرکت می‌کنیم و سپس، از متغیر نتیجه آغاز کرده و به عقب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روبه‌جلو و عقب شبکه‌ای از متغیرها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به‌عنوان‌مثال، مسئله کنترل موجودی انبار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کنترل موجودی انبار، اگر موجودی برای تأمین تقاضا وجود نداشته باشد، در این صورت فروش را از دست خواهیم داد و نداشتن موجودی جریمه دربر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سفارش و تأمین کالا هزینه‌ای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تقاضا، حجم سفارش و نیز فراوانی سفارش را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هزینه سفارش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موجودی انبار، بیش از میزان تقاضا باشد، نگهداری کالا در انبار هزینه 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هزینه کل متشکل از هزینه جریمه کمبود کالا، هزینه انبارداری و هزینه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اتخاذ شیوه تدوین پیش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نگر، این موارد را می‌توان به‌عنوان شبکه مشخص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75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0"/>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151" o:detectmouseclick="t"/>
                <v:stroke color="#3465a4" joinstyle="round" endcap="flat"/>
                <w10:wrap type="none"/>
              </v:shape>
            </w:pict>
          </mc:Fallback>
        </mc:AlternateConten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شبکه‌ای از متغیرهای حاصل از فرایند ترکیبی پیش نگر و پس نگر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752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53"/>
                        <a:stretch/>
                      </pic:blipFill>
                      <pic:spPr>
                        <a:xfrm>
                          <a:off x="0" y="0"/>
                          <a:ext cx="5334120" cy="1752480"/>
                        </a:xfrm>
                        <a:prstGeom prst="rect">
                          <a:avLst/>
                        </a:prstGeom>
                        <a:ln w="0">
                          <a:noFill/>
                        </a:ln>
                      </pic:spPr>
                    </pic:pic>
                  </a:graphicData>
                </a:graphic>
              </wp:inline>
            </w:drawing>
          </mc:Choice>
          <mc:Fallback>
            <w:pict>
              <v:shape id="shape_0" stroked="f" o:allowincell="f" style="position:absolute;margin-left:0pt;margin-top:-138.05pt;width:419.95pt;height:137.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همچنین برای مثال؛ در مطالعه تعادل انرژی در یک منطقه، متغیرهای زیر شناسایی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هوا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زیست‌توده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 نفت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 گازوئیل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 بنزین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 زغال‌سنگ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 چوب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صنعتی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کشاورزی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چاه‌های مخازن گاز دارای تلمبه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پخت‌وپز خانگی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حمل‌ونقل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متغیرهای مذکور را می‌توان از طریق فرایند تدوین پیش نگر و پس نگر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انرژی به تعادل عرضه و تقاضای انرژی بستگی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فرایند نظام‌مند، نخست عوامل تأثیرگذار بر </w:t>
      </w:r>
      <w:bookmarkStart w:id="254" w:name="pg7601_70884"/>
    </w:p>
    <w:p>
      <w:pPr>
        <w:pStyle w:val="BookText"/>
        <w:rPr/>
      </w:pPr>
      <w:bookmarkEnd w:id="254"/>
      <w:r>
        <w:rPr>
          <w:rFonts w:ascii="IRNazanin" w:hAnsi="IRNazanin" w:eastAsia="IRNazanin"/>
          <w:color w:val="111111"/>
          <w:sz w:val="28"/>
          <w:sz w:val="28"/>
          <w:szCs w:val="28"/>
          <w:rtl w:val="true"/>
          <w:lang w:bidi="fa-IR"/>
        </w:rPr>
        <w:t>عرضه و تقاضا را شناسایی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بهای انرژی شروع می‌کنیم و عواملی که تحت تأثیر بهای انرژی قرار می‌گیرند را مشخص می‌کنیم</w:t>
      </w:r>
      <w:r>
        <w:rPr>
          <w:rFonts w:eastAsia="IRNazanin" w:cs="IRNazanin"/>
          <w:color w:val="111111"/>
          <w:sz w:val="28"/>
          <w:szCs w:val="28"/>
          <w:rtl w:val="true"/>
          <w:lang w:bidi="fa-IR"/>
        </w:rPr>
        <w:t>.</w:t>
      </w:r>
    </w:p>
    <w:p>
      <w:pPr>
        <w:pStyle w:val="Heading3"/>
        <w:numPr>
          <w:ilvl w:val="2"/>
          <w:numId w:val="1"/>
        </w:numPr>
        <w:rPr/>
      </w:pPr>
      <w:bookmarkStart w:id="255" w:name="__RefHeading___Toc3371504_1051229030"/>
      <w:bookmarkStart w:id="256" w:name="_Toc97"/>
      <w:bookmarkEnd w:id="255"/>
      <w:r>
        <w:rPr/>
        <w:t>4.6</w:t>
      </w:r>
      <w:r>
        <w:rPr>
          <w:rtl w:val="true"/>
        </w:rPr>
        <w:t xml:space="preserve"> </w:t>
      </w:r>
      <w:r>
        <w:rPr>
          <w:rtl w:val="true"/>
        </w:rPr>
        <w:t xml:space="preserve">تبیین </w:t>
      </w:r>
      <w:r>
        <w:rPr>
          <w:rtl w:val="true"/>
        </w:rPr>
        <w:t>«</w:t>
      </w:r>
      <w:r>
        <w:rPr>
          <w:rtl w:val="true"/>
        </w:rPr>
        <w:t>چیستی</w:t>
      </w:r>
      <w:r>
        <w:rPr>
          <w:rtl w:val="true"/>
        </w:rPr>
        <w:t>»</w:t>
      </w:r>
      <w:bookmarkEnd w:id="256"/>
    </w:p>
    <w:p>
      <w:pPr>
        <w:pStyle w:val="BookText"/>
        <w:rPr/>
      </w:pPr>
      <w:r>
        <w:rPr>
          <w:rFonts w:ascii="IRNazanin" w:hAnsi="IRNazanin" w:eastAsia="IRNazanin"/>
          <w:color w:val="111111"/>
          <w:sz w:val="28"/>
          <w:sz w:val="28"/>
          <w:szCs w:val="28"/>
          <w:rtl w:val="true"/>
          <w:lang w:bidi="fa-IR"/>
        </w:rPr>
        <w:t xml:space="preserve">مبحث خود را با مشخص کردن این امر آغاز کردیم که با انجام مطالعه می‌خواهیم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دست‌یابیم و پیش از تکمیل آن، به شاخه دیگری – یعنی، شناسایی متغیرها –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اهداف و محدودیت‌های مطالعه پژوهشی را به‌درستی مشخص نشده‌اند، ابتدا بهتر است متغیرهای مرتبط را به‌طور مفهومی شناسایی نماییم و از افراد ذینفع بخواهیم تا مشخص کنند که می‌خواهند کدام متغیرها را بهینه‌سازی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بگیرید که در مسئله تعادل انرژی مربوط به مناطق روستایی، متغیرهایی از قبیل زیر را شناسی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فعالیت‌های کشاورزی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صنایع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اشتغال‌زایی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هوا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تصمیم‌گیرندگان مربوطه، اشتغال‌زایی را به‌عنوان دغدغه اصلی که منوط به سبک زندگی سالم، عدم مهاجرت است و ایجاد صنایع جدید که مشروط به میزان قابل‌قبولی از آلودگی هوا می‌باشد،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میزان آلودگی، به محدودیت، اشتغال‌زایی، به هدف و کشاورزی و صنعت به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به‌طور درستی، بدین شرح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سازی اشتغال از طریق بهبود فعالیت‌های کشاورزی و صنعتی به‌طوری‌که اطمینان حاصل کنیم که آسیبی به سبک زندگی وارد نمی‌شود و هیچ‌گونه مهاجرتی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در سطح قابل‌قبول است و تعادل انرژی برقرار است</w:t>
      </w:r>
      <w:r>
        <w:rPr>
          <w:rFonts w:eastAsia="IRNazanin" w:cs="IRNazanin"/>
          <w:color w:val="111111"/>
          <w:sz w:val="28"/>
          <w:szCs w:val="28"/>
          <w:rtl w:val="true"/>
          <w:lang w:bidi="fa-IR"/>
        </w:rPr>
        <w:t xml:space="preserve">. </w:t>
      </w:r>
      <w:bookmarkStart w:id="257" w:name="pg7601_70885"/>
    </w:p>
    <w:p>
      <w:pPr>
        <w:pStyle w:val="BookText"/>
        <w:rPr/>
      </w:pPr>
      <w:bookmarkEnd w:id="257"/>
      <w:r>
        <w:rPr>
          <w:rFonts w:ascii="IRNazanin" w:hAnsi="IRNazanin" w:eastAsia="IRNazanin"/>
          <w:color w:val="111111"/>
          <w:sz w:val="28"/>
          <w:sz w:val="28"/>
          <w:szCs w:val="28"/>
          <w:rtl w:val="true"/>
          <w:lang w:bidi="fa-IR"/>
        </w:rPr>
        <w:t xml:space="preserve">پس از آنکه مسئله را به این روش تعریف کردیم، در مرحله بعد، به شرح بیشتر در مورد گزینه‌های موجود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3"/>
        <w:numPr>
          <w:ilvl w:val="2"/>
          <w:numId w:val="1"/>
        </w:numPr>
        <w:rPr/>
      </w:pPr>
      <w:bookmarkStart w:id="258" w:name="__RefHeading___Toc3371506_1051229030"/>
      <w:bookmarkStart w:id="259" w:name="_Toc98"/>
      <w:bookmarkEnd w:id="258"/>
      <w:r>
        <w:rPr/>
        <w:t>4.7</w:t>
      </w:r>
      <w:r>
        <w:rPr>
          <w:rtl w:val="true"/>
        </w:rPr>
        <w:t xml:space="preserve"> </w:t>
      </w:r>
      <w:r>
        <w:rPr>
          <w:rtl w:val="true"/>
        </w:rPr>
        <w:t>گزینه‌های موجود و قابل‌اجرا</w:t>
      </w:r>
      <w:bookmarkEnd w:id="259"/>
    </w:p>
    <w:p>
      <w:pPr>
        <w:pStyle w:val="BookText"/>
        <w:rPr/>
      </w:pPr>
      <w:r>
        <w:rPr>
          <w:rFonts w:ascii="IRNazanin" w:hAnsi="IRNazanin" w:eastAsia="IRNazanin"/>
          <w:color w:val="111111"/>
          <w:sz w:val="28"/>
          <w:sz w:val="28"/>
          <w:szCs w:val="28"/>
          <w:rtl w:val="true"/>
          <w:lang w:bidi="fa-IR"/>
        </w:rPr>
        <w:t>هر مسئله‌ای را می‌توان به روش‌های مختلف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 سر انتخاب بهترین گزینه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گزینه انتخابی، دارای پیامدهایی است؛ برخی از پیامدها، مثبت و برخی دیگر، منفی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گزینه ایجاد فعالیت‌های صنعتی جدید با هدف اشتغال‌زایی سبب افزایش تولید و درنتیجه افزایش درآمد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سوی دیگر، این کار سبب آلودگی هوا، تغییر کاربری زمین از کشاورزی به صنعتی و غیره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مختلف، تأثیر متفاوتی بر بخش‌های مختلف جامعه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پروژه مربوط به رود، امکانات آبیاری در اختیار برخی از مناطق قرار می‌دهد و در عین‌حال، سبب زیر آب رفتن برخی از روستاها می‌شود و در برخی مناطق، سبب جابه‌جایی و تغییر مکان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این، گزینه‌های مختلف، در بازه‌های زمانی مختلف، تأثیر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گزینه‌ها دارای نتایج مطلوب و سودمندانی داشته باشند و در بلندمدت، می‌توانند به فاجعه بینجامند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تأمین آب لازم برای کشاورزی، آب‌های زیرزمینی را با استفاده از پمپ‌های الکتریکی و دیزلی، بالا بکشیم، در کوتاه‌مدت ممکن است به آبیاری بهتر و افزایش تولید محصولات کشاورزی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میزان استخراج آب بیش از مقداری باشد که جایگزین گردد، این فرایند می‌تواند مشکلات جدی در کیفیت آب زیرزمین ایجاد کند و سطح آب زیرزمینی را کاهش دهد و بدین ترتیب، هزینه پمپ آب را به میزان قابل‌توجهی افزایش 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مطالعه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دانشگاهی و چه سفارشی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گزینه‌های موجود برای حل مسئله مربوطه را مدنظر قرار دهیم و تأثیر تک‌تک آن‌ها بر کل سیستم و نیز پیامدهای آن در طول زمان را بررسی کنیم</w:t>
      </w:r>
      <w:r>
        <w:rPr>
          <w:rFonts w:eastAsia="IRNazanin" w:cs="IRNazanin"/>
          <w:color w:val="111111"/>
          <w:sz w:val="28"/>
          <w:szCs w:val="28"/>
          <w:rtl w:val="true"/>
          <w:lang w:bidi="fa-IR"/>
        </w:rPr>
        <w:t xml:space="preserve">. </w:t>
      </w:r>
      <w:bookmarkStart w:id="260" w:name="pg7601_70886"/>
    </w:p>
    <w:p>
      <w:pPr>
        <w:pStyle w:val="Heading3"/>
        <w:numPr>
          <w:ilvl w:val="2"/>
          <w:numId w:val="1"/>
        </w:numPr>
        <w:rPr/>
      </w:pPr>
      <w:bookmarkStart w:id="261" w:name="__RefHeading___Toc3371508_1051229030"/>
      <w:bookmarkStart w:id="262" w:name="_Toc99"/>
      <w:bookmarkEnd w:id="260"/>
      <w:bookmarkEnd w:id="261"/>
      <w:r>
        <w:rPr/>
        <w:t>4.8</w:t>
      </w:r>
      <w:r>
        <w:rPr>
          <w:rtl w:val="true"/>
        </w:rPr>
        <w:t xml:space="preserve"> </w:t>
      </w:r>
      <w:r>
        <w:rPr>
          <w:rtl w:val="true"/>
        </w:rPr>
        <w:t>روابط</w:t>
      </w:r>
      <w:bookmarkEnd w:id="262"/>
    </w:p>
    <w:p>
      <w:pPr>
        <w:pStyle w:val="BookText"/>
        <w:rPr/>
      </w:pPr>
      <w:r>
        <w:rPr>
          <w:rFonts w:ascii="IRNazanin" w:hAnsi="IRNazanin" w:eastAsia="IRNazanin"/>
          <w:color w:val="111111"/>
          <w:sz w:val="28"/>
          <w:sz w:val="28"/>
          <w:szCs w:val="28"/>
          <w:rtl w:val="true"/>
          <w:lang w:bidi="fa-IR"/>
        </w:rPr>
        <w:t>پس از تعین متغیرها و گزینه، باید روابط بین متغیرها را مشخص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این روابط را، حداقل به‌صورت مفهومی، تجسم کنیم، مشخص نخواهد بود که چه داده‌هایی باید جمع‌آوری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می‌خواهیم روی موضوع مهاجرت مطالعه‌ای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مفهومی، عوامل متعدد تأثیرگذار بر مهاجرت و میز گزینه‌های موجود برای تأثیرگذاری روی آن را مشخص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چگونگی تأثیر گزینه‌های مختلف بر مهاجرت 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کردن این امر، کاملاً می‌دانیم چه داده‌ای باید جمع‌آوری کنیم و از چه روشی برای تحلیل آن‌ها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حل هر مسئله‌ای، باید در طرح پژوهش خود، موضوعات زندگی واقعی را از طریق توصیف یا مدل‌سازی دیگری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برای هر مطالعه پژوهشی، مدل‌سازی بخشی ضروری است</w:t>
      </w:r>
      <w:r>
        <w:rPr>
          <w:rFonts w:eastAsia="IRNazanin" w:cs="IRNazanin"/>
          <w:color w:val="111111"/>
          <w:sz w:val="28"/>
          <w:szCs w:val="28"/>
          <w:rtl w:val="true"/>
          <w:lang w:bidi="fa-IR"/>
        </w:rPr>
        <w:t>.</w:t>
      </w:r>
    </w:p>
    <w:p>
      <w:pPr>
        <w:pStyle w:val="Heading3"/>
        <w:numPr>
          <w:ilvl w:val="2"/>
          <w:numId w:val="1"/>
        </w:numPr>
        <w:rPr/>
      </w:pPr>
      <w:bookmarkStart w:id="263" w:name="__RefHeading___Toc3371510_1051229030"/>
      <w:bookmarkStart w:id="264" w:name="_Toc100"/>
      <w:bookmarkEnd w:id="263"/>
      <w:r>
        <w:rPr/>
        <w:t>4.9</w:t>
      </w:r>
      <w:r>
        <w:rPr>
          <w:rtl w:val="true"/>
        </w:rPr>
        <w:t xml:space="preserve"> </w:t>
      </w:r>
      <w:r>
        <w:rPr>
          <w:rtl w:val="true"/>
        </w:rPr>
        <w:t>بازنمایی واقعیت مسئله</w:t>
      </w:r>
      <w:bookmarkEnd w:id="264"/>
    </w:p>
    <w:p>
      <w:pPr>
        <w:pStyle w:val="BookText"/>
        <w:rPr/>
      </w:pPr>
      <w:r>
        <w:rPr>
          <w:rFonts w:ascii="IRNazanin" w:hAnsi="IRNazanin" w:eastAsia="IRNazanin"/>
          <w:color w:val="111111"/>
          <w:sz w:val="28"/>
          <w:sz w:val="28"/>
          <w:szCs w:val="28"/>
          <w:rtl w:val="true"/>
          <w:lang w:bidi="fa-IR"/>
        </w:rPr>
        <w:t>مدل‌سازی، چیزی جز بازنمایی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واقعیت نیست بلکه تصویری از واقعیت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دیدگاه مبهمی در مورد مدل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مدل‌ها باید بر مبنای ریاضی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 گزاره کاملاً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بدون تصویر یا توصیفی ازآنچه قرار است انجام دهیم، چگونگی انجام آن و نیز ذی‌نفعان آن، نمی‌توان پژوهش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مدل‌سازی،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مطالعه پژوهشی، باید از وضعیت کنونی مسئله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وضعیت مطلوبی که می‌خواهیم از طریق مطالعه حاصل کنیم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گزینه‌های موجود و عوامل متعدد تأثیرگذار بر نتیجه را نیز باید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متغیرها یا عوامل تحت کنترل هستند می‌توانیم اقدامات مؤثری در مورد آن‌ها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متغیرها و عوامل در چارچوب کنترل ما نیستند؛ این متغیرها، متغیرکنترل نشده و متغیرهای محیطی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متغیرها را می‌توان پیش‌بینی و برآورد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پیش‌بینی متغیرهای محیطی آزاد، امری ضروری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استناد از وایت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مدل‌سازی مسئله پژوهش، می‌توان نمودار ساده‌ای را طراحی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پژوهشی بر مبنای مفروضات اساسی خاص و مقیاس خاصی که برای آن اتخاذ می‌شود،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مفروضات، روابط و مقیاس‌ها، می‌توان راه‌حل‌های متفاوتی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پژوهشی، محدودیت‌های در زمان و منابع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این محدودیت‌ها، می‌توان راه‌حل‌های مختلفی را ایجاد کرد و تأثیر آن‌ها را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57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59"/>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160" o:detectmouseclick="t"/>
                <v:stroke color="#3465a4" joinstyle="round" endcap="flat"/>
                <w10:wrap type="none"/>
              </v:shape>
            </w:pict>
          </mc:Fallback>
        </mc:AlternateContent>
      </w:r>
      <w:bookmarkStart w:id="265" w:name="pg7601_70888"/>
    </w:p>
    <w:p>
      <w:pPr>
        <w:pStyle w:val="Heading3"/>
        <w:numPr>
          <w:ilvl w:val="2"/>
          <w:numId w:val="1"/>
        </w:numPr>
        <w:rPr/>
      </w:pPr>
      <w:bookmarkStart w:id="266" w:name="__RefHeading___Toc3371512_1051229030"/>
      <w:bookmarkStart w:id="267" w:name="_Toc101"/>
      <w:bookmarkEnd w:id="265"/>
      <w:bookmarkEnd w:id="266"/>
      <w:r>
        <w:rPr/>
        <w:t>4.10</w:t>
      </w:r>
      <w:r>
        <w:rPr>
          <w:rtl w:val="true"/>
        </w:rPr>
        <w:t xml:space="preserve"> </w:t>
      </w:r>
      <w:r>
        <w:rPr>
          <w:rtl w:val="true"/>
        </w:rPr>
        <w:t>مزایای تدوین مسئله</w:t>
      </w:r>
      <w:bookmarkEnd w:id="267"/>
    </w:p>
    <w:p>
      <w:pPr>
        <w:pStyle w:val="BookText"/>
        <w:rPr/>
      </w:pPr>
      <w:r>
        <w:rPr>
          <w:rFonts w:ascii="IRNazanin" w:hAnsi="IRNazanin" w:eastAsia="IRNazanin"/>
          <w:color w:val="111111"/>
          <w:sz w:val="28"/>
          <w:sz w:val="28"/>
          <w:szCs w:val="28"/>
          <w:rtl w:val="true"/>
          <w:lang w:bidi="fa-IR"/>
        </w:rPr>
        <w:t xml:space="preserve">بنابراین، تدوین مسئله متشکل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اِیکاف</w:t>
      </w:r>
      <w:r>
        <w:rPr>
          <w:rStyle w:val="FootnoteAnchor"/>
          <w:rtl w:val="true"/>
        </w:rPr>
        <w:footnoteReference w:id="26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کردن تصمیم گیران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کردن اهداف و محدودیت‌ها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کردن گزینه‌ها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تعین روابط بین گزنه‌ها و تأثیران بر نتیجه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چارچوب کلی برای بازنمود واقعیت</w:t>
      </w:r>
    </w:p>
    <w:p>
      <w:pPr>
        <w:pStyle w:val="BookText"/>
        <w:rPr/>
      </w:pPr>
      <w:r>
        <w:rPr>
          <w:rFonts w:ascii="IRNazanin" w:hAnsi="IRNazanin" w:eastAsia="IRNazanin"/>
          <w:color w:val="111111"/>
          <w:sz w:val="28"/>
          <w:sz w:val="28"/>
          <w:szCs w:val="28"/>
          <w:rtl w:val="true"/>
          <w:lang w:bidi="fa-IR"/>
        </w:rPr>
        <w:t xml:space="preserve">پس‌از آنکه به طریق مذکور، مسائل را ساختاربندی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رُوزِنهِد</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داده‌هایی که باید برای مطالعه جمع‌آوری کنیم، مشخص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داده‌های موردنیاز، بیش‌ازحد هستند و دسترسی به آن‌ها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ماهیت و دامنه مسئله مورد مطالعه را تغییر دهیم تا با داده‌های موجود مطابقت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پژوهش دانشگاهی نیز باید مراحل مذکور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مشکلات و دردسرهای بعدی را تا حدود زیادی کاهش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به‌کارگیری فرایندها و روش‌های علمی منطقی، مسئله مورد مطالعه را به‌درستی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را قبلاً مورد بحث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چند مثال از مطالعات مورد، به بررسی مفصل روش‌ها می‌پردازیم</w:t>
      </w:r>
      <w:r>
        <w:rPr>
          <w:rFonts w:eastAsia="IRNazanin" w:cs="IRNazanin"/>
          <w:color w:val="111111"/>
          <w:sz w:val="28"/>
          <w:szCs w:val="28"/>
          <w:rtl w:val="true"/>
          <w:lang w:bidi="fa-IR"/>
        </w:rPr>
        <w:t>.</w:t>
      </w:r>
    </w:p>
    <w:p>
      <w:pPr>
        <w:pStyle w:val="Heading3"/>
        <w:numPr>
          <w:ilvl w:val="2"/>
          <w:numId w:val="1"/>
        </w:numPr>
        <w:rPr/>
      </w:pPr>
      <w:bookmarkStart w:id="268" w:name="__RefHeading___Toc3371514_1051229030"/>
      <w:bookmarkStart w:id="269" w:name="_Toc102"/>
      <w:bookmarkEnd w:id="268"/>
      <w:r>
        <w:rPr/>
        <w:t>4.11</w:t>
      </w:r>
      <w:r>
        <w:rPr>
          <w:rtl w:val="true"/>
        </w:rPr>
        <w:t xml:space="preserve"> </w:t>
      </w:r>
      <w:r>
        <w:rPr>
          <w:rtl w:val="true"/>
        </w:rPr>
        <w:t>چند مثال موردی</w:t>
      </w:r>
      <w:bookmarkEnd w:id="269"/>
    </w:p>
    <w:p>
      <w:pPr>
        <w:pStyle w:val="Heading4"/>
        <w:numPr>
          <w:ilvl w:val="3"/>
          <w:numId w:val="1"/>
        </w:numPr>
        <w:rPr/>
      </w:pPr>
      <w:bookmarkStart w:id="270" w:name="__RefHeading___Toc3371516_1051229030"/>
      <w:bookmarkStart w:id="271" w:name="_Toc103"/>
      <w:bookmarkEnd w:id="270"/>
      <w:r>
        <w:rPr/>
        <w:t>4.11.1</w:t>
      </w:r>
      <w:r>
        <w:rPr>
          <w:rtl w:val="true"/>
        </w:rPr>
        <w:t xml:space="preserve"> </w:t>
      </w:r>
      <w:r>
        <w:rPr>
          <w:rtl w:val="true"/>
        </w:rPr>
        <w:t>مورد الف</w:t>
      </w:r>
      <w:bookmarkEnd w:id="27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مورد، رساله‌ای در مقطع دکترا،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حمل‌و نقل پایدار شهری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اطلاعات صریحی در مورد دامنه تحلیل، عوامل که مورد بررسی قرار می‌گیرند و سایر جنبه‌های مرتبط 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نگارش طرح پژوهشی جامع بر مبنای تدوین علمی مسئله، باید مراحل زیر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چارچوب پژوهش دانشگاهی که پیش‌تر مورد بحث قرار گرفت، حوزه مطالعاتی </w:t>
      </w:r>
    </w:p>
    <w:p>
      <w:pPr>
        <w:pStyle w:val="BookText"/>
        <w:rPr/>
      </w:pPr>
      <w:r>
        <w:rPr>
          <w:rFonts w:ascii="IRNazanin" w:hAnsi="IRNazanin" w:eastAsia="IRNazanin"/>
          <w:color w:val="111111"/>
          <w:sz w:val="28"/>
          <w:sz w:val="28"/>
          <w:szCs w:val="28"/>
          <w:rtl w:val="true"/>
          <w:lang w:bidi="fa-IR"/>
        </w:rPr>
        <w:t>رساله، چندرشته‌ای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رشته‌های اقتصاد، مهندسی عمران، مهندسی انرژی و علوم محیط‌زیست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حوزه‌ای که در این رشته‌ها مورد توجه است عبارت‌اند از حمل‌و نقل، شهرنشینی و سایر تکنولوژی‌های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مورد بررسی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آلودگی، سیستم حمل‌ونقل شهری رضایت‌بخش 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حمل‌ونقل بین‌شهری و درون‌شهری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بعدی که باید به‌طور رضایت‌بخش به آن پاسخ داد، مشخص کردن مالک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استاد راهنما و کمیته مشاور رساله، انتظار دارند که مطالعه مورد نظر مرزهای دانش را گسترده‌تر کند، ولی درعین‌حال، باید پیامدهایی دربر داشته باشد که بر سیاست مربوط به برنامه‌ریزی و پایداری حمل‌ونقل شهری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سیاست‌گذاران و به‌طورکلی جامعه، به نتیجه پروژه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انتظارات دقیق آن‌ها دشوار است، ولی به‌طورکلی مشخص است که همه افراد مذکور خواهان طرح حمل‌ونقل شهری کارآمد، اثربخش و 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مطالعه، تهیه طرح حمل‌ونقل شهر کارآمد، اثربخش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ساختار مسئله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طرح حل و نقل شهری برای کل کشور، مسئله بسیار بزرگی است، بنابراین باید مرزهای دقیق مسئله را به‌طور دقیق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حمل و نقل، بین‌شهری و درون‌شهری، نوع حمل‌و نقل بین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راه‌آهن، هوا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مسافر و کالا نیز باید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صرف‌نظر از چارچوب گسترده، ایجاد چارچوب در سطح ایالت، ناحیه یا منطقه ممکن است عملی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مرز را می‌توان با هند و سیستم گسترده حمل و نقل آن در مناطق شهری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شناسایی عوامل و متغیرهای مختلف مرتبط با راه‌حل مطالعه پژوهشی 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گزینه‌های مختلف و تأثیر آن‌ها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متغیرهای نتیجه را برای طرح‌های مختلف حمل و نقل مشخص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متغیرهای نتیجه را می‌توان از طریق تدوین پیش نگر یا پس نگر و یا ترکیب آن‌ها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پیامد نهایی رفت و آمد سریع خودروها در شهر را در نظر گرفته و این سؤال را مطرح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عواملی بر سرعت تأثیر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نهایی دیگر، ترافیک و میزان آلودگی است و این سؤال را طرح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عواملی بر ترافیک و آلودگی تأثیرگذار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می‌توانیم عواملی همچون حجم ترافیک، تکنولوژی سفر، نوع الگوی استفاده از </w:t>
      </w:r>
    </w:p>
    <w:p>
      <w:pPr>
        <w:pStyle w:val="BookText"/>
        <w:rPr/>
      </w:pPr>
      <w:r>
        <w:rPr>
          <w:rFonts w:ascii="IRNazanin" w:hAnsi="IRNazanin" w:eastAsia="IRNazanin"/>
          <w:color w:val="111111"/>
          <w:sz w:val="28"/>
          <w:sz w:val="28"/>
          <w:szCs w:val="28"/>
          <w:rtl w:val="true"/>
          <w:lang w:bidi="fa-IR"/>
        </w:rPr>
        <w:t>انرژی، بهره‌وری استفاده از انرژی، عرض جاده، میزان حمل‌و نقل عمومی، تعداد خودروها و آلایندگی آن‌ها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برای حمل‌و نقل تحت تأثیر مکان فعالیت‌های اقتصادی و تمرکزگرایی و تمرکززدایی چنین فعالیتی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به‌عنوان متغیر نتیجه به منابع موجود انرژی، بهره‌وری تبدیل انرژی، ظرفیت خودروها و مدیریت تقاضا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می‌توانیم با گزینه‌های موجود در حمل‌ونقل شهری شروع کنیم، سپس عوامل مختلف تأثیرگذار بر آن در آینده را شناسایی نماییم تا به متغیرهای نتیجه نهایی دست‌یابیم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اجرای این فرایندها، می‌توانیم متغیرهای زیر را مشخص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گویا هستند و نه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متغیرهای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ترافیک، سرعت، تصادف، هزینه، مصرف انرژی و طرح زیربنایی آلودگی برای اشکال مختلف حمل‌و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بخش دولتی و خصوصی برای زیرساخت حمل‌ونقل شهری، نظام اداری، ظرفیت، کنترل ترافیک، کنترل آلودگی، مکان فعالیت‌های اقتصادی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چندوجهی</w:t>
      </w:r>
    </w:p>
    <w:p>
      <w:pPr>
        <w:pStyle w:val="BookText"/>
        <w:rPr/>
      </w:pPr>
      <w:r>
        <w:rPr>
          <w:rFonts w:ascii="IRNazanin" w:hAnsi="IRNazanin" w:eastAsia="IRNazanin"/>
          <w:color w:val="111111"/>
          <w:sz w:val="28"/>
          <w:sz w:val="28"/>
          <w:szCs w:val="28"/>
          <w:rtl w:val="true"/>
          <w:lang w:bidi="fa-IR"/>
        </w:rPr>
        <w:t>انتخاب تکنولوژی‌ها و سطوح مصرف انرژی</w:t>
      </w:r>
    </w:p>
    <w:p>
      <w:pPr>
        <w:pStyle w:val="BookText"/>
        <w:rPr/>
      </w:pPr>
      <w:r>
        <w:rPr>
          <w:rFonts w:ascii="IRNazanin" w:hAnsi="IRNazanin" w:eastAsia="IRNazanin"/>
          <w:color w:val="111111"/>
          <w:sz w:val="28"/>
          <w:sz w:val="28"/>
          <w:szCs w:val="28"/>
          <w:rtl w:val="true"/>
          <w:lang w:bidi="fa-IR"/>
        </w:rPr>
        <w:t>روش‌های مدیریت تقاضا و ظریف مصرف</w:t>
      </w:r>
    </w:p>
    <w:p>
      <w:pPr>
        <w:pStyle w:val="BookText"/>
        <w:rPr/>
      </w:pPr>
      <w:r>
        <w:rPr>
          <w:rFonts w:ascii="IRNazanin" w:hAnsi="IRNazanin" w:eastAsia="IRNazanin"/>
          <w:color w:val="111111"/>
          <w:sz w:val="28"/>
          <w:sz w:val="28"/>
          <w:szCs w:val="28"/>
          <w:rtl w:val="true"/>
          <w:lang w:bidi="fa-IR"/>
        </w:rPr>
        <w:t>انتخاب نوع حمل‌ونقل عمومی</w:t>
      </w:r>
    </w:p>
    <w:p>
      <w:pPr>
        <w:pStyle w:val="BookText"/>
        <w:rPr/>
      </w:pPr>
      <w:r>
        <w:rPr>
          <w:rFonts w:ascii="IRNazanin" w:hAnsi="IRNazanin" w:eastAsia="IRNazanin"/>
          <w:color w:val="111111"/>
          <w:sz w:val="28"/>
          <w:sz w:val="28"/>
          <w:szCs w:val="28"/>
          <w:rtl w:val="true"/>
          <w:lang w:bidi="fa-IR"/>
        </w:rPr>
        <w:t>جابه‌جایی فعالیت‌ها و ایجاد زیرساخت</w:t>
      </w:r>
    </w:p>
    <w:p>
      <w:pPr>
        <w:pStyle w:val="BookText"/>
        <w:rPr/>
      </w:pPr>
      <w:r>
        <w:rPr>
          <w:rFonts w:ascii="IRNazanin" w:hAnsi="IRNazanin" w:eastAsia="IRNazanin"/>
          <w:color w:val="111111"/>
          <w:sz w:val="28"/>
          <w:sz w:val="28"/>
          <w:szCs w:val="28"/>
          <w:rtl w:val="true"/>
          <w:lang w:bidi="fa-IR"/>
        </w:rPr>
        <w:t>پس از شناسایی مهم‌ترین متغیرها، می‌توان داده‌های موردنیاز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مطالعه خاص، باید داده‌هایی درباره موارد زیر گردآوری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نوسازی تکنولوژیکی و گزینه‌های موجود در انواع مختلف حمل‌ونقل و هزینه‌ها و مزایای نسبی‌ها، منبع انرژی، عوامل تأثیرگذار بر تقاضا، رشد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ناخالص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مقیاس شهرسازی و روند مهاجرت از مناطق روستایی به مناطق شهری، اثرات آلایندگی هر یک از انواع وسایل حمل‌ونقل و شیوه‌های حمل‌ونقل، اثرات کلی روی تقاضا برای منابع موجود انرژی و منابع مختلف انرژی موجود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می‌خواهیم داده‌هایی در مورد روندهای جهانی در شهرنشینی و حمل‌ونقل شهری جمع‌آوری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توجه ویژه‌ای به داده‌های مربوط به تحول حمل‌ونقل شهری اقتصادهای </w:t>
      </w:r>
    </w:p>
    <w:p>
      <w:pPr>
        <w:pStyle w:val="BookText"/>
        <w:rPr/>
      </w:pPr>
      <w:r>
        <w:rPr>
          <w:rFonts w:ascii="IRNazanin" w:hAnsi="IRNazanin" w:eastAsia="IRNazanin"/>
          <w:color w:val="111111"/>
          <w:sz w:val="28"/>
          <w:sz w:val="28"/>
          <w:szCs w:val="28"/>
          <w:rtl w:val="true"/>
          <w:lang w:bidi="fa-IR"/>
        </w:rPr>
        <w:t>درحال‌توسعه همچون برزیل و چین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ارزیابی پایداری، باید اطلاعاتی در مورد اثرات آلایندگی گزینه‌های مختلف و روش‌های موجود برای کاهش ترافیک و آلودگی و بهتر شدن ظرفیت مصرف به دست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داده‌هایی در مورد زیرساخت شهری برای نیازهای کنونی و آتی و سطح کنونی ظرفیت مصرف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حمل‌ونقل عمومی و ایجاد منطقه عبور و مرور ممنوع – مناطقی که عبور و مرور خودروهای شخصی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مطالعه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داده‌هایی در مورد این جنبه‌ها جمع‌آوری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حمل‌ونقل شهری هند، تا حدودی تحت تأثیر روندهای جهانی حمل‌ونقل شهری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می‌توانیم مدل مفهومی گسترده‌ای برای این مسئله ترسیم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ایجاد مدل مفهومی گسترده، متوجه می‌شویم که جنبه‌های مختلفی وجود دارند که نادیده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افزایش تقاضا، حجم ترافیک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حمل‌ونقل خصوصی، تقاضا برای زیربنای حمل‌ونقل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زمین برای بسط شبکه جاده‌ای سبب تغییر کاربری زمین‌های کشاورزی شده و در نهایت از بین رفتن پایداری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پایداری را باید با توجه به تمام منابع تجدید ناپذیر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به‌طور عمدی برخی از عوامل را نادیده بگیریم تا مسئله قابل مدیریت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فرض بگیریم که تنش اجتماعی حاصل از تغییر کاربری زمین، در حوزه مطالعه ما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تدوین مسئله، می‌توانیم طرح پژوهش بنویسیم و مسئله اولیه؛ حمل‌ونقل شهری و مسئله ثانویه؛ درک تکنولوژی حمل‌ونقل و انتخاب بین حمل‌ونقل خصوص و عمومی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مسئله ثانویه می‌تواند تعین اثرات گزینه‌های مختلف حمل‌ونقل بر پایداری را نیز در بربگیرد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ثانویه همچنین مکان فعالیت‌های اقتصادی، استراتژی‌های توسعه روستایی و تأثیر آن‌ها بر مهاجرت از روستا به شهر، میزان شهرنشینی و تقاضا برای حمل‌ونقل شهری را شامل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6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67" o:detectmouseclick="t"/>
                <v:stroke color="#3465a4" joinstyle="round" endcap="flat"/>
                <w10:wrap type="none"/>
              </v:shape>
            </w:pict>
          </mc:Fallback>
        </mc:AlternateContent>
      </w:r>
      <w:bookmarkStart w:id="272" w:name="pg7601_70893"/>
    </w:p>
    <w:p>
      <w:pPr>
        <w:pStyle w:val="BookText"/>
        <w:rPr/>
      </w:pPr>
      <w:bookmarkEnd w:id="272"/>
      <w:r>
        <w:rPr>
          <w:rFonts w:ascii="IRNazanin" w:hAnsi="IRNazanin" w:eastAsia="IRNazanin"/>
          <w:color w:val="111111"/>
          <w:sz w:val="28"/>
          <w:sz w:val="28"/>
          <w:szCs w:val="28"/>
          <w:rtl w:val="true"/>
          <w:lang w:bidi="fa-IR"/>
        </w:rPr>
        <w:t>باید تمام مسائل ثانویه مهم را مشخص کنیم تا پی ببریم که برای حل موفقیت‌آمیز مسئله اولیه، به چه تخصص، مهارت و داده‌هایی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می‌توان بر اساس اطلاعات حاصل از تدوین مسائل، متغیرها و محدودیت‌های مشخص‌شده و مسائل ثانویه مختلف، مسئله اولیه را تغییر داد</w:t>
      </w:r>
      <w:r>
        <w:rPr>
          <w:rFonts w:eastAsia="IRNazanin" w:cs="IRNazanin"/>
          <w:color w:val="111111"/>
          <w:sz w:val="28"/>
          <w:szCs w:val="28"/>
          <w:rtl w:val="true"/>
          <w:lang w:bidi="fa-IR"/>
        </w:rPr>
        <w:t>.</w:t>
      </w:r>
    </w:p>
    <w:p>
      <w:pPr>
        <w:pStyle w:val="Heading4"/>
        <w:numPr>
          <w:ilvl w:val="3"/>
          <w:numId w:val="1"/>
        </w:numPr>
        <w:rPr/>
      </w:pPr>
      <w:bookmarkStart w:id="273" w:name="__RefHeading___Toc3371518_1051229030"/>
      <w:bookmarkStart w:id="274" w:name="_Toc104"/>
      <w:bookmarkEnd w:id="273"/>
      <w:r>
        <w:rPr/>
        <w:t>4.11.2</w:t>
      </w:r>
      <w:r>
        <w:rPr>
          <w:rtl w:val="true"/>
        </w:rPr>
        <w:t xml:space="preserve"> </w:t>
      </w:r>
      <w:r>
        <w:rPr>
          <w:rtl w:val="true"/>
        </w:rPr>
        <w:t>مورد ب</w:t>
      </w:r>
      <w:bookmarkEnd w:id="274"/>
    </w:p>
    <w:p>
      <w:pPr>
        <w:pStyle w:val="BookText"/>
        <w:rPr/>
      </w:pPr>
      <w:r>
        <w:rPr>
          <w:rFonts w:ascii="IRNazanin" w:hAnsi="IRNazanin" w:eastAsia="IRNazanin"/>
          <w:color w:val="111111"/>
          <w:sz w:val="28"/>
          <w:sz w:val="28"/>
          <w:szCs w:val="28"/>
          <w:rtl w:val="true"/>
          <w:lang w:bidi="fa-IR"/>
        </w:rPr>
        <w:t>در این پژوهش یک مسئله حمایت مالی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حامی مالی، بخش علوم و فناوری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حامی مالی به نمایندگی از کارگروه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حبوبات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پروژه، استراتژی تولید حبوبات بود و هدف آن خودکفایی کشور در تولید حبوبات در طی ده سال بود؛ به‌طوری‌که میزان واردات آن به صفر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اولیه، افزایش تولید حبوبات برای تأمین کل تقاضای حبوبات در اقتصاد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ذینفع مسئله، از پیش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کارگروه مأموریت تولید حبوبات که دولت هند تشکیل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ذینفعان نیز کاملاً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پروژه عبارت بود از بهبود تولید حبوبات در طی ده سال به‌طوری‌که تولید حبوبات در اقتصاد به‌قدری برسد که برای تأمین تقاضا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اطلاعات مربوط به اهداف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محدودیت‌ها را نیز شناسایی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زمینی که می‌توان به تولید حبوبات اختصاص داد،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انواع مختلف حبوبات توسط مردم و تأثیر این انتخاب‌ها بر تصمیم‌گیری کشاورزان در مورد تولید نوع خاصی از حبوبات را نیز باید در نظر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مشخص نمودن محدودیت‌ها و اهداف، عوامل مختلف تأثیرگذار بر تولید حبوبات را مشخص کدیم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ترکیبی از تدوین پیش نگر و پس نگر را بکار بردیم و متغیرهایی زیر را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مختلف حبوبات</w:t>
      </w:r>
    </w:p>
    <w:p>
      <w:pPr>
        <w:pStyle w:val="BookText"/>
        <w:rPr/>
      </w:pPr>
      <w:r>
        <w:rPr>
          <w:rFonts w:ascii="IRNazanin" w:hAnsi="IRNazanin" w:eastAsia="IRNazanin"/>
          <w:color w:val="111111"/>
          <w:sz w:val="28"/>
          <w:sz w:val="28"/>
          <w:szCs w:val="28"/>
          <w:rtl w:val="true"/>
          <w:lang w:bidi="fa-IR"/>
        </w:rPr>
        <w:t>تقاضا برای حبوبات مختلف</w:t>
      </w:r>
    </w:p>
    <w:p>
      <w:pPr>
        <w:pStyle w:val="BookText"/>
        <w:rPr/>
      </w:pPr>
      <w:r>
        <w:rPr>
          <w:rFonts w:ascii="IRNazanin" w:hAnsi="IRNazanin" w:eastAsia="IRNazanin"/>
          <w:color w:val="111111"/>
          <w:sz w:val="28"/>
          <w:sz w:val="28"/>
          <w:szCs w:val="28"/>
          <w:rtl w:val="true"/>
          <w:lang w:bidi="fa-IR"/>
        </w:rPr>
        <w:t>هزینه تولید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حاصلخیزی </w:t>
      </w:r>
    </w:p>
    <w:p>
      <w:pPr>
        <w:pStyle w:val="BookText"/>
        <w:rPr/>
      </w:pPr>
      <w:r>
        <w:rPr>
          <w:rFonts w:ascii="IRNazanin" w:hAnsi="IRNazanin" w:eastAsia="IRNazanin"/>
          <w:color w:val="111111"/>
          <w:sz w:val="28"/>
          <w:sz w:val="28"/>
          <w:szCs w:val="28"/>
          <w:rtl w:val="true"/>
          <w:lang w:bidi="fa-IR"/>
        </w:rPr>
        <w:t>زمین اختصاص‌یافته برای تولید حبوبات</w:t>
      </w:r>
    </w:p>
    <w:p>
      <w:pPr>
        <w:pStyle w:val="BookText"/>
        <w:rPr/>
      </w:pPr>
      <w:r>
        <w:rPr>
          <w:rFonts w:ascii="IRNazanin" w:hAnsi="IRNazanin" w:eastAsia="IRNazanin"/>
          <w:color w:val="111111"/>
          <w:sz w:val="28"/>
          <w:sz w:val="28"/>
          <w:szCs w:val="28"/>
          <w:rtl w:val="true"/>
          <w:lang w:bidi="fa-IR"/>
        </w:rPr>
        <w:t>زمین موردنیاز برای خودکفایی</w:t>
      </w:r>
    </w:p>
    <w:p>
      <w:pPr>
        <w:pStyle w:val="BookText"/>
        <w:rPr/>
      </w:pPr>
      <w:r>
        <w:rPr>
          <w:rFonts w:ascii="IRNazanin" w:hAnsi="IRNazanin" w:eastAsia="IRNazanin"/>
          <w:color w:val="111111"/>
          <w:sz w:val="28"/>
          <w:sz w:val="28"/>
          <w:szCs w:val="28"/>
          <w:rtl w:val="true"/>
          <w:lang w:bidi="fa-IR"/>
        </w:rPr>
        <w:t>تکنولوژی تولید حبوبات</w:t>
      </w:r>
    </w:p>
    <w:p>
      <w:pPr>
        <w:pStyle w:val="BookText"/>
        <w:rPr/>
      </w:pPr>
      <w:r>
        <w:rPr>
          <w:rFonts w:ascii="IRNazanin" w:hAnsi="IRNazanin" w:eastAsia="IRNazanin"/>
          <w:color w:val="111111"/>
          <w:sz w:val="28"/>
          <w:sz w:val="28"/>
          <w:szCs w:val="28"/>
          <w:rtl w:val="true"/>
          <w:lang w:bidi="fa-IR"/>
        </w:rPr>
        <w:t>برای ایجاد متغیرهای مهم دیگر برای حل مسئله، می‌توان از مفاهیم اولیه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هزینه تولید، به تکنولوژی، بذرها، آب موردنیاز، کارگر و اقدامات مربوط به مدیریت مزرعه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موجود برای تولید غلات را نمی‌توان به تولید حبوبات تبدیل کرد زیرا بر میزان تولید غلات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ازنظر زمین موجود برای تولید حبوبات، محدودیت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مخلوط می‌تواند این محدودیت را تا حدودی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مهم دیگر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مفاهیم مذکور، محدودیت‌ها و مرزهایی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مدنظر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مسئله ثانویه اقدامات زیر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تکنولوژی‌های موجود برای تولید، برآورد تقاضا برای حبوبات و تخمین حاصلخیز و بهره‌وری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شناسایی اهداف اصلی، می‌توان مدل مفهومی مسئله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متغیرهای آزاد محیطی عبارت بودند از رشد جمعیت و الگوی مصرف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متغیرهای محیطی غیرقطعی هستند و باید آن‌ها بر اساس داده‌ها و روندهای گذشته برآورد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70"/>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بهینه‌سازی تولید حبوبات </w:t>
      </w:r>
      <w:bookmarkStart w:id="275" w:name="pg7601_70895"/>
    </w:p>
    <w:p>
      <w:pPr>
        <w:pStyle w:val="BookText"/>
        <w:rPr/>
      </w:pPr>
      <w:bookmarkEnd w:id="27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49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3"/>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وضعیت موجود زمین اختصاصی برای تولید حبوبات و تکنولوژی‌های موجود، متغیرهای حالت</w:t>
      </w:r>
      <w:r>
        <w:rPr>
          <w:rStyle w:val="FootnoteAnchor"/>
          <w:rtl w:val="true"/>
        </w:rPr>
        <w:footnoteReference w:id="270"/>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نمودن این جنبه‌ها، به‌راحتی می‌توان داده‌های موردنیاز برای پروژه را مشخص کرد</w:t>
      </w:r>
      <w:r>
        <w:rPr>
          <w:rFonts w:eastAsia="IRNazanin" w:cs="IRNazanin"/>
          <w:color w:val="111111"/>
          <w:sz w:val="28"/>
          <w:szCs w:val="28"/>
          <w:rtl w:val="true"/>
          <w:lang w:bidi="fa-IR"/>
        </w:rPr>
        <w:t>.</w:t>
      </w:r>
    </w:p>
    <w:p>
      <w:pPr>
        <w:pStyle w:val="Heading4"/>
        <w:numPr>
          <w:ilvl w:val="3"/>
          <w:numId w:val="1"/>
        </w:numPr>
        <w:rPr/>
      </w:pPr>
      <w:bookmarkStart w:id="276" w:name="__RefHeading___Toc3371520_1051229030"/>
      <w:bookmarkStart w:id="277" w:name="_Toc105"/>
      <w:bookmarkEnd w:id="276"/>
      <w:r>
        <w:rPr/>
        <w:t>4.11.3</w:t>
      </w:r>
      <w:r>
        <w:rPr>
          <w:rtl w:val="true"/>
        </w:rPr>
        <w:t xml:space="preserve"> </w:t>
      </w:r>
      <w:r>
        <w:rPr>
          <w:rtl w:val="true"/>
        </w:rPr>
        <w:t>مورد ج</w:t>
      </w:r>
      <w:bookmarkEnd w:id="277"/>
    </w:p>
    <w:p>
      <w:pPr>
        <w:pStyle w:val="BookText"/>
        <w:rPr/>
      </w:pPr>
      <w:r>
        <w:rPr>
          <w:rFonts w:ascii="IRNazanin" w:hAnsi="IRNazanin" w:eastAsia="IRNazanin"/>
          <w:color w:val="111111"/>
          <w:sz w:val="28"/>
          <w:sz w:val="28"/>
          <w:szCs w:val="28"/>
          <w:rtl w:val="true"/>
          <w:lang w:bidi="fa-IR"/>
        </w:rPr>
        <w:t>هدف این مطالعه، ارزیابی‌تاثیر صنایع شیمیایی بر آلودگی محیط‌زیست، با ارجاع ویژه به صنایع شیمیایی در گُجَرات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حوزه‌های مهندسی شیمی و علوم محیط‌زیستی مرتبط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ذینفعان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مسئله‌ای در سطح دکترا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راهنما و مشاوران هستند ولی نتایج مطالعه، برای تدوین سیاست در سطح ملی و ایالتی کاربرد دارد، بنابراین باید دیدگاه سیاست‌گذاران نیز موردنظر قرار گیرد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 ارزیابی‌تاثیر تکنولوژی‌های مختلف تولید مواد شیمیایی بر ایجاد آلودگی در محیط‌زیست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تأثیر زیست‌محیطی کارخانه‌های مختلف تولید مواد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تدوین پیش نگر و پس نگر، می‌توان متغیرهای مرتبط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 منتشرشده و ترکیبات آن‌ها، روی میزان آلودگی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آلودگی همچنین به اقدامات کنترل آلودگی واحدهای مختلف تولید مواد شیمیایی ایالت گُجَرات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05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76"/>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177" o:detectmouseclick="t"/>
                <v:stroke color="#3465a4" joinstyle="round" endcap="flat"/>
                <w10:wrap type="none"/>
              </v:shape>
            </w:pict>
          </mc:Fallback>
        </mc:AlternateConten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بالا، مؤلفه‌های مختلف مطالعه پژوهشی پیشنهادی را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داده‌های موردنیاز برای مطالعه آلودگی صنایع شیمیایی به‌طورکلی، و آلودگی در ایالت گُجَرات، اطلاعاتی در اختیار قرار می‌دهد</w:t>
      </w:r>
      <w:r>
        <w:rPr>
          <w:rFonts w:eastAsia="IRNazanin" w:cs="IRNazanin"/>
          <w:color w:val="111111"/>
          <w:sz w:val="28"/>
          <w:szCs w:val="28"/>
          <w:rtl w:val="true"/>
          <w:lang w:bidi="fa-IR"/>
        </w:rPr>
        <w:t xml:space="preserve">. </w:t>
      </w:r>
      <w:bookmarkStart w:id="278" w:name="pg7601_70897"/>
    </w:p>
    <w:p>
      <w:pPr>
        <w:pStyle w:val="BookText"/>
        <w:rPr/>
      </w:pPr>
      <w:bookmarkEnd w:id="278"/>
      <w:r>
        <w:rPr>
          <w:rFonts w:ascii="IRNazanin" w:hAnsi="IRNazanin" w:eastAsia="IRNazanin"/>
          <w:color w:val="111111"/>
          <w:sz w:val="28"/>
          <w:sz w:val="28"/>
          <w:szCs w:val="28"/>
          <w:rtl w:val="true"/>
          <w:lang w:bidi="fa-IR"/>
        </w:rPr>
        <w:t>سه مثال مورد را ارائه دادیم که دو مورد از آن‌ها را به‌طور مفصل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خاطرنشان کنیم که در هر مسئله موردمطالعه، از هر نوعی که باشد، ابتدا باید آن را به‌طور علمی تدوین نمود این امر در تهیه طرح پژوهشی، برنامه‌ریزی فرایند انجام مطالعه و نوع و نحوه جمع‌آوری داده‌ها کمک می‌کند</w:t>
      </w:r>
      <w:r>
        <w:rPr>
          <w:rFonts w:eastAsia="IRNazanin" w:cs="IRNazanin"/>
          <w:color w:val="111111"/>
          <w:sz w:val="28"/>
          <w:szCs w:val="28"/>
          <w:rtl w:val="true"/>
          <w:lang w:bidi="fa-IR"/>
        </w:rPr>
        <w:t>.</w:t>
      </w:r>
    </w:p>
    <w:p>
      <w:pPr>
        <w:pStyle w:val="Heading3"/>
        <w:numPr>
          <w:ilvl w:val="2"/>
          <w:numId w:val="1"/>
        </w:numPr>
        <w:rPr/>
      </w:pPr>
      <w:bookmarkStart w:id="279" w:name="__RefHeading___Toc3371522_1051229030"/>
      <w:bookmarkStart w:id="280" w:name="_Toc106"/>
      <w:bookmarkEnd w:id="279"/>
      <w:r>
        <w:rPr>
          <w:rtl w:val="true"/>
        </w:rPr>
        <w:t>منابع</w:t>
      </w:r>
      <w:bookmarkEnd w:id="280"/>
    </w:p>
    <w:p>
      <w:pPr>
        <w:pStyle w:val="BookText"/>
        <w:rPr/>
      </w:pPr>
      <w:r>
        <w:rPr>
          <w:rFonts w:eastAsia="Times New Roman" w:cs="Times New Roman" w:ascii="Times New Roman" w:hAnsi="Times New Roman"/>
          <w:color w:val="111111"/>
          <w:sz w:val="28"/>
          <w:szCs w:val="28"/>
          <w:lang w:val="en-US" w:bidi="en-US"/>
        </w:rPr>
        <w:t>Ackoff R (1962) Scientific method – optimising applied research decisions. Wiley,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Ackoff R (1981) The art and science of mess management. Interface 11(1):20–26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Bandyopadhyay R (1975) On approaches to O, R modelling. Omega 3(1):59–69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French S, Moule J, Papamichail N (2009) Decision behaviour analysis and support. Cambridge University Press, Cambridge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Rosenhead J (1996) What’s the problem? An introduction to problem structuring methods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Interface 26(6):117–131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White DJ (1969) Decision theory. Allen Unwin, London</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White DJ (1975) Decision methodology. Wiley, Chichester</w:t>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7601_70899"/>
      <w:bookmarkStart w:id="282" w:name="pg7601_70899"/>
      <w:bookmarkEnd w:id="282"/>
    </w:p>
    <w:p>
      <w:pPr>
        <w:pStyle w:val="Heading2"/>
        <w:numPr>
          <w:ilvl w:val="1"/>
          <w:numId w:val="1"/>
        </w:numPr>
        <w:rPr/>
      </w:pPr>
      <w:bookmarkStart w:id="283" w:name="pg7601_70899"/>
      <w:bookmarkStart w:id="284" w:name="__RefHeading___Toc3371524_1051229030"/>
      <w:bookmarkStart w:id="285" w:name="_Toc107"/>
      <w:bookmarkEnd w:id="283"/>
      <w:bookmarkEnd w:id="284"/>
      <w:r>
        <w:rPr>
          <w:rtl w:val="true"/>
        </w:rPr>
        <w:t xml:space="preserve">فصل </w:t>
      </w:r>
      <w:r>
        <w:rPr/>
        <w:t>5</w:t>
      </w:r>
      <w:r>
        <w:rPr>
          <w:rtl w:val="true"/>
        </w:rPr>
        <w:t xml:space="preserve">: </w:t>
      </w:r>
      <w:r>
        <w:rPr>
          <w:rtl w:val="true"/>
        </w:rPr>
        <w:t>رویکرد سیستمی و روش‌شناسی سیستمی نرم مطالعات سازمانی و مدیریتی</w:t>
      </w:r>
      <w:bookmarkEnd w:id="285"/>
    </w:p>
    <w:p>
      <w:pPr>
        <w:pStyle w:val="Heading3"/>
        <w:numPr>
          <w:ilvl w:val="2"/>
          <w:numId w:val="1"/>
        </w:numPr>
        <w:rPr/>
      </w:pPr>
      <w:bookmarkStart w:id="286" w:name="__RefHeading___Toc3371526_1051229030"/>
      <w:bookmarkStart w:id="287" w:name="_Toc108"/>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باندیوپادهیای</w:t>
      </w:r>
    </w:p>
    <w:p>
      <w:pPr>
        <w:pStyle w:val="Heading3"/>
        <w:numPr>
          <w:ilvl w:val="2"/>
          <w:numId w:val="1"/>
        </w:numPr>
        <w:rPr/>
      </w:pPr>
      <w:bookmarkStart w:id="288" w:name="__RefHeading___Toc3371528_1051229030"/>
      <w:bookmarkStart w:id="289" w:name="_Toc109"/>
      <w:bookmarkEnd w:id="288"/>
      <w:r>
        <w:rPr/>
        <w:t>5.1</w:t>
      </w:r>
      <w:r>
        <w:rPr>
          <w:rtl w:val="true"/>
        </w:rPr>
        <w:t xml:space="preserve"> </w:t>
      </w:r>
      <w:r>
        <w:rPr>
          <w:rtl w:val="true"/>
        </w:rPr>
        <w:t>ضرورت و اهمیت رویکرد سیستمی در پژوهش حوزه مدیریت و علوم اجتماعی</w:t>
      </w:r>
      <w:r>
        <w:rPr>
          <w:rtl w:val="true"/>
        </w:rPr>
        <w:t xml:space="preserve">: </w:t>
      </w:r>
      <w:r>
        <w:rPr>
          <w:rtl w:val="true"/>
        </w:rPr>
        <w:t>مفاهیم، نظریه‌ها و دیدگاه‌ها</w:t>
      </w:r>
      <w:bookmarkEnd w:id="289"/>
    </w:p>
    <w:p>
      <w:pPr>
        <w:pStyle w:val="Heading4"/>
        <w:numPr>
          <w:ilvl w:val="3"/>
          <w:numId w:val="1"/>
        </w:numPr>
        <w:rPr/>
      </w:pPr>
      <w:bookmarkStart w:id="290" w:name="__RefHeading___Toc3371530_1051229030"/>
      <w:bookmarkStart w:id="291" w:name="_Toc110"/>
      <w:bookmarkEnd w:id="290"/>
      <w:r>
        <w:rPr/>
        <w:t>5.1.1</w:t>
      </w:r>
      <w:r>
        <w:rPr>
          <w:rtl w:val="true"/>
        </w:rPr>
        <w:t xml:space="preserve"> </w:t>
      </w:r>
      <w:r>
        <w:rPr>
          <w:rtl w:val="true"/>
        </w:rPr>
        <w:t>اهداف</w:t>
      </w:r>
      <w:bookmarkEnd w:id="291"/>
    </w:p>
    <w:p>
      <w:pPr>
        <w:pStyle w:val="BookText"/>
        <w:rPr/>
      </w:pPr>
      <w:r>
        <w:rPr>
          <w:rFonts w:ascii="IRNazanin" w:hAnsi="IRNazanin" w:eastAsia="IRNazanin"/>
          <w:color w:val="111111"/>
          <w:sz w:val="28"/>
          <w:sz w:val="28"/>
          <w:szCs w:val="28"/>
          <w:rtl w:val="true"/>
          <w:lang w:bidi="fa-IR"/>
        </w:rPr>
        <w:t>در فصل حاضر، به بررسی جنبه‌های مهم رویکرد سیستمی</w:t>
      </w:r>
      <w:r>
        <w:rPr>
          <w:rStyle w:val="FootnoteAnchor"/>
          <w:rtl w:val="true"/>
        </w:rPr>
        <w:footnoteReference w:id="271"/>
      </w:r>
      <w:r>
        <w:rPr>
          <w:rFonts w:ascii="IRNazanin" w:hAnsi="IRNazanin" w:eastAsia="IRNazanin"/>
          <w:color w:val="111111"/>
          <w:sz w:val="28"/>
          <w:sz w:val="28"/>
          <w:szCs w:val="28"/>
          <w:rtl w:val="true"/>
          <w:lang w:bidi="fa-IR"/>
        </w:rPr>
        <w:t>می‌پردازیم و مفاهیم و دیدگاه‌های مبتنی بر تفکر سیستمی</w:t>
      </w:r>
      <w:r>
        <w:rPr>
          <w:rStyle w:val="FootnoteAnchor"/>
          <w:rtl w:val="true"/>
        </w:rPr>
        <w:footnoteReference w:id="272"/>
      </w:r>
      <w:r>
        <w:rPr>
          <w:rFonts w:ascii="IRNazanin" w:hAnsi="IRNazanin" w:eastAsia="IRNazanin"/>
          <w:color w:val="111111"/>
          <w:sz w:val="28"/>
          <w:sz w:val="28"/>
          <w:szCs w:val="28"/>
          <w:rtl w:val="true"/>
          <w:lang w:bidi="fa-IR"/>
        </w:rPr>
        <w:t>را تبیین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 فصل،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رویکرد سیستمی و ضرورت آن در مسائل پیچیده دنیای مدرن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مفاهیم مختلفی که اساس رویکرد سیستمی و تفکر سیستمی را شکل می‌دهند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کاربرد رویکرد سیستمی در حل مسائل پیچیده دنیای واقعی</w:t>
      </w:r>
      <w:r>
        <w:rPr>
          <w:rFonts w:eastAsia="IRNazanin" w:cs="IRNazanin"/>
          <w:color w:val="111111"/>
          <w:sz w:val="28"/>
          <w:szCs w:val="28"/>
          <w:rtl w:val="true"/>
          <w:lang w:bidi="fa-IR"/>
        </w:rPr>
        <w:t xml:space="preserve">. </w:t>
      </w:r>
      <w:bookmarkStart w:id="292" w:name="pg7601_70900"/>
    </w:p>
    <w:p>
      <w:pPr>
        <w:pStyle w:val="BookText"/>
        <w:rPr/>
      </w:pPr>
      <w:bookmarkEnd w:id="2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تفاوت بین روش‌شناسی‌ها سیستمی نرم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ارزیابی‌اثرات مثبت روش‌شناسی سیستمی نرم در حل مسائل پیچیده، اجتماعی، اقتصادی، مدیریتی، و سیاستی در دنیای پیچیده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خوانندگان با ابزارها، تکنیک‌ها و روش‌های نموداری اصلی حل مسئله و ساختاربندی مسئله از طریق به‌کارگیری روش سیستمی نرم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کاربرد رویکرد سیستمی و روش‌شناسی سیستمی نرم با استفاده از چند مطالعه موردی واقعی</w:t>
      </w:r>
    </w:p>
    <w:p>
      <w:pPr>
        <w:pStyle w:val="Heading4"/>
        <w:numPr>
          <w:ilvl w:val="3"/>
          <w:numId w:val="1"/>
        </w:numPr>
        <w:rPr/>
      </w:pPr>
      <w:bookmarkStart w:id="293" w:name="__RefHeading___Toc3371532_1051229030"/>
      <w:bookmarkStart w:id="294" w:name="_Toc111"/>
      <w:bookmarkEnd w:id="293"/>
      <w:r>
        <w:rPr/>
        <w:t>5.1.2</w:t>
      </w:r>
      <w:r>
        <w:rPr>
          <w:rtl w:val="true"/>
        </w:rPr>
        <w:t xml:space="preserve"> </w:t>
      </w:r>
      <w:r>
        <w:rPr>
          <w:rtl w:val="true"/>
        </w:rPr>
        <w:t>ضرورت‌ها و مزایای رویکرد سیستمی</w:t>
      </w:r>
      <w:bookmarkEnd w:id="294"/>
    </w:p>
    <w:p>
      <w:pPr>
        <w:pStyle w:val="BookText"/>
        <w:rPr/>
      </w:pPr>
      <w:r>
        <w:rPr>
          <w:rFonts w:ascii="IRNazanin" w:hAnsi="IRNazanin" w:eastAsia="IRNazanin"/>
          <w:color w:val="111111"/>
          <w:sz w:val="28"/>
          <w:sz w:val="28"/>
          <w:szCs w:val="28"/>
          <w:rtl w:val="true"/>
          <w:lang w:bidi="fa-IR"/>
        </w:rPr>
        <w:t>در این فصل به‌طور مفصل به بررسی جنبه‌های اساسی رویکرد سیستمی در انجام مطالعات مدیریتی، سازمانی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systems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synistanai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مشتق شده است که اساساً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 جمع‌کردن و ترکیب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رویکرد 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حوزه پژوهش که در ابتدا برای حل مسائل واقعی در دنیای تکنولوژی مدرن ایجاد شده بود، به‌تدریج بیش‌ازحد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رویکرد، رویکرد اثربخشی در حل مسائل پیچیده جهان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سیستمی، اساساً چهار روش یا مفهوم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لَند</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بزرگ‌تر به اجزای کوچک‌تر تقسیم می‌شود و زیرسیستم‌های کوچک به شیوه متمرکز و عمیق موردمطالعه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اجزا منفرد مستلزم تخصصی سازی</w:t>
      </w:r>
      <w:r>
        <w:rPr>
          <w:rStyle w:val="FootnoteAnchor"/>
          <w:rtl w:val="true"/>
        </w:rPr>
        <w:footnoteReference w:id="2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پیچیدگی بیشتر با سطح تخصصی سازی بیشتر، اجزا و زیرسیستم‌های مختلف، به‌صورت رشته یا زیرشاخه گروه‌بندی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فرایند گروه‌بندی</w:t>
      </w:r>
      <w:r>
        <w:rPr>
          <w:rStyle w:val="FootnoteAnchor"/>
          <w:rtl w:val="true"/>
        </w:rPr>
        <w:footnoteReference w:id="275"/>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ایجاد گروه‌ها و ترکیب کردن زیرسیستم‌ها و اجزا، تعامل بین گروه‌های مختلف نیز هماهنگ‌سازی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رویکرد سیستمی، مستلزم هماهنگی</w:t>
      </w:r>
      <w:r>
        <w:rPr>
          <w:rStyle w:val="FootnoteAnchor"/>
          <w:rtl w:val="true"/>
        </w:rPr>
        <w:footnoteReference w:id="2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سیستم‌ها به زیرسیستم‌ها، نباید فراموش کنیم که سیستم به‌عنوان یک کل، بزرگ‌تر از مجموع اجزا است و دارای ویژگی است که ویژگی مؤلفه‌های زیرسیستم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ویژگی نوظهور</w:t>
      </w:r>
      <w:r>
        <w:rPr>
          <w:rStyle w:val="FootnoteAnchor"/>
          <w:rtl w:val="true"/>
        </w:rPr>
        <w:footnoteReference w:id="277"/>
      </w:r>
      <w:r>
        <w:rPr>
          <w:rFonts w:ascii="IRNazanin" w:hAnsi="IRNazanin" w:eastAsia="IRNazanin"/>
          <w:color w:val="111111"/>
          <w:sz w:val="28"/>
          <w:sz w:val="28"/>
          <w:szCs w:val="28"/>
          <w:rtl w:val="true"/>
          <w:lang w:bidi="fa-IR"/>
        </w:rPr>
        <w:t>سیستم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بعدی، به شرح و تبیین این ویژگی نوظهور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تخصصی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گروه‌بندی، هماهنگ‌سازی و ظهور، چهار مفهوم اساسی تشکیل‌دهنده رویکرد سیستمی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مشترک بین گروه‌ها، می‌تواند مؤلفه‌ها یا فرایندها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مؤلفه‌ها یا فرایندها، در یک گروه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درون هر گروه، تفاوت‌هایی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این تفاوت‌ها برای به‌کارگیری رویکرد سیستمی برای حل مسئله ضروری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مطالعات پژوهشی از رویکرد تحلیلی تقلیل‌گرا</w:t>
      </w:r>
      <w:r>
        <w:rPr>
          <w:rStyle w:val="FootnoteAnchor"/>
          <w:rtl w:val="true"/>
        </w:rPr>
        <w:footnoteReference w:id="278"/>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صرفاً به راه‌حل‌های ناقص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مسئله‌ای به تعداد زیادی از متغیرها بستگی دارد و این متغیرها، وابستگی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اغلب با توجه به چند مؤلفه و زیرسیستم، اثرات زیرسیستم‌های دیگر را نادیده می‌گیریم و بدین ترتیب، راه‌حل حاصله، کاملاً رضایت‌بخش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مثال می‌توان تأثیر توجه ناقص روی راه‌حل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مربوط به حمل‌و نقل، می‌خواهیم ترافیک جاده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جاده‌ها و ساخت پل‌های روگذر و پل‌های هوایی پیشنهاد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وجوداین، اغلب مشخص می‌شود که این راه‌حل‌ها، مسئله ترافیک را برای مدت‌زمان محدودی برطرف می‌کنند افراد بیشتری جذب جاده‌های عریض می‌شوند و اغلب، ترافیک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حاصل رویکرد محدود به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اثر تعریض جاده‌ها و ساخت پل هوایی بر حجم ترافیک و تأثیر حاصله روی ترافیک نادیده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در حین حل مسئله‌ای در حوزه خاصی از سیستم اجتماعی، سبب ایجاد مسائل حل نشدنی در سایر حوزه‌های سیستم اجتماعی می‌شویم</w:t>
      </w:r>
      <w:r>
        <w:rPr>
          <w:rFonts w:eastAsia="IRNazanin" w:cs="IRNazanin"/>
          <w:color w:val="111111"/>
          <w:sz w:val="28"/>
          <w:szCs w:val="28"/>
          <w:rtl w:val="true"/>
          <w:lang w:bidi="fa-IR"/>
        </w:rPr>
        <w:t xml:space="preserve">. </w:t>
      </w:r>
      <w:bookmarkStart w:id="295" w:name="pg7601_70902"/>
    </w:p>
    <w:p>
      <w:pPr>
        <w:pStyle w:val="BookText"/>
        <w:rPr/>
      </w:pPr>
      <w:bookmarkEnd w:id="295"/>
      <w:r>
        <w:rPr>
          <w:rFonts w:ascii="IRNazanin" w:hAnsi="IRNazanin" w:eastAsia="IRNazanin"/>
          <w:color w:val="111111"/>
          <w:sz w:val="28"/>
          <w:sz w:val="28"/>
          <w:szCs w:val="28"/>
          <w:rtl w:val="true"/>
          <w:lang w:bidi="fa-IR"/>
        </w:rPr>
        <w:t>همان‌طور که قبلاً عنوان کردیم، فصل حاضر به بررسی مفصل جنبه‌های مهم رویکرد سیستمی در مطالعات مدیریتی و سازمانی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بیشتر پژوهشگران تمایل دارند که از رویکردهای تحلیل تقلیل‌گرا استفاده کنند و بدین ترتیب، صرفاً به راه‌حل‌های ناقص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مطالعه مسائل واقعی اجتماعی، سازمانی و مدیریتی، باید رویکرد سیستمی را مکمل روش‌های تحلیلی و تقلیل‌گرا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سیستمی، اثر تغییرات ایجادشده در هر بخش از سیستم، بر روی سایر بخش‌ها موردبررسی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سیستمی، کل تأثیرات بر کل مؤلفه‌های سیستم را در نظر می‌گیرد و محدود به راه‌حل ناقص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این رویکرد را به همراه روش‌شناسی‌های سیستمی نرم، راه‌حل مورد بحث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روش‌شناسی‌های سیستمی سخت قبلاً در بخش‌های دیگر این کتاب مورد بررسی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به‌کارگیری رویکرد سیستمی و روش‌شناسی سیستمی نرم، ابتدا باید چند مفهوم، دیدگاه و قانون اولیه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فصل حاضر به سه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چند مفهوم مهم و تعاریف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مبنا، مفاهیم، روش‌ها و تکنیک‌های موجودی را بررسی می‌کند که معمولاً در مطالعات سیستمی و روش‌شناسی‌های سیستمی نرم بکار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فصل، چند مطالعه موردی ارائه می‌گردد</w:t>
      </w:r>
      <w:r>
        <w:rPr>
          <w:rFonts w:eastAsia="IRNazanin" w:cs="IRNazanin"/>
          <w:color w:val="111111"/>
          <w:sz w:val="28"/>
          <w:szCs w:val="28"/>
          <w:rtl w:val="true"/>
          <w:lang w:bidi="fa-IR"/>
        </w:rPr>
        <w:t>.</w:t>
      </w:r>
    </w:p>
    <w:p>
      <w:pPr>
        <w:pStyle w:val="Heading4"/>
        <w:numPr>
          <w:ilvl w:val="3"/>
          <w:numId w:val="1"/>
        </w:numPr>
        <w:rPr/>
      </w:pPr>
      <w:bookmarkStart w:id="296" w:name="__RefHeading___Toc3371534_1051229030"/>
      <w:bookmarkStart w:id="297" w:name="_Toc112"/>
      <w:bookmarkEnd w:id="296"/>
      <w:r>
        <w:rPr/>
        <w:t>5.1.3</w:t>
      </w:r>
      <w:r>
        <w:rPr>
          <w:rtl w:val="true"/>
        </w:rPr>
        <w:t xml:space="preserve"> </w:t>
      </w:r>
      <w:r>
        <w:rPr>
          <w:rtl w:val="true"/>
        </w:rPr>
        <w:t>مفاهیم و تعاریف</w:t>
      </w:r>
      <w:bookmarkEnd w:id="297"/>
    </w:p>
    <w:p>
      <w:pPr>
        <w:pStyle w:val="Heading5"/>
        <w:numPr>
          <w:ilvl w:val="4"/>
          <w:numId w:val="1"/>
        </w:numPr>
        <w:rPr/>
      </w:pPr>
      <w:bookmarkStart w:id="298" w:name="__RefHeading___Toc3371536_1051229030"/>
      <w:bookmarkStart w:id="299" w:name="_Toc113"/>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مفاهیم زیر، اغلب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تحلیل 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می‌روند و در اینجا قصد داریم تعریفی از آن‌ها ارائه دهیم</w:t>
      </w:r>
      <w:r>
        <w:rPr>
          <w:rFonts w:eastAsia="IRNazanin" w:cs="IRNazanin"/>
          <w:color w:val="111111"/>
          <w:sz w:val="28"/>
          <w:szCs w:val="28"/>
          <w:rtl w:val="true"/>
          <w:lang w:bidi="fa-IR"/>
        </w:rPr>
        <w:t>:</w:t>
      </w:r>
    </w:p>
    <w:p>
      <w:pPr>
        <w:pStyle w:val="Heading5"/>
        <w:numPr>
          <w:ilvl w:val="4"/>
          <w:numId w:val="1"/>
        </w:numPr>
        <w:rPr/>
      </w:pPr>
      <w:bookmarkStart w:id="300" w:name="__RefHeading___Toc3371538_1051229030"/>
      <w:bookmarkStart w:id="301" w:name="_Toc114"/>
      <w:bookmarkEnd w:id="300"/>
      <w:r>
        <w:rPr/>
        <w:t>1</w:t>
      </w:r>
      <w:r>
        <w:rPr>
          <w:rtl w:val="true"/>
        </w:rPr>
        <w:t xml:space="preserve">- </w:t>
      </w:r>
      <w:r>
        <w:rPr>
          <w:rtl w:val="true"/>
        </w:rPr>
        <w:t>سیستم</w:t>
      </w:r>
      <w:bookmarkEnd w:id="301"/>
    </w:p>
    <w:p>
      <w:pPr>
        <w:pStyle w:val="BookText"/>
        <w:rPr/>
      </w:pPr>
      <w:r>
        <w:rPr>
          <w:rFonts w:ascii="IRNazanin" w:hAnsi="IRNazanin" w:eastAsia="IRNazanin"/>
          <w:color w:val="111111"/>
          <w:sz w:val="28"/>
          <w:sz w:val="28"/>
          <w:szCs w:val="28"/>
          <w:rtl w:val="true"/>
          <w:lang w:bidi="fa-IR"/>
        </w:rPr>
        <w:t>سیستم، از مؤلفه‌های به هم مرتبط تشکیل‌شده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سیستم‌های فیزیکی، سیستم‌های طبیعی، سیستم‌های فعالیت‌های انسانی و غیره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عمدتاً به سیستم‌های فعالیت‌های انسانی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می‌توان گفت که سیستم، یک کل است که از دو یا چند بخش تشکیل‌شده است و پنج شرط زیر را دارا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لَند،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دارای یک یا چند ویژگی یا وظیفه است که خصیصه آن را تعریف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مؤلفه یا بخش کل می‌تواند بر رفتار یا ویژگی‌های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یک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بگذارد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زیرمجموعه‌هایی از بخش‌ها وجود دارد که بخش‌های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هر یک از این بخش‌ها، سیستم نمی‌تواند وظایف مشخص خود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بخش‌های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زیرمجموعه‌هایی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یک مجموعه متصل به‌هم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ضروری سیستم الزاماً باید به‌طور مستقیم یا غیرمستقیم با یکدیگر تعامل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هر زیرمجموعه بخش‌های ضروری سیستم به‌عنوان یک کل، به رفتار دستکم یکی از زیرمجموعه‌های دیگر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تلفیق شرایط بالا، به نسخه خلاصه‌شده زیردست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یک کل است که نمی‌توان آن را، بدون از دست دادن برخی ویژگی‌ها یا وظایف ضروری آن، به بخش‌های مستقل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ایکاف و اِمری</w:t>
      </w:r>
      <w:r>
        <w:rPr>
          <w:rStyle w:val="FootnoteAnchor"/>
          <w:rtl w:val="true"/>
        </w:rPr>
        <w:footnoteReference w:id="27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 دارای سیستم عملکردی، سیستم‌های محیطی، سیستم منابع آبی، سیستم انرژی و غیره هستیم</w:t>
      </w:r>
    </w:p>
    <w:p>
      <w:pPr>
        <w:pStyle w:val="BookText"/>
        <w:rPr/>
      </w:pPr>
      <w:r>
        <w:rPr>
          <w:rFonts w:ascii="IRNazanin" w:hAnsi="IRNazanin" w:eastAsia="IRNazanin"/>
          <w:color w:val="111111"/>
          <w:sz w:val="28"/>
          <w:sz w:val="28"/>
          <w:szCs w:val="28"/>
          <w:rtl w:val="true"/>
          <w:lang w:bidi="fa-IR"/>
        </w:rPr>
        <w:t>بنابراین، سیستم، یک کل پویا و پیچیده است که به‌عنوان یک واحد ساختاری عملکردی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مؤلفه‌های مختلف آن، انرژی، مواد و اطلاعات، جریان می‌یابند تا سیستم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سیستم در یک محیط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مواد و اطلاعات از طریق مرزها، از محیط به سیستم‌ها و از سیستم‌ها به محیط جریان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قبلاً تعریف شد، این سیستم، یک سیستم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سیستم‌ها، موجوداتی را تشکیل می‌دهند که در حال تعادل هستند ولی می‌توانند نوسان کنند و رفتار آشفته و بی‌نظمی بروز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سیستم کل نگرانه، از مجموعه‌ای از بخش‌های مستقل تشکیل‌شده است که باهم در تعامل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مطالعه سیستم‌ها، آن‌ها به‌صورت کل نگرانه مورد بررسی قرار می‌دهیم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می‌توان نتیجه گرفت که اگر با استفاده از رویکرد سیستمی، آموزش در مدارس را مورد مطالعه قرار دهیم، در این صورت، تنها زمانی می‌توانیم شیوه آموزش در یک مدرسه خاص را موردمطالعه قرار دهیم که کارکرد سیستم آموزشی به‌عنوان یک ساختار کل را در کل سیستم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اقتصادی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اینکه به پژوهش کاملاً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 یا پایان‌نامه 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شیوه آموزش علاقه‌مندیم یا پژوهش سفارشی، در تدوین مسئله و راه‌حل‌ها، به‌کارگیری رویکرد سیستمی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رویکرد، هر مسئله‌ای زیرسیستم یک سیستم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روش‌شناسی، بهتر است مسئله موردمطالعه را تعریف کنیم و مؤلفه‌های مختلف مهم تشکیل‌دهنده سیستم را باید شناسایی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مشخص کردن مرزها و محیط مرتبط موردنظر به ما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مؤلفه‌های مختلف و تعامل آن‌ها که به‌منظور شناخت سیستم باید موردمطالعه قرار گیرند، آشکار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حال مطالعه عملکرد مدارس خاصی هستیم، مؤلفه‌های تأثیرگذار بر عملکرد، همچون معلمان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کیفیت، مدارک تحصیلی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زیرساخت مدرسه و مدیریت مدرسه، فرایندهای آموزشی و سیستم‌ها، مؤلفه‌های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مؤلفه‌ها بر سیستم و سیاست‌های بزرگ‌تر آموزشی تأثیر می‌گذارند و از آن تأثیر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مؤلفه‌های مزبور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محیط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سیاسی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سیستمی، بسیار مهم است که به‌طور صریح به این موارد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درجایی در مورد رفتار و ویژگی‌های سیستم بزرگ‌تر، فرضیاتی مطرح می‌شود برای انجام مطالعه بهتر و صادقانه‌تر، باید فرضیات مربوطه را تا جای امکان به‌طور واضح مشخص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پژوهش‌های دانشگاهی متعارف، اکثر این جنبه‌ها، مسلم فرض می‌شوند و موفقیت در عملکرد به کیفیت یادگیری یا کیفیت معلمان یا مدارک تحصیلی معلمان ارتباط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پژوهش‌ها، به‌ندرت اثرات متغیرهای مداخله‌گر موردتوجه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مدرن، باید تمام جنبه‌ها و متغیرهای عام مهم را شناسایی کنیم و به‌طور دقیق مشخص کنیم که در مسئله مورد مطالعه، هر یک از آن‌ها چگونه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برای هر یک از آن‌ها ویژگی‌های خاصی را مفروض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آن‌ها را به‌طور دقیق شناسایی و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ساختن اهمیت رویکرد سیستمی و تعریف سیستم، در ادامه تعاریف بیشتری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سیستم‌ها، به دلیل اینکه در جهان وجود دارند؛ سیستم‌های طبیعی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منظومه شمسی، یک سیستم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سیستم‌ها به دست انسان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سیستم‌ها، سیستم‌های ساخت دست بشر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سیستم بازار، سیستم آموزشی، سیستم بهداشت و سازمان‌ها ازجمله سیستم‌های </w:t>
      </w:r>
      <w:bookmarkStart w:id="302" w:name="pg7601_70905"/>
    </w:p>
    <w:p>
      <w:pPr>
        <w:pStyle w:val="BookText"/>
        <w:rPr/>
      </w:pPr>
      <w:bookmarkEnd w:id="302"/>
      <w:r>
        <w:rPr>
          <w:rFonts w:ascii="IRNazanin" w:hAnsi="IRNazanin" w:eastAsia="IRNazanin"/>
          <w:color w:val="111111"/>
          <w:sz w:val="28"/>
          <w:sz w:val="28"/>
          <w:szCs w:val="28"/>
          <w:rtl w:val="true"/>
          <w:lang w:bidi="fa-IR"/>
        </w:rPr>
        <w:t>ساخت دست بشر هستند و بدین ترتیب انسان می‌تواند آن‌ها را تغییر دهد یا مجدداً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تعاریف بیشتری در مورد سیستم‌های مختلف ارائه می‌دهیم</w:t>
      </w:r>
      <w:r>
        <w:rPr>
          <w:rFonts w:eastAsia="IRNazanin" w:cs="IRNazanin"/>
          <w:color w:val="111111"/>
          <w:sz w:val="28"/>
          <w:szCs w:val="28"/>
          <w:rtl w:val="true"/>
          <w:lang w:bidi="fa-IR"/>
        </w:rPr>
        <w:t>.</w:t>
      </w:r>
    </w:p>
    <w:p>
      <w:pPr>
        <w:pStyle w:val="Heading5"/>
        <w:numPr>
          <w:ilvl w:val="4"/>
          <w:numId w:val="1"/>
        </w:numPr>
        <w:rPr/>
      </w:pPr>
      <w:bookmarkStart w:id="303" w:name="__RefHeading___Toc3371540_1051229030"/>
      <w:bookmarkStart w:id="304" w:name="_Toc115"/>
      <w:bookmarkEnd w:id="303"/>
      <w:r>
        <w:rPr/>
        <w:t>2</w:t>
      </w:r>
      <w:r>
        <w:rPr>
          <w:rtl w:val="true"/>
        </w:rPr>
        <w:t xml:space="preserve">- </w:t>
      </w:r>
      <w:r>
        <w:rPr>
          <w:rtl w:val="true"/>
        </w:rPr>
        <w:t>سیستم باز</w:t>
      </w:r>
      <w:bookmarkEnd w:id="304"/>
    </w:p>
    <w:p>
      <w:pPr>
        <w:pStyle w:val="BookText"/>
        <w:rPr/>
      </w:pPr>
      <w:r>
        <w:rPr>
          <w:rFonts w:ascii="IRNazanin" w:hAnsi="IRNazanin" w:eastAsia="IRNazanin"/>
          <w:color w:val="111111"/>
          <w:sz w:val="28"/>
          <w:sz w:val="28"/>
          <w:szCs w:val="28"/>
          <w:rtl w:val="true"/>
          <w:lang w:bidi="fa-IR"/>
        </w:rPr>
        <w:t xml:space="preserve">سیستم باز </w:t>
      </w:r>
      <w:r>
        <w:rPr>
          <w:rStyle w:val="FootnoteAnchor"/>
          <w:rtl w:val="true"/>
        </w:rPr>
        <w:footnoteReference w:id="280"/>
      </w:r>
      <w:r>
        <w:rPr>
          <w:rFonts w:ascii="IRNazanin" w:hAnsi="IRNazanin" w:eastAsia="IRNazanin"/>
          <w:color w:val="111111"/>
          <w:sz w:val="28"/>
          <w:sz w:val="28"/>
          <w:szCs w:val="28"/>
          <w:rtl w:val="true"/>
          <w:lang w:bidi="fa-IR"/>
        </w:rPr>
        <w:t>با محیط خود، تبادل اطلاعات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دچار مشکل آنتروپی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مفهوم ترمودینامیک آنتروپی آشنا نیستند؛ ممکن است فکر کنند که صحبت از آنتروپی در مبحث ما اتلاف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اطلاعات و دانش با محیط سبب افزایش درک و کاهش اتلاف وقت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سیستم باز، درونداد کافی از محیط می‌گیرد تا خروجی‌ها و موادی که قرار است تولید و به محیط عرضه کند را تعدیل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ورود و خروج مستمر کالا، مواد، انرژی و اطلاعات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وضعیت ثابت این سیستم، تعادلی ایستا نیست بلکه تعادلی پویا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باز به افزایش تمایز در عملکردها و نقش‌ها و مسئولیت‌ها تمایل دارد و بدین ترتیب، به پیچیدگی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مطالعات، دانشگاهی یا سفارشی، در حوزه‌های مدیریت، جامعه‌شناسی، اقتصاد و علوم اجتماعی، اساساً مطالعاتی مرتبط با سیستم باز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سیستم باز، محیط مورد مطالعه باید کاملاً مشخص‌شده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مطالعه سیستم آموزشی مدارس، شرایط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والدین و سرپرستان، نگرش کلی نسبت به تحصیل و سیاست‌های آموزشی که بکار می‌روند، محیط مرتبط برای سیستم آموزش مدارس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به‌طور دقیق نحوه برهمکنش این متغیرها و تأثیر آن‌ها بر عملکرد سیستم مورد مطالعه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 مورد سیستم بهداشت، سطح بهداشت منطقه، شرایط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و کیفیت سیستم آب آشامیدنی، آلودگی محیطی، و سایر متغیرهای مرتبط با سیستم بهداشت تعامل خواهند داشت و تأثیر مثبت یا منفی بر سیستم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مطالعه سیستم باز مستلزم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تعین مشخصات دقیق مرزهای سیستم‌ها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متغیر محیطی ضروری و مرتبط </w:t>
      </w:r>
      <w:bookmarkStart w:id="305" w:name="pg7601_70906"/>
    </w:p>
    <w:p>
      <w:pPr>
        <w:pStyle w:val="BookText"/>
        <w:rPr/>
      </w:pPr>
      <w:bookmarkEnd w:id="3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برهمکنش و تعامل بین مؤلفه‌های سیستم موردمطالعه و متغیرهای مختلف محیطی مرتبط</w:t>
      </w:r>
    </w:p>
    <w:p>
      <w:pPr>
        <w:pStyle w:val="Heading5"/>
        <w:numPr>
          <w:ilvl w:val="4"/>
          <w:numId w:val="1"/>
        </w:numPr>
        <w:rPr/>
      </w:pPr>
      <w:bookmarkStart w:id="306" w:name="__RefHeading___Toc3371542_1051229030"/>
      <w:bookmarkStart w:id="307" w:name="_Toc116"/>
      <w:bookmarkEnd w:id="306"/>
      <w:r>
        <w:rPr/>
        <w:t>3</w:t>
      </w:r>
      <w:r>
        <w:rPr>
          <w:rtl w:val="true"/>
        </w:rPr>
        <w:t xml:space="preserve">- </w:t>
      </w:r>
      <w:r>
        <w:rPr>
          <w:rtl w:val="true"/>
        </w:rPr>
        <w:t>سلسله‌مراتب</w:t>
      </w:r>
      <w:bookmarkEnd w:id="307"/>
    </w:p>
    <w:p>
      <w:pPr>
        <w:pStyle w:val="BookText"/>
        <w:rPr/>
      </w:pPr>
      <w:r>
        <w:rPr>
          <w:rFonts w:ascii="IRNazanin" w:hAnsi="IRNazanin" w:eastAsia="IRNazanin"/>
          <w:color w:val="111111"/>
          <w:sz w:val="28"/>
          <w:sz w:val="28"/>
          <w:szCs w:val="28"/>
          <w:rtl w:val="true"/>
          <w:lang w:bidi="fa-IR"/>
        </w:rPr>
        <w:t xml:space="preserve">بیشتر سیستم‌ها متشکل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تودرتو</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وجود زیرسیستم‌ها درون یک سیستم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بسیاری از سیستم‌ها، زیرسیستم‌های سیستم‌های بزرگ‌تر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سازمان، زیرسیستم یک سیستم کسب‌وکار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مختلف سازمان، زیرسیستم سازمان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سیستم‌های تودرتویی معمولاً، سلسه‌مراتب سیستم‌ها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سلسله‌مراتبی، دارای بخش‌های موازی و افقی همچون سازمان بخش خصوصی و بخش دولتی است و نیز می‌تواند بر اساس فرایندها یا مکان تولید، دارای قسمت‌های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مطالعاتی که با استفاده از رویکرد سیستمی انجام می‌گیرند، باید به این ماهیت سلسله‌مراتبی سیستم‌ها توجه نمود</w:t>
      </w:r>
      <w:r>
        <w:rPr>
          <w:rFonts w:eastAsia="IRNazanin" w:cs="IRNazanin"/>
          <w:color w:val="111111"/>
          <w:sz w:val="28"/>
          <w:szCs w:val="28"/>
          <w:rtl w:val="true"/>
          <w:lang w:bidi="fa-IR"/>
        </w:rPr>
        <w:t>.</w:t>
      </w:r>
    </w:p>
    <w:p>
      <w:pPr>
        <w:pStyle w:val="Heading5"/>
        <w:numPr>
          <w:ilvl w:val="4"/>
          <w:numId w:val="1"/>
        </w:numPr>
        <w:rPr/>
      </w:pPr>
      <w:bookmarkStart w:id="308" w:name="__RefHeading___Toc3371544_1051229030"/>
      <w:bookmarkStart w:id="309" w:name="_Toc117"/>
      <w:bookmarkEnd w:id="308"/>
      <w:r>
        <w:rPr/>
        <w:t>4</w:t>
      </w:r>
      <w:r>
        <w:rPr>
          <w:rtl w:val="true"/>
        </w:rPr>
        <w:t xml:space="preserve">- </w:t>
      </w:r>
      <w:r>
        <w:rPr>
          <w:rtl w:val="true"/>
        </w:rPr>
        <w:t>وضعیت سیستم</w:t>
      </w:r>
      <w:bookmarkEnd w:id="309"/>
    </w:p>
    <w:p>
      <w:pPr>
        <w:pStyle w:val="BookText"/>
        <w:rPr/>
      </w:pPr>
      <w:r>
        <w:rPr>
          <w:rFonts w:ascii="IRNazanin" w:hAnsi="IRNazanin" w:eastAsia="IRNazanin"/>
          <w:color w:val="111111"/>
          <w:sz w:val="28"/>
          <w:sz w:val="28"/>
          <w:szCs w:val="28"/>
          <w:rtl w:val="true"/>
          <w:lang w:bidi="fa-IR"/>
        </w:rPr>
        <w:t>وضعیت سیستم در یک‌لحظه، مجموعه‌ای از ویژگی‌های مرتبطی است که سیستم مزبور در آن زمان خاص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یک سیستم از برهمکنش بخش‌های آن حاصل می‌شود نه عملکرد مجزای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تعریف، می‌توان نتیجه گرفت که با تغیر روابط متقابل و برهم‌کنش‌ها، ساختار ویژگی‌های مرتبط تغییر می‌کند و در این صورت، وضعیت سیستم نیز تغییر 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که می‌خواهیم مطالعه دانشگاهی در مورد بهبود سیستم آموزشی در مقطع ابتدایی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می‌توانیم تغییر کیفیت معلمان ازنظر سابقه تحصیلی و تعلیم را پیشنهاد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روی در دسترس بودن، بودجه و هزینه کل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به‌خودی‌خود، کافی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کمک‌های مدرسه، تکنیک‌های آموزش، زیربنا و غیره، رابطه متقابل آن‌ها و تأثیر آن‌ها بر عملکرد کلی سیستم را نیز موردمطالعه قرار دهیم</w:t>
      </w:r>
      <w:r>
        <w:rPr>
          <w:rFonts w:eastAsia="IRNazanin" w:cs="IRNazanin"/>
          <w:color w:val="111111"/>
          <w:sz w:val="28"/>
          <w:szCs w:val="28"/>
          <w:rtl w:val="true"/>
          <w:lang w:bidi="fa-IR"/>
        </w:rPr>
        <w:t xml:space="preserve">. </w:t>
      </w:r>
      <w:bookmarkStart w:id="310" w:name="pg7601_70907"/>
    </w:p>
    <w:p>
      <w:pPr>
        <w:pStyle w:val="BookText"/>
        <w:rPr/>
      </w:pPr>
      <w:bookmarkEnd w:id="310"/>
      <w:r>
        <w:rPr>
          <w:rFonts w:ascii="IRNazanin" w:hAnsi="IRNazanin" w:eastAsia="IRNazanin"/>
          <w:color w:val="111111"/>
          <w:sz w:val="28"/>
          <w:sz w:val="28"/>
          <w:szCs w:val="28"/>
          <w:rtl w:val="true"/>
          <w:lang w:bidi="fa-IR"/>
        </w:rPr>
        <w:t>با تغییر تنها یک جنبه، برای مثال مدرک تحصیلی معلمان، بدون تغییر متناظر در مؤلفه‌های مرتبط داخل سیستم، نمی‌توان به بهبود مدنظر خود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یافتن راه‌حل‌های اثربخش مناسب، علاوه بر فرایندهای تحلیلی تقلیل‌گرا، باید روش‌های مرتبط با رویکرد سیستمی را نیز بکار برد</w:t>
      </w:r>
      <w:r>
        <w:rPr>
          <w:rFonts w:eastAsia="IRNazanin" w:cs="IRNazanin"/>
          <w:color w:val="111111"/>
          <w:sz w:val="28"/>
          <w:szCs w:val="28"/>
          <w:rtl w:val="true"/>
          <w:lang w:bidi="fa-IR"/>
        </w:rPr>
        <w:t>.</w:t>
      </w:r>
    </w:p>
    <w:p>
      <w:pPr>
        <w:pStyle w:val="Heading5"/>
        <w:numPr>
          <w:ilvl w:val="4"/>
          <w:numId w:val="1"/>
        </w:numPr>
        <w:rPr/>
      </w:pPr>
      <w:bookmarkStart w:id="311" w:name="__RefHeading___Toc3371546_1051229030"/>
      <w:bookmarkStart w:id="312" w:name="_Toc118"/>
      <w:bookmarkEnd w:id="311"/>
      <w:r>
        <w:rPr/>
        <w:t>5</w:t>
      </w:r>
      <w:r>
        <w:rPr>
          <w:rtl w:val="true"/>
        </w:rPr>
        <w:t xml:space="preserve">- </w:t>
      </w:r>
      <w:r>
        <w:rPr>
          <w:rtl w:val="true"/>
        </w:rPr>
        <w:t>محیط</w:t>
      </w:r>
      <w:bookmarkEnd w:id="312"/>
    </w:p>
    <w:p>
      <w:pPr>
        <w:pStyle w:val="BookText"/>
        <w:rPr/>
      </w:pPr>
      <w:r>
        <w:rPr>
          <w:rFonts w:ascii="IRNazanin" w:hAnsi="IRNazanin" w:eastAsia="IRNazanin"/>
          <w:color w:val="111111"/>
          <w:sz w:val="28"/>
          <w:sz w:val="28"/>
          <w:szCs w:val="28"/>
          <w:rtl w:val="true"/>
          <w:lang w:bidi="fa-IR"/>
        </w:rPr>
        <w:t>محیط یک سیستم، مجموعه‌ای مؤلفه‌ها و ویژگی‌های مرتبط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مؤلفه‌ها، بخشی از سیستم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تغییری در این مؤلفه‌ها می‌توان به تغییر در ساختار و رفتار سیستم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محیط سیستم متشکل از متغیرهایی است که می‌توانند بر ویژگی‌ها و رفتار آن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مطالعه یک مسئله، باید در تعریف محیط دقت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همه محیط‌ها دارای مرز هستند، با تعریف درست مرز مسئله، تمام متغیرهای خارج از این مرز که می‌توانند تأثیر قابل‌توجهی بر ویژگی‌های سیستم بگذارند، متغیرهای محیطی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می‌توان این سؤال را مطرح کرد که چه چیزی قابل‌توجه است 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قابل‌توجه بودن را به‌صورت عینی ارزیابی کرد، مسئله چندان وخیم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بیشتر سیستم‌های فعالیت‌های بشری، اغلب اوقات نمی‌توان تأثیرات متغیرهای محیطی را به‌طور عینی 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باید به ارزیابی ذهنی استناد کنیم که روش کاملاً معتبری است و از نظر علمی نیز 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مشخص کردن مرز و شناسایی متغیرهای محیطی مرتبط و میزان تأثیر آن‌ها، معمولاً از تکنیک نموداری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سیستمی</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فصل حاضر، این تکنیک را به‌طور مفصل بررسی خواهیم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مطالعه‌ای روی مسئله؛ وجود آرسنیک در آب آشامیدنی، تمام جنبه‌های بی‌اثر کردن آرسنیک مورد مطالعه قرار گرفت؛ ولی، راه‌حل بدست آمده؛ تنها برای مدت کوتاهی می‌توان اثربخش باشد زیرا عامل ایجاد آرسنیک، استفاده بی‌رویه از آب زیرزمینی و تأثیرات محیطی بود و در نتیجه، برای یافتن راه‌حل پایدار، باید این جنبه‌ها را نیز در نظر گرفت</w:t>
      </w:r>
      <w:r>
        <w:rPr>
          <w:rFonts w:eastAsia="IRNazanin" w:cs="IRNazanin"/>
          <w:color w:val="111111"/>
          <w:sz w:val="28"/>
          <w:szCs w:val="28"/>
          <w:rtl w:val="true"/>
          <w:lang w:bidi="fa-IR"/>
        </w:rPr>
        <w:t xml:space="preserve">. </w:t>
      </w:r>
      <w:bookmarkStart w:id="313" w:name="pg7601_70908"/>
    </w:p>
    <w:p>
      <w:pPr>
        <w:pStyle w:val="Heading5"/>
        <w:numPr>
          <w:ilvl w:val="4"/>
          <w:numId w:val="1"/>
        </w:numPr>
        <w:rPr/>
      </w:pPr>
      <w:bookmarkStart w:id="314" w:name="__RefHeading___Toc3371548_1051229030"/>
      <w:bookmarkStart w:id="315" w:name="_Toc119"/>
      <w:bookmarkEnd w:id="313"/>
      <w:bookmarkEnd w:id="314"/>
      <w:r>
        <w:rPr/>
        <w:t>6</w:t>
      </w:r>
      <w:r>
        <w:rPr>
          <w:rtl w:val="true"/>
        </w:rPr>
        <w:t xml:space="preserve">- </w:t>
      </w:r>
      <w:r>
        <w:rPr>
          <w:rtl w:val="true"/>
        </w:rPr>
        <w:t>سیستم پویا</w:t>
      </w:r>
      <w:bookmarkEnd w:id="315"/>
    </w:p>
    <w:p>
      <w:pPr>
        <w:pStyle w:val="BookText"/>
        <w:rPr/>
      </w:pPr>
      <w:r>
        <w:rPr>
          <w:rFonts w:ascii="IRNazanin" w:hAnsi="IRNazanin" w:eastAsia="IRNazanin"/>
          <w:color w:val="111111"/>
          <w:sz w:val="28"/>
          <w:sz w:val="28"/>
          <w:szCs w:val="28"/>
          <w:rtl w:val="true"/>
          <w:lang w:bidi="fa-IR"/>
        </w:rPr>
        <w:t>ساختار یا رفتار این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دو ساختار و رفتار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ویژگی‌های ساختاری آن در طول یک دوره زمانی،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اقتصادی ملی، سیستمی پویاست و ویژگی‌های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رفتار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سیستم‌های اجتماعی، مدیریت یا اقتصادی که در پژوهش‌های دانشگاهی، اجتماعی، مدیریتی یا سفارشی خود با آن‌ها سروکار داریم، سیستم پویا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ثابت ماندن سایر شرایط، در بررسی مسائل سیستم‌های دنیای واقعی، مفروضات غالباً غیرواقع بینانه هستند</w:t>
      </w:r>
      <w:r>
        <w:rPr>
          <w:rFonts w:eastAsia="IRNazanin" w:cs="IRNazanin"/>
          <w:color w:val="111111"/>
          <w:sz w:val="28"/>
          <w:szCs w:val="28"/>
          <w:rtl w:val="true"/>
          <w:lang w:bidi="fa-IR"/>
        </w:rPr>
        <w:t>.</w:t>
      </w:r>
    </w:p>
    <w:p>
      <w:pPr>
        <w:pStyle w:val="Heading5"/>
        <w:numPr>
          <w:ilvl w:val="4"/>
          <w:numId w:val="1"/>
        </w:numPr>
        <w:rPr/>
      </w:pPr>
      <w:bookmarkStart w:id="316" w:name="__RefHeading___Toc3371550_1051229030"/>
      <w:bookmarkStart w:id="317" w:name="_Toc120"/>
      <w:bookmarkEnd w:id="316"/>
      <w:r>
        <w:rPr/>
        <w:t>7</w:t>
      </w:r>
      <w:r>
        <w:rPr>
          <w:rtl w:val="true"/>
        </w:rPr>
        <w:t xml:space="preserve">- </w:t>
      </w:r>
      <w:r>
        <w:rPr>
          <w:rtl w:val="true"/>
        </w:rPr>
        <w:t>سیستم هموستاتیک</w:t>
      </w:r>
      <w:bookmarkEnd w:id="317"/>
    </w:p>
    <w:p>
      <w:pPr>
        <w:pStyle w:val="BookText"/>
        <w:rPr/>
      </w:pPr>
      <w:r>
        <w:rPr>
          <w:rFonts w:ascii="IRNazanin" w:hAnsi="IRNazanin" w:eastAsia="IRNazanin"/>
          <w:color w:val="111111"/>
          <w:sz w:val="28"/>
          <w:sz w:val="28"/>
          <w:szCs w:val="28"/>
          <w:rtl w:val="true"/>
          <w:lang w:bidi="fa-IR"/>
        </w:rPr>
        <w:t>محیط این سیستم باثبات، پویا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ترموستات، هموستاتیک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دمای طبیعی بدن، ثابت می‌ماند حتی هنگامی‌که دمای محیط به دلیل تغییر فصل، تغییر می‌کند</w:t>
      </w:r>
      <w:r>
        <w:rPr>
          <w:rFonts w:eastAsia="IRNazanin" w:cs="IRNazanin"/>
          <w:color w:val="111111"/>
          <w:sz w:val="28"/>
          <w:szCs w:val="28"/>
          <w:rtl w:val="true"/>
          <w:lang w:bidi="fa-IR"/>
        </w:rPr>
        <w:t>.</w:t>
      </w:r>
    </w:p>
    <w:p>
      <w:pPr>
        <w:pStyle w:val="Heading5"/>
        <w:numPr>
          <w:ilvl w:val="4"/>
          <w:numId w:val="1"/>
        </w:numPr>
        <w:rPr/>
      </w:pPr>
      <w:bookmarkStart w:id="318" w:name="__RefHeading___Toc3371552_1051229030"/>
      <w:bookmarkStart w:id="319" w:name="_Toc121"/>
      <w:bookmarkEnd w:id="318"/>
      <w:r>
        <w:rPr/>
        <w:t>8</w:t>
      </w:r>
      <w:r>
        <w:rPr>
          <w:rtl w:val="true"/>
        </w:rPr>
        <w:t xml:space="preserve">- </w:t>
      </w:r>
      <w:r>
        <w:rPr>
          <w:rtl w:val="true"/>
        </w:rPr>
        <w:t>تعادل پویا</w:t>
      </w:r>
      <w:bookmarkEnd w:id="31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پویا</w:t>
      </w:r>
      <w:r>
        <w:rPr>
          <w:rStyle w:val="FootnoteAnchor"/>
          <w:rtl w:val="true"/>
        </w:rPr>
        <w:footnoteReference w:id="28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مسائلی که موردمطالعه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هدف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 یا پایان‌نامه 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برای حل مسائل اجتماعی یا سازمانی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سیستم‌های پویا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سیستم‌های پویا، متعادل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سیستم‌های دنیای واقعی، تعادل پویا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سیستم‌های دنیای واقعی، پویا هستند و همواره در حال تغییر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به‌منظور ثبات سیستم، همه مؤلفه‌های آن باید در هماهنگی کامل باشند و بدین ترتیب، تعادل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مؤلفه در یک سیستم، از هماهنگی خارج شود، ثبات سیستم مختل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تغییر حاصل از مطالعه پژوهشی، باید رفتار مؤلفه‌های مختلف سیستم مورد مطالعه را شناخت و هماهنگی بین مؤلفه‌ها را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واقعی سیستم‌های پویا عبارت‌اند از دستگاه پخش دورانی، قطار در حال حرکت، هواپیمای در حال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سؤالات مربوط به ثبات پویای سیستم فعالیت انسانی در مطالعه پژوهشی معنادار سیستم اجتماعی مناسب نخواهد بود</w:t>
      </w:r>
      <w:r>
        <w:rPr>
          <w:rFonts w:eastAsia="IRNazanin" w:cs="IRNazanin"/>
          <w:color w:val="111111"/>
          <w:sz w:val="28"/>
          <w:szCs w:val="28"/>
          <w:rtl w:val="true"/>
          <w:lang w:bidi="fa-IR"/>
        </w:rPr>
        <w:t xml:space="preserve">. </w:t>
      </w:r>
      <w:bookmarkStart w:id="320" w:name="pg7601_70909"/>
    </w:p>
    <w:p>
      <w:pPr>
        <w:pStyle w:val="Heading5"/>
        <w:numPr>
          <w:ilvl w:val="4"/>
          <w:numId w:val="1"/>
        </w:numPr>
        <w:rPr/>
      </w:pPr>
      <w:bookmarkStart w:id="321" w:name="__RefHeading___Toc3371554_1051229030"/>
      <w:bookmarkStart w:id="322" w:name="_Toc122"/>
      <w:bookmarkEnd w:id="320"/>
      <w:bookmarkEnd w:id="321"/>
      <w:r>
        <w:rPr/>
        <w:t>9</w:t>
      </w:r>
      <w:r>
        <w:rPr>
          <w:rtl w:val="true"/>
        </w:rPr>
        <w:t xml:space="preserve">- </w:t>
      </w:r>
      <w:r>
        <w:rPr>
          <w:rtl w:val="true"/>
        </w:rPr>
        <w:t>هم‌افزایی</w:t>
      </w:r>
      <w:bookmarkEnd w:id="32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هم‌افزایی</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هم‌افزایی اساساً به معنای انرژی ترکیبی است که حاکی از این امر می‌باشد که کل، بزرگ‌تر از مجموع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اجزا چیزی به کل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هم‌افزایی، ارتباط بسیاری به مطالعه در حوزه مدیریت و علوم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مطالعه ارزیابی روی ادغام باید تضمین کند که بر اساس چنین ارزیابی، ادغام واقعاً سبب هم‌افزایی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هنگامی‌که راه‌حل‌های زیرمسائل باهم جمع بسته می‌شوند، باید هم‌افزایی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هم‌افزایی، راه‌حل کاملاً تقلیل‌گرا، در مطالعات واقعی سیستم‌ها کافی نیست</w:t>
      </w:r>
      <w:r>
        <w:rPr>
          <w:rFonts w:eastAsia="IRNazanin" w:cs="IRNazanin"/>
          <w:color w:val="111111"/>
          <w:sz w:val="28"/>
          <w:szCs w:val="28"/>
          <w:rtl w:val="true"/>
          <w:lang w:bidi="fa-IR"/>
        </w:rPr>
        <w:t>.</w:t>
      </w:r>
    </w:p>
    <w:p>
      <w:pPr>
        <w:pStyle w:val="Heading5"/>
        <w:numPr>
          <w:ilvl w:val="4"/>
          <w:numId w:val="1"/>
        </w:numPr>
        <w:rPr/>
      </w:pPr>
      <w:bookmarkStart w:id="323" w:name="__RefHeading___Toc3371556_1051229030"/>
      <w:bookmarkStart w:id="324" w:name="_Toc123"/>
      <w:bookmarkEnd w:id="323"/>
      <w:r>
        <w:rPr/>
        <w:t>10</w:t>
      </w:r>
      <w:r>
        <w:rPr>
          <w:rtl w:val="true"/>
        </w:rPr>
        <w:t xml:space="preserve">- </w:t>
      </w:r>
      <w:r>
        <w:rPr>
          <w:rtl w:val="true"/>
        </w:rPr>
        <w:t>آنرژی</w:t>
      </w:r>
      <w:bookmarkEnd w:id="324"/>
    </w:p>
    <w:p>
      <w:pPr>
        <w:pStyle w:val="BookText"/>
        <w:rPr/>
      </w:pPr>
      <w:r>
        <w:rPr>
          <w:rFonts w:ascii="IRNazanin" w:hAnsi="IRNazanin" w:eastAsia="IRNazanin"/>
          <w:color w:val="111111"/>
          <w:sz w:val="28"/>
          <w:sz w:val="28"/>
          <w:szCs w:val="28"/>
          <w:rtl w:val="true"/>
          <w:lang w:bidi="fa-IR"/>
        </w:rPr>
        <w:t>آنِرژی به هم‌افزایی منفی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بخش‌هایی از سیستم، مغایر بخش‌های دیگر باشند، برهمکنش تمام بخش‌ها، مجموعه بخش‌ها منهای هم‌افزایی منفی نیست و می‌تواند منفی‌تر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کل، جمع جبری بخش‌ها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پژوهش‌های علوم اجتماعی، باید اطمینان حاصل کنیم که راه‌حل‌های تجویزی، در کل سیستم آنِرژی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تخصیص بودجه برای آموزش عالی، تخصیص بودجه بالا برای این بخش ممکن است سبب محرومیت مقاطع پایین‌تر، آموزش ابتدایی و متوسطه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 به دلیل کاهش تخصیص منابع، کیفیت آموزش ابتدایی و متوسطه ضربه خواهد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علی‌رغم تخصیص بودجه بالا برای آموزش عالی، دانشجویان ورودی این مقاطع به دلیل سطح پایین دانش خود، عملکرد خوبی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امر سبب آنِرژی در سیستم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الگوی تخصیص بودجه در زیرساخت‌های مختلف باید چنان باشد که بهبود کلی در کلی سیستم، بیش از مجموع بهبود در زیرسیستم‌های منفرد باشد</w:t>
      </w:r>
      <w:r>
        <w:rPr>
          <w:rFonts w:eastAsia="IRNazanin" w:cs="IRNazanin"/>
          <w:color w:val="111111"/>
          <w:sz w:val="28"/>
          <w:szCs w:val="28"/>
          <w:rtl w:val="true"/>
          <w:lang w:bidi="fa-IR"/>
        </w:rPr>
        <w:t>.</w:t>
      </w:r>
    </w:p>
    <w:p>
      <w:pPr>
        <w:pStyle w:val="Heading5"/>
        <w:numPr>
          <w:ilvl w:val="4"/>
          <w:numId w:val="1"/>
        </w:numPr>
        <w:rPr/>
      </w:pPr>
      <w:bookmarkStart w:id="325" w:name="__RefHeading___Toc3371558_1051229030"/>
      <w:bookmarkStart w:id="326" w:name="_Toc124"/>
      <w:bookmarkEnd w:id="325"/>
      <w:r>
        <w:rPr/>
        <w:t>11</w:t>
      </w:r>
      <w:r>
        <w:rPr>
          <w:rtl w:val="true"/>
        </w:rPr>
        <w:t xml:space="preserve">- </w:t>
      </w:r>
      <w:r>
        <w:rPr>
          <w:rtl w:val="true"/>
        </w:rPr>
        <w:t>ظهور</w:t>
      </w:r>
      <w:bookmarkEnd w:id="32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ویژگی‌ها متعلق به سیستم به‌عنوان یک کل واحد است و جزو ویژگی‌های زیرسیستم‌ها و بخش‌ها یا مؤلفه‌ها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بخش‌ها را از سیستم جدا کنیم، فاقد ویژگی مزبور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یک گل زیبا را به‌عنوان‌مثال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گل که از تعدادی گلبرگ ساخته‌شده است، ویژگی گلبرگ‌های منفرد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گلبرگ‌های منفرد ممکن است زیبا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گل به‌صورت کامل، زیباست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زیبایی ویژگی نوظهور گل به‌عنوان یک کل واحد است و به گلبرگ‌های منفرد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گل به زیبایی گلبرگ‌های منفرد بستگی ندارد بلکه چیدمان گلبرگ‌ها برای تشکیل گل، سبب زیبایی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ویژگی ظهور، یک ویژگی سیستماتیک برای کل سیستم است عمدتاً به چیدمان و برهمکنش بخش‌ها بستگی دارد نه به ویژگی بخش‌های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مطالعه یک سیستم، باید به ویژگی نوظهور سیستم توجه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سازمانی، ویژگی نوظهور سازمان به‌عنوان یک کل واحد است و به‌طور کامل به کارآمدی تک‌تک افراد یا بخش‌ها تشکیل‌دهنده سازمان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ظهور، مهم‌ترین ویژگی است که تمام پژوهشگران، دانشمندان، سیاست‌گذاران و راه گشایان در علوم اجتماعی، مدیریت، اقتصاد و سیاست باید به آن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ویژگی نوظهوری که ویژگی سیستمیک است به‌عنوان ویژگی مؤلفه‌ها یا بخش‌ها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ملی، ویژگی نوظهور سیستم‌های اقتصادی به‌عنوان کل واحد است و صرفاً یکی از ویژگی‌های سیاست سرمایه‌گذاری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عوامل مختلف می‌تواند سبب رشد اقتصاد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ترکیبی از عوامل سبب این رشد می‌گردد را باید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ویژگی‌های یک مؤلفه منفرد همچون رشد صنعتی، رشد کشاورزی و تغییرات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برای مطالعه توسعه نوظهور سیستم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به‌عنوان یک کل واحد،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اثربخش سیستم‌های اجتماعی، باید تأثیر این تغییرات را بر اجزا منفرد، رابطه بین آن‌ها و بر سیستم به‌عنوان یک کل واحد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باید تأثیر تغییرات هم‌زمان و متغیر در زیرسیستم‌های مختلف را نیز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ویژگی‌های حاصل تلاقی عوامل مختلف را نیز باید مورد برسی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نمی‌توان به این مسائل سیستمیک پی برد و سعی می‌کنیم تا مسائل سیستمی را صرفاً از طریق بررسی مؤلفه‌های منفرد، بدون توجه به برهمکنش و رابطه متقابل مؤلفه‌های مختلف که سبب ایجاد ویژگی‌های نوظهور در سیستم شده‌اند، بررسی کنیم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توجه به رشد اجزا منفرد، بدون در نظر گرفتن عوامل توزیعی و توسعه هماهنگ اجزا مختلف، می‌تواند سبب ایجاد اختلال جدی در نظم و قانون، شکایت و عدم رضایت در میان بخش‌های مختلف </w:t>
      </w:r>
      <w:bookmarkStart w:id="327" w:name="pg7601_70911"/>
    </w:p>
    <w:p>
      <w:pPr>
        <w:pStyle w:val="BookText"/>
        <w:rPr/>
      </w:pPr>
      <w:bookmarkEnd w:id="327"/>
      <w:r>
        <w:rPr>
          <w:rFonts w:ascii="IRNazanin" w:hAnsi="IRNazanin" w:eastAsia="IRNazanin"/>
          <w:color w:val="111111"/>
          <w:sz w:val="28"/>
          <w:sz w:val="28"/>
          <w:szCs w:val="28"/>
          <w:rtl w:val="true"/>
          <w:lang w:bidi="fa-IR"/>
        </w:rPr>
        <w:t>جمعیت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سیستمیک هستند و به ندرت می‌توان با بررسی و حل‌و فصل مسائل اجزا منفرد، آن‌ها را برطرف نمود</w:t>
      </w:r>
      <w:r>
        <w:rPr>
          <w:rFonts w:eastAsia="IRNazanin" w:cs="IRNazanin"/>
          <w:color w:val="111111"/>
          <w:sz w:val="28"/>
          <w:szCs w:val="28"/>
          <w:rtl w:val="true"/>
          <w:lang w:bidi="fa-IR"/>
        </w:rPr>
        <w:t>.</w:t>
      </w:r>
    </w:p>
    <w:p>
      <w:pPr>
        <w:pStyle w:val="Heading5"/>
        <w:numPr>
          <w:ilvl w:val="4"/>
          <w:numId w:val="1"/>
        </w:numPr>
        <w:rPr/>
      </w:pPr>
      <w:bookmarkStart w:id="328" w:name="__RefHeading___Toc3371560_1051229030"/>
      <w:bookmarkStart w:id="329" w:name="_Toc125"/>
      <w:bookmarkEnd w:id="328"/>
      <w:r>
        <w:rPr/>
        <w:t>12</w:t>
      </w:r>
      <w:r>
        <w:rPr>
          <w:rtl w:val="true"/>
        </w:rPr>
        <w:t xml:space="preserve">- </w:t>
      </w:r>
      <w:r>
        <w:rPr>
          <w:rtl w:val="true"/>
        </w:rPr>
        <w:t>کارایی</w:t>
      </w:r>
      <w:bookmarkEnd w:id="329"/>
    </w:p>
    <w:p>
      <w:pPr>
        <w:pStyle w:val="BookText"/>
        <w:rPr/>
      </w:pPr>
      <w:r>
        <w:rPr>
          <w:rFonts w:ascii="IRNazanin" w:hAnsi="IRNazanin" w:eastAsia="IRNazanin"/>
          <w:color w:val="111111"/>
          <w:sz w:val="28"/>
          <w:sz w:val="28"/>
          <w:szCs w:val="28"/>
          <w:rtl w:val="true"/>
          <w:lang w:bidi="fa-IR"/>
        </w:rPr>
        <w:t>ازنظر مهندسی، کارایی به نسبت خروجی به ورودی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به مؤلفه‌های سیستم‌ها مربوط است و به انجام درست‌کارها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تیم، هر یک از بازیکنان را می‌توان بر اساس کارایی و بهره‌وری آن‌ها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مدرن، در تلاش هستیم تا کارایی را به حداکثر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تقلیل‌گرا، اگر همه مؤلفه‌ها، کارآمد باشند، سیستم به‌عنوان یک کل واحد، کارآمد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سیستمی، مشاهده کرده‌ایم که این امر می‌تواند درست یا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تیم فوتبال، همه یازده بازیکن می‌توانند بسیار کارآمد باشند ولی تیم در بازی‌ها نتیجه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نوظهور تیم در اثربخشی آن منعکس‌شده است که چندان خوب نیست زیرا اعضای تیم به‌خوبی باهم ترکیب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پژوهش‌ها، تأکید صرف روی کارایی، کافی نیست</w:t>
      </w:r>
      <w:r>
        <w:rPr>
          <w:rFonts w:eastAsia="IRNazanin" w:cs="IRNazanin"/>
          <w:color w:val="111111"/>
          <w:sz w:val="28"/>
          <w:szCs w:val="28"/>
          <w:rtl w:val="true"/>
          <w:lang w:bidi="fa-IR"/>
        </w:rPr>
        <w:t>.</w:t>
      </w:r>
    </w:p>
    <w:p>
      <w:pPr>
        <w:pStyle w:val="Heading5"/>
        <w:numPr>
          <w:ilvl w:val="4"/>
          <w:numId w:val="1"/>
        </w:numPr>
        <w:rPr/>
      </w:pPr>
      <w:bookmarkStart w:id="330" w:name="__RefHeading___Toc3371562_1051229030"/>
      <w:bookmarkStart w:id="331" w:name="_Toc126"/>
      <w:bookmarkEnd w:id="330"/>
      <w:r>
        <w:rPr/>
        <w:t>13</w:t>
      </w:r>
      <w:r>
        <w:rPr>
          <w:rtl w:val="true"/>
        </w:rPr>
        <w:t xml:space="preserve">- </w:t>
      </w:r>
      <w:r>
        <w:rPr>
          <w:rtl w:val="true"/>
        </w:rPr>
        <w:t>اثربخشی</w:t>
      </w:r>
      <w:bookmarkEnd w:id="331"/>
    </w:p>
    <w:p>
      <w:pPr>
        <w:pStyle w:val="BookText"/>
        <w:rPr/>
      </w:pPr>
      <w:r>
        <w:rPr>
          <w:rFonts w:ascii="IRNazanin" w:hAnsi="IRNazanin" w:eastAsia="IRNazanin"/>
          <w:color w:val="111111"/>
          <w:sz w:val="28"/>
          <w:sz w:val="28"/>
          <w:szCs w:val="28"/>
          <w:rtl w:val="true"/>
          <w:lang w:bidi="fa-IR"/>
        </w:rPr>
        <w:t>اثربخشی به انجام درست‌کارها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به عملکرد سیستم به‌عنوان کل واحد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که حتی باوجود کارآمدی تک‌تک اعضا، سیستم کارآمد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اثربخشی، ویژگی سیستم به‌عنوان یک کل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حاصل ترکیب و چیدمان کارآمد مؤلفه‌ها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یک ویژگی سیستمیک است و در هر مطالعه پژوهشی، باید به اثربخشی و نیز کارایی توجه ویژه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افزایش کارایی در حل مسائل منفرد بهداشت لازم باشد ولی برای افزایش اثربخشی سیستم بهداشت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سیستم بهداشت به چیدمان و روابط متقابل مؤلفه‌های مختلف سیستم بهداشت بستگی دارد</w:t>
      </w:r>
      <w:r>
        <w:rPr>
          <w:rFonts w:eastAsia="IRNazanin" w:cs="IRNazanin"/>
          <w:color w:val="111111"/>
          <w:sz w:val="28"/>
          <w:szCs w:val="28"/>
          <w:rtl w:val="true"/>
          <w:lang w:bidi="fa-IR"/>
        </w:rPr>
        <w:t>.</w:t>
      </w:r>
    </w:p>
    <w:p>
      <w:pPr>
        <w:pStyle w:val="Heading5"/>
        <w:numPr>
          <w:ilvl w:val="4"/>
          <w:numId w:val="1"/>
        </w:numPr>
        <w:rPr/>
      </w:pPr>
      <w:bookmarkStart w:id="332" w:name="__RefHeading___Toc3371564_1051229030"/>
      <w:bookmarkStart w:id="333" w:name="_Toc127"/>
      <w:bookmarkEnd w:id="332"/>
      <w:r>
        <w:rPr/>
        <w:t>14</w:t>
      </w:r>
      <w:r>
        <w:rPr>
          <w:rtl w:val="true"/>
        </w:rPr>
        <w:t xml:space="preserve">- </w:t>
      </w:r>
      <w:r>
        <w:rPr>
          <w:rtl w:val="true"/>
        </w:rPr>
        <w:t>سیستم هدفمند</w:t>
      </w:r>
      <w:bookmarkEnd w:id="33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سیستمی که اهداف و نیز شیوه و ابزار را برمی‌گزیند 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سیستمی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کامل‌ترین نمونه این سیستم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سازمان‌ها، سیستم‌های ساخت دست بشر هستند، بنابراین، آن‌ها نیز سیستم‌های هدفمند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بانک، شرکت، بیمارستان و اداره دولتی، همه جزو سیستم‌های هدفمند هستند</w:t>
      </w:r>
      <w:r>
        <w:rPr>
          <w:rFonts w:eastAsia="IRNazanin" w:cs="IRNazanin"/>
          <w:color w:val="111111"/>
          <w:sz w:val="28"/>
          <w:szCs w:val="28"/>
          <w:rtl w:val="true"/>
          <w:lang w:bidi="fa-IR"/>
        </w:rPr>
        <w:t xml:space="preserve">. </w:t>
      </w:r>
      <w:bookmarkStart w:id="334" w:name="pg7601_70912"/>
    </w:p>
    <w:p>
      <w:pPr>
        <w:pStyle w:val="Heading5"/>
        <w:numPr>
          <w:ilvl w:val="4"/>
          <w:numId w:val="1"/>
        </w:numPr>
        <w:rPr/>
      </w:pPr>
      <w:bookmarkStart w:id="335" w:name="__RefHeading___Toc3371566_1051229030"/>
      <w:bookmarkStart w:id="336" w:name="_Toc128"/>
      <w:bookmarkEnd w:id="334"/>
      <w:bookmarkEnd w:id="335"/>
      <w:r>
        <w:rPr/>
        <w:t>15</w:t>
      </w:r>
      <w:r>
        <w:rPr>
          <w:rtl w:val="true"/>
        </w:rPr>
        <w:t xml:space="preserve">- </w:t>
      </w:r>
      <w:r>
        <w:rPr>
          <w:rtl w:val="true"/>
        </w:rPr>
        <w:t>سیستم ایده‌ال طلب</w:t>
      </w:r>
      <w:bookmarkEnd w:id="336"/>
    </w:p>
    <w:p>
      <w:pPr>
        <w:pStyle w:val="BookText"/>
        <w:rPr/>
      </w:pPr>
      <w:r>
        <w:rPr>
          <w:rFonts w:ascii="IRNazanin" w:hAnsi="IRNazanin" w:eastAsia="IRNazanin"/>
          <w:color w:val="111111"/>
          <w:sz w:val="28"/>
          <w:sz w:val="28"/>
          <w:szCs w:val="28"/>
          <w:rtl w:val="true"/>
          <w:lang w:bidi="fa-IR"/>
        </w:rPr>
        <w:t>این سیستم، هدفمند است و با دستیابی به اهداف خود، اهداف دیگری تعیین می‌کند که به‌وضوح به ایده‌ال‌های آن نزدیک است</w:t>
      </w:r>
      <w:r>
        <w:rPr>
          <w:rFonts w:eastAsia="IRNazanin" w:cs="IRNazanin"/>
          <w:color w:val="111111"/>
          <w:sz w:val="28"/>
          <w:szCs w:val="28"/>
          <w:rtl w:val="true"/>
          <w:lang w:bidi="fa-IR"/>
        </w:rPr>
        <w:t>.</w:t>
      </w:r>
    </w:p>
    <w:p>
      <w:pPr>
        <w:pStyle w:val="Heading5"/>
        <w:numPr>
          <w:ilvl w:val="4"/>
          <w:numId w:val="1"/>
        </w:numPr>
        <w:rPr/>
      </w:pPr>
      <w:bookmarkStart w:id="337" w:name="__RefHeading___Toc3371568_1051229030"/>
      <w:bookmarkStart w:id="338" w:name="_Toc129"/>
      <w:bookmarkEnd w:id="337"/>
      <w:r>
        <w:rPr/>
        <w:t>16</w:t>
      </w:r>
      <w:r>
        <w:rPr>
          <w:rtl w:val="true"/>
        </w:rPr>
        <w:t xml:space="preserve">- </w:t>
      </w:r>
      <w:r>
        <w:rPr>
          <w:rtl w:val="true"/>
        </w:rPr>
        <w:t>کنترل</w:t>
      </w:r>
      <w:bookmarkEnd w:id="338"/>
    </w:p>
    <w:p>
      <w:pPr>
        <w:pStyle w:val="BookText"/>
        <w:rPr/>
      </w:pPr>
      <w:r>
        <w:rPr>
          <w:rFonts w:ascii="IRNazanin" w:hAnsi="IRNazanin" w:eastAsia="IRNazanin"/>
          <w:color w:val="111111"/>
          <w:sz w:val="28"/>
          <w:sz w:val="28"/>
          <w:szCs w:val="28"/>
          <w:rtl w:val="true"/>
          <w:lang w:bidi="fa-IR"/>
        </w:rPr>
        <w:t>یک مؤلفه یا زیرسیستم، مؤلفه یا زیرسیستم دیگر را کنترل می‌کند و اگر رفتار خود آن برای رفتار بعدی مؤلفه‌ها یا زیرسیستم‌های یا خودش ضروری یا کافی است، خود را نیز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بعدی، برای دستیابی به یک یا چند هدف آن ضروری یا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همانند شمشیری دو 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تضمین می‌کند که کارها به‌درستی انجام می‌گیرند و از طرف دیگر، تضمین می‌کند که کارهای درست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کنترل هم برای کارایی و هم برای اثربخشی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متشکل از نظارت، تشخیص و انجام اقدامات اصلاحی است تا تضمین کند که سیستم در مسیر مشخص‌شده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کنترل، باید چند اصطلاح دیگر را یاد بگیریم</w:t>
      </w:r>
      <w:r>
        <w:rPr>
          <w:rFonts w:eastAsia="IRNazanin" w:cs="IRNazanin"/>
          <w:color w:val="111111"/>
          <w:sz w:val="28"/>
          <w:szCs w:val="28"/>
          <w:rtl w:val="true"/>
          <w:lang w:bidi="fa-IR"/>
        </w:rPr>
        <w:t>.</w:t>
      </w:r>
    </w:p>
    <w:p>
      <w:pPr>
        <w:pStyle w:val="Heading5"/>
        <w:numPr>
          <w:ilvl w:val="4"/>
          <w:numId w:val="1"/>
        </w:numPr>
        <w:rPr/>
      </w:pPr>
      <w:bookmarkStart w:id="339" w:name="__RefHeading___Toc3371570_1051229030"/>
      <w:bookmarkStart w:id="340" w:name="_Toc130"/>
      <w:bookmarkEnd w:id="339"/>
      <w:r>
        <w:rPr/>
        <w:t>17</w:t>
      </w:r>
      <w:r>
        <w:rPr>
          <w:rtl w:val="true"/>
        </w:rPr>
        <w:t xml:space="preserve">- </w:t>
      </w:r>
      <w:r>
        <w:rPr>
          <w:rtl w:val="true"/>
        </w:rPr>
        <w:t>بازخورد</w:t>
      </w:r>
      <w:bookmarkEnd w:id="340"/>
    </w:p>
    <w:p>
      <w:pPr>
        <w:pStyle w:val="BookText"/>
        <w:rPr/>
      </w:pPr>
      <w:r>
        <w:rPr>
          <w:rFonts w:ascii="IRNazanin" w:hAnsi="IRNazanin" w:eastAsia="IRNazanin"/>
          <w:color w:val="111111"/>
          <w:sz w:val="28"/>
          <w:sz w:val="28"/>
          <w:szCs w:val="28"/>
          <w:rtl w:val="true"/>
          <w:lang w:bidi="fa-IR"/>
        </w:rPr>
        <w:t xml:space="preserve">کنترل می‌تواند از بازخورد تأثیر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به‌عنوان کنترل از طریق تزویج حلقوی بسته</w:t>
      </w:r>
      <w:r>
        <w:rPr>
          <w:rStyle w:val="FootnoteAnchor"/>
          <w:rtl w:val="true"/>
        </w:rPr>
        <w:footnoteReference w:id="285"/>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می‌تواند تحت تأثیر برهمکنش روش‌های مختلف تزویج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مهندسی، علاوه‌بر تزویج بازخورد، دو تزویج زیر نیز از اهمیت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تزویج سریالی</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تزویج موازی</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تصویر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69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5"/>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155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98"/>
                        <a:stretch/>
                      </pic:blipFill>
                      <pic:spPr>
                        <a:xfrm>
                          <a:off x="0" y="0"/>
                          <a:ext cx="5334120" cy="1155600"/>
                        </a:xfrm>
                        <a:prstGeom prst="rect">
                          <a:avLst/>
                        </a:prstGeom>
                        <a:ln w="0">
                          <a:noFill/>
                        </a:ln>
                      </pic:spPr>
                    </pic:pic>
                  </a:graphicData>
                </a:graphic>
              </wp:inline>
            </w:drawing>
          </mc:Choice>
          <mc:Fallback>
            <w:pict>
              <v:shape id="shape_0" stroked="f" o:allowincell="f" style="position:absolute;margin-left:0pt;margin-top:-91.05pt;width:419.95pt;height:90.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موازی</w:t>
      </w:r>
    </w:p>
    <w:p>
      <w:pPr>
        <w:pStyle w:val="BookText"/>
        <w:rPr/>
      </w:pPr>
      <w:r>
        <w:rPr>
          <w:rFonts w:ascii="IRNazanin" w:hAnsi="IRNazanin" w:eastAsia="IRNazanin"/>
          <w:color w:val="111111"/>
          <w:sz w:val="28"/>
          <w:sz w:val="28"/>
          <w:szCs w:val="28"/>
          <w:rtl w:val="true"/>
          <w:lang w:bidi="fa-IR"/>
        </w:rPr>
        <w:t>در عمل، ممکن است تمام انواع تزویج، هم‌زمان رخ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بزرگ، ارتباطات میان زیرواحدها معمولاً شبکه‌ای بسیار پیچیده‌ای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برهمکنش تأثیرگذار و برهمکنش کنترل‌کننده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برهم‌کنش‌ها به دلیل تزویج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تعاملات از طریق محیط مشترک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 یا چند شعبه یک بانک که در یک منطقه شهری فعالیت می‌کنند، برای تهیه بودجه کار خود ضرورتاً با یکدیگر تعامل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ممکن است برخی از تعاملات حاصل تخصیص منابع نادر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فعالیت‌های کاملاً مستقل نیز ممکن است از منابع واحد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مستقل می‌توانند در واحدهای مجزا گروه‌بندی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و ایده‌های کنترل و انواع مختلف کنترل و تزویج، در مطالعات مربوط به سیستم‌های تولید و ارائه خدمات،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در مطالعه شبکه‌ها و زنجیره‌های تأمین نیز کاربرد مؤثری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این، مفاهیم کنترل در مطالعه سیستم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بسیار مرتبط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مطالعات پیشنهادی‌مان، باید دقت کنیم که متغیر کنترل را شناسایی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جنبه‌ها به تدوین مناسب مسئله مرتبط هستند که در فصل قبل به‌طور مفصل موردبحث قرار گرفت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دارای تعامل زیاد را باید در یک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تعاملات در سطح حداقل حفظ شوند، در این صورت، طراحی ساختار تسهیل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تعاملات به‌هم‌پیوسته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طلائی این است که فعالیت‌ها را به طریقی خوشه‌بندی کنیم که فعالیت‌های مرتبط به هم به‌صورت سلسله‌مراتبی، در کنار یکدیگر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هفتگی مرتبط به هم را می‌توان در گروه مجزایی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اجرای این اصل در عمل کار دشواری است</w:t>
      </w:r>
      <w:r>
        <w:rPr>
          <w:rFonts w:eastAsia="IRNazanin" w:cs="IRNazanin"/>
          <w:color w:val="111111"/>
          <w:sz w:val="28"/>
          <w:szCs w:val="28"/>
          <w:rtl w:val="true"/>
          <w:lang w:bidi="fa-IR"/>
        </w:rPr>
        <w:t xml:space="preserve">. </w:t>
      </w:r>
      <w:bookmarkStart w:id="341" w:name="pg7601_70915"/>
    </w:p>
    <w:p>
      <w:pPr>
        <w:pStyle w:val="BookText"/>
        <w:rPr/>
      </w:pPr>
      <w:bookmarkEnd w:id="341"/>
      <w:r>
        <w:rPr>
          <w:rFonts w:ascii="IRNazanin" w:hAnsi="IRNazanin" w:eastAsia="IRNazanin"/>
          <w:color w:val="111111"/>
          <w:sz w:val="28"/>
          <w:sz w:val="28"/>
          <w:szCs w:val="28"/>
          <w:rtl w:val="true"/>
          <w:lang w:bidi="fa-IR"/>
        </w:rPr>
        <w:t>علاوه‌بر مفاهیم مذکور، باید اصطلاحات دیگری را نیز در مورد روش‌شناسی سیستمی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به این مفاهیم خواهیم پرداخت</w:t>
      </w:r>
      <w:r>
        <w:rPr>
          <w:rFonts w:eastAsia="IRNazanin" w:cs="IRNazanin"/>
          <w:color w:val="111111"/>
          <w:sz w:val="28"/>
          <w:szCs w:val="28"/>
          <w:rtl w:val="true"/>
          <w:lang w:bidi="fa-IR"/>
        </w:rPr>
        <w:t>.</w:t>
      </w:r>
    </w:p>
    <w:p>
      <w:pPr>
        <w:pStyle w:val="Heading5"/>
        <w:numPr>
          <w:ilvl w:val="4"/>
          <w:numId w:val="1"/>
        </w:numPr>
        <w:rPr/>
      </w:pPr>
      <w:bookmarkStart w:id="342" w:name="__RefHeading___Toc3371572_1051229030"/>
      <w:bookmarkStart w:id="343" w:name="_Toc131"/>
      <w:bookmarkEnd w:id="342"/>
      <w:r>
        <w:rPr/>
        <w:t>18</w:t>
      </w:r>
      <w:r>
        <w:rPr>
          <w:rtl w:val="true"/>
        </w:rPr>
        <w:t xml:space="preserve">- </w:t>
      </w:r>
      <w:r>
        <w:rPr>
          <w:rtl w:val="true"/>
        </w:rPr>
        <w:t>تقلیل‌گرایی</w:t>
      </w:r>
      <w:bookmarkEnd w:id="343"/>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تقلیل‌گرایی</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این روش، مسئله تجزیه‌وتحلیل شده و به مؤلفه‌های کوچک تفکیک می‌شود و سپس، مؤلفه‌های موردمطالعه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مطالعات علمی، به‌ویژه علوم فیزیکی،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مؤلفه‌ها، برای درک مسئله کلی، ویژگی‌های مؤلفه‌ها ترکیب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روش تحلیل، تحلیل ترکیبی موردنیاز برای درک کل مسئله را نادیده می‌گیرد</w:t>
      </w:r>
      <w:r>
        <w:rPr>
          <w:rFonts w:eastAsia="IRNazanin" w:cs="IRNazanin"/>
          <w:color w:val="111111"/>
          <w:sz w:val="28"/>
          <w:szCs w:val="28"/>
          <w:rtl w:val="true"/>
          <w:lang w:bidi="fa-IR"/>
        </w:rPr>
        <w:t>.</w:t>
      </w:r>
    </w:p>
    <w:p>
      <w:pPr>
        <w:pStyle w:val="Heading5"/>
        <w:numPr>
          <w:ilvl w:val="4"/>
          <w:numId w:val="1"/>
        </w:numPr>
        <w:rPr/>
      </w:pPr>
      <w:bookmarkStart w:id="344" w:name="__RefHeading___Toc3371574_1051229030"/>
      <w:bookmarkStart w:id="345" w:name="_Toc132"/>
      <w:bookmarkEnd w:id="344"/>
      <w:r>
        <w:rPr/>
        <w:t>19</w:t>
      </w:r>
      <w:r>
        <w:rPr>
          <w:rtl w:val="true"/>
        </w:rPr>
        <w:t>-</w:t>
      </w:r>
      <w:r>
        <w:rPr>
          <w:rtl w:val="true"/>
        </w:rPr>
        <w:t>کل‌نگری</w:t>
      </w:r>
      <w:bookmarkEnd w:id="345"/>
    </w:p>
    <w:p>
      <w:pPr>
        <w:pStyle w:val="BookText"/>
        <w:rPr/>
      </w:pPr>
      <w:r>
        <w:rPr>
          <w:rFonts w:ascii="IRNazanin" w:hAnsi="IRNazanin" w:eastAsia="IRNazanin"/>
          <w:color w:val="111111"/>
          <w:sz w:val="28"/>
          <w:sz w:val="28"/>
          <w:szCs w:val="28"/>
          <w:rtl w:val="true"/>
          <w:lang w:bidi="fa-IR"/>
        </w:rPr>
        <w:t>در این روش، مطالعه مؤلفه می‌تواند اطلاعاتی در خصوص رفتار کل سیستم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رویکردی کل گرایانه به سیستم به‌عنوان یک کل واحد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برخلاف باور عموم که تفکر کل نگرانه، پدیده‌ای جدیدی است، این روش پژوهش، بسیار قدیمی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هِگِلی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واقعیت را یک سیستم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تقلیل‌گرایی و کل‌نگری، از مدت‌ها قبل، اصول کاملاً پذیرفته‌شده‌ای در پژوهش علمی و در هر مرحله از تحلیل سیستمی بوده‌اند، باید از هر دو روش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خاتمه دادن به این بخش، لازم است که دو اصطلاح دیگر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نظام‌مند و سیستماتیک</w:t>
      </w:r>
      <w:r>
        <w:rPr>
          <w:rStyle w:val="FootnoteAnchor"/>
          <w:rtl w:val="true"/>
        </w:rPr>
        <w:footnoteReference w:id="289"/>
      </w:r>
      <w:r>
        <w:rPr>
          <w:rFonts w:ascii="IRNazanin" w:hAnsi="IRNazanin" w:eastAsia="IRNazanin"/>
          <w:color w:val="111111"/>
          <w:sz w:val="28"/>
          <w:sz w:val="28"/>
          <w:szCs w:val="28"/>
          <w:rtl w:val="true"/>
          <w:lang w:bidi="fa-IR"/>
        </w:rPr>
        <w:t>و سیستمیک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3371576_1051229030"/>
      <w:bookmarkStart w:id="347" w:name="_Toc133"/>
      <w:bookmarkEnd w:id="346"/>
      <w:r>
        <w:rPr/>
        <w:t>20</w:t>
      </w:r>
      <w:r>
        <w:rPr>
          <w:rtl w:val="true"/>
        </w:rPr>
        <w:t xml:space="preserve">- </w:t>
      </w:r>
      <w:r>
        <w:rPr>
          <w:rtl w:val="true"/>
        </w:rPr>
        <w:t>سیستماتیک</w:t>
      </w:r>
      <w:bookmarkEnd w:id="34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سیستماتیک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چیزی جز روش منظم انجام پژوهش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پژوهشی که دارای روش و برنامه‌ای است، نظام‌مند می‌باشد، درحالی‌که تفکر سیستمیک به معنای توانایی ادراک یک سیستم در یک شرایط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مشخصی برای دستیابی به این بینش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بررسی سیستم به‌عنوان یک کل واحد به ایجاد این بینش کمک کند</w:t>
      </w:r>
      <w:r>
        <w:rPr>
          <w:rFonts w:eastAsia="IRNazanin" w:cs="IRNazanin"/>
          <w:color w:val="111111"/>
          <w:sz w:val="28"/>
          <w:szCs w:val="28"/>
          <w:rtl w:val="true"/>
          <w:lang w:bidi="fa-IR"/>
        </w:rPr>
        <w:t xml:space="preserve">. </w:t>
      </w:r>
      <w:bookmarkStart w:id="348" w:name="pg7601_70916"/>
    </w:p>
    <w:p>
      <w:pPr>
        <w:pStyle w:val="BookText"/>
        <w:rPr/>
      </w:pPr>
      <w:bookmarkEnd w:id="348"/>
      <w:r>
        <w:rPr>
          <w:rFonts w:ascii="IRNazanin" w:hAnsi="IRNazanin" w:eastAsia="IRNazanin"/>
          <w:color w:val="111111"/>
          <w:sz w:val="28"/>
          <w:sz w:val="28"/>
          <w:szCs w:val="28"/>
          <w:rtl w:val="true"/>
          <w:lang w:bidi="fa-IR"/>
        </w:rPr>
        <w:t>در روش‌شناسی‌های معمول پژوهش، ما بر فرایندهای تحلیلی و سیستماتیک تأکید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شرح داده شد، این فرایندها برای حل مسائل پیچیده، لازم هستند ولی کافی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مسائل، پی بردن به ظهور و مسائل سیستم به‌عنوان یک کل واحد، به همان اندازه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انجام مطالعه پژوهشی خوب، به هر دو تحلیل و ترکیب، تلفیقی از رویکردهای سیستماتیک و سیستمیک که تقلیل‌گرایی و کل‌گرایی را ترکیب می‌کنند،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تعریف بیشتر تحلیل و ترکیب می‌پردازیم</w:t>
      </w:r>
      <w:r>
        <w:rPr>
          <w:rFonts w:eastAsia="IRNazanin" w:cs="IRNazanin"/>
          <w:color w:val="111111"/>
          <w:sz w:val="28"/>
          <w:szCs w:val="28"/>
          <w:rtl w:val="true"/>
          <w:lang w:bidi="fa-IR"/>
        </w:rPr>
        <w:t>.</w:t>
      </w:r>
    </w:p>
    <w:p>
      <w:pPr>
        <w:pStyle w:val="Heading5"/>
        <w:numPr>
          <w:ilvl w:val="4"/>
          <w:numId w:val="1"/>
        </w:numPr>
        <w:rPr/>
      </w:pPr>
      <w:bookmarkStart w:id="349" w:name="__RefHeading___Toc3371578_1051229030"/>
      <w:bookmarkStart w:id="350" w:name="_Toc134"/>
      <w:bookmarkEnd w:id="349"/>
      <w:r>
        <w:rPr/>
        <w:t>21</w:t>
      </w:r>
      <w:r>
        <w:rPr>
          <w:rtl w:val="true"/>
        </w:rPr>
        <w:t xml:space="preserve">- </w:t>
      </w:r>
      <w:r>
        <w:rPr>
          <w:rtl w:val="true"/>
        </w:rPr>
        <w:t>تحلیل</w:t>
      </w:r>
      <w:bookmarkEnd w:id="35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تقسیم کل به زیربخش ها و مطالعه و بررسی مجزای بخش‌ها، تحلیل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چیزی که می‌خواهیم به آن پی ببریم را به زیربخش ها تقسیم می‌کنیم و سپس، سعی می‌کنیم رفتار هر بخش سیستم را به‌طور مجرا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برای تبیین رفتار یا ویژگی‌های کل، اطلاعات به‌دست‌آمده در مورد زیربخش‌های سیستم را باهم ترکیب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دانش مناسبی به دست می‌آوریم که سبب کارآمدی سیستم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تحلیل؛ دانشی در مورد رفتار و ویژگی‌های سیستم ارائه می‌دهد ولی در مورد ارتباط سیستم موردنظر با سایر بخش‌های سیستم‌های بزرگ‌تر اطلاعاتی در اختیار ما قرار نمی‌دهد</w:t>
      </w:r>
      <w:r>
        <w:rPr>
          <w:rFonts w:eastAsia="IRNazanin" w:cs="IRNazanin"/>
          <w:color w:val="111111"/>
          <w:sz w:val="28"/>
          <w:szCs w:val="28"/>
          <w:rtl w:val="true"/>
          <w:lang w:bidi="fa-IR"/>
        </w:rPr>
        <w:t>.</w:t>
      </w:r>
    </w:p>
    <w:p>
      <w:pPr>
        <w:pStyle w:val="Heading5"/>
        <w:numPr>
          <w:ilvl w:val="4"/>
          <w:numId w:val="1"/>
        </w:numPr>
        <w:rPr/>
      </w:pPr>
      <w:bookmarkStart w:id="351" w:name="__RefHeading___Toc3371580_1051229030"/>
      <w:bookmarkStart w:id="352" w:name="_Toc135"/>
      <w:bookmarkEnd w:id="351"/>
      <w:r>
        <w:rPr/>
        <w:t>22</w:t>
      </w:r>
      <w:r>
        <w:rPr>
          <w:rtl w:val="true"/>
        </w:rPr>
        <w:t xml:space="preserve">- </w:t>
      </w:r>
      <w:r>
        <w:rPr>
          <w:rtl w:val="true"/>
        </w:rPr>
        <w:t>ترکیب</w:t>
      </w:r>
      <w:bookmarkEnd w:id="352"/>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w:t>
      </w:r>
      <w:r>
        <w:rPr>
          <w:rStyle w:val="FootnoteAnchor"/>
          <w:rtl w:val="true"/>
        </w:rPr>
        <w:footnoteReference w:id="29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ترکیب نخست، بخشی از سیستم که می‌خواهیم مورد بررسی قرار دهیم را به‌عنوان بخشی از یک یا چند سیستم اصلی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بررسی عملکرد سیستم؛ سیستم‌های بزرگ‌تری می‌پردازیم که سیستم موردنظر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آن تشکل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سیستم بزرگ‌تر تحلیل می‌شود تا نقش و عملکرد سیستم مورد مطالعه خود را شناسایی و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با اثربخشی سیستم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بتوانیم سیستم را قادر سازیم که عملکرد اثربخشی داشته باشد، باید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بتوانیم رفتار آن را شرح دهیم و این امر مستلزم آگاهی از عملکرد و نقش آن در سیستم بزرگ‌تری است که بخشی از آن را تشکیل می‌دهد</w:t>
      </w:r>
      <w:r>
        <w:rPr>
          <w:rFonts w:eastAsia="IRNazanin" w:cs="IRNazanin"/>
          <w:color w:val="111111"/>
          <w:sz w:val="28"/>
          <w:szCs w:val="28"/>
          <w:rtl w:val="true"/>
          <w:lang w:bidi="fa-IR"/>
        </w:rPr>
        <w:t xml:space="preserve">. </w:t>
      </w:r>
      <w:bookmarkStart w:id="353" w:name="pg7601_70917"/>
    </w:p>
    <w:p>
      <w:pPr>
        <w:pStyle w:val="Heading4"/>
        <w:numPr>
          <w:ilvl w:val="3"/>
          <w:numId w:val="1"/>
        </w:numPr>
        <w:rPr/>
      </w:pPr>
      <w:bookmarkStart w:id="354" w:name="__RefHeading___Toc3371582_1051229030"/>
      <w:bookmarkStart w:id="355" w:name="_Toc136"/>
      <w:bookmarkEnd w:id="353"/>
      <w:bookmarkEnd w:id="354"/>
      <w:r>
        <w:rPr/>
        <w:t>5.1.4</w:t>
      </w:r>
      <w:r>
        <w:rPr>
          <w:rtl w:val="true"/>
        </w:rPr>
        <w:t xml:space="preserve"> </w:t>
      </w:r>
      <w:r>
        <w:rPr>
          <w:rtl w:val="true"/>
        </w:rPr>
        <w:t>چند قانون اساسی سیستم‌ها</w:t>
      </w:r>
      <w:bookmarkEnd w:id="355"/>
    </w:p>
    <w:p>
      <w:pPr>
        <w:pStyle w:val="BookText"/>
        <w:rPr/>
      </w:pPr>
      <w:r>
        <w:rPr>
          <w:rFonts w:ascii="IRNazanin" w:hAnsi="IRNazanin" w:eastAsia="IRNazanin"/>
          <w:color w:val="111111"/>
          <w:sz w:val="28"/>
          <w:sz w:val="28"/>
          <w:szCs w:val="28"/>
          <w:rtl w:val="true"/>
          <w:lang w:bidi="fa-IR"/>
        </w:rPr>
        <w:t>اگر سیستمی به‌قدر کافی موردتوجه قرار نگیرد، رو به تنزل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آنتروپی سیستمی تمایل به افزایش می‌یابد و سیستم‌ها متمایل به پیچیده‌تر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پایانی</w:t>
      </w:r>
      <w:r>
        <w:rPr>
          <w:rStyle w:val="FootnoteAnchor"/>
          <w:rtl w:val="true"/>
        </w:rPr>
        <w:footnoteReference w:id="293"/>
      </w:r>
      <w:r>
        <w:rPr>
          <w:rFonts w:ascii="IRNazanin" w:hAnsi="IRNazanin" w:eastAsia="IRNazanin"/>
          <w:color w:val="111111"/>
          <w:sz w:val="28"/>
          <w:sz w:val="28"/>
          <w:szCs w:val="28"/>
          <w:rtl w:val="true"/>
          <w:lang w:bidi="fa-IR"/>
        </w:rPr>
        <w:t>یک سیستم، می‌تواند از مسیرهای مختلف جایگزین به وضعیت پایانی یکسان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برنامه‌ریزی استراتژیکی شرکت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برگزیدن مسیر مطلوب برای رسیدن به وضعیت پایانی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ضرورت تنوع</w:t>
      </w:r>
      <w:r>
        <w:rPr>
          <w:rStyle w:val="FootnoteAnchor"/>
          <w:rtl w:val="true"/>
        </w:rPr>
        <w:footnoteReference w:id="294"/>
      </w:r>
      <w:r>
        <w:rPr>
          <w:rFonts w:ascii="IRNazanin" w:hAnsi="IRNazanin" w:eastAsia="IRNazanin"/>
          <w:color w:val="111111"/>
          <w:sz w:val="28"/>
          <w:sz w:val="28"/>
          <w:szCs w:val="28"/>
          <w:rtl w:val="true"/>
          <w:lang w:bidi="fa-IR"/>
        </w:rPr>
        <w:t>سیستمی که دارای تنوع است را تنها با تنوع کنترل‌ها می‌توان به‌طور مناسب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تنوع، به کنترل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مهم نشان می‌دهد که با سیاست‌ها و استراتژی‌های واحد نمی‌توان شرایط و محیط‌های مختلف را کنترل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مطالعه پژوهشی، این قوانین را باید در نظر گرفت تا بتوان روش‌شناسی‌های مختلفی را برای دست‌یابی به هدف مطلوب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بررسی متغیرهای مختلف با استفاده از یک اصل واحد،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پژوهشگر باید از روش‌های مختلفی برای شرایط مختلف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به‌منظور انجام مطالعه پژوهشی پیچیده، انواع مختلفی از مهارت، رویکرد و منابع موردنیاز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انجام مطالعه پیچیده، باید مهارت و رویکردهای مذکور را فراگرفت و منابع موردنظر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مرحله از مطالعه پژوهشی پیچیده، باید این قوانین را به‌عنوان راهنما بکار برد</w:t>
      </w:r>
      <w:r>
        <w:rPr>
          <w:rFonts w:eastAsia="IRNazanin" w:cs="IRNazanin"/>
          <w:color w:val="111111"/>
          <w:sz w:val="28"/>
          <w:szCs w:val="28"/>
          <w:rtl w:val="true"/>
          <w:lang w:bidi="fa-IR"/>
        </w:rPr>
        <w:t>.</w:t>
      </w:r>
    </w:p>
    <w:p>
      <w:pPr>
        <w:pStyle w:val="Heading3"/>
        <w:numPr>
          <w:ilvl w:val="2"/>
          <w:numId w:val="1"/>
        </w:numPr>
        <w:rPr/>
      </w:pPr>
      <w:bookmarkStart w:id="356" w:name="__RefHeading___Toc3371584_1051229030"/>
      <w:bookmarkStart w:id="357" w:name="_Toc137"/>
      <w:bookmarkEnd w:id="356"/>
      <w:r>
        <w:rPr/>
        <w:t>5.2</w:t>
      </w:r>
      <w:r>
        <w:rPr>
          <w:rtl w:val="true"/>
        </w:rPr>
        <w:t xml:space="preserve"> </w:t>
      </w:r>
      <w:r>
        <w:rPr>
          <w:rtl w:val="true"/>
        </w:rPr>
        <w:t>ابزار و تکنیک‌های پژوهش سیستمیک</w:t>
      </w:r>
      <w:bookmarkEnd w:id="357"/>
    </w:p>
    <w:p>
      <w:pPr>
        <w:pStyle w:val="Heading4"/>
        <w:numPr>
          <w:ilvl w:val="3"/>
          <w:numId w:val="1"/>
        </w:numPr>
        <w:rPr/>
      </w:pPr>
      <w:bookmarkStart w:id="358" w:name="__RefHeading___Toc3371586_1051229030"/>
      <w:bookmarkStart w:id="359" w:name="_Toc138"/>
      <w:bookmarkEnd w:id="358"/>
      <w:r>
        <w:rPr/>
        <w:t>5.2.1</w:t>
      </w:r>
      <w:r>
        <w:rPr>
          <w:rtl w:val="true"/>
        </w:rPr>
        <w:t xml:space="preserve"> </w:t>
      </w:r>
      <w:r>
        <w:rPr>
          <w:rtl w:val="true"/>
        </w:rPr>
        <w:t>سیستم‌های سخت و نرم</w:t>
      </w:r>
      <w:bookmarkEnd w:id="35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شرح و توصیف تکنیک‌ها، بهتر است نخست تفاوت سیستم‌های سخت و نرم را بررسی کنیم</w:t>
      </w:r>
      <w:r>
        <w:rPr>
          <w:rFonts w:eastAsia="IRNazanin" w:cs="IRNazanin"/>
          <w:color w:val="111111"/>
          <w:sz w:val="28"/>
          <w:szCs w:val="28"/>
          <w:rtl w:val="true"/>
          <w:lang w:bidi="fa-IR"/>
        </w:rPr>
        <w:t xml:space="preserve">. </w:t>
      </w:r>
      <w:bookmarkStart w:id="360" w:name="pg7601_70918"/>
    </w:p>
    <w:p>
      <w:pPr>
        <w:pStyle w:val="BookText"/>
        <w:rPr/>
      </w:pPr>
      <w:bookmarkEnd w:id="360"/>
      <w:r>
        <w:rPr>
          <w:rFonts w:ascii="IRNazanin" w:hAnsi="IRNazanin" w:eastAsia="IRNazanin"/>
          <w:color w:val="111111"/>
          <w:sz w:val="28"/>
          <w:sz w:val="28"/>
          <w:szCs w:val="28"/>
          <w:rtl w:val="true"/>
          <w:lang w:bidi="fa-IR"/>
        </w:rPr>
        <w:t>مطالعات سیستمی سخت، مدل‌سازی مسائل دنیای واقعی با استفاده از شبیه‌سازی، کامپیوتر و تکنیک‌ها و ابزارهای پژوهش عملیاتی و علوم مدیریت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روش‌شناسی‌های سیستمی سخت، برای مسائلی مفید هستند که می‌توان به‌طور قابل توجیهی آن‌ها را به‌طور کمی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روش‌شناسی سیستمی سخت، به‌سختی می‌توان متغیرهای نامشهود و غیرقابل‌اندازه‌گیری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گزینه‌های سیاستی، فرهنگ، عواطف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متغیرها، باوجود اهمیتشان، معمولاً نادیده گرفته می‌شوند و تأثیر جزئی بر وضعیت نهایی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نقش انگیزش، وفاداری و پویایی گروه در بهبود بهره‌وری و بازده اغلب 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سیستم‌های نرم را نمی‌توان به‌طور کمی اندازه‌گیری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ویژه، سیستم‌های مردمی که دارای چارچوب‌های سنجش چندگانه و متناقضی هستند را به‌ندرت می‌توان از طریق روش‌شناسی‌های سیستمی سخت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روش‌شناسی‌های سیستمی نرم، در شناخت انگیزش‌ها، دیدگاه‌ها و تعاملات و نیز به دست آوردن اطلاعات در مورد عوامل کیفی و کمّی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روش‌شناسی می‌تواند با هر دو بُعد کیفی و کمّی مسئله سروکار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پیتر 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لَند از دانشگاه لنکستر، نخستین کسی بود که این روش‌شناسی‌ها را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مطالعه پژوهشی مسائل دنیای واقعی، لازم به ذکر است که مسائل دنیای واقعی دارای متغیرهای کمّی و غیرکمّی هستند که هر دو برای دستیابی به راه‌حل مناسب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همراه روش‌شناسی‌های پژوهشی علمی و روش‌شناسی‌های سیستم سخت، باید روش‌شناسی‌های سیستمی نرم و روش‌های پژوهش کیفی را نیز بکار ببریم</w:t>
      </w:r>
      <w:r>
        <w:rPr>
          <w:rFonts w:eastAsia="IRNazanin" w:cs="IRNazanin"/>
          <w:color w:val="111111"/>
          <w:sz w:val="28"/>
          <w:szCs w:val="28"/>
          <w:rtl w:val="true"/>
          <w:lang w:bidi="fa-IR"/>
        </w:rPr>
        <w:t>.</w:t>
      </w:r>
    </w:p>
    <w:p>
      <w:pPr>
        <w:pStyle w:val="Heading4"/>
        <w:numPr>
          <w:ilvl w:val="3"/>
          <w:numId w:val="1"/>
        </w:numPr>
        <w:rPr/>
      </w:pPr>
      <w:bookmarkStart w:id="361" w:name="__RefHeading___Toc3371588_1051229030"/>
      <w:bookmarkStart w:id="362" w:name="_Toc139"/>
      <w:bookmarkEnd w:id="361"/>
      <w:r>
        <w:rPr/>
        <w:t>5.2.2</w:t>
      </w:r>
      <w:r>
        <w:rPr>
          <w:rtl w:val="true"/>
        </w:rPr>
        <w:t xml:space="preserve"> </w:t>
      </w:r>
      <w:r>
        <w:rPr>
          <w:rtl w:val="true"/>
        </w:rPr>
        <w:t>مراحل روش‌شناسی سیستمی نرم</w:t>
      </w:r>
      <w:bookmarkEnd w:id="36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سیستمی نرم، بر اساس به‌کارگیری تفکر سیستمی است که سبب درک بهتر و کسب اطلاعات بیشتر در مورد وضعیت یک مسئله پیچیده بدون ساختار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روش‌ها در بخش روش‌های تدوین مسئله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روش‌شناسی سیستمی نرم، از هفت مرحله تشکیل‌شده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مربوط به توصیف وضعیت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حوزه کلی مسئله موردنظر خود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بهبود پایدار شرایط اقتصادی جمعیت قبیله‌ای فقیر در </w:t>
      </w:r>
    </w:p>
    <w:p>
      <w:pPr>
        <w:pStyle w:val="BookText"/>
        <w:rPr/>
      </w:pPr>
      <w:r>
        <w:rPr>
          <w:rFonts w:ascii="IRNazanin" w:hAnsi="IRNazanin" w:eastAsia="IRNazanin"/>
          <w:color w:val="111111"/>
          <w:sz w:val="28"/>
          <w:sz w:val="28"/>
          <w:szCs w:val="28"/>
          <w:rtl w:val="true"/>
          <w:lang w:bidi="fa-IR"/>
        </w:rPr>
        <w:t>منطقه‌ای دورافتاده را به‌عنوان‌مثال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نخست باید مرزهای مناطق جغرافیایی موردمطالعه و نیز گروه‌های جمعیتی که به دنبال بهبود وضعیت اقتصادی آن‌ها هستیم،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معنی بهبود و پایداری 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مسائل، باید به موارد زیر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اجتماعی و اقتصادی جوامع</w:t>
      </w:r>
    </w:p>
    <w:p>
      <w:pPr>
        <w:pStyle w:val="BookText"/>
        <w:rPr/>
      </w:pPr>
      <w:r>
        <w:rPr>
          <w:rFonts w:ascii="IRNazanin" w:hAnsi="IRNazanin" w:eastAsia="IRNazanin"/>
          <w:color w:val="111111"/>
          <w:sz w:val="28"/>
          <w:sz w:val="28"/>
          <w:szCs w:val="28"/>
          <w:rtl w:val="true"/>
          <w:lang w:bidi="fa-IR"/>
        </w:rPr>
        <w:t>فرایندها و فرهنگ‌ها</w:t>
      </w:r>
    </w:p>
    <w:p>
      <w:pPr>
        <w:pStyle w:val="BookText"/>
        <w:rPr/>
      </w:pPr>
      <w:r>
        <w:rPr>
          <w:rFonts w:ascii="IRNazanin" w:hAnsi="IRNazanin" w:eastAsia="IRNazanin"/>
          <w:color w:val="111111"/>
          <w:sz w:val="28"/>
          <w:sz w:val="28"/>
          <w:szCs w:val="28"/>
          <w:rtl w:val="true"/>
          <w:lang w:bidi="fa-IR"/>
        </w:rPr>
        <w:t>اقلیم منطقه</w:t>
      </w:r>
    </w:p>
    <w:p>
      <w:pPr>
        <w:pStyle w:val="BookText"/>
        <w:rPr/>
      </w:pPr>
      <w:r>
        <w:rPr>
          <w:rFonts w:ascii="IRNazanin" w:hAnsi="IRNazanin" w:eastAsia="IRNazanin"/>
          <w:color w:val="111111"/>
          <w:sz w:val="28"/>
          <w:sz w:val="28"/>
          <w:szCs w:val="28"/>
          <w:rtl w:val="true"/>
          <w:lang w:bidi="fa-IR"/>
        </w:rPr>
        <w:t>رفتار مردم</w:t>
      </w:r>
    </w:p>
    <w:p>
      <w:pPr>
        <w:pStyle w:val="BookText"/>
        <w:rPr/>
      </w:pPr>
      <w:r>
        <w:rPr>
          <w:rFonts w:ascii="IRNazanin" w:hAnsi="IRNazanin" w:eastAsia="IRNazanin"/>
          <w:color w:val="111111"/>
          <w:sz w:val="28"/>
          <w:sz w:val="28"/>
          <w:szCs w:val="28"/>
          <w:rtl w:val="true"/>
          <w:lang w:bidi="fa-IR"/>
        </w:rPr>
        <w:t>دغدغه‌های مردم</w:t>
      </w:r>
    </w:p>
    <w:p>
      <w:pPr>
        <w:pStyle w:val="BookText"/>
        <w:rPr/>
      </w:pPr>
      <w:r>
        <w:rPr>
          <w:rFonts w:ascii="IRNazanin" w:hAnsi="IRNazanin" w:eastAsia="IRNazanin"/>
          <w:color w:val="111111"/>
          <w:sz w:val="28"/>
          <w:sz w:val="28"/>
          <w:szCs w:val="28"/>
          <w:rtl w:val="true"/>
          <w:lang w:bidi="fa-IR"/>
        </w:rPr>
        <w:t>مسائلی که ممکن است رخ بدهد</w:t>
      </w:r>
    </w:p>
    <w:p>
      <w:pPr>
        <w:pStyle w:val="BookText"/>
        <w:rPr/>
      </w:pPr>
      <w:r>
        <w:rPr>
          <w:rFonts w:ascii="IRNazanin" w:hAnsi="IRNazanin" w:eastAsia="IRNazanin"/>
          <w:color w:val="111111"/>
          <w:sz w:val="28"/>
          <w:sz w:val="28"/>
          <w:szCs w:val="28"/>
          <w:rtl w:val="true"/>
          <w:lang w:bidi="fa-IR"/>
        </w:rPr>
        <w:t>در مرحله دوم، اطلاعات فوق را به‌صورت تصویری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به‌صورت نمودار درآوریم، می‌تواند در درک بهتر مسئله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سیستم مربوطه را شناسایی و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مفاهیم بهبود، فرهنگ، منطقه دورافتاده و پایداری را به‌طور روشن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تعاریف ریشه‌ای، می‌توانیم از افراد محلی و کارشناسان مشورت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 مربوط به مدل‌سازی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از طریق روش‌های ریاضی، منطقی یا گرافیکی، مسئله دنیای واقعی را ترسیم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پنجم، ساختار مدل را با دنیای واقعی 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می‌توان از طریق بحث غیرساختارمند یا پرسش و پاسخ ساختارمند و تهیه سناریو با مفروضات و شرایط مختلف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ششم، مداخلات مطلوب و محتملی که به تغییرات مطلوب می‌انجامند را مشخص می‌کنیم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فرایند دیگر متوالی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مداخله را در نظر می‌گیریم و تأثیر آن را به‌طور منطقی موردبررسی قرار می‌دهیم و با گروه‌ها و کارشناسان مربوطه گفتگو می‌کنیم، مداخله را تغییرمی‌دهیم و همین روند را ادامه می‌دهیم تا به راه‌حل‌های قابل‌قبول، عملی و مطلوب دست‌یابیم</w:t>
      </w:r>
      <w:r>
        <w:rPr>
          <w:rFonts w:eastAsia="IRNazanin" w:cs="IRNazanin"/>
          <w:color w:val="111111"/>
          <w:sz w:val="28"/>
          <w:szCs w:val="28"/>
          <w:rtl w:val="true"/>
          <w:lang w:bidi="fa-IR"/>
        </w:rPr>
        <w:t xml:space="preserve">. </w:t>
      </w:r>
      <w:bookmarkStart w:id="363" w:name="pg7601_70920"/>
    </w:p>
    <w:p>
      <w:pPr>
        <w:pStyle w:val="BookText"/>
        <w:rPr/>
      </w:pPr>
      <w:bookmarkEnd w:id="363"/>
      <w:r>
        <w:rPr>
          <w:rFonts w:ascii="IRNazanin" w:hAnsi="IRNazanin" w:eastAsia="IRNazanin"/>
          <w:color w:val="111111"/>
          <w:sz w:val="28"/>
          <w:sz w:val="28"/>
          <w:szCs w:val="28"/>
          <w:rtl w:val="true"/>
          <w:lang w:bidi="fa-IR"/>
        </w:rPr>
        <w:t>مرحله هفتم، اقداماتی را در برمی‌گیرد که برای بهبود شرایط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روش‌شناسی بر مبنای تعریف مجدد، مدل‌سازی مجدد و تغییرات اقدامات تا حصول برنامه اقدام رضایت‌بخش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اینجا، روش‌شناسی مدل‌سازی سیستمی نرم را ازنظر علمی ساده‌سازی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روش‌شناختی را تنهای می‌توان از طریق حل مسائل واقعی زندگی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تعداد بسیاری از پروژه‌های پژوهشی دانشگاهی با استفاده از روش‌شناسی‌های سیستمی نرم انجام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هیچ درس روش‌شناسی پژوهشی بدون آموزش روش‌شناسی سیستمی نرم،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و خوانندگان علاقه‌مند می‌توانند با ارجاع به متون و منابعی که در پایان این فصل ارائه می‌دهیم، اطلاعات خود را تکمیل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مشاهده کردیم، بسیاری از تکنیک‌های مورداستفاده در روش‌شناسی سیستمی نرم، برای سازمان‌دهی مسئله بکار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بسیاری از تکنیک‌های نموداری می‌توانند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بخش، به مبحث تکنیک‌های نموداری خواهیم پرداخت</w:t>
      </w:r>
      <w:r>
        <w:rPr>
          <w:rFonts w:eastAsia="IRNazanin" w:cs="IRNazanin"/>
          <w:color w:val="111111"/>
          <w:sz w:val="28"/>
          <w:szCs w:val="28"/>
          <w:rtl w:val="true"/>
          <w:lang w:bidi="fa-IR"/>
        </w:rPr>
        <w:t>.</w:t>
      </w:r>
    </w:p>
    <w:p>
      <w:pPr>
        <w:pStyle w:val="Heading4"/>
        <w:numPr>
          <w:ilvl w:val="3"/>
          <w:numId w:val="1"/>
        </w:numPr>
        <w:rPr/>
      </w:pPr>
      <w:bookmarkStart w:id="364" w:name="__RefHeading___Toc3371590_1051229030"/>
      <w:bookmarkStart w:id="365" w:name="_Toc140"/>
      <w:bookmarkEnd w:id="364"/>
      <w:r>
        <w:rPr/>
        <w:t>5.2.3</w:t>
      </w:r>
      <w:r>
        <w:rPr>
          <w:rtl w:val="true"/>
        </w:rPr>
        <w:t xml:space="preserve"> </w:t>
      </w:r>
      <w:r>
        <w:rPr>
          <w:rtl w:val="true"/>
        </w:rPr>
        <w:t>تکنیک‌های روش‌شناسی سیستمی نرم</w:t>
      </w:r>
      <w:bookmarkEnd w:id="365"/>
    </w:p>
    <w:p>
      <w:pPr>
        <w:pStyle w:val="Heading5"/>
        <w:numPr>
          <w:ilvl w:val="4"/>
          <w:numId w:val="1"/>
        </w:numPr>
        <w:rPr/>
      </w:pPr>
      <w:bookmarkStart w:id="366" w:name="__RefHeading___Toc3371592_1051229030"/>
      <w:bookmarkStart w:id="367" w:name="_Toc141"/>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در اینجا، تکنیک‌های مختلف مفید برای تحلیل سیستمی و مطالعه سیستمی نرم در حوزه مطالعه سیستم‌های اجتماعی و مدیریتی سازمان‌ها را به‌طور مختصر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موجود به دو گروه تقسیم‌شده‌اند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نموداری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غیر نموداری</w:t>
      </w:r>
    </w:p>
    <w:p>
      <w:pPr>
        <w:pStyle w:val="BookText"/>
        <w:rPr/>
      </w:pPr>
      <w:r>
        <w:rPr>
          <w:rFonts w:ascii="IRNazanin" w:hAnsi="IRNazanin" w:eastAsia="IRNazanin"/>
          <w:color w:val="111111"/>
          <w:sz w:val="28"/>
          <w:sz w:val="28"/>
          <w:szCs w:val="28"/>
          <w:rtl w:val="true"/>
          <w:lang w:bidi="fa-IR"/>
        </w:rPr>
        <w:t>در این بخش به‌طور اساسی به تکنیک‌های نموداری می‌پردازیم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تکنیک‌های نموداری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تکنیک‌ها در تحلیل سیستم‌های فعالیت‌های انسانی بکار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به رویکرد اتخاذی برای تحلیل 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 می‌توانند به شرح زیر باشند</w:t>
      </w:r>
      <w:r>
        <w:rPr>
          <w:rFonts w:eastAsia="IRNazanin" w:cs="IRNazanin"/>
          <w:color w:val="111111"/>
          <w:sz w:val="28"/>
          <w:szCs w:val="28"/>
          <w:rtl w:val="true"/>
          <w:lang w:bidi="fa-IR"/>
        </w:rPr>
        <w:t xml:space="preserve">: </w:t>
      </w:r>
      <w:bookmarkStart w:id="368" w:name="pg7601_70921"/>
    </w:p>
    <w:p>
      <w:pPr>
        <w:pStyle w:val="Heading5"/>
        <w:numPr>
          <w:ilvl w:val="4"/>
          <w:numId w:val="1"/>
        </w:numPr>
        <w:rPr/>
      </w:pPr>
      <w:bookmarkStart w:id="369" w:name="__RefHeading___Toc3371594_1051229030"/>
      <w:bookmarkStart w:id="370" w:name="_Toc142"/>
      <w:bookmarkEnd w:id="368"/>
      <w:bookmarkEnd w:id="369"/>
      <w:r>
        <w:rPr/>
        <w:t>5.2.3.1</w:t>
      </w:r>
      <w:r>
        <w:rPr>
          <w:rtl w:val="true"/>
        </w:rPr>
        <w:t xml:space="preserve"> </w:t>
      </w:r>
      <w:r>
        <w:rPr>
          <w:rtl w:val="true"/>
        </w:rPr>
        <w:t>رویکرد عملگرایی</w:t>
      </w:r>
      <w:r>
        <w:rPr>
          <w:rtl w:val="true"/>
        </w:rPr>
        <w:t>-</w:t>
      </w:r>
      <w:r>
        <w:rPr>
          <w:rtl w:val="true"/>
        </w:rPr>
        <w:t>تاریخی</w:t>
      </w:r>
      <w:bookmarkEnd w:id="370"/>
    </w:p>
    <w:p>
      <w:pPr>
        <w:pStyle w:val="BookText"/>
        <w:rPr/>
      </w:pPr>
      <w:r>
        <w:rPr>
          <w:rFonts w:eastAsia="IRNazanin" w:cs="IRNazanin"/>
          <w:color w:val="111111"/>
          <w:sz w:val="28"/>
          <w:szCs w:val="28"/>
          <w:lang w:bidi="fa-IR"/>
        </w:rPr>
        <w:t>5.2.3.1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عملگرایی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سیستم فعالیت انسانی، از تجربه خود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سیستم رشد می‌کند، مجموعه فعالیت آن تغییر می‌کند و ساختار نیز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سازمان‌ها در طول چند سال متحول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تحول، برای مطالعه مسائل سازمانی،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مطالعه مسئله سازمانی بانک‌های هند، می‌توان مشاهده کرد که ساختار بیشتر بانک‌ها در طول زمان، به شیوه‌های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رسمی و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کرده است و پیش از انجام مطالعات سازمانی، باید این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به‌عنوان فرهنگ‌سازمانی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نشان دادن رشد تاریخی، می‌توان از زبان توصیفی استفاده کرد، ولی برای به دست آوردن دیدگاهی سریع در مورد رشد، به‌کارگیری تصاویر نموداری همواره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مشخصی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نموداری رسم شود، به تحلیلگر بستگی دارد</w:t>
      </w:r>
      <w:r>
        <w:rPr>
          <w:rFonts w:eastAsia="IRNazanin" w:cs="IRNazanin"/>
          <w:color w:val="111111"/>
          <w:sz w:val="28"/>
          <w:szCs w:val="28"/>
          <w:rtl w:val="true"/>
          <w:lang w:bidi="fa-IR"/>
        </w:rPr>
        <w:t>.</w:t>
      </w:r>
    </w:p>
    <w:p>
      <w:pPr>
        <w:pStyle w:val="Heading5"/>
        <w:numPr>
          <w:ilvl w:val="4"/>
          <w:numId w:val="1"/>
        </w:numPr>
        <w:rPr/>
      </w:pPr>
      <w:bookmarkStart w:id="371" w:name="__RefHeading___Toc3371596_1051229030"/>
      <w:bookmarkStart w:id="372" w:name="_Toc143"/>
      <w:bookmarkEnd w:id="371"/>
      <w:r>
        <w:rPr/>
        <w:t>5.2.3.2</w:t>
      </w:r>
      <w:r>
        <w:rPr>
          <w:rtl w:val="true"/>
        </w:rPr>
        <w:t xml:space="preserve"> </w:t>
      </w:r>
      <w:r>
        <w:rPr>
          <w:rtl w:val="true"/>
        </w:rPr>
        <w:t>رویکرد پردازش فعالیت یا مواد</w:t>
      </w:r>
      <w:bookmarkEnd w:id="372"/>
    </w:p>
    <w:p>
      <w:pPr>
        <w:pStyle w:val="BookText"/>
        <w:rPr/>
      </w:pPr>
      <w:r>
        <w:rPr>
          <w:rFonts w:ascii="IRNazanin" w:hAnsi="IRNazanin" w:eastAsia="IRNazanin"/>
          <w:color w:val="111111"/>
          <w:sz w:val="28"/>
          <w:sz w:val="28"/>
          <w:szCs w:val="28"/>
          <w:rtl w:val="true"/>
          <w:lang w:bidi="fa-IR"/>
        </w:rPr>
        <w:t>اساس فعالیت‌های انسانی، از استفاده از منابع در جهت رفع نیازها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سیستم‌ها معمولاً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ورودی‌هایی از خارج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و آن‌ها را به خروجی و خدماتی تبدیل می‌کنند که برای آن تقاضا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تکنیک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جریانی بلوکی</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جریانی بلوکی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به‌طور منسجم از نمادها و قواعد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باید توضیحی در مورد نمادهای بکار رفته ارائه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37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08"/>
                        <a:stretch/>
                      </pic:blipFill>
                      <pic:spPr>
                        <a:xfrm>
                          <a:off x="0" y="0"/>
                          <a:ext cx="5334120" cy="4737240"/>
                        </a:xfrm>
                        <a:prstGeom prst="rect">
                          <a:avLst/>
                        </a:prstGeom>
                        <a:ln w="0">
                          <a:noFill/>
                        </a:ln>
                      </pic:spPr>
                    </pic:pic>
                  </a:graphicData>
                </a:graphic>
              </wp:inline>
            </w:drawing>
          </mc:Choice>
          <mc:Fallback>
            <w:pict>
              <v:shape id="shape_0" stroked="f" o:allowincell="f" style="position:absolute;margin-left:0pt;margin-top:-373.05pt;width:419.95pt;height:372.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05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11"/>
                        <a:stretch/>
                      </pic:blipFill>
                      <pic:spPr>
                        <a:xfrm>
                          <a:off x="0" y="0"/>
                          <a:ext cx="5334120" cy="5905440"/>
                        </a:xfrm>
                        <a:prstGeom prst="rect">
                          <a:avLst/>
                        </a:prstGeom>
                        <a:ln w="0">
                          <a:noFill/>
                        </a:ln>
                      </pic:spPr>
                    </pic:pic>
                  </a:graphicData>
                </a:graphic>
              </wp:inline>
            </w:drawing>
          </mc:Choice>
          <mc:Fallback>
            <w:pict>
              <v:shape id="shape_0" stroked="f" o:allowincell="f" style="position:absolute;margin-left:0pt;margin-top:-465.05pt;width:419.95pt;height:464.95pt;mso-wrap-style:none;v-text-anchor:middle;mso-position-horizontal:left;mso-position-vertical:top" type="_x0000_t75">
                <v:imagedata r:id="rId212" o:detectmouseclick="t"/>
                <v:stroke color="#3465a4" joinstyle="round" endcap="flat"/>
                <w10:wrap type="none"/>
              </v:shape>
            </w:pict>
          </mc:Fallback>
        </mc:AlternateConten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 بالا، نمودار جریان بلوکی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نمودار فرایند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دو نوع نمودار را باهم اشتباه بگیریم زیرا می‌تواند سبب سردرگمی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باید اطمینان حاصل کنیم که در یک نمودار، نمی‌توان از یک فلشی هم‌زمان‌برای نشان دادن جریان مواد و فعالیت‌های کنترل یا به عبارت ساده‌تر، </w:t>
      </w:r>
      <w:bookmarkStart w:id="373" w:name="pg7601_70924"/>
    </w:p>
    <w:p>
      <w:pPr>
        <w:pStyle w:val="BookText"/>
        <w:rPr/>
      </w:pPr>
      <w:bookmarkEnd w:id="373"/>
      <w:r>
        <w:rPr>
          <w:rFonts w:ascii="IRNazanin" w:hAnsi="IRNazanin" w:eastAsia="IRNazanin"/>
          <w:color w:val="111111"/>
          <w:sz w:val="28"/>
          <w:sz w:val="28"/>
          <w:szCs w:val="28"/>
          <w:rtl w:val="true"/>
          <w:lang w:bidi="fa-IR"/>
        </w:rPr>
        <w:t>توالی دستورالعمل‌ها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منظوری، باید از انواع مختلف فلش استفاده کنیم در مورد کاربرد فلش‌های مختلف، توضیح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جریان بلوکی، یکی از ابزارهای تحلیلی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بارزش ترین مثال‌های مربوط به به‌کارگیری این نوع نمودار را می‌توان در پردازش مواد فیزیکی یافت، ولی همان‌طور که پیش‌تر مشاهده کردیم، آن‌ها همچنین می‌توانند برای صنایع ارائه‌دهنده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بانک، بیمه یا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سیستم‌های پردازش اطلاعات، مفید باشد</w:t>
      </w:r>
      <w:r>
        <w:rPr>
          <w:rFonts w:eastAsia="IRNazanin" w:cs="IRNazanin"/>
          <w:color w:val="111111"/>
          <w:sz w:val="28"/>
          <w:szCs w:val="28"/>
          <w:rtl w:val="true"/>
          <w:lang w:bidi="fa-IR"/>
        </w:rPr>
        <w:t>.</w:t>
      </w:r>
    </w:p>
    <w:p>
      <w:pPr>
        <w:pStyle w:val="Heading5"/>
        <w:numPr>
          <w:ilvl w:val="4"/>
          <w:numId w:val="1"/>
        </w:numPr>
        <w:rPr/>
      </w:pPr>
      <w:bookmarkStart w:id="374" w:name="__RefHeading___Toc3371598_1051229030"/>
      <w:bookmarkStart w:id="375" w:name="_Toc144"/>
      <w:bookmarkEnd w:id="374"/>
      <w:r>
        <w:rPr/>
        <w:t>5.2.3.3</w:t>
      </w:r>
      <w:r>
        <w:rPr>
          <w:rtl w:val="true"/>
        </w:rPr>
        <w:t xml:space="preserve"> </w:t>
      </w:r>
      <w:r>
        <w:rPr>
          <w:rtl w:val="true"/>
        </w:rPr>
        <w:t xml:space="preserve">ساختار اجتماعی دیدگاه </w:t>
      </w:r>
      <w:r>
        <w:rPr>
          <w:rtl w:val="true"/>
        </w:rPr>
        <w:t>«</w:t>
      </w:r>
      <w:r>
        <w:rPr>
          <w:rtl w:val="true"/>
        </w:rPr>
        <w:t>سیستم‌های انسانی</w:t>
      </w:r>
      <w:r>
        <w:rPr>
          <w:rtl w:val="true"/>
        </w:rPr>
        <w:t>»</w:t>
      </w:r>
      <w:bookmarkEnd w:id="375"/>
    </w:p>
    <w:p>
      <w:pPr>
        <w:pStyle w:val="BookText"/>
        <w:rPr/>
      </w:pPr>
      <w:r>
        <w:rPr>
          <w:rFonts w:ascii="IRNazanin" w:hAnsi="IRNazanin" w:eastAsia="IRNazanin"/>
          <w:color w:val="111111"/>
          <w:sz w:val="28"/>
          <w:sz w:val="28"/>
          <w:szCs w:val="28"/>
          <w:rtl w:val="true"/>
          <w:lang w:bidi="fa-IR"/>
        </w:rPr>
        <w:t>فعالیت‌های انسانی، را افراد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سیستم‌های انسانی گروه‌بندی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ازنظر اقتدار، قدرت، دوستی و غیره با یکدیگر ارتباط دارند و نیز از طریق کانال‌های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و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اقتضای فرایندهای تکنولوژیکی به هم مرتبط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892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14"/>
                        <a:stretch/>
                      </pic:blipFill>
                      <pic:spPr>
                        <a:xfrm>
                          <a:off x="0" y="0"/>
                          <a:ext cx="5334120" cy="2489040"/>
                        </a:xfrm>
                        <a:prstGeom prst="rect">
                          <a:avLst/>
                        </a:prstGeom>
                        <a:ln w="0">
                          <a:noFill/>
                        </a:ln>
                      </pic:spPr>
                    </pic:pic>
                  </a:graphicData>
                </a:graphic>
              </wp:inline>
            </w:drawing>
          </mc:Choice>
          <mc:Fallback>
            <w:pict>
              <v:shape id="shape_0" stroked="f" o:allowincell="f" style="position:absolute;margin-left:0pt;margin-top:-196.05pt;width:419.95pt;height:195.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روابط به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نمودارهای ساختار اجتماعی، مؤلفه‌های نمودار،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روابط معمولاً نشان‌دهنده روابط قدرت و جریان اطلاعات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نمودار ساختار اجتماعی زیر می‌تواند جالب‌توجه باشد</w:t>
      </w:r>
      <w:r>
        <w:rPr>
          <w:rFonts w:eastAsia="IRNazanin" w:cs="IRNazanin"/>
          <w:color w:val="111111"/>
          <w:sz w:val="28"/>
          <w:szCs w:val="28"/>
          <w:rtl w:val="true"/>
          <w:lang w:bidi="fa-IR"/>
        </w:rPr>
        <w:t xml:space="preserve">: </w:t>
      </w:r>
      <w:bookmarkStart w:id="376" w:name="pg7601_70925"/>
    </w:p>
    <w:p>
      <w:pPr>
        <w:pStyle w:val="BookText"/>
        <w:rPr/>
      </w:pPr>
      <w:bookmarkEnd w:id="376"/>
      <w:r>
        <w:rPr>
          <w:rFonts w:ascii="IRNazanin" w:hAnsi="IRNazanin" w:eastAsia="IRNazanin"/>
          <w:color w:val="111111"/>
          <w:sz w:val="28"/>
          <w:sz w:val="28"/>
          <w:szCs w:val="28"/>
          <w:rtl w:val="true"/>
          <w:lang w:bidi="fa-IR"/>
        </w:rPr>
        <w:t>چارت سازمانی و شجره‌نامه خانوادگی، نمودارهایی با ساختار اجتماعی سلسله‌مراتبی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سلسله‌مراتبی، به مفاهیمی همچون حیطه کنترل</w:t>
      </w:r>
      <w:r>
        <w:rPr>
          <w:rStyle w:val="FootnoteAnchor"/>
          <w:rtl w:val="true"/>
        </w:rPr>
        <w:footnoteReference w:id="297"/>
      </w:r>
      <w:r>
        <w:rPr>
          <w:rFonts w:ascii="IRNazanin" w:hAnsi="IRNazanin" w:eastAsia="IRNazanin"/>
          <w:color w:val="111111"/>
          <w:sz w:val="28"/>
          <w:sz w:val="28"/>
          <w:szCs w:val="28"/>
          <w:rtl w:val="true"/>
          <w:lang w:bidi="fa-IR"/>
        </w:rPr>
        <w:t>، خط عمودی ارتباطات</w:t>
      </w:r>
      <w:r>
        <w:rPr>
          <w:rStyle w:val="FootnoteAnchor"/>
          <w:rtl w:val="true"/>
        </w:rPr>
        <w:footnoteReference w:id="298"/>
      </w:r>
      <w:r>
        <w:rPr>
          <w:rFonts w:ascii="IRNazanin" w:hAnsi="IRNazanin" w:eastAsia="IRNazanin"/>
          <w:color w:val="111111"/>
          <w:sz w:val="28"/>
          <w:sz w:val="28"/>
          <w:szCs w:val="28"/>
          <w:rtl w:val="true"/>
          <w:lang w:bidi="fa-IR"/>
        </w:rPr>
        <w:t xml:space="preserve">، و غیره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ساختار شبکه‌ای ارائه‌شده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کادرها معرف تصمیم یا گره‌های پردازش اطلاعات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گره‌ها به یکدیگر متصل می‌شوند و شبکه‌ای از روابط را ایجاد می‌کنند</w:t>
      </w:r>
      <w:r>
        <w:rPr>
          <w:rFonts w:eastAsia="IRNazanin" w:cs="IRNazanin"/>
          <w:color w:val="111111"/>
          <w:sz w:val="28"/>
          <w:szCs w:val="28"/>
          <w:rtl w:val="true"/>
          <w:lang w:bidi="fa-IR"/>
        </w:rPr>
        <w:t>.</w:t>
      </w:r>
    </w:p>
    <w:p>
      <w:pPr>
        <w:pStyle w:val="Heading5"/>
        <w:numPr>
          <w:ilvl w:val="4"/>
          <w:numId w:val="1"/>
        </w:numPr>
        <w:rPr/>
      </w:pPr>
      <w:bookmarkStart w:id="377" w:name="__RefHeading___Toc3371600_1051229030"/>
      <w:bookmarkStart w:id="378" w:name="_Toc145"/>
      <w:bookmarkEnd w:id="377"/>
      <w:r>
        <w:rPr/>
        <w:t>5.2.3.4</w:t>
      </w:r>
      <w:r>
        <w:rPr>
          <w:rtl w:val="true"/>
        </w:rPr>
        <w:t xml:space="preserve"> </w:t>
      </w:r>
      <w:r>
        <w:rPr>
          <w:rtl w:val="true"/>
        </w:rPr>
        <w:t>رویکرد برنامه‌ریزی سیستمی جامع</w:t>
      </w:r>
      <w:bookmarkEnd w:id="378"/>
    </w:p>
    <w:p>
      <w:pPr>
        <w:pStyle w:val="Heading6"/>
        <w:numPr>
          <w:ilvl w:val="5"/>
          <w:numId w:val="1"/>
        </w:numPr>
        <w:rPr/>
      </w:pPr>
      <w:bookmarkStart w:id="379" w:name="__RefHeading___Toc3371602_1051229030"/>
      <w:bookmarkStart w:id="380" w:name="_Toc146"/>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فعالیت‌ها و ساختارهایی که بخشی از سیستم‌های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می‌توان به‌صورت درون‌سازمانی و نیز برون‌سازمانی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محیط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زیرسیستم‌های ساختاری و عملکردی را می‌توان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زیرسیستم 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بیرونی سازمان با سایر سیستم‌ها و تأثیر محیط بر سیستم را نیز باید موردمطالعه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زیرسیستم 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وضعیت درونی و هم وضعیت بیرونی را ارزیابی می‌کند و بر اساس آن، برای کل سیستم در ارتباط با محیط آن برنامه‌ریزی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تفکر می‌تواند به دو نوع نمودار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سیستمی و توالی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می‌شود</w:t>
      </w:r>
      <w:r>
        <w:rPr>
          <w:rFonts w:eastAsia="IRNazanin" w:cs="IRNazanin"/>
          <w:color w:val="111111"/>
          <w:sz w:val="28"/>
          <w:szCs w:val="28"/>
          <w:rtl w:val="true"/>
          <w:lang w:bidi="fa-IR"/>
        </w:rPr>
        <w:t>.</w:t>
      </w:r>
    </w:p>
    <w:p>
      <w:pPr>
        <w:pStyle w:val="Heading6"/>
        <w:numPr>
          <w:ilvl w:val="5"/>
          <w:numId w:val="1"/>
        </w:numPr>
        <w:rPr/>
      </w:pPr>
      <w:bookmarkStart w:id="381" w:name="__RefHeading___Toc3371604_1051229030"/>
      <w:bookmarkStart w:id="382" w:name="_Toc147"/>
      <w:bookmarkEnd w:id="381"/>
      <w:r>
        <w:rPr>
          <w:rtl w:val="true"/>
        </w:rPr>
        <w:t xml:space="preserve">- </w:t>
      </w:r>
      <w:r>
        <w:rPr>
          <w:rtl w:val="true"/>
        </w:rPr>
        <w:t>نقشه سیستمی</w:t>
      </w:r>
      <w:bookmarkEnd w:id="382"/>
    </w:p>
    <w:p>
      <w:pPr>
        <w:pStyle w:val="BookText"/>
        <w:rPr/>
      </w:pPr>
      <w:r>
        <w:rPr>
          <w:rFonts w:ascii="IRNazanin" w:hAnsi="IRNazanin" w:eastAsia="IRNazanin"/>
          <w:color w:val="111111"/>
          <w:sz w:val="28"/>
          <w:sz w:val="28"/>
          <w:szCs w:val="28"/>
          <w:rtl w:val="true"/>
          <w:lang w:bidi="fa-IR"/>
        </w:rPr>
        <w:t xml:space="preserve">نقشه سیستمی،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نمودارهای تأثیر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عوامل تأثیرگذاری نشان می‌دهد که در مقیاس کلان بر چیزها اثر می‌گذارند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رسم چنین نموداری، باید عوامل تأثیرگذار بر سیستم را تحلیل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گنجاندن تمام عوامل تأثیرگذار، همواره کار راحتی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عوامل تأثیرگذار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فهرستی از کل عوامل تأثیرگذاری مهم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ممکن است به‌جای تهیه فهرست عوامل تأثیرگذار، مفید بودن رسم نمودار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تأکید کنیم که نمودار، روابط زیرسیستم‌ها با کل سیستم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فهرست عوامل تأثیرگذار، این کار را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نمودار، نقشه سیستمی بانک تجاری هند را رسم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18"/>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219" o:detectmouseclick="t"/>
                <v:stroke color="#3465a4" joinstyle="round" endcap="flat"/>
                <w10:wrap type="none"/>
              </v:shape>
            </w:pict>
          </mc:Fallback>
        </mc:AlternateContent>
      </w:r>
      <w:bookmarkStart w:id="383" w:name="pg7601_70927"/>
    </w:p>
    <w:p>
      <w:pPr>
        <w:pStyle w:val="BookText"/>
        <w:rPr/>
      </w:pPr>
      <w:bookmarkEnd w:id="383"/>
      <w:r>
        <w:rPr>
          <w:rFonts w:ascii="IRNazanin" w:hAnsi="IRNazanin" w:eastAsia="IRNazanin"/>
          <w:color w:val="111111"/>
          <w:sz w:val="28"/>
          <w:sz w:val="28"/>
          <w:szCs w:val="28"/>
          <w:rtl w:val="true"/>
          <w:lang w:bidi="fa-IR"/>
        </w:rPr>
        <w:t>همواره بهتر است نقشه سیستمی را به‌منظور تعیین مرزها و مناطق تأثیرگذاری که در مطالعه مسئله باید موردتوجه قرار داد، رسم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ضخامت خطوط نشان‌دهنده میزان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رسم نقشه سیستمی، می‌توان مراحل زیر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عوامل محیطی تأثیرگذار بر کارکرد سیستم‌های موردمطالعه 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تأثیر هر یک از عوامل مشخص‌شده را تعین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تأثیراتی را برگزینید که مرتبط بوده و می‌توانند بر نتیجه مطالعه اثر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سیستمی رسم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تأثیر را با استفاده از فلش و میزان تأثیر را با استفاده از ضخامت خطوط به‌طور روشن نشان دهید</w:t>
      </w:r>
      <w:r>
        <w:rPr>
          <w:rFonts w:eastAsia="IRNazanin" w:cs="IRNazanin"/>
          <w:color w:val="111111"/>
          <w:sz w:val="28"/>
          <w:szCs w:val="28"/>
          <w:rtl w:val="true"/>
          <w:lang w:bidi="fa-IR"/>
        </w:rPr>
        <w:t>.</w:t>
      </w:r>
    </w:p>
    <w:p>
      <w:pPr>
        <w:pStyle w:val="Heading6"/>
        <w:numPr>
          <w:ilvl w:val="5"/>
          <w:numId w:val="1"/>
        </w:numPr>
        <w:rPr/>
      </w:pPr>
      <w:bookmarkStart w:id="384" w:name="__RefHeading___Toc3371606_1051229030"/>
      <w:bookmarkStart w:id="385" w:name="_Toc148"/>
      <w:bookmarkEnd w:id="384"/>
      <w:r>
        <w:rPr>
          <w:rtl w:val="true"/>
        </w:rPr>
        <w:t xml:space="preserve">- </w:t>
      </w:r>
      <w:r>
        <w:rPr>
          <w:rtl w:val="true"/>
        </w:rPr>
        <w:t>نمودار توالی تصمیم</w:t>
      </w:r>
      <w:bookmarkEnd w:id="385"/>
    </w:p>
    <w:p>
      <w:pPr>
        <w:pStyle w:val="BookText"/>
        <w:rPr/>
      </w:pPr>
      <w:r>
        <w:rPr>
          <w:rFonts w:ascii="IRNazanin" w:hAnsi="IRNazanin" w:eastAsia="IRNazanin"/>
          <w:color w:val="111111"/>
          <w:sz w:val="28"/>
          <w:sz w:val="28"/>
          <w:szCs w:val="28"/>
          <w:rtl w:val="true"/>
          <w:lang w:bidi="fa-IR"/>
        </w:rPr>
        <w:t>نمودار تأثیر کلان یا نقشه سیستمی، اولین نوع نمودارهایی که با انتخاب رویکرد برنامه‌ریزی سیستمی جامع می‌توان رسم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این نمودارها، نمودار توالی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نمودار نشان‌دهنده توالی است که به اتخاذ تصمیم یا برنامه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نمودارها اطلاعاتی را نشان می‌دهند که در مراحل تصمیم‌گیری، پردازش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که در آن نمودار توالی تصمیم، مراحل مختلف فعالیت‌های لازم برای تصمیم‌گیری در مورد استخدام کارمندان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اولین ورودی، طرح پیشنهادی برای استخدام کارمند می‌باشد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نیازی نیست که نمودارهای توالی تصمیم، تمام فعالیت‌هایی که در جهت اتخاذ تصمیم صورت می‌گیرد را در بربگیرند زیرا این کار به‌طور غیرضروری، و بدون افزودن اطلاعات مفیدی در مورد مسئله موردمطالعه، نمودار را پیچیده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2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91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25"/>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چهار نوع مختلف نمودار سیستمی را موردبحث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خلاصه مختصری از آن‌ها ارائه می‌دهیم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رسم نمودارهای سیستمی، به دو دلیل در کار سیستمی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ذهن را متمرکز می‌کند و از طریق فرایند نظم‌بخشی و مرتب‌سازی اطلاعات، به درک بهتر شرایط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افراد دیگر کمک می‌کند تا به‌طور سریع نکات مهمی که از حجم انبوهی از اطلاعات مرتبط و نامرتبط، تلخیص یافته‌اند را بفهمند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36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28"/>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نظر می‌رسد که مرتب‌سازی و نشان دادن شرایط جدید روی کاغذ مستلزم ایده‌های گرافیکی خلاقانه جدیدی است، درحالی‌که انتقال نکات مهم یک شرایط به دیگران، مستلزم به‌کارگیری منظم و روشن یک قاعده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و تبیین مسئله ناآشنا، باید از یک مسئله آشنا یا مشتقی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آگاهی داشتن از انواع خاصی از نمودار، بسیار مفید است، اگرچه بعید است که در هر شرایطی، نسخه اصل یک نمودار، مناسب باشد، به‌عبارت‌دیگر، برحسب شرایط، باید تغییراتی در نمودارها ایجاد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تکنیک نموداری، تکنیک‌های غیر نموداری نیز وجود دارند که می‌توانند برای تحلیل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تکنیک‌های ایجاد متریک‌های برهمکنش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هردو تکنیک‌های نموداری و غیر نموداری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تکنیک می‌توانند در شناخت بهتر زیرسیستم‌هایی که باید موردبررسی قرار گیرند، به یکدیگر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غیر نموداری در پایان فرایند سیستمی بکار می‌روند</w:t>
      </w:r>
      <w:r>
        <w:rPr>
          <w:rFonts w:eastAsia="IRNazanin" w:cs="IRNazanin"/>
          <w:color w:val="111111"/>
          <w:sz w:val="28"/>
          <w:szCs w:val="28"/>
          <w:rtl w:val="true"/>
          <w:lang w:bidi="fa-IR"/>
        </w:rPr>
        <w:t xml:space="preserve">. </w:t>
      </w:r>
      <w:bookmarkStart w:id="386" w:name="pg7601_70931"/>
    </w:p>
    <w:p>
      <w:pPr>
        <w:pStyle w:val="Heading4"/>
        <w:numPr>
          <w:ilvl w:val="3"/>
          <w:numId w:val="1"/>
        </w:numPr>
        <w:rPr/>
      </w:pPr>
      <w:bookmarkStart w:id="387" w:name="__RefHeading___Toc3371608_1051229030"/>
      <w:bookmarkStart w:id="388" w:name="_Toc149"/>
      <w:bookmarkEnd w:id="386"/>
      <w:bookmarkEnd w:id="387"/>
      <w:r>
        <w:rPr/>
        <w:t>5.2.4</w:t>
      </w:r>
      <w:r>
        <w:rPr>
          <w:rtl w:val="true"/>
        </w:rPr>
        <w:t xml:space="preserve"> </w:t>
      </w:r>
      <w:r>
        <w:rPr>
          <w:rtl w:val="true"/>
        </w:rPr>
        <w:t>متریک‌های تعامل</w:t>
      </w:r>
      <w:bookmarkEnd w:id="388"/>
    </w:p>
    <w:p>
      <w:pPr>
        <w:pStyle w:val="BookText"/>
        <w:rPr/>
      </w:pPr>
      <w:r>
        <w:rPr>
          <w:rFonts w:ascii="IRNazanin" w:hAnsi="IRNazanin" w:eastAsia="IRNazanin"/>
          <w:color w:val="111111"/>
          <w:sz w:val="28"/>
          <w:sz w:val="28"/>
          <w:szCs w:val="28"/>
          <w:rtl w:val="true"/>
          <w:lang w:bidi="fa-IR"/>
        </w:rPr>
        <w:t>متریک‌های تعامل، ابزارهای ساده‌ای برای شناخت ماهیت تعامل بین بخش‌های مختلف سیستم یا زیرسیستم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به درک بهتر مسئله در یک شرایط خاص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تکنیک‌های اگرچه راه‌حل را تضمین نمی‌کنند، ولی در مراحل اولیه مطالعه، به ایجاد مدل ساده‌ای از سیستم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متریک‌های تعامل، مراحل زیر را می‌توان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تمام زیرسیستم‌های سیستم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فرض کنید می‌خواهیم روی سازمان مرکزی یک بانک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مختلف سازمان مرکزی می‌تواند فهرست ما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داریم مسائل بهداشت و سلامت روستایی را موردمطالعه قرار دهیم، باید اصول بهداشتی محلی، فاضلاب، کیفیت آب آشامیدنی موجود، محیط و آلودگی، سطح تغذیه، شرایط اقتصادی و امکانات بهداشتی موجود 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مذکور در تعامل با یکدیگر، به شرایط بهداشت و سلامت روستا منجر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 یا زیرسیستم‌ها را به ترتیب اهمیت مرتب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اهمیت، به هدف مطالعه مورد نظر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مرتب‌سازی مطلقی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سازمان‌دهی دفتر مرکزی مطابق نظر ما، بخش عملیانی مهم‌ترین بخش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دوم متعلق به بخش اولویت‌بندی مساعده است و کارکنان دفتر مرکزی در رتبه سوم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مربوط به سیاست کارکنان، بخش کارکنان مهم‌ترین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بهداشت و سلامت، کیفیت آب، اصول بهداشتی و تغذیه می‌توانند به ترتیب مهم‌ترین زیرسیستم‌های بهداشت و سلامت روستایی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ماتریس ساده‌ای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ساخت ماتریس به شرح زیر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اجزا و زیرسیستم‌ها را به ترتیب مرحله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 ردیف‌ها و ستون‌ها فهرست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اول در ردیف اول و ستون اول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بخش‌های عملیات، اولویت، مدیریت کارکنان، حساب‌ها و برنامه‌ریزی را داریم و هر یک از آن‌ها زیربخش‌های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مثال، زیربخش‌های زیر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عملیات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عملیات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اولویت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اولویت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کارکنان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مدیریت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مدیریت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برنامه‌ریزی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برنامه‌ریزی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که به ترتیب در ماتریس قرارگرفته‌اند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ماتریس از ردیف‌ها، ستون‌ها و خانه‌هایی تشکیل‌شده است که تعامل بین خانه‌های مناسب را در برمی‌گیرند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ساخت متریک‌های نهایی تعامل، همواره بهتر است متریک‌های آزمایش تعامل را بسازیم و سپس، آن را تغییر و اصلاح نماییم تا به نسخه نهایی دست‌یابیم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مشورت با تصمیم‌گیرندگان ذینفع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تعین تأثیر کیفیت آب آشامیدنی بر بیماری‌های رایج در مناطق روستایی، باید به کارشناسان سلامت عمومی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ساخت ماتریس، در هر خانه باید ارتباط بین ردیف و ستون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خانه‌ای که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مشخص‌شده است، ارتباط بین عملیات و اولویت را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لینک‌های که در جهت عکس حرکت می‌کنند، یعنی، از اولویت به عملیات،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خانه‌ها می‌توانیم از علامت‌ها یا نمادهای استفاده کنیم و یا برهمکنش یا ماهیت آن‌ها را شرح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کنید که زیرساخت‌ها یا اجزای اصلی و ارتباطات مهم بین آن‌ها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بردن به این امر که آیا همه بخش‌های سیستم به‌قدر کفایت باهم ارتباط دارند یا خیر،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عدم پیوستگی وجود داشته باشد و جریان‌های بنیادی را در ساختارهای سیستمی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انواع اصلی تعامل در ماتریس، مرحله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تکرار نمایید تا تمام تعاملات اصلی موردبررسی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تعاملی در ارتباط با جریان پول، مواد، اطلاعات و قدرت و غیره خواهیم داشت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به‌جز ارتباطات مشخص‌شده در مرحله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مراحل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مطمئن می‌شوید که ارتباط مهمی را از قلم نینداخته‌اید</w:t>
      </w:r>
      <w:r>
        <w:rPr>
          <w:rFonts w:eastAsia="IRNazanin" w:cs="IRNazanin"/>
          <w:color w:val="111111"/>
          <w:sz w:val="28"/>
          <w:szCs w:val="28"/>
          <w:rtl w:val="true"/>
          <w:lang w:bidi="fa-IR"/>
        </w:rPr>
        <w:t xml:space="preserve">. </w:t>
      </w:r>
      <w:bookmarkStart w:id="389" w:name="pg7601_70933"/>
    </w:p>
    <w:p>
      <w:pPr>
        <w:pStyle w:val="BookText"/>
        <w:rPr/>
      </w:pPr>
      <w:bookmarkEnd w:id="38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02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33"/>
                        <a:stretch/>
                      </pic:blipFill>
                      <pic:spPr>
                        <a:xfrm>
                          <a:off x="0" y="0"/>
                          <a:ext cx="5334120" cy="4902120"/>
                        </a:xfrm>
                        <a:prstGeom prst="rect">
                          <a:avLst/>
                        </a:prstGeom>
                        <a:ln w="0">
                          <a:noFill/>
                        </a:ln>
                      </pic:spPr>
                    </pic:pic>
                  </a:graphicData>
                </a:graphic>
              </wp:inline>
            </w:drawing>
          </mc:Choice>
          <mc:Fallback>
            <w:pict>
              <v:shape id="shape_0" stroked="f" o:allowincell="f" style="position:absolute;margin-left:0pt;margin-top:-386.05pt;width:419.95pt;height:385.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فرمت ماتریس تعامل</w:t>
      </w:r>
    </w:p>
    <w:p>
      <w:pPr>
        <w:pStyle w:val="Heading4"/>
        <w:numPr>
          <w:ilvl w:val="3"/>
          <w:numId w:val="1"/>
        </w:numPr>
        <w:rPr/>
      </w:pPr>
      <w:bookmarkStart w:id="390" w:name="__RefHeading___Toc3371610_1051229030"/>
      <w:bookmarkStart w:id="391" w:name="_Toc150"/>
      <w:bookmarkEnd w:id="390"/>
      <w:r>
        <w:rPr/>
        <w:t>5.2.5</w:t>
      </w:r>
      <w:r>
        <w:rPr>
          <w:rtl w:val="true"/>
        </w:rPr>
        <w:t xml:space="preserve"> </w:t>
      </w:r>
      <w:r>
        <w:rPr>
          <w:rtl w:val="true"/>
        </w:rPr>
        <w:t>سوسیوگرام</w:t>
      </w:r>
      <w:bookmarkEnd w:id="39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سوسیوگرام ها</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بین افراد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مورد زیر را در نظر بگیرید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سازمان کوچک متشکل از هفت کارمند، مسئله انتخاب سرپرست مناسب از میان آن هفت کارمند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از هر یک از کارمندان می‌پرسد که بیش از همه دوست دارند با کدام‌یک از افراد گروه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گروه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نفره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اول، کارمند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دوم، کارمند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سوم، کارمند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چهارم، کارمند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پنجم، کارمند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ششم، کارمند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هفتم، کارمند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مراحل مذکور، ماتریس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مرتب‌سازی بر اساس تعداد اولویت به‌دست‌آمده از هر یک و چیدمان عددی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سه، یک، دو، چهار، هفت، پنج، پنج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زیر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سوسیوگرام مربوطه را می‌توانید به شکل زیر 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862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36"/>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237" o:detectmouseclick="t"/>
                <v:stroke color="#3465a4" joinstyle="round" endcap="flat"/>
                <w10:wrap type="none"/>
              </v:shape>
            </w:pict>
          </mc:Fallback>
        </mc:AlternateConten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ماتریس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مسئله انتخاب سرپرست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39"/>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240" o:detectmouseclick="t"/>
                <v:stroke color="#3465a4" joinstyle="round" endcap="flat"/>
                <w10:wrap type="none"/>
              </v:shape>
            </w:pict>
          </mc:Fallback>
        </mc:AlternateContent>
      </w:r>
      <w:bookmarkStart w:id="392" w:name="pg7601_70936"/>
    </w:p>
    <w:p>
      <w:pPr>
        <w:pStyle w:val="BookText"/>
        <w:rPr/>
      </w:pPr>
      <w:bookmarkEnd w:id="392"/>
      <w:r>
        <w:rPr>
          <w:rFonts w:ascii="IRNazanin" w:hAnsi="IRNazanin" w:eastAsia="IRNazanin"/>
          <w:color w:val="111111"/>
          <w:sz w:val="28"/>
          <w:sz w:val="28"/>
          <w:szCs w:val="28"/>
          <w:rtl w:val="true"/>
          <w:lang w:bidi="fa-IR"/>
        </w:rPr>
        <w:t xml:space="preserve">شاید به نظر برسد که نفر چهارم، دوم و هفتم با یکدیگر گروه تشکیل داده‌اند و هیچ‌کدام از کارمند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اگرچه کارمند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رأی بیشتری به دست آورده است ولی نمی‌تواند در برابر تشکیل باند گروه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نمودار، نسبت شمارش ساده آرا، درک بهتری نسبت به وضعیت در اختیار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موردبحث در این بخش را می‌توان به‌طور اثربخش در مراحل اولیه مطالعه، به‌ویژه برای درک بهتر فرایندها و تعاملات سازمانی، بکار برد</w:t>
      </w:r>
      <w:r>
        <w:rPr>
          <w:rFonts w:eastAsia="IRNazanin" w:cs="IRNazanin"/>
          <w:color w:val="111111"/>
          <w:sz w:val="28"/>
          <w:szCs w:val="28"/>
          <w:rtl w:val="true"/>
          <w:lang w:bidi="fa-IR"/>
        </w:rPr>
        <w:t>.</w:t>
      </w:r>
    </w:p>
    <w:p>
      <w:pPr>
        <w:pStyle w:val="Heading4"/>
        <w:numPr>
          <w:ilvl w:val="3"/>
          <w:numId w:val="1"/>
        </w:numPr>
        <w:rPr/>
      </w:pPr>
      <w:bookmarkStart w:id="393" w:name="__RefHeading___Toc3371612_1051229030"/>
      <w:bookmarkStart w:id="394" w:name="_Toc151"/>
      <w:bookmarkEnd w:id="393"/>
      <w:r>
        <w:rPr/>
        <w:t>5.2.6</w:t>
      </w:r>
      <w:r>
        <w:rPr>
          <w:rtl w:val="true"/>
        </w:rPr>
        <w:t xml:space="preserve"> </w:t>
      </w:r>
      <w:r>
        <w:rPr>
          <w:rtl w:val="true"/>
        </w:rPr>
        <w:t>تکنیک‌های گرافیکی سطح بالا همچون نقشه شناختی سودا</w:t>
      </w:r>
      <w:bookmarkEnd w:id="394"/>
    </w:p>
    <w:p>
      <w:pPr>
        <w:pStyle w:val="Heading5"/>
        <w:numPr>
          <w:ilvl w:val="4"/>
          <w:numId w:val="1"/>
        </w:numPr>
        <w:rPr/>
      </w:pPr>
      <w:bookmarkStart w:id="395" w:name="__RefHeading___Toc3371614_1051229030"/>
      <w:bookmarkStart w:id="396" w:name="_Toc152"/>
      <w:bookmarkEnd w:id="395"/>
      <w:r>
        <w:rPr>
          <w:rtl w:val="true"/>
        </w:rPr>
        <w:t>اشاره</w:t>
      </w:r>
      <w:bookmarkEnd w:id="396"/>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گرافیکی سطح بالا همچون نقشه شناختی سودا</w:t>
      </w:r>
      <w:r>
        <w:rPr>
          <w:rStyle w:val="FootnoteAnchor"/>
          <w:rtl w:val="true"/>
        </w:rPr>
        <w:footnoteReference w:id="300"/>
      </w:r>
    </w:p>
    <w:p>
      <w:pPr>
        <w:pStyle w:val="Heading5"/>
        <w:numPr>
          <w:ilvl w:val="4"/>
          <w:numId w:val="1"/>
        </w:numPr>
        <w:rPr/>
      </w:pPr>
      <w:bookmarkStart w:id="397" w:name="__RefHeading___Toc3371616_1051229030"/>
      <w:bookmarkStart w:id="398" w:name="_Toc153"/>
      <w:bookmarkEnd w:id="397"/>
      <w:r>
        <w:rPr/>
        <w:t>5.2.6.1</w:t>
      </w:r>
      <w:r>
        <w:rPr>
          <w:rtl w:val="true"/>
        </w:rPr>
        <w:t xml:space="preserve"> </w:t>
      </w:r>
      <w:r>
        <w:rPr>
          <w:rtl w:val="true"/>
        </w:rPr>
        <w:t>سودا</w:t>
      </w:r>
      <w:r>
        <w:rPr>
          <w:rtl w:val="true"/>
        </w:rPr>
        <w:t xml:space="preserve">: </w:t>
      </w:r>
      <w:r>
        <w:rPr>
          <w:rtl w:val="true"/>
        </w:rPr>
        <w:t>تحلیل و توسعه گزینه‌های استراتژیک</w:t>
      </w:r>
      <w:bookmarkEnd w:id="398"/>
    </w:p>
    <w:p>
      <w:pPr>
        <w:pStyle w:val="BookText"/>
        <w:rPr/>
      </w:pPr>
      <w:r>
        <w:rPr>
          <w:rFonts w:ascii="IRNazanin" w:hAnsi="IRNazanin" w:eastAsia="IRNazanin"/>
          <w:color w:val="111111"/>
          <w:sz w:val="28"/>
          <w:sz w:val="28"/>
          <w:szCs w:val="28"/>
          <w:rtl w:val="true"/>
          <w:lang w:bidi="fa-IR"/>
        </w:rPr>
        <w:t>از سودا می‌توان برای حل مسائل پیچیده و آشفته و تدوین استراتژی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روش تحلیل می‌تواند در پژوهش‌های استراتژیک و مطالعه مسائل اجتماعی یا سیاستی پیچیده بسیار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دانشجویانی که می‌خواهند رساله دکترای خود را بر مبنای یافتن راه‌حل‌های ممکن و عملی برای مسائل سازمانی، مدیریتی واقعی و مسائل پیچیده اجتماعی انجام دهند، این تکنیک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قصد دارند پس از شغل دانشگاهی خود، عضو تیم حل مسئله درونی سازمان‌ها شوند یا کسانی که می‌خواهند به‌عنوان مشاور فعالیت نمایند، یادگیری این تکنیک بسیار ارزشمند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مذکور، احساس کردیم درست نیست که این تکنیک بسیار مدرن و مفید را از کتاب درسی مدرن در مورد روش‌شناسی سطح بالای پژوهش نگنجانیم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 در سازمان‌دهی مسائل پیچیده و آشفته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شناخت جنبه‌های مختلف مسائل موردمطالعه و تعاملات اجزا مسئله موردمطالعه، بینش جدیدی در اختیار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درک روابط متقابل سیستم موردمطالعه با گروه‌های مختلف ذینفعانی که راه‌حل پیشنهادی روی آن‌ها تأثیرگذار خواهد بود نیز کمک می‌کند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تکنیکی به نام سفر</w:t>
      </w:r>
      <w:r>
        <w:rPr>
          <w:rStyle w:val="FootnoteAnchor"/>
          <w:rtl w:val="true"/>
        </w:rPr>
        <w:footnoteReference w:id="301"/>
      </w:r>
      <w:r>
        <w:rPr>
          <w:rFonts w:ascii="IRNazanin" w:hAnsi="IRNazanin" w:eastAsia="IRNazanin"/>
          <w:color w:val="111111"/>
          <w:sz w:val="28"/>
          <w:sz w:val="28"/>
          <w:szCs w:val="28"/>
          <w:rtl w:val="true"/>
          <w:lang w:bidi="fa-IR"/>
        </w:rPr>
        <w:t>، تکنیک سودا را تکمیل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سر واژه استراتژی درک، تفکر و مذاکره مشترک</w:t>
      </w:r>
      <w:r>
        <w:rPr>
          <w:rStyle w:val="FootnoteAnchor"/>
          <w:rtl w:val="true"/>
        </w:rPr>
        <w:footnoteReference w:id="302"/>
      </w:r>
      <w:r>
        <w:rPr>
          <w:rFonts w:ascii="IRNazanin" w:hAnsi="IRNazanin" w:eastAsia="IRNazanin"/>
          <w:color w:val="111111"/>
          <w:sz w:val="28"/>
          <w:sz w:val="28"/>
          <w:szCs w:val="28"/>
          <w:rtl w:val="true"/>
          <w:lang w:bidi="fa-IR"/>
        </w:rPr>
        <w:t>برای روشن کردن مسئله اجازه دهید مثالی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مسئله واقعی مکان صنعتی، </w:t>
      </w:r>
    </w:p>
    <w:p>
      <w:pPr>
        <w:pStyle w:val="BookText"/>
        <w:rPr/>
      </w:pPr>
      <w:r>
        <w:rPr>
          <w:rFonts w:ascii="IRNazanin" w:hAnsi="IRNazanin" w:eastAsia="IRNazanin"/>
          <w:color w:val="111111"/>
          <w:sz w:val="28"/>
          <w:sz w:val="28"/>
          <w:szCs w:val="28"/>
          <w:rtl w:val="true"/>
          <w:lang w:bidi="fa-IR"/>
        </w:rPr>
        <w:t>استفاده از زمین برای تأسیس واحد صنعتی و امکانات مرتبط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تبدیل زمین موجود از کاربری حال حاضر آن به کاربری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کاربری حال حاضر زمین می‌تواند کشاورزی باشد و احتمالاً کشاورز مالک زمین برای امرا معاش خود کاملاً وابسته به آن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با واگذاری زمین برای کاربری صنعتی، اسباب امرارمعاش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کشاورز تمایلی به جدا شدن از زمین خود نخواهد داشت مگر اینکه برای از دست دادن اسباب امرارمعاش خود، غرامت مناسبی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گروه‌های تحت تأثیر در مورد کاربری زمین یا تبدیل پیشنهادی به توافق نرسند، پروژه نمی‌تواند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تجربه مکان‌یابی منطقه اقتصادی ویژه در مهاراشترا و منطقه صنعتی در سینگُر و ناندیگرام در غرب بِنگال، ضرورت داشتن روش‌شناسی مناسب برای مذاکره با گروه‌های تحت تأثیر و ذینفع در مورد طرح پیشنهادی برای کاربری زمین و جلب موافقت آن‌ها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چنین موافقتی، پروژه‌های توسعه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همانند پروژه سینگُر و ناندیگرام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اجرایی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مسائلی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مکان‌یابی منطقه ویژه اقتصادی برای صنایع، پروژه‌های دره رود، ساخت‌وساز آزادراه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باید رسیدن به توافق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باید ایجاد مشارکت فعالانه تمام گروه‌های درگیر باشد و بدین ترتیب، این گروه‌ها نسبت به راه‌حل توافقی حاصله متعهد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 به‌ویژه در شرایط زیر مفید و قابل‌اجرا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و پژوهشگران باید به کار رودررو با گروه‌های مختلف ذینفع علاقه‌مند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کنند در تصمیم‌گیری اصلی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خصوص مکان‌یابی صنعتی و طرح کاربری زمین، پژوهشگر باید به‌طور شخصی با تمام گروه‌های تحت تأثیر و ذینفع تعامل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 می‌توانند روی این گروه‌ها تأثیر مثبت یا منفی داشته باشند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باید تعدادی از شخصیت‌های برجسته گروه‌های مربوطه گفتگو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و مشاور برای کار روی مسئله معمولاً رویکرد چرخه‌ای اتخاذ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کلی این است که به‌طور انعطاف‌پذیر و آزمایشی از مزایای گسترده به تعهدات خاص پیش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پروژه مکان‌یابی صنعتی، پژوهشگر هم‌زمان نقشه مزایای آتی مکان‌یابی صنعت و نقشه اثرات منفی تبدیل کاربری زمین را ارائه می‌دهد و با گروه‌ها، در مورد گزینه‌های مختلف تعدیل اثرات منفی بحث می‌کند تا موافقت آن‌ها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توجهی که پژوهشگر یا مشاور در این مرحله، صرف می‌کند، از مشکلات و وقفه آتی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پژوهشگر مسئله مکان‌یابی را بدون اجرای فرایند جلب توافق گروه‌های ذینفع انجام دهد، بعدها با مشکلات و وقفه در پروژه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تکنیک‌های سودا، باید به چهار جنبه توجه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سازمان و گروه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انجام مشاوره یا پژوهش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یا تکنیک‌های مورداستفاده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اساساً بر مبنای ذهنیت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اعضای آن دارای ادراکات و دیدگاه‌های ذهنی در مورد مسئله موردبررسی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شناختی</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پژوهشگر این دیدگاه‌ها و ادراکات ذهنی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شناختی چیست؟ نقشه شناختی چیزی جز مدل سیستم مفاهیم</w:t>
      </w:r>
      <w:r>
        <w:rPr>
          <w:rStyle w:val="FootnoteAnchor"/>
          <w:rtl w:val="true"/>
        </w:rPr>
        <w:footnoteReference w:id="304"/>
      </w:r>
      <w:r>
        <w:rPr>
          <w:rFonts w:ascii="IRNazanin" w:hAnsi="IRNazanin" w:eastAsia="IRNazanin"/>
          <w:color w:val="111111"/>
          <w:sz w:val="28"/>
          <w:sz w:val="28"/>
          <w:szCs w:val="28"/>
          <w:rtl w:val="true"/>
          <w:lang w:bidi="fa-IR"/>
        </w:rPr>
        <w:t xml:space="preserve">مورداستفاده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تحت تأثیر یا به زبان مشاوران، مراجعین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صحبت در مورد ماهیت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سعی می‌کند معنای هر مفهوم را با ارتباط دادن آن به مفاهیم دیگر از طریق جهت‌گیری عمل</w:t>
      </w:r>
      <w:r>
        <w:rPr>
          <w:rStyle w:val="FootnoteAnchor"/>
          <w:rtl w:val="true"/>
        </w:rPr>
        <w:footnoteReference w:id="305"/>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تغییر کاربری زمین از کشاورزی به صنعتی و اثرات آن بر از دست دادن محصول و متعاقب آن از دست رفتن درآمد، را باید به ایجاد فرصت‌های شغلی و غرامت‌های دیگر، به همراه پیشرفت کلی و بهبود اقتصادی منطقه از طریق توسعه صنعتی ربط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اثرات تغییر کاربری زمین، آن‌گونه که گروه‌ها بیان می‌کنند، از طریق نقشه شناختی به‌صورت گرافیکی نشان داده می‌شوند و بدین ترتیب، همه افراد </w:t>
      </w:r>
    </w:p>
    <w:p>
      <w:pPr>
        <w:pStyle w:val="BookText"/>
        <w:rPr/>
      </w:pPr>
      <w:r>
        <w:rPr>
          <w:rFonts w:ascii="IRNazanin" w:hAnsi="IRNazanin" w:eastAsia="IRNazanin"/>
          <w:color w:val="111111"/>
          <w:sz w:val="28"/>
          <w:sz w:val="28"/>
          <w:szCs w:val="28"/>
          <w:rtl w:val="true"/>
          <w:lang w:bidi="fa-IR"/>
        </w:rPr>
        <w:t>ذی‌ربط می‌توانند معنا و اثرات ادراکات ذهنی خود را مشاهده کنند و به همین دلیل، مذاکره و گفتگو می‌تواند معنادارتر شود و اغلب، با انطباق انعطاف‌پذیر برنامه‌های اقدام، توافق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رویکرد سودا، ایجاد ابزاری است که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تصمیم‌گیری و رسیدن به راه‌حل توافقی قطعی را تسهیل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ارائه دیدگاه‌های مناسب، تحلیل روابط و برقرار ارتباط کلامی و غیرکلامی و مصالحه را می‌توان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رسیدن به راه‌حل از طریق مذاکره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شکل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ارائه‌شده است، فرایند مزبور را می‌توان با نمودار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4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246" o:detectmouseclick="t"/>
                <v:stroke color="#3465a4" joinstyle="round" endcap="flat"/>
                <w10:wrap type="none"/>
              </v:shape>
            </w:pict>
          </mc:Fallback>
        </mc:AlternateContent>
      </w:r>
      <w:bookmarkStart w:id="399" w:name="pg7601_70940"/>
    </w:p>
    <w:p>
      <w:pPr>
        <w:pStyle w:val="BookText"/>
        <w:rPr/>
      </w:pPr>
      <w:bookmarkEnd w:id="39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8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48"/>
                        <a:stretch/>
                      </pic:blipFill>
                      <pic:spPr>
                        <a:xfrm>
                          <a:off x="0" y="0"/>
                          <a:ext cx="5334120" cy="368280"/>
                        </a:xfrm>
                        <a:prstGeom prst="rect">
                          <a:avLst/>
                        </a:prstGeom>
                        <a:ln w="0">
                          <a:noFill/>
                        </a:ln>
                      </pic:spPr>
                    </pic:pic>
                  </a:graphicData>
                </a:graphic>
              </wp:inline>
            </w:drawing>
          </mc:Choice>
          <mc:Fallback>
            <w:pict>
              <v:shape id="shape_0" stroked="f" o:allowincell="f" style="position:absolute;margin-left:0pt;margin-top:-29.05pt;width:419.95pt;height:28.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نمودار، نمودار بسیار ساده‌سازی شده کل فرایند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افراد و گروه‌های مختلف نقشه‌برداری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به‌صورت کمّی و کیفی مورد تحلیل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مزایا و معایب پروژه را به زبانی روشن برای گروه‌های بازگو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جدید، اغلب از طریق تبادل‌نظر و ادراکات حاصل می‌شوند</w:t>
      </w:r>
      <w:r>
        <w:rPr>
          <w:rFonts w:eastAsia="IRNazanin" w:cs="IRNazanin"/>
          <w:color w:val="111111"/>
          <w:sz w:val="28"/>
          <w:szCs w:val="28"/>
          <w:rtl w:val="true"/>
          <w:lang w:bidi="fa-IR"/>
        </w:rPr>
        <w:t>.</w:t>
      </w:r>
    </w:p>
    <w:p>
      <w:pPr>
        <w:pStyle w:val="Heading5"/>
        <w:numPr>
          <w:ilvl w:val="4"/>
          <w:numId w:val="1"/>
        </w:numPr>
        <w:rPr/>
      </w:pPr>
      <w:bookmarkStart w:id="400" w:name="__RefHeading___Toc3371618_1051229030"/>
      <w:bookmarkStart w:id="401" w:name="_Toc154"/>
      <w:bookmarkEnd w:id="400"/>
      <w:r>
        <w:rPr/>
        <w:t>5.2.6.2</w:t>
      </w:r>
      <w:r>
        <w:rPr>
          <w:rtl w:val="true"/>
        </w:rPr>
        <w:t xml:space="preserve"> </w:t>
      </w:r>
      <w:r>
        <w:rPr>
          <w:rtl w:val="true"/>
        </w:rPr>
        <w:t>تهیه نقشه شناختی</w:t>
      </w:r>
      <w:bookmarkEnd w:id="401"/>
    </w:p>
    <w:p>
      <w:pPr>
        <w:pStyle w:val="BookText"/>
        <w:rPr/>
      </w:pPr>
      <w:r>
        <w:rPr>
          <w:rFonts w:ascii="IRNazanin" w:hAnsi="IRNazanin" w:eastAsia="IRNazanin"/>
          <w:color w:val="111111"/>
          <w:sz w:val="28"/>
          <w:sz w:val="28"/>
          <w:szCs w:val="28"/>
          <w:rtl w:val="true"/>
          <w:lang w:bidi="fa-IR"/>
        </w:rPr>
        <w:t>در رویکرد سودا، برای توصیف مسئله از نقشه شناختی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شناختی، روشی برای نقشه‌برداری از تفکر فرد در حوزه روانشناسی یا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نقشه شناختی کوچکی را به‌عنوان‌مثال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درخواست افراد ذی‌ربط برای برطرف کردن مسئله وجود آرسنیک در آب آشامیدنی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بالا را می‌توان گسترش داد تا ادراکات بیشتری در مورد برنامه‌های اقدامی ممکن را در بربگیرد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فرایند نقشه شناختی به شناسایی افرادسازمانی کمک می‌کند که می‌توانند در حل یکی از مسائل واقعی دنیای پیچیده مدرن مشارکت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روش برای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درک واضحی از اهداف گروه ذی‌ربط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باید مراحل تعامل با افراد و اشیاء مختلف در جهت تحقق هدف موردنظر را مشخص 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نقشه‌های شناختی، اهداف، محدودیت‌ها و گزینه‌ها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نقشه‌ها همچنین در شناسایی افراد تأثیرگذار دریافتن راه‌حل مسئله کمک می‌کنند</w:t>
      </w:r>
      <w:r>
        <w:rPr>
          <w:rFonts w:eastAsia="IRNazanin" w:cs="IRNazanin"/>
          <w:color w:val="111111"/>
          <w:sz w:val="28"/>
          <w:szCs w:val="28"/>
          <w:rtl w:val="true"/>
          <w:lang w:bidi="fa-IR"/>
        </w:rPr>
        <w:t xml:space="preserve">. </w:t>
      </w:r>
      <w:bookmarkStart w:id="402" w:name="pg7601_70941"/>
    </w:p>
    <w:p>
      <w:pPr>
        <w:pStyle w:val="BookText"/>
        <w:rPr/>
      </w:pPr>
      <w:bookmarkEnd w:id="40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57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51"/>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252" o:detectmouseclick="t"/>
                <v:stroke color="#3465a4" joinstyle="round" endcap="flat"/>
                <w10:wrap type="none"/>
              </v:shape>
            </w:pict>
          </mc:Fallback>
        </mc:AlternateContent>
      </w:r>
    </w:p>
    <w:p>
      <w:pPr>
        <w:pStyle w:val="Heading5"/>
        <w:numPr>
          <w:ilvl w:val="4"/>
          <w:numId w:val="1"/>
        </w:numPr>
        <w:rPr/>
      </w:pPr>
      <w:bookmarkStart w:id="403" w:name="__RefHeading___Toc3371620_1051229030"/>
      <w:bookmarkStart w:id="404" w:name="_Toc155"/>
      <w:bookmarkEnd w:id="403"/>
      <w:r>
        <w:rPr/>
        <w:t>5.2.6.3</w:t>
      </w:r>
      <w:r>
        <w:rPr>
          <w:rtl w:val="true"/>
        </w:rPr>
        <w:t xml:space="preserve"> </w:t>
      </w:r>
      <w:r>
        <w:rPr>
          <w:rtl w:val="true"/>
        </w:rPr>
        <w:t>رویکرد انتخاب استراتژیک</w:t>
      </w:r>
      <w:bookmarkEnd w:id="404"/>
    </w:p>
    <w:p>
      <w:pPr>
        <w:pStyle w:val="BookText"/>
        <w:rPr/>
      </w:pPr>
      <w:r>
        <w:rPr>
          <w:rFonts w:ascii="IRNazanin" w:hAnsi="IRNazanin" w:eastAsia="IRNazanin"/>
          <w:color w:val="111111"/>
          <w:sz w:val="28"/>
          <w:sz w:val="28"/>
          <w:szCs w:val="28"/>
          <w:rtl w:val="true"/>
          <w:lang w:bidi="fa-IR"/>
        </w:rPr>
        <w:t>در جهان واقعی، برای حل اثربخش یک مسئله، باید به‌طور صریح عدم بی‌ثباتی‌های مختلفی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حل مسائل دانشگاهی نیز در نظر گرفتن بی‌ثباتی‌ها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انتخاب استراتژیک، سه نوع بی ثباتی شناسایی‌شده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بی‌ثباتی محیط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بی‌ثباتی در مورد ارزش راهبری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بی‌ثباتی در مورد انتخاب و برنامه‌های مرتبط </w:t>
      </w:r>
    </w:p>
    <w:p>
      <w:pPr>
        <w:pStyle w:val="BookText"/>
        <w:rPr/>
      </w:pPr>
      <w:r>
        <w:rPr>
          <w:rFonts w:ascii="IRNazanin" w:hAnsi="IRNazanin" w:eastAsia="IRNazanin"/>
          <w:color w:val="111111"/>
          <w:sz w:val="28"/>
          <w:sz w:val="28"/>
          <w:szCs w:val="28"/>
          <w:rtl w:val="true"/>
          <w:lang w:bidi="fa-IR"/>
        </w:rPr>
        <w:t>پی بردن به این امر در آغاز هر مطالعه پژوهشی مهمی، در طرح‌ریزی برنامه‌های آتی برای حل مسئله پژوهش کمک شایانی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می‌توان از بسیاری از سردرگمی‌ها و مشکلات بعدی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انتخاب استراتژیک از مراحل زیر تشکیل‌شده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مسئله، بسته راه‌حل و برنامه عملیاتی آن طراحی می‌شود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ارائه جزئیات در مورد طرح‌ها و اشکال عینی بسته راه‌حل، آن را شفاف‌سازی می‌کنیم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برنامه‌های عملیانی، ازنظر اولویت‌ها و بی‌ثباتی‌های مختلف مورد ارزیابی قرار می‌گیرد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نتیجه مطلوب مقایسه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بر مبنای نتیجه احتمالی حاصل از اجرای بسته عملیاتی مشخص‌شده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صورت لزوم، بر اساس نتایج مقایسه مزبور، تغییراتی در برنامه عملیاتی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به‌کارگیری این روش، بسته نهایی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انتخابی بهتر از سایر بسته‌های عملیات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 که به‌صورت مفهومی در مراحل آغازین مطالعه انتخاب می‌شود، می‌تواند در حل مسائل دنیای واقعی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به‌کارگیری رویکرد انتخاب استراتژیک، در حل مسائل استراتژیک دشوار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رویکرد انتخاب استراتژیک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برنامه‌های عملیاتی بر اساس مسائل و ساختارها و اشکال دقیق این مسائل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یک طرح خاص و اشکال و ساختارهای دقیق آن، می‌توانند بر مسائل اثرگذار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908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54"/>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رویکرد انتخاب استراتژیک</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24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57"/>
                        <a:stretch/>
                      </pic:blipFill>
                      <pic:spPr>
                        <a:xfrm>
                          <a:off x="0" y="0"/>
                          <a:ext cx="5334120" cy="2324160"/>
                        </a:xfrm>
                        <a:prstGeom prst="rect">
                          <a:avLst/>
                        </a:prstGeom>
                        <a:ln w="0">
                          <a:noFill/>
                        </a:ln>
                      </pic:spPr>
                    </pic:pic>
                  </a:graphicData>
                </a:graphic>
              </wp:inline>
            </w:drawing>
          </mc:Choice>
          <mc:Fallback>
            <w:pict>
              <v:shape id="shape_0" stroked="f" o:allowincell="f" style="position:absolute;margin-left:0pt;margin-top:-183.05pt;width:419.95pt;height:182.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انتخاب، فرایندی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بی‌ثباتی‌ها موجود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مهم است زیرا تمام گزینه‌ها در آینده نتایجی در بر خواهند داشت که قطعی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انتخاب گزینه را نمی‌توان به‌صورت زنجیره‌ای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گزینه‌های مقایسه صورت می‌گیرد و اصلاحاتی اعمال می‌شود تا گزینه‌ای انتخاب گردد که احتمالاً موفقیت‌آمیز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تکنیک‌های مختلفی را موردبررسی قرار دادیم که می‌توانند به درک بهتر مسئله و یافتن راه‌حل بهتر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تکنیک‌ها را به‌طور مختصر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آشناسازی خوانندگان با مجموعه جدیدی از دیدگاه‌ها و تکنیک‌ها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 کاملاً ساده هستند، اگرچه به‌کارگیری آن‌ها مستلزم تمرین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علاقه‌مند می‌توانند با بررسی منابعی که در پایان فصل ارائه‌شده‌اند، اطلاعات بیشتر در مورد این تکنیک‌ها به دست آورند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فصل، چند مطالعه موردی را به‌طور مختصر مورد بحث قرار می‌دهیم تا کاربرد تکنیک‌ها را نشان دهیم</w:t>
      </w:r>
      <w:r>
        <w:rPr>
          <w:rFonts w:eastAsia="IRNazanin" w:cs="IRNazanin"/>
          <w:color w:val="111111"/>
          <w:sz w:val="28"/>
          <w:szCs w:val="28"/>
          <w:rtl w:val="true"/>
          <w:lang w:bidi="fa-IR"/>
        </w:rPr>
        <w:t xml:space="preserve">. </w:t>
      </w:r>
      <w:bookmarkStart w:id="405" w:name="pg7601_70944"/>
    </w:p>
    <w:p>
      <w:pPr>
        <w:pStyle w:val="Heading3"/>
        <w:numPr>
          <w:ilvl w:val="2"/>
          <w:numId w:val="1"/>
        </w:numPr>
        <w:rPr/>
      </w:pPr>
      <w:bookmarkStart w:id="406" w:name="__RefHeading___Toc3371622_1051229030"/>
      <w:bookmarkStart w:id="407" w:name="_Toc156"/>
      <w:bookmarkEnd w:id="405"/>
      <w:bookmarkEnd w:id="406"/>
      <w:r>
        <w:rPr/>
        <w:t>5.3</w:t>
      </w:r>
      <w:r>
        <w:rPr>
          <w:rtl w:val="true"/>
        </w:rPr>
        <w:t xml:space="preserve"> </w:t>
      </w:r>
      <w:r>
        <w:rPr>
          <w:rtl w:val="true"/>
        </w:rPr>
        <w:t>چند مثال موردی</w:t>
      </w:r>
      <w:bookmarkEnd w:id="407"/>
    </w:p>
    <w:p>
      <w:pPr>
        <w:pStyle w:val="Heading4"/>
        <w:numPr>
          <w:ilvl w:val="3"/>
          <w:numId w:val="1"/>
        </w:numPr>
        <w:rPr/>
      </w:pPr>
      <w:bookmarkStart w:id="408" w:name="__RefHeading___Toc3371624_1051229030"/>
      <w:bookmarkStart w:id="409" w:name="_Toc157"/>
      <w:bookmarkEnd w:id="408"/>
      <w:r>
        <w:rPr/>
        <w:t>5.3.1</w:t>
      </w:r>
      <w:r>
        <w:rPr>
          <w:rtl w:val="true"/>
        </w:rPr>
        <w:t xml:space="preserve"> </w:t>
      </w:r>
      <w:r>
        <w:rPr>
          <w:rtl w:val="true"/>
        </w:rPr>
        <w:t>مطالعات موردی</w:t>
      </w:r>
      <w:bookmarkEnd w:id="409"/>
    </w:p>
    <w:p>
      <w:pPr>
        <w:pStyle w:val="BookText"/>
        <w:rPr/>
      </w:pPr>
      <w:r>
        <w:rPr>
          <w:rFonts w:ascii="IRNazanin" w:hAnsi="IRNazanin" w:eastAsia="IRNazanin"/>
          <w:color w:val="111111"/>
          <w:sz w:val="28"/>
          <w:sz w:val="28"/>
          <w:szCs w:val="28"/>
          <w:rtl w:val="true"/>
          <w:lang w:bidi="fa-IR"/>
        </w:rPr>
        <w:t>چند مطالعه موردی واقعی که در آن‌ها روش‌شناسی سیستمی نرم و روش‌شناسی ترکیبی سیستم‌های نرم و سخت مورداستفاده قرارگرفته‌اند را به‌طور مختصر شرح می‌دهیم</w:t>
      </w:r>
      <w:r>
        <w:rPr>
          <w:rFonts w:eastAsia="IRNazanin" w:cs="IRNazanin"/>
          <w:color w:val="111111"/>
          <w:sz w:val="28"/>
          <w:szCs w:val="28"/>
          <w:rtl w:val="true"/>
          <w:lang w:bidi="fa-IR"/>
        </w:rPr>
        <w:t>.</w:t>
      </w:r>
    </w:p>
    <w:p>
      <w:pPr>
        <w:pStyle w:val="Heading4"/>
        <w:numPr>
          <w:ilvl w:val="3"/>
          <w:numId w:val="1"/>
        </w:numPr>
        <w:rPr/>
      </w:pPr>
      <w:bookmarkStart w:id="410" w:name="__RefHeading___Toc3371626_1051229030"/>
      <w:bookmarkStart w:id="411" w:name="_Toc158"/>
      <w:bookmarkEnd w:id="410"/>
      <w:r>
        <w:rPr/>
        <w:t>5.3.1.1</w:t>
      </w:r>
      <w:r>
        <w:rPr>
          <w:rtl w:val="true"/>
        </w:rPr>
        <w:t xml:space="preserve"> </w:t>
      </w:r>
      <w:r>
        <w:rPr>
          <w:rtl w:val="true"/>
        </w:rPr>
        <w:t xml:space="preserve">مطالعه موردی </w:t>
      </w:r>
      <w:r>
        <w:rPr/>
        <w:t>1</w:t>
      </w:r>
      <w:bookmarkEnd w:id="41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بهبود سیستم تصمیم و اطلاعات در سازمان دولتی باید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سیستم‌ها و زیرسیستم‌های تصمیم‌گیری مختلف و نقش‌ها و عملکردهای بخش‌ها و زیربخش های مختلف شناسایی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اطلاعات و مسائل تصمیم‌گیری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درحالی‌که برخی از موارد فوق بر مبنای روش‌های تحلیل سیستمی سخت انجام گرفت، ادراک نقش به‌توسط تصمیم‌گیرندگان و مدیران مختلف و اطلاعات و منابع آن‌ها تا حدودی عینی و تا حدودی ذهنی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نقشه‌برداری از عملیات و اهداف ادراک‌شده به‌توسط افراد مختلف ذی‌ربط، به‌کارگیری اصول نقشه شناختی به پژوهشگر کمک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بحث و گفتگوی صریح و آزادانه، توافق بر سر یک تصویر یکپارچه از نقش‌ها، وظایف، تخصیص تصمیم و نیازهای اطلاعاتی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شدن نیاز، طراحی سیستم اطلاعاتی مرتبط و تحلیل هزینه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مربوط به گزینه‌ها، نسبتاً منطقی و مبتنی بر روش‌شناسی سیستمی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درحالی‌که برای حل مسئله و آگاهی یافتن از مسئله، از روش‌شناسی سیستمی نرم استفاده کردیم، ولی برای انتخاب گزینه‌های طرح از ترکیبی از روش‌شناسی‌های سیستمی نرم و سخت بهره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جنبه‌ها و تأثیرات مرتبط موردبررسی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اساس مداخله سیستمی جامع انجام گرفت که بازسازی تخصیص تصمیم، تخصیص منابع، تعریف مجدد نقش‌ها، بازسازی قدرت و ساختار سلطه و اقتدار را در 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ادراک جدید، برای اجرایی کردن سیستم، باید آموزش ارائه می‌شود و تغییرات فرهنگی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رویکرد سیستمی، راه‌حل ناقص، قابل‌قبول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حاصله بسیار رضایت‌بخش بودند و ازآنجا در مرحله آغازین، از ادراکات همه مدیران و کارمندان ذی‌ربط استفاده شد، نقشه بهتری از </w:t>
      </w:r>
      <w:bookmarkStart w:id="412" w:name="pg7601_70945"/>
    </w:p>
    <w:p>
      <w:pPr>
        <w:pStyle w:val="BookText"/>
        <w:rPr/>
      </w:pPr>
      <w:bookmarkEnd w:id="412"/>
      <w:r>
        <w:rPr>
          <w:rFonts w:ascii="IRNazanin" w:hAnsi="IRNazanin" w:eastAsia="IRNazanin"/>
          <w:color w:val="111111"/>
          <w:sz w:val="28"/>
          <w:sz w:val="28"/>
          <w:szCs w:val="28"/>
          <w:rtl w:val="true"/>
          <w:lang w:bidi="fa-IR"/>
        </w:rPr>
        <w:t>مسئله تهیه گردید این امر همچنین سبب شد که در طول اجرای پروژه، همه افراد ذی‌ربط با تعهد بیشتری همکاری کنند</w:t>
      </w:r>
      <w:r>
        <w:rPr>
          <w:rFonts w:eastAsia="IRNazanin" w:cs="IRNazanin"/>
          <w:color w:val="111111"/>
          <w:sz w:val="28"/>
          <w:szCs w:val="28"/>
          <w:rtl w:val="true"/>
          <w:lang w:bidi="fa-IR"/>
        </w:rPr>
        <w:t>.</w:t>
      </w:r>
    </w:p>
    <w:p>
      <w:pPr>
        <w:pStyle w:val="Heading4"/>
        <w:numPr>
          <w:ilvl w:val="3"/>
          <w:numId w:val="1"/>
        </w:numPr>
        <w:rPr/>
      </w:pPr>
      <w:bookmarkStart w:id="413" w:name="__RefHeading___Toc3371628_1051229030"/>
      <w:bookmarkStart w:id="414" w:name="_Toc159"/>
      <w:bookmarkEnd w:id="413"/>
      <w:r>
        <w:rPr/>
        <w:t>5.3.1.2</w:t>
      </w:r>
      <w:r>
        <w:rPr>
          <w:rtl w:val="true"/>
        </w:rPr>
        <w:t xml:space="preserve"> </w:t>
      </w:r>
      <w:r>
        <w:rPr>
          <w:rtl w:val="true"/>
        </w:rPr>
        <w:t xml:space="preserve">مطالعه موردی </w:t>
      </w:r>
      <w:r>
        <w:rPr/>
        <w:t>2</w:t>
      </w:r>
      <w:bookmarkEnd w:id="41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مطالعه موردی، بهبود وضعیت اقتصادی مناطق دورافتاده‌ای بود که در دل جنگل قرار دارند، فاقد امکانات می‌باشند و افراد عمدتاً به‌صورت قبیله‌ای زندگی می‌کنند و از طبقه اجتماعی یا کاست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نظام طبقاتی در جامعه و کشور هند سلسله مراتب اجتماعی هندوهاست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مهارت‌ها و نگرش‌های مدرن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فرایند صنعتی سازی، به دنبال راه‌حل استانداردی برای این مسئله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این است که صنایعی در مقیاس بزرگ را در این منطقه راه‌اندازی کنند تا اشتغال‌زایی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استخدام خواهند شد و با بهبود وضعیت اقتصادی، آموزش و بهداشت و سلامت نیز بهبود خواهد یافت و منطقه توسعه نیافته، پیشرفت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این استراتژی همه‌جا با شکست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علت موفقیت‌آمیز نبودن آن، نبود دیدگاه سیستمی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جدید بر مبنای تکنولوژی مدرن، مستلزم مهارت و آزمودگی کارکنان بود ولی مردم محلی فاقد چنین مهارت و آزمودگی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اشتغال‌زایی مزبور برای افراد خارج از این منطقه سودآور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اشتغال به این منطقه می‌آمدند و بدین ترتیب، سبب افزایش تراکم جمعیت و آلودگی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زمین‌های محلی برای ساخت واحدهای صنعتی و ساخت شهرک برای رفاه افراد غیربومی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محلی که سابقاً برای مصرف افراد محلی مورداستفاده قرار می‌گرفت، اکنون برای تأمین نیاز مردم بسیار ناکافی بود و دادوستد حاصله موجب افزایش قیمت کالاها و خدمات محلی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افراد فقیری که در کارخانه جدید استخدام نشده بودند، و زمین‌هایشان برای ساخت کارخانه یا شهرک بکار رفته بود، بسیار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زندگی افراد بومی منطقه، به‌جای بهتر شدن، وخیم‌تر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پژوهشی ما با بررسی متون و تجربه‌های گذشته متقاعد شد که مفهوم صنعت مادر ایجاد صنایع مقیاس بزرگ، دیگر راه‌حل مناسبی برای حل مسئله بهبود وضعیت اقتصادی مناطق دورافتاده و کیفیت ضعیف زندگی مردم محلی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تیم پژوهشی، در مورد تغییراتی که مردم محلی نیاز داشتند و نحوه اعمال این تغییرات به بحث و گفتگو فراوان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بحث‌ها بر مبنای روش‌های انتخاب استراتژیک و به‌کارگیری </w:t>
      </w:r>
    </w:p>
    <w:p>
      <w:pPr>
        <w:pStyle w:val="BookText"/>
        <w:rPr/>
      </w:pPr>
      <w:r>
        <w:rPr>
          <w:rFonts w:ascii="IRNazanin" w:hAnsi="IRNazanin" w:eastAsia="IRNazanin"/>
          <w:color w:val="111111"/>
          <w:sz w:val="28"/>
          <w:sz w:val="28"/>
          <w:szCs w:val="28"/>
          <w:rtl w:val="true"/>
          <w:lang w:bidi="fa-IR"/>
        </w:rPr>
        <w:t>تکنیک‌های نقشه شناختی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دیدگاه روشن‌تری نسبت به اهداف توسعه مناطق توسعه نیافته و بی‌ثباتی‌های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ادراک مردم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این، تیم پژوهشی با جامعه‌شناسان، کارشناسان فنی، متخصصان توسعه و تعدادی کارشناس دیگر گفتگو کرد و نظرات آن‌ها را نیز نقشه‌برداری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گفتگوهای آزاد دوجانبه بین تیم پژوهشی و کارشناسان و مردم محلی، در مورد اهداف و گزینه‌های موجود، توافق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مشخص شد که توسعه این منطقه باید در چند مرحله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باید بر اساس مهارت موجود افراد محلی برنامه‌ریزی می‌شد و تمرکز بر فعالیت‌های تولیدی بود که مردم محلی قادر بودند با اطمینان انجام دهند و می‌توانستند در آن عملکرد خوبی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مرحله اول توسعه باید بر اساس ایجاد زیست‌توده و فعالیت‌های جنگل زایی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فعالیت‌های مبتنی بر جنگل، اشتغال‌زایی صورت می‌گرفت و مردم محلی مستقیماً از طریق اشتغال در فعالیت‌های مرتبط با جنگل زایی سود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محلی، مهارت و دانش کافی در این زمینه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افزایش قدرت خرید شد و بدین ترتیب، تقاضا برای کالا و خدمات نیز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افزایش مهارت و آموزش مردم محلی باید آرام‌آرام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ایجاد فعالیت‌های تولیدی بر مبنای محصولات مبتنی بر جنگل و تولید صنعتی مبتنی بر جنگل، تولید ابزار ساده، اسباب و لوازم منزل، اسباب‌بازی و غیره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هنگامی‌که مردم محلی مهار و کارآزموده شدند، می‌توانند فعالیت‌های مرتبط به تولید مواد شیمیایی و غیره از جنگل و محصولات جنگلی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محلی به صنعتگران ماهری تبدیل می‌شوند و پس‌ازآن، می‌توان واحدهای کوچک و متوسط صنعتی راه‌اندازی کرد و گروه‌های محلی قادر خواهند بود به‌قدر کافی از فرایند صنعتی شدن، بهره ببرند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رویکرد سیستمی، درک بهتری در مورد نیازها و قابلیت‌های مردم محلی در اختیار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باید بدانیم که فرایند صنعتی شدن به‌صورت سلسله‌مراتبی رخ می‌دهد باید در چند مرحله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پیشنهادی و چارچوب کلی بر اساس روش‌شناسی سیستمی صورت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در بهینه‌سازی مرحله‌ای منابع، از روش‌شناسی سیستمی سخت استفاده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خوانندگان علاقه‌مند، برای کسب اطلاعات بیشتر در مورد این مطالعه موردی می‌توانند به مطالعه باندیوپادهیای و داتّا</w:t>
      </w:r>
      <w:r>
        <w:rPr>
          <w:rStyle w:val="FootnoteAnchor"/>
          <w:rtl w:val="true"/>
        </w:rPr>
        <w:footnoteReference w:id="306"/>
      </w:r>
      <w:r>
        <w:rPr>
          <w:rFonts w:ascii="IRNazanin" w:hAnsi="IRNazanin" w:eastAsia="IRNazanin"/>
          <w:color w:val="111111"/>
          <w:sz w:val="28"/>
          <w:sz w:val="28"/>
          <w:szCs w:val="28"/>
          <w:rtl w:val="true"/>
          <w:lang w:bidi="fa-IR"/>
        </w:rPr>
        <w:t>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اجرای پروژه استراتژی توسعه منطقه توسعه نیافته در شکل‌های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276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63"/>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264" o:detectmouseclick="t"/>
                <v:stroke color="#3465a4" joinstyle="round" endcap="flat"/>
                <w10:wrap type="none"/>
              </v:shape>
            </w:pict>
          </mc:Fallback>
        </mc:AlternateConten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منطقه توسعه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w:t>
      </w:r>
    </w:p>
    <w:p>
      <w:pPr>
        <w:pStyle w:val="BookText"/>
        <w:rPr/>
      </w:pPr>
      <w:r>
        <w:rPr>
          <w:rFonts w:ascii="IRNazanin" w:hAnsi="IRNazanin" w:eastAsia="IRNazanin"/>
          <w:color w:val="111111"/>
          <w:sz w:val="28"/>
          <w:sz w:val="28"/>
          <w:szCs w:val="28"/>
          <w:rtl w:val="true"/>
          <w:lang w:bidi="fa-IR"/>
        </w:rPr>
        <w:t>تصویر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66"/>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267" o:detectmouseclick="t"/>
                <v:stroke color="#3465a4" joinstyle="round" endcap="flat"/>
                <w10:wrap type="none"/>
              </v:shape>
            </w:pict>
          </mc:Fallback>
        </mc:AlternateContent>
      </w:r>
      <w:bookmarkStart w:id="415" w:name="pg7601_70949"/>
    </w:p>
    <w:p>
      <w:pPr>
        <w:pStyle w:val="Heading4"/>
        <w:numPr>
          <w:ilvl w:val="3"/>
          <w:numId w:val="1"/>
        </w:numPr>
        <w:rPr/>
      </w:pPr>
      <w:bookmarkStart w:id="416" w:name="__RefHeading___Toc3371630_1051229030"/>
      <w:bookmarkStart w:id="417" w:name="_Toc160"/>
      <w:bookmarkEnd w:id="415"/>
      <w:bookmarkEnd w:id="416"/>
      <w:r>
        <w:rPr/>
        <w:t>5.3.1.3</w:t>
      </w:r>
      <w:r>
        <w:rPr>
          <w:rtl w:val="true"/>
        </w:rPr>
        <w:t xml:space="preserve"> </w:t>
      </w:r>
      <w:r>
        <w:rPr>
          <w:rtl w:val="true"/>
        </w:rPr>
        <w:t xml:space="preserve">مطالعه موردی </w:t>
      </w:r>
      <w:r>
        <w:rPr/>
        <w:t>3</w:t>
      </w:r>
      <w:bookmarkEnd w:id="417"/>
    </w:p>
    <w:p>
      <w:pPr>
        <w:pStyle w:val="BookText"/>
        <w:rPr/>
      </w:pPr>
      <w:r>
        <w:rPr>
          <w:rFonts w:ascii="IRNazanin" w:hAnsi="IRNazanin" w:eastAsia="IRNazanin"/>
          <w:color w:val="111111"/>
          <w:sz w:val="28"/>
          <w:sz w:val="28"/>
          <w:szCs w:val="28"/>
          <w:rtl w:val="true"/>
          <w:lang w:bidi="fa-IR"/>
        </w:rPr>
        <w:t xml:space="preserve">این مطالعه، یک مطالعه پژوهشی جامع است که به‌عنوان رساله دکترا انجام می‌گیرد ولی از یک طرح توسعه‌ای واقعی برای یک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چند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فرانید طرح متشکل از برنامه‌ریزی در سطح خانوار بود که مستلزم مشارکت در جامعه هدف و پی بردن به مسائل فقر و توسعه‌های روستایی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روش‌شناسی سیستمی نرم نقشه سیستمی، ماتریس تعامل و نقشه شناختی مورداستفاده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کاربری زمین، طرح تعادل انرژی و طرح تعادل آب برای ایجاد فعالیت‌های اقتصادی در مناطق موردنظر، انجام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گزینه‌های مختلف و، تأثیر آن‌ها، مزایا و معایب و بی‌ثباتی‌های گزینه‌های موجود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افراد ذی‌ربط در خصوص جنبه‌های مختلف تعادل به توافق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مدل فردی تعادل منابع، از مدل‌های برنامه‌ریزی بهینه‌سازی استفاده از منابع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به‌کارگیری روش‌های کمّی مدل‌سازی سیستمی سخت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برنامه کاهش فقر و اشتغال‌زایی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 مختلف و ارتباط متقابل آن‌ها در چارچوب یکپارچه ارائه‌شده در شکل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78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70"/>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271" o:detectmouseclick="t"/>
                <v:stroke color="#3465a4" joinstyle="round" endcap="flat"/>
                <w10:wrap type="none"/>
              </v:shape>
            </w:pict>
          </mc:Fallback>
        </mc:AlternateConten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برنامه برای کاهش فقر و اشتغال‌زایی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73"/>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یکپارچه برای توسعه پایدار در سطح محلی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مطالعه موردی که در اینجا موردبحث قرار دادیم، به مسائل زندگی واقعی پرداخته‌اند که در دسته پژوهش‌های دانشگاهی سطح بالا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روش‌شناسی‌های بکار رفته در این مطالعات موردی، ترکیبی از روش‌شناسی‌های سیستمی نرم و سخت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روش‌شناسی‌ها، تحلیل‌های مبتنی بر روش‌های ترکیبی و کل نگرانه و تقلیل‌گرا را ادغام می‌کنند</w:t>
      </w:r>
      <w:r>
        <w:rPr>
          <w:rFonts w:eastAsia="IRNazanin" w:cs="IRNazanin"/>
          <w:color w:val="111111"/>
          <w:sz w:val="28"/>
          <w:szCs w:val="28"/>
          <w:rtl w:val="true"/>
          <w:lang w:bidi="fa-IR"/>
        </w:rPr>
        <w:t xml:space="preserve">. </w:t>
      </w:r>
      <w:bookmarkStart w:id="418" w:name="pg7601_70952"/>
    </w:p>
    <w:p>
      <w:pPr>
        <w:pStyle w:val="Heading3"/>
        <w:numPr>
          <w:ilvl w:val="2"/>
          <w:numId w:val="1"/>
        </w:numPr>
        <w:rPr/>
      </w:pPr>
      <w:bookmarkStart w:id="419" w:name="__RefHeading___Toc3371632_1051229030"/>
      <w:bookmarkStart w:id="420" w:name="_Toc161"/>
      <w:bookmarkEnd w:id="418"/>
      <w:bookmarkEnd w:id="419"/>
      <w:r>
        <w:rPr/>
        <w:t>5.4</w:t>
      </w:r>
      <w:r>
        <w:rPr>
          <w:rtl w:val="true"/>
        </w:rPr>
        <w:t xml:space="preserve"> </w:t>
      </w:r>
      <w:r>
        <w:rPr>
          <w:rtl w:val="true"/>
        </w:rPr>
        <w:t>خلاصه فصل</w:t>
      </w:r>
      <w:bookmarkEnd w:id="420"/>
    </w:p>
    <w:p>
      <w:pPr>
        <w:pStyle w:val="BookText"/>
        <w:rPr/>
      </w:pPr>
      <w:r>
        <w:rPr>
          <w:rFonts w:ascii="IRNazanin" w:hAnsi="IRNazanin" w:eastAsia="IRNazanin"/>
          <w:color w:val="111111"/>
          <w:sz w:val="28"/>
          <w:sz w:val="28"/>
          <w:szCs w:val="28"/>
          <w:rtl w:val="true"/>
          <w:lang w:bidi="fa-IR"/>
        </w:rPr>
        <w:t>نویسنده فصل حاضر، مطالعات موردی بسیاری انجام داده است که در تعداد زیادی از آن‌ها از رویکرد سیستمی نرم به همراه روش‌شناسی‌های سیستمی سخت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علاقه‌مند به پژوهشی‌های دانشگاهی باید بدانند که بیشتر مسائل پژوهشی دانشگاهی را باید به‌طور مناسب تعریف کرد و مشکلاتی که باید برطرف شوند را باید به‌خوبی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گفتگو با استاد راهنما، گروه همتایان و کارشناسان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 روش استاندارد پرسشنامه کافی نیست و به‌کارگیری تکنیک‌هایی همچون رویکرد استراتژیک و نقشه شناختی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چنین پژوهش‌های باید بیش‌از پیش در مورد مسائل دنیای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پژوهش‌های حوزه مدیریت، علوم اجتماعی و سازمانی باید تا جای امکان از روش‌شناسی‌هایی که در این فصل شرح دادیم، بهره ببرند</w:t>
      </w:r>
      <w:r>
        <w:rPr>
          <w:rFonts w:eastAsia="IRNazanin" w:cs="IRNazanin"/>
          <w:color w:val="111111"/>
          <w:sz w:val="28"/>
          <w:szCs w:val="28"/>
          <w:rtl w:val="true"/>
          <w:lang w:bidi="fa-IR"/>
        </w:rPr>
        <w:t>.</w:t>
      </w:r>
    </w:p>
    <w:p>
      <w:pPr>
        <w:pStyle w:val="Heading3"/>
        <w:numPr>
          <w:ilvl w:val="2"/>
          <w:numId w:val="1"/>
        </w:numPr>
        <w:rPr/>
      </w:pPr>
      <w:bookmarkStart w:id="421" w:name="__RefHeading___Toc3371634_1051229030"/>
      <w:bookmarkStart w:id="422" w:name="_Toc162"/>
      <w:bookmarkEnd w:id="421"/>
      <w:r>
        <w:rPr>
          <w:rtl w:val="true"/>
        </w:rPr>
        <w:t>منابع</w:t>
      </w:r>
      <w:bookmarkEnd w:id="422"/>
    </w:p>
    <w:p>
      <w:pPr>
        <w:pStyle w:val="BookText"/>
        <w:rPr/>
      </w:pPr>
      <w:r>
        <w:rPr>
          <w:rFonts w:eastAsia="Times New Roman" w:cs="Times New Roman" w:ascii="Times New Roman" w:hAnsi="Times New Roman"/>
          <w:color w:val="111111"/>
          <w:sz w:val="28"/>
          <w:szCs w:val="28"/>
          <w:lang w:val="en-US" w:bidi="en-US"/>
        </w:rPr>
        <w:t>Ackoff RL, Emery FE (1972) On purposeful systems. Tavistock, London</w:t>
      </w:r>
    </w:p>
    <w:p>
      <w:pPr>
        <w:pStyle w:val="BookText"/>
        <w:rPr/>
      </w:pPr>
      <w:r>
        <w:rPr>
          <w:rFonts w:eastAsia="Times New Roman" w:cs="Times New Roman" w:ascii="Times New Roman" w:hAnsi="Times New Roman"/>
          <w:color w:val="111111"/>
          <w:sz w:val="28"/>
          <w:szCs w:val="28"/>
          <w:lang w:val="en-US" w:bidi="en-US"/>
        </w:rPr>
        <w:t>Bandyopadhyay R, Datta S (1989) Strategy of backward area development. J Oper Res Soc 9:737–751</w:t>
      </w:r>
    </w:p>
    <w:p>
      <w:pPr>
        <w:pStyle w:val="BookText"/>
        <w:rPr/>
      </w:pPr>
      <w:r>
        <w:rPr>
          <w:rFonts w:eastAsia="Times New Roman" w:cs="Times New Roman" w:ascii="Times New Roman" w:hAnsi="Times New Roman"/>
          <w:color w:val="111111"/>
          <w:sz w:val="28"/>
          <w:szCs w:val="28"/>
          <w:lang w:val="en-US" w:bidi="en-US"/>
        </w:rPr>
        <w:t>Centre for Applied System Analysis (1996) A sustainability energy future for India. CASADresearch report, Pune</w:t>
      </w:r>
    </w:p>
    <w:p>
      <w:pPr>
        <w:pStyle w:val="BookText"/>
        <w:rPr/>
      </w:pPr>
      <w:r>
        <w:rPr>
          <w:rFonts w:eastAsia="Times New Roman" w:cs="Times New Roman" w:ascii="Times New Roman" w:hAnsi="Times New Roman"/>
          <w:color w:val="111111"/>
          <w:sz w:val="28"/>
          <w:szCs w:val="28"/>
          <w:lang w:val="en-US" w:bidi="en-US"/>
        </w:rPr>
        <w:t>Checkland P (1981) Systems thinking, system practice. Wiley, Chichester</w:t>
      </w:r>
    </w:p>
    <w:p>
      <w:pPr>
        <w:pStyle w:val="BookText"/>
        <w:rPr/>
      </w:pPr>
      <w:r>
        <w:rPr>
          <w:rFonts w:eastAsia="Times New Roman" w:cs="Times New Roman" w:ascii="Times New Roman" w:hAnsi="Times New Roman"/>
          <w:color w:val="111111"/>
          <w:sz w:val="28"/>
          <w:szCs w:val="28"/>
          <w:lang w:val="en-US" w:bidi="en-US"/>
        </w:rPr>
        <w:t>Eden C’ (1987) Cognitive mapping. Eur J Oper Rev Res 36:1–13</w:t>
      </w:r>
    </w:p>
    <w:p>
      <w:pPr>
        <w:pStyle w:val="BookText"/>
        <w:rPr/>
      </w:pPr>
      <w:r>
        <w:rPr>
          <w:rFonts w:eastAsia="Times New Roman" w:cs="Times New Roman" w:ascii="Times New Roman" w:hAnsi="Times New Roman"/>
          <w:color w:val="111111"/>
          <w:sz w:val="28"/>
          <w:szCs w:val="28"/>
          <w:lang w:val="en-US" w:bidi="en-US"/>
        </w:rPr>
        <w:t>Haines YY, Kindlers I, Plate EJ (1987) “The process of water resource project planning – a system approach”. UNESCO, Paris</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Rosenhead J, Mingers J (eds) (2001) Rational analysis for a problematic world revisited. Wiley, Chichester Ackoff RL and Emery FE (1972) “On purposeful Systems” Tavistock, London</w:t>
      </w:r>
      <w:r>
        <w:rPr>
          <w:rFonts w:eastAsia="Times New Roman" w:cs="Times New Roman" w:ascii="Times New Roman" w:hAnsi="Times New Roman"/>
          <w:color w:val="111111"/>
          <w:sz w:val="28"/>
          <w:szCs w:val="28"/>
          <w:rtl w:val="true"/>
          <w:lang w:val="en-US" w:bidi="en-US"/>
        </w:rPr>
        <w:t xml:space="preserve"> </w:t>
      </w:r>
      <w:bookmarkStart w:id="423" w:name="pg7601_70953"/>
    </w:p>
    <w:p>
      <w:pPr>
        <w:pStyle w:val="Heading2"/>
        <w:numPr>
          <w:ilvl w:val="1"/>
          <w:numId w:val="1"/>
        </w:numPr>
        <w:rPr/>
      </w:pPr>
      <w:bookmarkStart w:id="424" w:name="__RefHeading___Toc3371636_1051229030"/>
      <w:bookmarkStart w:id="425" w:name="_Toc163"/>
      <w:bookmarkEnd w:id="423"/>
      <w:bookmarkEnd w:id="424"/>
      <w:r>
        <w:rPr>
          <w:rtl w:val="true"/>
        </w:rPr>
        <w:t xml:space="preserve">فصل </w:t>
      </w:r>
      <w:r>
        <w:rPr/>
        <w:t>6</w:t>
      </w:r>
      <w:r>
        <w:rPr>
          <w:rtl w:val="true"/>
        </w:rPr>
        <w:t xml:space="preserve">: </w:t>
      </w:r>
      <w:r>
        <w:rPr>
          <w:rtl w:val="true"/>
        </w:rPr>
        <w:t>روش پژوهش کیفی و کاربرد آن در پژوهش مدیریتی، سازمانی و اجتماعی</w:t>
      </w:r>
      <w:bookmarkEnd w:id="425"/>
    </w:p>
    <w:p>
      <w:pPr>
        <w:pStyle w:val="Heading3"/>
        <w:numPr>
          <w:ilvl w:val="2"/>
          <w:numId w:val="1"/>
        </w:numPr>
        <w:rPr/>
      </w:pPr>
      <w:bookmarkStart w:id="426" w:name="__RefHeading___Toc3371638_1051229030"/>
      <w:bookmarkStart w:id="427" w:name="_Toc164"/>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باندیوپادهیای</w:t>
      </w:r>
    </w:p>
    <w:p>
      <w:pPr>
        <w:pStyle w:val="Heading3"/>
        <w:numPr>
          <w:ilvl w:val="2"/>
          <w:numId w:val="1"/>
        </w:numPr>
        <w:rPr/>
      </w:pPr>
      <w:bookmarkStart w:id="428" w:name="__RefHeading___Toc3371640_1051229030"/>
      <w:bookmarkStart w:id="429" w:name="_Toc165"/>
      <w:bookmarkEnd w:id="428"/>
      <w:r>
        <w:rPr/>
        <w:t>6.1</w:t>
      </w:r>
      <w:r>
        <w:rPr>
          <w:rtl w:val="true"/>
        </w:rPr>
        <w:t xml:space="preserve"> </w:t>
      </w:r>
      <w:r>
        <w:rPr>
          <w:rtl w:val="true"/>
        </w:rPr>
        <w:t>اهداف</w:t>
      </w:r>
      <w:bookmarkEnd w:id="42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 اهمیت تدوین مسئله را موردبحث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روش‌های مختلف سازمان‌دهی مسئله را نیز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 در مورد جنبه‌های مختلف رویکرد سیستمی و نحوه به‌کارگیری روش‌شناسی‌های سیستمی نرم در بررسی و درک مسائل پیچیده و بی‌نظم زندگی واقعی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بحث را بسط داده و روش‌های پژوهشی کیفی را به‌طور مفصل شرح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کیفی می‌توان در به دست آوردن بینش بهتر در خصوص ماهیت مسائل پیچیده زندگی واقعی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روش‌شناسی‌ها به همراه روش‌شناسی‌های سیستمی نرم و رویکرد سیستمی در پژوهش سازمانی، مدیریتی و اجتماعی اثربخش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برای حل این نوع مسائل می‌توان هم‌زمان از روش‌های کیفی و کمّی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فصل حاضر درصدد است که اهداف زیر را تحقق بخشد</w:t>
      </w:r>
      <w:r>
        <w:rPr>
          <w:rFonts w:eastAsia="IRNazanin" w:cs="IRNazanin"/>
          <w:color w:val="111111"/>
          <w:sz w:val="28"/>
          <w:szCs w:val="28"/>
          <w:rtl w:val="true"/>
          <w:lang w:bidi="fa-IR"/>
        </w:rPr>
        <w:t xml:space="preserve">: </w:t>
      </w:r>
      <w:bookmarkStart w:id="430" w:name="pg7601_70954"/>
    </w:p>
    <w:p>
      <w:pPr>
        <w:pStyle w:val="BookText"/>
        <w:rPr/>
      </w:pPr>
      <w:bookmarkEnd w:id="4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به‌ضرورت به‌کارگیری پژوهش کیفی و در این خصوص، تأیید اهمیت پژوهش کیفی به همراه سایر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سیستمی، روش‌های کمّی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مسائل پیچیده سازمانی، مدیریتی و اجتماعی زندگی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ویژگی‌های اساسی پژوهش کیفی و تفاوت آن با پژوهش کمّی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ابزار، تکنیک‌ها و روش‌شناسی‌های مختلف پژوهش کیفی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جنبه‌های مختلف پژوهش قوم‌نگاری به‌عنوان مؤلفه اصلی پژوهش کیفی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به‌ضرورت و کاربرد روش‌های تلفیقی و در این خصوص، مسائل مرتبط با مثلث‌بندی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روش‌های مختلف جمع‌آوری، ثبت، رمزگشایی و تفسیر داده‌ها در پژوش های کیفی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به اهمیت، مزایا و معایب پژوهش مطالعه موردی به‌عنوان بخشی از پژوهش کیفی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به‌ضرورت بکار گیری روش اقدام پژوهی در مطالعات سازمانی، مدیریتی و اجتماعی</w:t>
      </w:r>
      <w:r>
        <w:rPr>
          <w:rFonts w:eastAsia="IRNazanin" w:cs="IRNazanin"/>
          <w:color w:val="111111"/>
          <w:sz w:val="28"/>
          <w:szCs w:val="28"/>
          <w:rtl w:val="true"/>
          <w:lang w:bidi="fa-IR"/>
        </w:rPr>
        <w:t>.</w:t>
      </w:r>
    </w:p>
    <w:p>
      <w:pPr>
        <w:pStyle w:val="Heading3"/>
        <w:numPr>
          <w:ilvl w:val="2"/>
          <w:numId w:val="1"/>
        </w:numPr>
        <w:rPr/>
      </w:pPr>
      <w:bookmarkStart w:id="431" w:name="__RefHeading___Toc3371642_1051229030"/>
      <w:bookmarkStart w:id="432" w:name="_Toc166"/>
      <w:bookmarkEnd w:id="431"/>
      <w:r>
        <w:rPr/>
        <w:t>6.2</w:t>
      </w:r>
      <w:r>
        <w:rPr>
          <w:rtl w:val="true"/>
        </w:rPr>
        <w:t xml:space="preserve"> </w:t>
      </w:r>
      <w:r>
        <w:rPr>
          <w:rtl w:val="true"/>
        </w:rPr>
        <w:t>پژوهش کیفی چیست؟ چرا این پژوهش نیاز است؟</w:t>
      </w:r>
      <w:bookmarkEnd w:id="432"/>
    </w:p>
    <w:p>
      <w:pPr>
        <w:pStyle w:val="Heading4"/>
        <w:numPr>
          <w:ilvl w:val="3"/>
          <w:numId w:val="1"/>
        </w:numPr>
        <w:rPr/>
      </w:pPr>
      <w:bookmarkStart w:id="433" w:name="__RefHeading___Toc3371644_1051229030"/>
      <w:bookmarkStart w:id="434" w:name="_Toc167"/>
      <w:bookmarkEnd w:id="433"/>
      <w:r>
        <w:rPr>
          <w:rtl w:val="true"/>
        </w:rPr>
        <w:t>اشاره</w:t>
      </w:r>
      <w:bookmarkEnd w:id="43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کیفی به‌عنوان روش پژوهشی توصیف‌شده است که معمولاً در رشته‌های مختلف علوم اجتماعی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روش پژوهش بیش‌ازپیش در پژوهش بازار و مطالعات مدیریتی و سازمانی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اثربخشی به‌کارگیری پژوهش کیفی در مسائل اجتماعی، مسائل مربوط به تصمیم‌گیری در مورد توسعه و مطالعات سیاستی نیز اثبات‌شده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پژوهش کیفی به معنای جمع‌آوری داده‌های غیر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نگرش‌های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نوع پژوهش، از نمودارها، تحلیل‌های تاریخی، مشاهده رفتار و سبک‌های تصمیم‌گیری به‌عنوان منبع داده‌ها استفاده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کیفی نسبت به تحلیل استاندارد آماری موجود در پژوهش کمّی، ضرورتاً مسئله محورتر و اغلب شخصی‌تر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پژوهشگرانی که با ریاضی و آمار راحت نیستند، ممکن است اظهار کنند که مهم‌ترین جنبه پژوهش، پژوهش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افرادی که روش کمّی را ترجیح می‌دهند، پژوهش کیفی را به‌عنوان روشی غیر ریاضی، ذهنی و پر از سوگیری محکوم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 دیدگاه‌ها، افراطی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روش پژوهشی، چه کیفی و چه کمّی، را نمی‌توان ذاتاً بیهوده، غلط یا درست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روش، از جنبه‌هایی مفید هستند و کاربردهای مختص خود را در مطالعه پژوهشی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روش، هدف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این امر که مطالعات پژوهشی خوب باید از روش‌های کمّی استفاده کنند مثل این است که بر یافتن راه‌حل‌های ناقص و نیمه‌پخته پافشاری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به‌کارگیری روش‌های کمّی صِرف، بسیاری از متغیرهای مهم و درعین‌حال غیر کمّی و بسیاری از جنبه‌های رفتاری که تأثیر قابل‌توجهی بر نتیجه نهایی پژوهش دارند را نادیده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مطالعه افزایش راندمان و کارایی تولید، صرفاً عوامل کمّی همچون ساعات کاری، مشوق‌های قابل‌سنجش، ساعات آموزش، میزان نظارت و غیره موردتوجه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اثر انگیزش، سبک‌های رهبری و تأثیر آن‌ها بر تعهد و وفاداری را نادیده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عوامل محسوس کمّی، این عوامل کیفی نیز تأثیر قابل‌توجهی بر افزایش کارایی و راندمان تولید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تأکید بر امر که صرفاً جنبه‌های رفتاری مهم هستند و نادیده گرفتن جنبه‌های واقعی امکانات، زیرساخت‌ها، آموزش، مشوق‌ها و غیره، نیز بسیار اشتباه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روند و تغییر در داده‌های کمّی مرتبط نیز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اساساً در هر مطالعه پژوهشی، انتخاب روش‌ها به ماهیت مسئله و شرایط مورد مطالعه و نوع سوالاتی که قرار است از طریق مطالعه به آن‌ها پاسخ دهیم،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تحلیل کیفی مرتبط‌تر خواهد بود و در موارد دیگر، تحلیل کمّی مهم‌تر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و شرایط بسیاری وجود دارند که در آن‌ها، باید ترکیبی از روش‌های کمّی و کیفی را بکار برد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پس از بررسی مختصر اثربخشی هر دو روش، در ادامه به بررسی ویژگی‌های متمایز پژوهش کیفی می‌پردازیم که این روش را از روش‌های کمّی متفاوت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حوزه‌های کاربردی روش‌های کیفی را به‌طور مختصر بررسی خواهیم کرد</w:t>
      </w:r>
      <w:r>
        <w:rPr>
          <w:rFonts w:eastAsia="IRNazanin" w:cs="IRNazanin"/>
          <w:color w:val="111111"/>
          <w:sz w:val="28"/>
          <w:szCs w:val="28"/>
          <w:rtl w:val="true"/>
          <w:lang w:bidi="fa-IR"/>
        </w:rPr>
        <w:t xml:space="preserve">. </w:t>
      </w:r>
      <w:bookmarkStart w:id="435" w:name="pg7601_70956"/>
    </w:p>
    <w:p>
      <w:pPr>
        <w:pStyle w:val="Heading4"/>
        <w:numPr>
          <w:ilvl w:val="3"/>
          <w:numId w:val="1"/>
        </w:numPr>
        <w:rPr/>
      </w:pPr>
      <w:bookmarkStart w:id="436" w:name="__RefHeading___Toc3371646_1051229030"/>
      <w:bookmarkStart w:id="437" w:name="_Toc168"/>
      <w:bookmarkEnd w:id="435"/>
      <w:bookmarkEnd w:id="436"/>
      <w:r>
        <w:rPr/>
        <w:t>6.2.1</w:t>
      </w:r>
      <w:r>
        <w:rPr>
          <w:rtl w:val="true"/>
        </w:rPr>
        <w:t xml:space="preserve"> </w:t>
      </w:r>
      <w:r>
        <w:rPr>
          <w:rtl w:val="true"/>
        </w:rPr>
        <w:t>ویژگی‌های متمایز پژوهش کیفی در مقایسه با پژوهش کمّی</w:t>
      </w:r>
      <w:bookmarkEnd w:id="437"/>
    </w:p>
    <w:p>
      <w:pPr>
        <w:pStyle w:val="BookText"/>
        <w:rPr/>
      </w:pPr>
      <w:r>
        <w:rPr>
          <w:rFonts w:ascii="IRNazanin" w:hAnsi="IRNazanin" w:eastAsia="IRNazanin"/>
          <w:color w:val="111111"/>
          <w:sz w:val="28"/>
          <w:sz w:val="28"/>
          <w:szCs w:val="28"/>
          <w:rtl w:val="true"/>
          <w:lang w:bidi="fa-IR"/>
        </w:rPr>
        <w:t xml:space="preserve">برخی از ویژگی‌های متمایز پژوهش کیفی که آن را از پژوهش کمّی متفاوت می‌کند را در زیر ارائه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سیلوِرمَن و ماروستی</w:t>
      </w:r>
      <w:r>
        <w:rPr>
          <w:rStyle w:val="FootnoteAnchor"/>
          <w:rtl w:val="true"/>
        </w:rPr>
        <w:footnoteReference w:id="30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به‌طورکلی، در پژوهش کیفی، مسائل پژوهش به‌طور هدفمند و مطابق با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مسائل انتخاب‌شده ویژگی‌های خاصی را دارا می‌باشند یا خیر یا بر اساس مکان بافتی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مطالعه سبک‌های مدیریتی، به‌طور هدفمند رفتار تصمیم‌گیری در شرایط مختلف و تحت‌فشارهای محلی مختلف را انتخاب می‌کنیم تا درک بهتری در مورد تصمیم‌گیری در شرایط و موقعیت‌های مختلف و نیز روش‌های مدیریت تحت‌فشار به دست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پژوهش کیفی، پژوهشگر درگیر مسئله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فرایند این مطالعه، به‌سختی می‌توان بی‌طرف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پژوهش کاملاً از پیش تعیین‌شده نیست، بلکه با پیشرفت مطالعه،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پژوهشگر بیش‌ازپیش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خصوص پژوهش کیفی، پژوهشگران کیفی اغلب ترغیب می‌شوند تا در مورد نقش خود در فرایند پژوهش تأمل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تحلیل داده‌های حاصل از مشاهده، باید نقش پژوهشگر را کامل مشخص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کیفی از اشکال متعددی از داده‌ها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توجه آن به زبان، نشانه‌ها، معانی، عواطف، زبان بدن و جنبه‌های مرتبط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به‌طورکلی، پژوهش کیفی بر مبنای اصول کل نگرانه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کلیت اثرات و شرایط، بدون در نظر گرفتن اجزا منفرد، تفسیر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کمّی، مؤلفه‌های منفرد به شیوه تقلیل‌گرایانه و انزواگرایانه موردمطالعه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تفاسیر کل نگرانه و ذهنی، ضرورت دقت و شفافیت رویکرد کمّی را برطرف نمی‌کند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جنبه پژوهش کیفی در علوم اجتماعی، نیاز به اکتشاف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کیفی برای شناخته اولیه عمیق مسئله و فرضیه‌سازی متعاقب برای مسئله موردمطالعه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این مطالعات اکتشافی اغلب در پژوهش‌های کمّی پیچیده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سازمانی با کارمندان بسیار تحصیل‌کرده و زیرساخت مناسب، ممکن است سهم بازار به‌طور روزافزون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کاملاً سردرگم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پژوهش کیفی می‌توان دلیل این نتایج کمّی سردرگم کننده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 ببریم که دلیل ای نتیجه کمّی سردرگم کننده، عدم توانایی شرکت در سازگاری با تغییر انتظارات مشتری که مسئله‌ای فرهنگی است و نیز نبود انسجام سازمانی به دلیل عدم قابلیت رهبری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مطالعه کیفی، در ابتدا، نوع فرضیه‌هایی که باید از طریق پژوهش کمّی کیفی بررسی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یا 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درحالی‌که دادهای حاصل از پژوهش کمّی، دقیق، پایا هستند و با تحلیل آماری و ریاضی می‌توان آن‌ها را بررسی کرد، ولی معمولاً به‌سختی می‌توان داده‌های حاصل از پژوهش کیفی را از طریق ریاضی و آمار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کیفی در پی بردن به چگونگی و چرایی برای از نتایج حاصله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مفیدتر از پژوهش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کیفی دریافتن پاسخ سوالاتی از این قبیل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انتظار، معقول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فرایند آن‌گونه که انتظار می‌رفت، پیش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بازیگران کلیدی وظایف خود را همان‌گونه که انتظار می‌رفت، انجام می‌دهند؟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کیفی امکان تنوع پاسخ‌ها و نیز سازگاری و تغییرات جدید را در طول فرایند پژوهش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کیفی، به دلیل ماهیت تکاملی خود، می‌تواند پرهزینه‌تر و وقت‌گیرتر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کمّی کاملاً تعریف‌شده و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 از طریق روش‌های از پیش طراحی‌شده جمع‌آوری می‌شوند، استاندارد هستند و تکاملی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پژوهش کمّی، نسبت به روش کیفی، به کسب نتایج مقرون به‌صرفه‌تر، به‌موقع، و متمایزتر می‌انجامد</w:t>
      </w:r>
      <w:r>
        <w:rPr>
          <w:rFonts w:eastAsia="IRNazanin" w:cs="IRNazanin"/>
          <w:color w:val="111111"/>
          <w:sz w:val="28"/>
          <w:szCs w:val="28"/>
          <w:rtl w:val="true"/>
          <w:lang w:bidi="fa-IR"/>
        </w:rPr>
        <w:t xml:space="preserve">. </w:t>
      </w:r>
      <w:bookmarkStart w:id="438" w:name="pg7601_70958"/>
    </w:p>
    <w:p>
      <w:pPr>
        <w:pStyle w:val="BookText"/>
        <w:rPr/>
      </w:pPr>
      <w:bookmarkEnd w:id="438"/>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پژوهش کیفی می‌توان از روش‌های مختلف برای جمع‌آوری و تفسیر داده‌ها استفاده کرد، برای مثال، مشاهده مشارکتی، مطالعه تاریخی، مطالعه قوم‌نگاری، مصاحبه ساختارمند و بدون ساختار، گروه کانونی</w:t>
      </w:r>
      <w:r>
        <w:rPr>
          <w:rStyle w:val="FootnoteAnchor"/>
          <w:rtl w:val="true"/>
        </w:rPr>
        <w:footnoteReference w:id="308"/>
      </w:r>
      <w:r>
        <w:rPr>
          <w:rFonts w:ascii="IRNazanin" w:hAnsi="IRNazanin" w:eastAsia="IRNazanin"/>
          <w:color w:val="111111"/>
          <w:sz w:val="28"/>
          <w:sz w:val="28"/>
          <w:szCs w:val="28"/>
          <w:rtl w:val="true"/>
          <w:lang w:bidi="fa-IR"/>
        </w:rPr>
        <w:t>، روش‌های مطالعه موردی و اقدام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بعدی این فصل، برخی از این روش‌ها را به‌طور مفصل موردبحث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کیفی بر پی بردن به چرایی و چگونگی امور تأکید دارد درحالی‌که در روش‌های کمّی، توجه به چیستی و زمان و مکان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پژوهش کیفی، معمولاً روی تعداد کمی از آزمودنی‌ها مطالعه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نمونه‌های آماری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مطالعه پژوهشی کیفی، تعداد کمی از جنبه‌های یک مسئله به‌طور عمیق موردبررسی قرار می‌گیرد</w:t>
      </w:r>
      <w:r>
        <w:rPr>
          <w:rFonts w:eastAsia="IRNazanin" w:cs="IRNazanin"/>
          <w:color w:val="111111"/>
          <w:sz w:val="28"/>
          <w:szCs w:val="28"/>
          <w:rtl w:val="true"/>
          <w:lang w:bidi="fa-IR"/>
        </w:rPr>
        <w:t>.</w:t>
      </w:r>
    </w:p>
    <w:p>
      <w:pPr>
        <w:pStyle w:val="Heading4"/>
        <w:numPr>
          <w:ilvl w:val="3"/>
          <w:numId w:val="1"/>
        </w:numPr>
        <w:rPr/>
      </w:pPr>
      <w:bookmarkStart w:id="439" w:name="__RefHeading___Toc3371648_1051229030"/>
      <w:bookmarkStart w:id="440" w:name="_Toc169"/>
      <w:bookmarkEnd w:id="439"/>
      <w:r>
        <w:rPr/>
        <w:t>6.2.2</w:t>
      </w:r>
      <w:r>
        <w:rPr>
          <w:rtl w:val="true"/>
        </w:rPr>
        <w:t xml:space="preserve"> </w:t>
      </w:r>
      <w:r>
        <w:rPr>
          <w:rtl w:val="true"/>
        </w:rPr>
        <w:t>حوزه‌های کاربردی پژوهش کیفی</w:t>
      </w:r>
      <w:bookmarkEnd w:id="440"/>
    </w:p>
    <w:p>
      <w:pPr>
        <w:pStyle w:val="BookText"/>
        <w:rPr/>
      </w:pPr>
      <w:r>
        <w:rPr>
          <w:rFonts w:ascii="IRNazanin" w:hAnsi="IRNazanin" w:eastAsia="IRNazanin"/>
          <w:color w:val="111111"/>
          <w:sz w:val="28"/>
          <w:sz w:val="28"/>
          <w:szCs w:val="28"/>
          <w:rtl w:val="true"/>
          <w:lang w:bidi="fa-IR"/>
        </w:rPr>
        <w:t>برخی از حوزه‌های کاربردی پژوهش کیفی را پیش‌تر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مدرن، پیچیده و جهانی امروزی، همواره نیازمند شناخت عوامل نامحسوس و ابعاد کیفی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پژوهش کیفی در ابتدا با پژوهش در رشته‌های جامعه‌شناسی یا مردم‌شناسی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روش‌های پژوهش کیفی در بسیاری از رشته‌های دیگر بکار رفت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پژوهش کیفی در حوزه‌های زیر بسیار مهم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آموزشی،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مددکاری اجتماعی،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مدیریتی،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خدمات پلیس،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پرستاری و مدیریت بیمارستان،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مدیریت تغییر،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سازمانی،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زنان،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شرایط زندگی در زندان،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ازکارافتادگی،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تأثیر پروژه‌های کلان روی جامعه،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بازاریابی و فرهنگی،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روی اطلاعات،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روی تصمیم‌گیری،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ارتباطات،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مدیریت صنعتی،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حوزه کار،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روی جنبه‌های مختلف </w:t>
      </w:r>
      <w:bookmarkStart w:id="441" w:name="pg7601_70959"/>
    </w:p>
    <w:p>
      <w:pPr>
        <w:pStyle w:val="BookText"/>
        <w:rPr/>
      </w:pPr>
      <w:bookmarkEnd w:id="441"/>
      <w:r>
        <w:rPr>
          <w:rFonts w:ascii="IRNazanin" w:hAnsi="IRNazanin" w:eastAsia="IRNazanin"/>
          <w:color w:val="111111"/>
          <w:sz w:val="28"/>
          <w:sz w:val="28"/>
          <w:szCs w:val="28"/>
          <w:rtl w:val="true"/>
          <w:lang w:bidi="fa-IR"/>
        </w:rPr>
        <w:t xml:space="preserve">توسعه پایدار،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سیاسی،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و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آزمایشی برای اجرای مطالعات کمّی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جِنکویتز،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فوق، چند نمونه از حوزه‌های کاربردی پژوهش کیفی است ولی منحصر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در بیشتر حوزه‌های پژوهش اجتماعی، سازمانی، مدیریتی و سیاسی، روش‌های پژوهش کیفی بیش‌از پیش در درک بهتر مسائل، تدوین فرضیه برای سنجش، و دست‌یابی به راه‌حل‌های تکاملی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بسط یافتن پژوهش کیفی، روش‌شناسی‌های آن‌ها نیز با افزودن روش‌ها، تکنیک‌ها و ابزار جدیدتر، غنی‌تر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مطالعه موردی و اقدام پژوهش به روش‌های سنتی، تاریخی، مشارکتی و مردم شناختی کمک کردند</w:t>
      </w:r>
      <w:r>
        <w:rPr>
          <w:rFonts w:eastAsia="IRNazanin" w:cs="IRNazanin"/>
          <w:color w:val="111111"/>
          <w:sz w:val="28"/>
          <w:szCs w:val="28"/>
          <w:rtl w:val="true"/>
          <w:lang w:bidi="fa-IR"/>
        </w:rPr>
        <w:t>.</w:t>
      </w:r>
    </w:p>
    <w:p>
      <w:pPr>
        <w:pStyle w:val="Heading3"/>
        <w:numPr>
          <w:ilvl w:val="2"/>
          <w:numId w:val="1"/>
        </w:numPr>
        <w:rPr/>
      </w:pPr>
      <w:bookmarkStart w:id="442" w:name="__RefHeading___Toc3371650_1051229030"/>
      <w:bookmarkStart w:id="443" w:name="_Toc170"/>
      <w:bookmarkEnd w:id="442"/>
      <w:r>
        <w:rPr/>
        <w:t>6.3</w:t>
      </w:r>
      <w:r>
        <w:rPr>
          <w:rtl w:val="true"/>
        </w:rPr>
        <w:t xml:space="preserve"> </w:t>
      </w:r>
      <w:r>
        <w:rPr>
          <w:rtl w:val="true"/>
        </w:rPr>
        <w:t>مدل‌ها و زبان پژوهش کیفی</w:t>
      </w:r>
      <w:bookmarkEnd w:id="443"/>
    </w:p>
    <w:p>
      <w:pPr>
        <w:pStyle w:val="BookText"/>
        <w:rPr/>
      </w:pPr>
      <w:r>
        <w:rPr>
          <w:rFonts w:ascii="IRNazanin" w:hAnsi="IRNazanin" w:eastAsia="IRNazanin"/>
          <w:color w:val="111111"/>
          <w:sz w:val="28"/>
          <w:sz w:val="28"/>
          <w:szCs w:val="28"/>
          <w:rtl w:val="true"/>
          <w:lang w:bidi="fa-IR"/>
        </w:rPr>
        <w:t>به‌منظور مطالعه روش‌های مختلف پژوهش کیفی، باید روش‌ها و زبان‌های مختلف این روش را دسته‌بندی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دسته‌بندی، کارشناسان چهار مدل پژوهش کیفی را پیشنهاد داده‌اند که به شرح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طبیعت‌گرایی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مدل پژوهش کیفی، بیشتر بر ویژگی‌های واقعی موضوع مطالعه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مطالعه زندان، به فرایندها و کارهایی که در زندان انجامیم شود، رفتار روزمره هم‌سلولی‌ها، زمان‌بندی فعالیت‌های مختلف، مقررات، قوانین زندان و غیره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مطالعه، به عواطف و احساسات هم‌سلولی‌ها یا کارکنان زندان، روش‌ها و مقررات غیررسمی توجهی نداریم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مردم‌شناسی طبیعت‌گرا، مطالعه محیط زندان، ایجاد رابطه دوستانه و ثبت مشاهده را در برمی‌گیرد، و توجه ما به درک مفاهیم جامعه‌شناختی در رفتار مشاهده‌شده و سپس، ارائه یافته‌ها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حقایق مشاهده‌شده و فعالیت‌ها و رفتارهای بیرونی و ظاهری بیش‌ازحد اهمیت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به‌طورکلی، معانی عمیق‌تر رفتاری که افراد بروز می‌دهند را نادیده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p>
    <w:p>
      <w:pPr>
        <w:pStyle w:val="BookText"/>
        <w:rPr/>
      </w:pPr>
      <w:r>
        <w:rPr>
          <w:rFonts w:ascii="IRNazanin" w:hAnsi="IRNazanin" w:eastAsia="IRNazanin"/>
          <w:color w:val="111111"/>
          <w:sz w:val="28"/>
          <w:sz w:val="28"/>
          <w:szCs w:val="28"/>
          <w:rtl w:val="true"/>
          <w:lang w:bidi="fa-IR"/>
        </w:rPr>
        <w:t>پاسخ‌دهندگان صرفاً به‌عنوان منبع داده‌ها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طبیعت‌گرایی به دنبال واقعیت عینی در جهان مادی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عاطفه گرایی</w:t>
      </w:r>
    </w:p>
    <w:p>
      <w:pPr>
        <w:pStyle w:val="BookText"/>
        <w:rPr/>
      </w:pPr>
      <w:r>
        <w:rPr>
          <w:rFonts w:ascii="IRNazanin" w:hAnsi="IRNazanin" w:eastAsia="IRNazanin"/>
          <w:color w:val="111111"/>
          <w:sz w:val="28"/>
          <w:sz w:val="28"/>
          <w:szCs w:val="28"/>
          <w:rtl w:val="true"/>
          <w:lang w:bidi="fa-IR"/>
        </w:rPr>
        <w:t>در اینجا نیز واقعیت موضوع مورد مطالعه، مسلم فرض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طبیعت‌گرایی، واقعیت درواقعیت عینی مکان فیزیکی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عاطفه گرایی، واقعیت در زندگی عاطفی پژوهشگر و پاسخ‌دهندگان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مطالعه زندان زنان، طبیعت‌گرایی، واقعیت عینی زندگی در زندان در محیط، ساختمان‌ها، قوانین و مقرراتی که اجرا می‌شوند را موردمطالعه قرار خواهد داد، ولی در عاطفه گرایی، پژوهشگر در طول زمان با زندانیان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عاطفی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پاسخ‌دهندگان نیز واقعیت عواطفی که در زندان تجربه می‌کنند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درحالی‌که زندگی بیرونی و ظاهری، عادی و یکنواخت به نظر می‌رسد، ولی درواقعیت، زندانیان دنیای عاطفی و بده بستان‌های غیررسمی مختص خود را ایجاد می‌کنند که زندگی ظاهراً یکنواخت و کسل‌کننده را تغییر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باندیوپادهیای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پژوهشی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عاطفه گرایی این است که واقعیت اجتماعی عینی را مبهم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 احساسات درونی و اعترافات مبتنی بر خود اندیشی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تا جای امکان باید علاوه‌بر جنبه‌های عاطفی، به واقعیت بیرونی نیز توجه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مبتنی بر مردم‌نگاری</w:t>
      </w:r>
    </w:p>
    <w:p>
      <w:pPr>
        <w:pStyle w:val="BookText"/>
        <w:rPr/>
      </w:pPr>
      <w:r>
        <w:rPr>
          <w:rFonts w:ascii="IRNazanin" w:hAnsi="IRNazanin" w:eastAsia="IRNazanin"/>
          <w:color w:val="111111"/>
          <w:sz w:val="28"/>
          <w:sz w:val="28"/>
          <w:szCs w:val="28"/>
          <w:rtl w:val="true"/>
          <w:lang w:bidi="fa-IR"/>
        </w:rPr>
        <w:t>این روش‌شناسی، اساساً به مطالعه روشی می‌پردازد که مردم هرروزه برای ساخت واقعیت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روش‌شناسی به واقعیت اجتماعی که از طریق تعاملات روزمره ایجاد می‌شود،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زندان، زندانیان هرروز با کارکنان زندان و سایر زندانی‌ها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روش‌شناسی‌ها، واقعیت اجتماعی را مجزا از واقعیت عاطفی و طبیعی که پیش‌تر شرح دادیم، ایجاد می‌کند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پژوهشگران روش‌شناسی مبتنی بر مردم‌نگاری اساساً به درک شیوه‌های که مردم کارهای روزمره خود را انجام می‌دهند و مقولات معنادار مختص به خود را برای دیگران ایجاد می‌کنند،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مطالعه باندیوپادهیای، زنان زندانی مقولات معنادار مختص به خو برای کارکنان زندان ایجاد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زندگی در زندان، دارای معنای خاصی برای زندانیان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مختص به یک زندانی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و معنا می‌تواند با مفهوم فراگیر زندگی در زندان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مطالعات و دیدگاه‌ها بر اساس مشاهده رفتارهای خاصی انجام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روش‌شناسی، درک بهتر سوژه‌ای که رفتارش بر اساس تعامل تعداد زیادی از واقعیات عاطفی، واقعی، غیررسمی و رسمی است، نادیده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 مدرنیسم</w:t>
      </w:r>
    </w:p>
    <w:p>
      <w:pPr>
        <w:pStyle w:val="BookText"/>
        <w:rPr/>
      </w:pPr>
      <w:r>
        <w:rPr>
          <w:rFonts w:ascii="IRNazanin" w:hAnsi="IRNazanin" w:eastAsia="IRNazanin"/>
          <w:color w:val="111111"/>
          <w:sz w:val="28"/>
          <w:sz w:val="28"/>
          <w:szCs w:val="28"/>
          <w:rtl w:val="true"/>
          <w:lang w:bidi="fa-IR"/>
        </w:rPr>
        <w:t>موضوع پسامدرنیسم، نسبتاً گسترده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زیادی متون در مورد این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پسامدرنیسم تمام جنبه‌های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عقلانیت، منطق، پیشرفت علم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پسامدرنیسم می‌تواند بسیاری از مسائل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پسامدرنیسم زمانی می‌تواند مفید باشد که این حقیقت ساده را بپذیریم که حقایق، من‌جمله حقایق علوم اجتماعی، به‌طور اجتماعی و به‌منظور تحقق مصلحت گروه خاصی از افراد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واقعیت یا حقیقت مطلق، عینی و خنثایی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مدلی که در اینجا موردبررسی قرار دادیم، روش‌های توصیف واقعیت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هر یک از آن‌ها را به‌طور مجزا تعریف کردیم، ولی این مدل‌ها مانع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و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پژوهشگران عاطفه‌گرا و پسا مدرنیسم، دیدگاه مشترکی در مورد طراحی استراتژی‌های اکتشافی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مدل‌های واقعیت، پژوهشگران، پژوهش کیفی خود را در دنیای واقعی چگونه انجام می‌دهند؟ اصلی‌ترین جنبه‌های پژوهش کیفی مبتنی بر شناخت مقدماتی، مطالعه تاریخی و مطالعه مردم‌شناسی هستند که مشاهده مشارکتی و غیرمشارکتی و روش‌های دیگر را دربرمی‌گیرند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مطالعات قوم‌نگاری، اساس پژوهش کیفی را تشکیل می‌دهند، لازم است که آن را موردبررسی بیشتری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گمان می‌شود که پیش از انجام مطالعه جامع مردم شناختی، باید مسئله موردنظر را ازنظر تاریخی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شناخت مقدماتی مسئله به ما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 از انجام هر مطالعه جامع مردم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مشاهده مشارکتی را در بربگیرد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44" w:name="pg7601_70962"/>
    </w:p>
    <w:p>
      <w:pPr>
        <w:pStyle w:val="BookText"/>
        <w:rPr/>
      </w:pPr>
      <w:bookmarkEnd w:id="444"/>
      <w:r>
        <w:rPr>
          <w:rFonts w:ascii="IRNazanin" w:hAnsi="IRNazanin" w:eastAsia="IRNazanin"/>
          <w:color w:val="111111"/>
          <w:sz w:val="28"/>
          <w:sz w:val="28"/>
          <w:szCs w:val="28"/>
          <w:rtl w:val="true"/>
          <w:lang w:bidi="fa-IR"/>
        </w:rPr>
        <w:t xml:space="preserve">بهتر است از طریق مطالعه و تحلیل، برای مثال تحلیل تاریخی، شناخت اولیه‌ای در مورد مسئله پیدا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گامِرسِن</w:t>
      </w:r>
      <w:r>
        <w:rPr>
          <w:rStyle w:val="FootnoteAnchor"/>
          <w:rtl w:val="true"/>
        </w:rPr>
        <w:footnoteReference w:id="30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ادامه، بخشی را به شناخت مقدماتی مسئله و تحلیل تاریخی اختصاص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باید روش‌ها و نظریه‌های پژوهش کیفی را نیز موردبررسی قرار دهیم</w:t>
      </w:r>
      <w:r>
        <w:rPr>
          <w:rFonts w:eastAsia="IRNazanin" w:cs="IRNazanin"/>
          <w:color w:val="111111"/>
          <w:sz w:val="28"/>
          <w:szCs w:val="28"/>
          <w:rtl w:val="true"/>
          <w:lang w:bidi="fa-IR"/>
        </w:rPr>
        <w:t>.</w:t>
      </w:r>
    </w:p>
    <w:p>
      <w:pPr>
        <w:pStyle w:val="Heading3"/>
        <w:numPr>
          <w:ilvl w:val="2"/>
          <w:numId w:val="1"/>
        </w:numPr>
        <w:rPr/>
      </w:pPr>
      <w:bookmarkStart w:id="445" w:name="__RefHeading___Toc3371652_1051229030"/>
      <w:bookmarkStart w:id="446" w:name="_Toc171"/>
      <w:bookmarkEnd w:id="445"/>
      <w:r>
        <w:rPr/>
        <w:t>6.4</w:t>
      </w:r>
      <w:r>
        <w:rPr>
          <w:rtl w:val="true"/>
        </w:rPr>
        <w:t xml:space="preserve"> </w:t>
      </w:r>
      <w:r>
        <w:rPr>
          <w:rtl w:val="true"/>
        </w:rPr>
        <w:t>روش‌ها، مفاهیم و نظریه‌ها پژوهش کیفی</w:t>
      </w:r>
      <w:bookmarkEnd w:id="446"/>
    </w:p>
    <w:p>
      <w:pPr>
        <w:pStyle w:val="BookText"/>
        <w:rPr/>
      </w:pPr>
      <w:r>
        <w:rPr>
          <w:rFonts w:ascii="IRNazanin" w:hAnsi="IRNazanin" w:eastAsia="IRNazanin"/>
          <w:color w:val="111111"/>
          <w:sz w:val="28"/>
          <w:sz w:val="28"/>
          <w:szCs w:val="28"/>
          <w:rtl w:val="true"/>
          <w:lang w:bidi="fa-IR"/>
        </w:rPr>
        <w:t>در بخش‌های قبل به‌طور مفصل، به مبحث شناخت مقدماتی مسئله موردمطالعه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بررسی شیوه جمع‌آوری داده‌ها، تفسیر داده‌ها، روش‌های پژوهش کیفی و مطالعات قوم‌نگاری، بهتر است که چند مفهوم، روش و نظریه را تعریف و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مدل‌ها، چارچوبی برای شیوه‌های بررسی واقعیت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ساده‌تر، مدل‌ها، چگونگی واقعیت را به ما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هستی‌شناسی</w:t>
      </w:r>
      <w:r>
        <w:rPr>
          <w:rStyle w:val="FootnoteAnchor"/>
          <w:rtl w:val="true"/>
        </w:rPr>
        <w:footnoteReference w:id="310"/>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مدل‌ها، چیستی و جایگاه دانش را نیز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نظریه دانش یا معرفت‌شناسی</w:t>
      </w:r>
      <w:r>
        <w:rPr>
          <w:rStyle w:val="FootnoteAnchor"/>
          <w:rtl w:val="true"/>
        </w:rPr>
        <w:footnoteReference w:id="311"/>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مدل‌های تعریف‌شده، همانند پارادایم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توماس کوهن در اوایل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از مفهوم پارادایم‌ها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ما، پارادایم به معنای ارزش‌ها، داوری‌ها، هنجارها، دیدگاه‌ها، استانداردها، و چارچوب‌های ارجاعی، نظریه‌ها ایدئولوژی‌ها و افسانه‌هایی است که افراد اتخاذ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بر اعمال و افکار افراد تأثیر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علمی، پارادایم نشان‌دهنده استنباط پژوهشگر از چیستی و چگونگی کاری است که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فرضیات ارزشی و قضاوت‌های ارزشی پژوهشگر، پارادایم علمی</w:t>
      </w:r>
      <w:r>
        <w:rPr>
          <w:rStyle w:val="FootnoteAnchor"/>
          <w:rtl w:val="true"/>
        </w:rPr>
        <w:footnoteReference w:id="312"/>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پارادایم، باید به دو مکتب اشاره‌کنیم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اثبات‌گرا و مکتب هرمنوتیک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هرمنوتیک از کلمه یونانی </w:t>
      </w:r>
      <w:r>
        <w:rPr>
          <w:rFonts w:eastAsia="Times New Roman" w:cs="Times New Roman" w:ascii="Times New Roman" w:hAnsi="Times New Roman"/>
          <w:color w:val="111111"/>
          <w:sz w:val="28"/>
          <w:szCs w:val="28"/>
          <w:lang w:val="en-US" w:bidi="en-US"/>
        </w:rPr>
        <w:t>hermeneia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تعبیر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بررسی مختصر تفاوت بین دیدگاه اثبات‌گرا و هرمنوتیک، مفید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اثبات‌گرا، پژوهش به معنی توصیف و تبیین مسئله، آن‌گونه که هست،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معمولاً از مؤلفه‌های محدود کاملاً مشخص‌شده تشکیل‌شده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پژوهش در مسائل خاص تولید، که در آن فرایند ورودی و خروجی به‌روشنی مشخص‌شده‌اند، معمولاً بر مبنای دیدگاه اثبات‌گرایی انجام می‌گیرند، درحالی‌که پژوهش در مورد مسائل اجتماعی پیچیده برای مثال، خشونت در جامعه، را به‌راحتی نمی‌توان بر اساس دیدگاه اثبات‌گرا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اثبات‌گرایی بر مبنای تحلیلی سنتی و آماری است؛ مطالعات توصیفی و تطبیقی نیز بر مبنای تحلیل سنتی و آماری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اثبات‌گرایی، تنها اطلاعاتی، حقیقی محسوب می‌شوند که از طریق تحلیل آماری و به‌صورت عینی به‌دست‌آمده‌اند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خصوص مسائل پیچیده اجتماعی و سازمانی، به‌جای شرح و تبیین روابط علّی از طریق حقایق عینی و تحلیل آماری، هرمنوتیک به دنبال اهداف شخصی‌تر و فرایندهای تعبیری برای درک واقعیات اجتماعی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رویکرد اثبات‌گرا، گفته می‌شود که شناخت مقدماتی می‌توانند سبب سوگیری شود، بنابراین، نباید پیش از مطالعه، از مسئله موردنظر شناخت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مکتب هرمنوتیک، شناخت مقدماتی و مشارکت پژوهشگر در مسئله، پیش‌نیاز تحلیل موفقیت‌آمیز مسئله موردمطالعه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شخصی، برای شناخت مسئله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پژوهش‌های کیفی و قوم‌نگاری، می‌توان به مکتب هرمنوتیک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پیش، چهار نوع مدل را شرح دادیم، و نیاز به شرح مجدد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ایده‌های کاملاً مشخص و تعریف‌شده‌ای هستند که از یک مدل خاص حاصل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شیوه‌های جهان‌بینی را در اختیار ما قرار می‌دهند که برای تعریف مسئله پژوهش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انجام یک پژوهش در مورد توسعه پایدار، باید مفاهیم پایداری و توسعه را به‌خوبی تعریف و مشخص نماییم تا بتوانیم مسائل مربوطه را موردبررسی قرار دهیم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مجموعه‌ای از مفاهیم را برای تعریف و تبیین پدیده‌ها سازمان‌دهی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تولید صنعت تکنولوژی سبز سبب توسعه پایدار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نظریه موردنظر، از مفاهیم پایداری، توسعه صنعتی و تکنولوژی سبز استفاده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اغلب افراد، ارتباط نظریه مناسب به پژوهش کیفی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تأکید کنیم که نظریه چارچوبی برای شناخت دقیق پدیده‌ها در اختیار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چارچوب نظری خشونت علیه زنان که جنبه‌های علّی و همبستگی این مسئله را ارائه می‌دهد، بهتر می‌توان خشونت علیه زنان را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با استناد به نظریه‌های اثربخشی سازمانی، می‌توان درک بهتری از اثربخشی تمام سازمان‌ها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نظریه، مبنای سازمان‌دهی حقایق ناشناخته و تبیین آن‌ها پس از آشکار کردنشان را در اختیار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توسعه پایدار، به توسعه نامتمرکز مناطق روستایی و شهری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پایدار همچنین به تعهد و مشارکت در سطح محلی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سازمان‌دهی این موارد برای ایجاد مدل توسعه پایدار را زمانی می‌توان مشخص کرد که به‌طور نظری بدانیم که مشارکت و تعهد افراد به پایداری منجر خواهد 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فرضیه‌های قابل آزمون برای حل مسائل، بر اساس مدل‌ها، مفاهیم و نظریه‌های مطرح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فرضیه‌سازی، باید روش‌شناسی پژوهش، روش‌های جمع‌آوری و تفسیر داده‌ها را مشخص کنیم به نتایج و یافته‌های نهایی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یافته‌ها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فرضیه را تغییر می‌دهیم و این فرایند را آن‌قدر تکرار می‌کنیم تا نتیجه موردنظر حاصل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595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89"/>
                        <a:stretch/>
                      </pic:blipFill>
                      <pic:spPr>
                        <a:xfrm>
                          <a:off x="0" y="0"/>
                          <a:ext cx="5334120" cy="6159600"/>
                        </a:xfrm>
                        <a:prstGeom prst="rect">
                          <a:avLst/>
                        </a:prstGeom>
                        <a:ln w="0">
                          <a:noFill/>
                        </a:ln>
                      </pic:spPr>
                    </pic:pic>
                  </a:graphicData>
                </a:graphic>
              </wp:inline>
            </w:drawing>
          </mc:Choice>
          <mc:Fallback>
            <w:pict>
              <v:shape id="shape_0" stroked="f" o:allowincell="f" style="position:absolute;margin-left:0pt;margin-top:-485.05pt;width:419.95pt;height:484.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بنابراین، همان‌طور که در شکل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ارائه‌شده است، سلسه‌مراتبی از ایده‌ها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به‌طور مختصر به بررسی روش‌ها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در پژوهش کیفی، از روش‌های زیر استفاده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آرشیوی</w:t>
      </w:r>
      <w:r>
        <w:rPr>
          <w:rStyle w:val="FootnoteAnchor"/>
          <w:rtl w:val="true"/>
        </w:rPr>
        <w:footnoteReference w:id="31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مطالعه موردی</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پیمایش</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آزمایش میدانی</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روش آرشیوی، سؤالات مربوط به مسائل موردمطالعه، سؤالات متوجه افراد و منابع مکتوبی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تحلیلی تاریخی و زندگینامه نوشتی را در برمی‌گیرد که در بخش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موردبحث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حاضر، به بررسی روش مطالعه موردی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پیمایش معمولاً در پژوهش‌های کمّی بکار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گروه کانونی و مطالعه نمونه‌های آماری کوچک نیز می‌توان در پژوهش کیفی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مبحث را در بخش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میدانی، مؤلفه‌های ضروری پژوهش کیفی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مشارکتی و غیرمشارکتی، از جنبه‌های مهم روش پژوهش کیفی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روش‌های پژوهش قوم‌نگاری، دامنه گسترده‌تری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این روش پژوهش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 رویه‌های مرحله به مرحله‌ای هستند که پژوهشگر برای جمع‌آوری و تحلیل داده‌ها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 می‌توانند نیمه ساختارمند و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غیررسمی، مصاحبه‌های بدون ساختار، نمونه‌هایی از تکنیک‌های آزاد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روشی مابین این دو تکنیک، نیمه ساختارمند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به‌عبارت‌دیگر، مصاحبه مبتنی بر پرسشنامه نیمه ساختارمند به همواره بحث آزاد غیررسمی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پرسشنامه‌های ساختارمند و مصاحبه‌های ساختارمند رودررو، ازجمله تکنیک‌های ساختارمند محدود هستند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نگرش سنجی، تکنیک‌های دیگری هستند که پژوهشگران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ساختارمند به همراه آزمایش میدانی نیز از موارد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تکنیک‌های بکار رفته و ترتیب بکارگیری آن‌ها در مطالعه میدانی را به‌طور مفصل در بخش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موردبررسی قرار خواهیم داد</w:t>
      </w:r>
      <w:r>
        <w:rPr>
          <w:rFonts w:eastAsia="IRNazanin" w:cs="IRNazanin"/>
          <w:color w:val="111111"/>
          <w:sz w:val="28"/>
          <w:szCs w:val="28"/>
          <w:rtl w:val="true"/>
          <w:lang w:bidi="fa-IR"/>
        </w:rPr>
        <w:t xml:space="preserve">. </w:t>
      </w:r>
      <w:bookmarkStart w:id="447" w:name="pg7601_70967"/>
    </w:p>
    <w:p>
      <w:pPr>
        <w:pStyle w:val="Heading3"/>
        <w:numPr>
          <w:ilvl w:val="2"/>
          <w:numId w:val="1"/>
        </w:numPr>
        <w:rPr/>
      </w:pPr>
      <w:bookmarkStart w:id="448" w:name="__RefHeading___Toc3371654_1051229030"/>
      <w:bookmarkStart w:id="449" w:name="_Toc172"/>
      <w:bookmarkEnd w:id="447"/>
      <w:bookmarkEnd w:id="448"/>
      <w:r>
        <w:rPr/>
        <w:t>6.5</w:t>
      </w:r>
      <w:r>
        <w:rPr>
          <w:rtl w:val="true"/>
        </w:rPr>
        <w:t xml:space="preserve"> </w:t>
      </w:r>
      <w:r>
        <w:rPr>
          <w:rtl w:val="true"/>
        </w:rPr>
        <w:t>تحلیل تاریخی و شناخت مقدماتی</w:t>
      </w:r>
      <w:bookmarkEnd w:id="449"/>
    </w:p>
    <w:p>
      <w:pPr>
        <w:pStyle w:val="Heading4"/>
        <w:numPr>
          <w:ilvl w:val="3"/>
          <w:numId w:val="1"/>
        </w:numPr>
        <w:rPr/>
      </w:pPr>
      <w:bookmarkStart w:id="450" w:name="__RefHeading___Toc3371656_1051229030"/>
      <w:bookmarkStart w:id="451" w:name="_Toc173"/>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در مطالعه پژوهشی کیفی سازمان‌ها و نظام‌های اجتماعی، برای شناخت بهتر تحول سیستم موردمطالعه، باید از تحلیل تاریخی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 روندها را مشخص می‌کند و جهت پیشرفت و راه‌حل‌های آتی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شرکت‌ها و نظام‌های اجتماعی، اغلب مطالعات و تحلیل تاریخی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تحلیل تاریخی را باید با دقت کافی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تحلیل را نمی‌توان به مطالعه گذشته‌نگر</w:t>
      </w:r>
      <w:r>
        <w:rPr>
          <w:rStyle w:val="FootnoteAnchor"/>
          <w:rtl w:val="true"/>
        </w:rPr>
        <w:footnoteReference w:id="317"/>
      </w:r>
      <w:r>
        <w:rPr>
          <w:rFonts w:ascii="IRNazanin" w:hAnsi="IRNazanin" w:eastAsia="IRNazanin"/>
          <w:color w:val="111111"/>
          <w:sz w:val="28"/>
          <w:sz w:val="28"/>
          <w:szCs w:val="28"/>
          <w:rtl w:val="true"/>
          <w:lang w:bidi="fa-IR"/>
        </w:rPr>
        <w:t>سیستم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تحلیل را باید با تأمل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همواره حاضر است و تاریخ جدید همواره از طریق برهمکنش واقعیت‌های اجتماعی، سیاسی، اقتصادی و تکنولوژیکی موجود در حال ساخته‌شدن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باید به‌عنوان روش تعبیر و تفسیر وضعیت موجود و آتی سیستم یا مسائل موردمطالعه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به‌عنوان پل هرمنوتیکی عمل می‌کند که گذشته، حال و آینده را به هم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سازمان‌ها و نظام اجتماعی را نباید به‌طور سطحی انجام داد، بلکه باید به‌عنوان ابزار عملیاتی جدی مورداستفاده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 را باید به‌عنوان محرک عمل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سازمان‌هایی که تحت‌فشار هستند، هنگام بررسی سازمان‌برای طراحی استراتژی‌های برای ایجاد تغییرات اساسی برای بقا، تحلیل تاریخی راهنمایی و محرکی برای اقدام فراهم می‌کند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تاریخی می‌تواند سازمانی که به رکود رفته است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هنگامی‌که روحیه کل سازمان یا نظام اجتماعی پایین است، با تحلیل تاریخی می‌توان اعتمادبه‌نفس 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مطالعه فرایندهای پیشین توسعه فکری، می‌توان دانش نوین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 خاص و جدیدی از توانش ایجاد می‌شود و تحلیل تاریخی مناسب، می‌تواند چرخه معیوب وابستگی، درماندگی و شکست را می‌گسستند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 در شناخت ریشه‌های رشد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مطالعه‌ای، باید نقاط عطف تحول و رشد و رویدادها مهم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نقاط عطف و رویدادهای مهم و پیشینه و پیامدهای آن‌ها، چشم‌انداز جدیدی برای پیشرفت آتی فراهم می‌کند</w:t>
      </w:r>
      <w:r>
        <w:rPr>
          <w:rFonts w:eastAsia="IRNazanin" w:cs="IRNazanin"/>
          <w:color w:val="111111"/>
          <w:sz w:val="28"/>
          <w:szCs w:val="28"/>
          <w:rtl w:val="true"/>
          <w:lang w:bidi="fa-IR"/>
        </w:rPr>
        <w:t xml:space="preserve">. </w:t>
      </w:r>
      <w:bookmarkStart w:id="452" w:name="pg7601_70968"/>
    </w:p>
    <w:p>
      <w:pPr>
        <w:pStyle w:val="BookText"/>
        <w:rPr/>
      </w:pPr>
      <w:bookmarkEnd w:id="452"/>
      <w:r>
        <w:rPr>
          <w:rFonts w:ascii="IRNazanin" w:hAnsi="IRNazanin" w:eastAsia="IRNazanin"/>
          <w:color w:val="111111"/>
          <w:sz w:val="28"/>
          <w:sz w:val="28"/>
          <w:szCs w:val="28"/>
          <w:rtl w:val="true"/>
          <w:lang w:bidi="fa-IR"/>
        </w:rPr>
        <w:t>بنابراین، مطالعه تاریخ را به‌عنوان ابزار تشخیصی بکار می‌بریم که به ما کمک می‌کند تا مسئله موردمطالعه را در بستر و محیط مناسب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تاریخی، روند و الگویی برای ما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سرنخی در اختیار ما قرار می‌دهد و به ما کمک می‌کند تا از طریق شناسایی الگو در انبوهی از داده‌ها، معنا خلق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پیشینه تاریخی و سوابق امر توافق کلی وجود داشته باشد، فرایند تصمیم‌گیری و اجرای تغییرات تسهیل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انجام مطالعه کیفی موفقیت‌آمیز سیستم سازمانی و نظام اجتماعی یا جنبه‌های فرهنگی، شناخت مقدماتی مسئله و موارد موردبررسی،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تحلیل درست تاریخی، شناخت مقدماتی مسئله به میزان زیادی تسهیل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مطالعه‌ای که بر مبنای مشاهده مشارکتی یا مشاهده غیرمشارکتی انجام می‌شود، نخست گام این است که تحول تاریخی سازمان و فرایندهای آن را مشخص کنیم و پس‌ازآن می‌توان تصمیم گرفت که چه چیزی را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مشارکتی یا غیرمشارکتی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 در مورد انتخاب روش‌های دیگر، همچون روش‌های رسمی یا غیررسمی، روش‌های ساختارمند یا بدون ساختار و غیره تصمیم‌گیری کرد</w:t>
      </w:r>
      <w:r>
        <w:rPr>
          <w:rFonts w:eastAsia="IRNazanin" w:cs="IRNazanin"/>
          <w:color w:val="111111"/>
          <w:sz w:val="28"/>
          <w:szCs w:val="28"/>
          <w:rtl w:val="true"/>
          <w:lang w:bidi="fa-IR"/>
        </w:rPr>
        <w:t>.</w:t>
      </w:r>
    </w:p>
    <w:p>
      <w:pPr>
        <w:pStyle w:val="Heading4"/>
        <w:numPr>
          <w:ilvl w:val="3"/>
          <w:numId w:val="1"/>
        </w:numPr>
        <w:rPr/>
      </w:pPr>
      <w:bookmarkStart w:id="453" w:name="__RefHeading___Toc3371658_1051229030"/>
      <w:bookmarkStart w:id="454" w:name="_Toc174"/>
      <w:bookmarkEnd w:id="453"/>
      <w:r>
        <w:rPr/>
        <w:t>6.5.1</w:t>
      </w:r>
      <w:r>
        <w:rPr>
          <w:rtl w:val="true"/>
        </w:rPr>
        <w:t xml:space="preserve"> </w:t>
      </w:r>
      <w:r>
        <w:rPr>
          <w:rtl w:val="true"/>
        </w:rPr>
        <w:t>تحلیل زندگینامه یا احوال</w:t>
      </w:r>
      <w:bookmarkEnd w:id="454"/>
    </w:p>
    <w:p>
      <w:pPr>
        <w:pStyle w:val="BookText"/>
        <w:rPr/>
      </w:pPr>
      <w:r>
        <w:rPr>
          <w:rFonts w:ascii="IRNazanin" w:hAnsi="IRNazanin" w:eastAsia="IRNazanin"/>
          <w:color w:val="111111"/>
          <w:sz w:val="28"/>
          <w:sz w:val="28"/>
          <w:szCs w:val="28"/>
          <w:rtl w:val="true"/>
          <w:lang w:bidi="fa-IR"/>
        </w:rPr>
        <w:t>در ابتدای این بخش، بررسی و تحلیل تاریخی را موردبحث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به‌طور مختصر در مورد تحلیل زندگینامه یا احوال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همانند بررسی تاریخی، تحلیل زندگینامه یا احوال نیز می‌تواند دو نقش مجزا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زندگینامه یا احوال، سوابق رسمی مسئله را در اختیار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در مورد اینکه یک فرد یا یک گروه، مجموعه‌ای از رویدادها را چگونه ادراک و مشاهده می‌کنند، اطلاعات می‌دهد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تحلیل، به‌طور ویژه، سوابق تجربه‌های شخصی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با بررسی این تجربه‌ها و مشاهدات افراد و گروه‌ها، در مورد ارزش‌ها، انگیزه‌ها و آرزوهای افراد آگاهی به دست </w:t>
      </w:r>
      <w:bookmarkStart w:id="455" w:name="pg7601_70969"/>
    </w:p>
    <w:p>
      <w:pPr>
        <w:pStyle w:val="BookText"/>
        <w:rPr/>
      </w:pPr>
      <w:bookmarkEnd w:id="455"/>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بررسی، تحلیل هرمنوتیک نامیده می‌شود که متفاوت از تحلیل اثبات‌گرا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اثبات‌گرا، رویدادها را همان‌گونه که وجود دارند و مشاهده می‌شوند تحلیل می‌کند</w:t>
      </w:r>
      <w:r>
        <w:rPr>
          <w:rFonts w:eastAsia="IRNazanin" w:cs="IRNazanin"/>
          <w:color w:val="111111"/>
          <w:sz w:val="28"/>
          <w:szCs w:val="28"/>
          <w:rtl w:val="true"/>
          <w:lang w:bidi="fa-IR"/>
        </w:rPr>
        <w:t>.</w:t>
      </w:r>
    </w:p>
    <w:p>
      <w:pPr>
        <w:pStyle w:val="Heading4"/>
        <w:numPr>
          <w:ilvl w:val="3"/>
          <w:numId w:val="1"/>
        </w:numPr>
        <w:rPr/>
      </w:pPr>
      <w:bookmarkStart w:id="456" w:name="__RefHeading___Toc3371660_1051229030"/>
      <w:bookmarkStart w:id="457" w:name="_Toc175"/>
      <w:bookmarkEnd w:id="456"/>
      <w:r>
        <w:rPr/>
        <w:t>6.5.2</w:t>
      </w:r>
      <w:r>
        <w:rPr>
          <w:rtl w:val="true"/>
        </w:rPr>
        <w:t xml:space="preserve"> </w:t>
      </w:r>
      <w:r>
        <w:rPr>
          <w:rtl w:val="true"/>
        </w:rPr>
        <w:t>شناخت مقدماتی</w:t>
      </w:r>
      <w:bookmarkEnd w:id="457"/>
    </w:p>
    <w:p>
      <w:pPr>
        <w:pStyle w:val="BookText"/>
        <w:rPr/>
      </w:pPr>
      <w:r>
        <w:rPr>
          <w:rFonts w:ascii="IRNazanin" w:hAnsi="IRNazanin" w:eastAsia="IRNazanin"/>
          <w:color w:val="111111"/>
          <w:sz w:val="28"/>
          <w:sz w:val="28"/>
          <w:szCs w:val="28"/>
          <w:rtl w:val="true"/>
          <w:lang w:bidi="fa-IR"/>
        </w:rPr>
        <w:t>مطالعه متون، مقالات، سوابق و قائل‌های تاریخی، تجربه شخصی خود پژوهشگر درگذشته و تجربه افراد دیگر در موارد مشابه نیز به شناخت اولیه مسائل موردمطالعه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فرایند شناخت مقدماتی و شناخت اصلی را نشان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9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96" o:detectmouseclick="t"/>
                <v:stroke color="#3465a4" joinstyle="round" endcap="flat"/>
                <w10:wrap type="none"/>
              </v:shape>
            </w:pict>
          </mc:Fallback>
        </mc:AlternateContent>
      </w:r>
      <w:bookmarkStart w:id="458" w:name="pg7601_70970"/>
    </w:p>
    <w:p>
      <w:pPr>
        <w:pStyle w:val="BookText"/>
        <w:rPr/>
      </w:pPr>
      <w:bookmarkEnd w:id="45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864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98"/>
                        <a:stretch/>
                      </pic:blipFill>
                      <pic:spPr>
                        <a:xfrm>
                          <a:off x="0" y="0"/>
                          <a:ext cx="5334120" cy="5486400"/>
                        </a:xfrm>
                        <a:prstGeom prst="rect">
                          <a:avLst/>
                        </a:prstGeom>
                        <a:ln w="0">
                          <a:noFill/>
                        </a:ln>
                      </pic:spPr>
                    </pic:pic>
                  </a:graphicData>
                </a:graphic>
              </wp:inline>
            </w:drawing>
          </mc:Choice>
          <mc:Fallback>
            <w:pict>
              <v:shape id="shape_0" stroked="f" o:allowincell="f" style="position:absolute;margin-left:0pt;margin-top:-432.05pt;width:419.95pt;height:431.95pt;mso-wrap-style:none;v-text-anchor:middle;mso-position-horizontal:left;mso-position-vertical:top" type="_x0000_t75">
                <v:imagedata r:id="rId299" o:detectmouseclick="t"/>
                <v:stroke color="#3465a4" joinstyle="round" endcap="flat"/>
                <w10:wrap type="none"/>
              </v:shape>
            </w:pict>
          </mc:Fallback>
        </mc:AlternateContent>
      </w:r>
    </w:p>
    <w:p>
      <w:pPr>
        <w:pStyle w:val="Heading3"/>
        <w:numPr>
          <w:ilvl w:val="2"/>
          <w:numId w:val="1"/>
        </w:numPr>
        <w:rPr/>
      </w:pPr>
      <w:bookmarkStart w:id="459" w:name="__RefHeading___Toc3371662_1051229030"/>
      <w:bookmarkStart w:id="460" w:name="_Toc176"/>
      <w:bookmarkEnd w:id="459"/>
      <w:r>
        <w:rPr/>
        <w:t>6.6</w:t>
      </w:r>
      <w:r>
        <w:rPr>
          <w:rtl w:val="true"/>
        </w:rPr>
        <w:t xml:space="preserve"> </w:t>
      </w:r>
      <w:r>
        <w:rPr>
          <w:rtl w:val="true"/>
        </w:rPr>
        <w:t>مطالعه قوم‌نگاری و پژوهش کیفی</w:t>
      </w:r>
      <w:bookmarkEnd w:id="46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تاریخچه پژوهش کیفی نشان می‌دهد که روش پژوهش کیفی بر اساس نقش محوری مشاهده به‌عنوان روش پژوهشی جامعه‌شناختی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می‌تواند به‌صورت مشارکتی یا غیرمشارکتی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مشاهدات، دارای مراحل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به‌طور مفصل به این مبحث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ویژگی‌های اساسی مطالعه قوم‌نگاری در پژوهش کیفی را بررسی خواهیم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قوم‌نگاری، یک استراتژی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قوم‌نگاری اساساً از حوزه مردم‌شناسی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مطالعه قوم‌نگاری در حوزه‌هایی همچون جامعه‌شناسی، آموزش، سلامت، خشونت، مطالعات زنان و غیره بکار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زمانی مشاهده مشارکتی، اساس مطالعه قوم‌نگاری را شکل می‌داد، ولی اخیراً، اهمیت آن کم‌تر شده و در پس‌زمینه قرارگرفته است، درحالی‌که استراتژی عام‌تر قوم‌نگاری که در آن، مشاهده و مشارکت با سایر روش‌ها درهم‌تنیده شده‌اند، توجه پژوهشگران قوم‌نگاری را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قوم‌نگاری اساساً به مطالعه فرهنگ‌های دورافتاده‌ای می‌پرداخت که به‌طورکلی چندان شناخته‌شده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پژوهش قوم‌نگاری به فرهنگ‌های ناشناخته نمی‌پردازد، بلکه به مطالعه جنبه‌های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همه ما شناخته‌شده است،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ویژگی بارز پژوهش قوم‌نگاری امروزی، مشارکت گسترده در حوزه‌های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 که از استراتژی پژوهشی منعطفی استفاده می‌کنند که انواع مختلف روش‌ها را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پژوهش، به نگارش و گزارش تجربه‌های در حوزه مربوطه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طریق مطالعه قوم‌نگاری، انواع مختلف مؤسساتی را موردبررسی قرار می‌دهیم و در مورد آن‌ها اطلاعات به دست می‌آوریم که در آن‌ها، فعالیت‌های اقتصادی و اجتماعی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قوم‌نگاری مدرن، انواع مختلفی دارد، ازجمله، قوم‌نگاری مجازی</w:t>
      </w:r>
      <w:r>
        <w:rPr>
          <w:rStyle w:val="FootnoteAnchor"/>
          <w:rtl w:val="true"/>
        </w:rPr>
        <w:footnoteReference w:id="318"/>
      </w:r>
      <w:r>
        <w:rPr>
          <w:rFonts w:ascii="IRNazanin" w:hAnsi="IRNazanin" w:eastAsia="IRNazanin"/>
          <w:color w:val="111111"/>
          <w:sz w:val="28"/>
          <w:sz w:val="28"/>
          <w:szCs w:val="28"/>
          <w:rtl w:val="true"/>
          <w:lang w:bidi="fa-IR"/>
        </w:rPr>
        <w:t>، قوم‌نگاری انتقادی</w:t>
      </w:r>
      <w:r>
        <w:rPr>
          <w:rStyle w:val="FootnoteAnchor"/>
          <w:rtl w:val="true"/>
        </w:rPr>
        <w:footnoteReference w:id="319"/>
      </w:r>
      <w:r>
        <w:rPr>
          <w:rFonts w:ascii="IRNazanin" w:hAnsi="IRNazanin" w:eastAsia="IRNazanin"/>
          <w:color w:val="111111"/>
          <w:sz w:val="28"/>
          <w:sz w:val="28"/>
          <w:szCs w:val="28"/>
          <w:rtl w:val="true"/>
          <w:lang w:bidi="fa-IR"/>
        </w:rPr>
        <w:t>و خود قوم‌نگاری</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قوم‌نگاری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محدودیت‌ها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 روش‌های پژوهشی مختلف ترکیب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روش‌های می‌توانند، روش تاریخی متنی و روایی، یا حتی روش‌های آماری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حتی امروزه نیز روش‌های قوم‌نگاری مشاهده و یادداشت‌برداری و در طول انجام فرایند، همچنان بسیار رایج هستند و یکی از روش‌های بسیار مؤثر در بسیاری از مطالعات قوم‌نگاری محسوب می‌شوند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تمایل داریم که در مکاتب مختلف تفکر و حوزه‌های تجربی، از روش قوم‌نگاری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مطالعات قوم‌نگاری برای خدمات پلیس، مسائل حقوقی و مرتبط به نظم، مطالعات رسانه‌ها، مطالعات زنان، مطالعات زندگی در زندان، مطالعات خشونت اجتماعی، آموزش و مسائل مربوط </w:t>
      </w:r>
    </w:p>
    <w:p>
      <w:pPr>
        <w:pStyle w:val="BookText"/>
        <w:rPr/>
      </w:pPr>
      <w:r>
        <w:rPr>
          <w:rFonts w:ascii="IRNazanin" w:hAnsi="IRNazanin" w:eastAsia="IRNazanin"/>
          <w:color w:val="111111"/>
          <w:sz w:val="28"/>
          <w:sz w:val="28"/>
          <w:szCs w:val="28"/>
          <w:rtl w:val="true"/>
          <w:lang w:bidi="fa-IR"/>
        </w:rPr>
        <w:t>به سلامت، بازاریابی و رفتار مصرف‌کننده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مطالعات قوم‌نگاری دارای چشم‌اندازهای متنوع نظری و رشته‌ای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قوم‌نگاری، علی رقم تنوع آن، دارای چند ویژگی متمایز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جنبه اصلی این نوع مطالعه عبارت‌اند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میدانی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پژوهش میدانی که مشاهدات را به‌صورت متنی یا بازنمایی تصویری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قوم‌نگاران، فرایندها و فعالیت‌های روزمره فرهنگ یا جامعه دیگری را از نزدیک مشاهده و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پژوهش میدانی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پژوهشگر مشاهدات خود را به‌صورت متن، داده، یا بازنمایی تصویری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فرایندها و جنبه‌های فرهنگی مختلف را به‌طور دقیق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قوم‌نگاری اساساً، مطالعه پدیده‌های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مطالعه قوم شناختی سبک رهبری یا سیستم تصمیم‌گیری یک سازمان را باید در چارچوب سازمان موردمطالعه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مطالعه قوم‌نگاری، از بررسی مستقیم یک محیط اجتماعی یا فرهنگی خاص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قوم‌نگاری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 مشاهده، مشارکت و ثبت و 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قوم‌نگار، از طریق مشاهده بلندمدت، به یک خودی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وی امکان می‌دهد تا جهان اطراف را از زاویه دید اعضای سازمان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مطالعه انسجام درونی سازمان بخش خصوصی، پژوهشگر باید سازمان را در دوره زمانی طولانی موردمطالعه قرار دهد و به یکی از اعضای خود سازمان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سپس، سیستم‌های غیررسمی ناکارآمد را که بر اثربخشی سازمان تأثیر می‌گذارند، شناسایی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مشاهده می‌توانند، مشارکتی یا غیر مشارکتی و یا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مطالعات قوم‌نگاری، ترکیبی از روش‌های مشاهده مشارکتی و غیر مشارکتی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غیرمشارکتی، شناخت مقدماتی به دست می‌آوریم و به نکاتی توجه می‌کنیم که بعدها از طریق مشاهدات مشارکتی بلندمدت، آن‌ها را تأیید می‌نماییم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می‌توان اظهار کرد که مشاهدات مشارکتی، اساس پژوهش قوم‌نگاری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مشارکتی به پژوهشگر امکان می‌دهد تا به یکی از اعضای خودی سازمان تبدیل شود و به </w:t>
      </w:r>
    </w:p>
    <w:p>
      <w:pPr>
        <w:pStyle w:val="BookText"/>
        <w:rPr/>
      </w:pPr>
      <w:r>
        <w:rPr>
          <w:rFonts w:ascii="IRNazanin" w:hAnsi="IRNazanin" w:eastAsia="IRNazanin"/>
          <w:color w:val="111111"/>
          <w:sz w:val="28"/>
          <w:sz w:val="28"/>
          <w:szCs w:val="28"/>
          <w:rtl w:val="true"/>
          <w:lang w:bidi="fa-IR"/>
        </w:rPr>
        <w:t>همین خاطر، به حوزه‌های پشت پرده‌ای دسترسی یابد که به شناخت عمیق‌تر پدیده موردمطالعه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غیرمشارکتی، به‌قدر مشاهده مشارکتی،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رفتار و فرایندهای طبیعی و عادی را مشاهده و ثبت می‌کند ولی همانند ناظر مشارکتی، نمی‌تواند عضو رویدادها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انجام مطالعه قوم‌نگاری عالی به‌عنوان بخشی از پژوهش کیفی، مهم‌ترین مهارت موردنیاز، توانایی مشاهده تحلیلی و فراتر رفتن از واقعیت ظاهری و قابل روئیت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این مهارت، زمان‌بر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صرفاً به بررسی امور واقع و فراینده و ثبت آن‌ها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بدانیم که باید به دنبال چه چیزی باشیم و چگونه آن را مشاهده می‌کنیم، و در مورد آن تأمل‌کنیم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مطالعه انسجام سازمانی و روحیه تیمی یک سازمان بزرگ، پژوهشگر در ابتدا شاهد سطح بالایی از همکاری و درک متقابل بود که نشان‌دهنده روحیه خوب تیمی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طول زمان، پژوهشگر متوجه شد که این همکاری، رفتاری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درواقعیت، در میان اعضای سازمان، اختلاف و باندبازی وجود داشت که مانع از ایجاد یک تیم کارآمد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این واقعیت‌ها مستلزم مهارت‌هایی است که در طول زمان کسب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بیشتر مطالعات قوم‌نگاری مبتنی بر مشاهده مشارکتی، بلندمدت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مشاهده به‌عنوان یک روش پژوهشی به این معناست که پژوهشگران، در بلندمدت، به‌طور نظام‌مند به مشاهده رویدادهای روزمره، تعاملات، استفاده از اشیا، محیط اجتماعی و گفتگوهای مختلف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ویژگی‌های روزمره و عادی زندگی و فرایندهای روزمره سازمانی را ثبت می‌کند و می‌خواهد روندها و حقایقی را کشف کند که حتی خود مشارکت‌کنندگان در فرایند موردنظر، از آن‌ها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گفته می‌شود که پژوهشگر باید تا جای امکان بلافاصله پس از وقوع رویداد یا در پایان روز، کل داده‌های مربوط به آن را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پژوهشگر را می‌توان با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ساختارمند و بدون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 را می‌توان در ابتدا بر مبنای گفتگوی‌های غیررسمی و سپس، از طریق مصاحبه‌های دقیق و کامل طولانی انجام داد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پژوهشگر قادر خواهد بود که روندها و نیروهای مختلف که رفتار اجتماعی و سازمانی موجود را در محیط و بستر خاص، شکل داده‌اند، را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همچنین قادر خواهد بود </w:t>
      </w:r>
      <w:bookmarkStart w:id="461" w:name="pg7601_70974"/>
    </w:p>
    <w:p>
      <w:pPr>
        <w:pStyle w:val="BookText"/>
        <w:rPr/>
      </w:pPr>
      <w:bookmarkEnd w:id="461"/>
      <w:r>
        <w:rPr>
          <w:rFonts w:ascii="IRNazanin" w:hAnsi="IRNazanin" w:eastAsia="IRNazanin"/>
          <w:color w:val="111111"/>
          <w:sz w:val="28"/>
          <w:sz w:val="28"/>
          <w:szCs w:val="28"/>
          <w:rtl w:val="true"/>
          <w:lang w:bidi="fa-IR"/>
        </w:rPr>
        <w:t>روش‌های پیچیده که سبب ایجاد مسائل مربوطه می‌شوند،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قوم‌نگاری سازمانی، توجه ما بر فعالیت‌های روزمره نیست بلکه به نهادینه شدن این فعالیت‌ها در قواعد، رفتارها و روابط و تعاملات کلی می‌پردازیم که فعالیت‌های روزمره افراد بر مبنای آن‌ها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قوم‌نگاری مجازی، نِتنوگرافی</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قوم‌شناسی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قوم‌نگاری سایبری</w:t>
      </w:r>
      <w:r>
        <w:rPr>
          <w:rStyle w:val="FootnoteAnchor"/>
          <w:rtl w:val="true"/>
        </w:rPr>
        <w:footnoteReference w:id="322"/>
      </w:r>
      <w:r>
        <w:rPr>
          <w:rFonts w:ascii="IRNazanin" w:hAnsi="IRNazanin" w:eastAsia="IRNazanin"/>
          <w:color w:val="111111"/>
          <w:sz w:val="28"/>
          <w:sz w:val="28"/>
          <w:szCs w:val="28"/>
          <w:rtl w:val="true"/>
          <w:lang w:bidi="fa-IR"/>
        </w:rPr>
        <w:t>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عمدتاً به خاطر به‌کارگیری مصاحبه اینترنتی و آنلاین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برخی از این مباحث را به‌طور مفصل موردبررسی خواهیم داد</w:t>
      </w:r>
      <w:r>
        <w:rPr>
          <w:rFonts w:eastAsia="IRNazanin" w:cs="IRNazanin"/>
          <w:color w:val="111111"/>
          <w:sz w:val="28"/>
          <w:szCs w:val="28"/>
          <w:rtl w:val="true"/>
          <w:lang w:bidi="fa-IR"/>
        </w:rPr>
        <w:t>.</w:t>
      </w:r>
    </w:p>
    <w:p>
      <w:pPr>
        <w:pStyle w:val="Heading3"/>
        <w:numPr>
          <w:ilvl w:val="2"/>
          <w:numId w:val="1"/>
        </w:numPr>
        <w:rPr/>
      </w:pPr>
      <w:bookmarkStart w:id="462" w:name="__RefHeading___Toc3371664_1051229030"/>
      <w:bookmarkStart w:id="463" w:name="_Toc177"/>
      <w:bookmarkEnd w:id="462"/>
      <w:r>
        <w:rPr/>
        <w:t>6.7</w:t>
      </w:r>
      <w:r>
        <w:rPr>
          <w:rtl w:val="true"/>
        </w:rPr>
        <w:t xml:space="preserve"> </w:t>
      </w:r>
      <w:r>
        <w:rPr>
          <w:rtl w:val="true"/>
        </w:rPr>
        <w:t>مراحل و فرایندهای مطالعه پژوهشی کیفی من‌جمله مطالعه قوم‌نگاری</w:t>
      </w:r>
      <w:bookmarkEnd w:id="463"/>
    </w:p>
    <w:p>
      <w:pPr>
        <w:pStyle w:val="Heading4"/>
        <w:numPr>
          <w:ilvl w:val="3"/>
          <w:numId w:val="1"/>
        </w:numPr>
        <w:rPr/>
      </w:pPr>
      <w:bookmarkStart w:id="464" w:name="__RefHeading___Toc3371666_1051229030"/>
      <w:bookmarkStart w:id="465" w:name="_Toc178"/>
      <w:bookmarkEnd w:id="464"/>
      <w:r>
        <w:rPr>
          <w:rtl w:val="true"/>
        </w:rPr>
        <w:t>اشاره</w:t>
      </w:r>
      <w:bookmarkEnd w:id="46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شناسایی مسائل پژوهش، مرحله مهم اول، به دست آوردن شناخت مقدماتی و شناخت در مورد محیط، جنبه‌های ساختاری و سایر موارد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مطالعه تاریخی اسناد و گزارش‌های سازمان و محیط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روش‌های اساسی انجام معنادار بررسی تاریخی، شناسایی رویدادهای مهم در تحول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شناخت مقدماتی بهتری در مورد محیط مسئله و مسائل مرتبط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حین مطالعه مسائل مرتبط با تغییر اساسی سازمان راکد، اولین اقدامی که تیم پژوهشی انجام دادند، تحلیل رشد سازمان از نقطه آغاز و رویدادهای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زمانی که سازمان تصمیم گرفت مرزهای خود را فراتر از بنگال غربی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مشخص شد که در طول فرایند تحول سازمان، سازمان مکانیسم خود از رشد به تثبیت و محافظه‌کاری تغییر داد و در زمانی که مطالعه موردی در حال انجام بود،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بانک کوچک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محافظه‌کاری و احتیاط بیش‌ازحد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ریسک گریز بود، با بررسی تاریخچه و رویدادهای مهم سازمان، مشخص شد که چرا سازمان بیش‌ازحد محتاط عمل می‌کند، درحالی‌که برای بقاء سازمان، به استراتژی شجاعانه گسترش سازمان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تاریخی به شناخت دلایل اصلی رکود کمک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دوم، آشنایی با سازمان، محیط کنونی و سلسله‌مراتب و فرایندهای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می‌توان از طریق مشاهده غیرمشارکتی، بر عهده گرفتن نقش ناظر بی‌طرف، با سازمان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نظر کارشناسان، همسایه‌ها، مشتریان، تأمین‌کنندگان و افراد دیگری که در گذشته با سازمان همکاری داشته‌اند و یا در حال حاضر با آن ارتباط دارند، بسیار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پس‌ازآن، برای به دست آوردن اطلاعات دقیق در مورد مسائل مرتبط، مشاهده مشارکتی نسبتاً بلندمدتی نیاز است که در آن، یک یا چند ناظر، عضو سازمان می‌شوند و فعالیت‌ها و فرایندهای روزمره در سازمان را مشاهده کرده و داده‌ها و اطلاعات مرتبط را جمع‌آوری می‌نمایند و مشاهدات خود را یادداشت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پژوهشگرانی که چنین مشاهده مشارکتی را انجام می‌دهند باید به‌قدر کافی در جریان امر باشند و هنر گوش دادن و مشاهده و روش‌های برقراری رابطه دستانه را تعلیم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تضمین می‌کند که داده‌های اصلی مربوط به انسجام یا اختلاف بین اعضای سازمان به‌موقع 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اندازه و پیچیدگی سازمان و ماهیت مسائلی که باید موردبررسی قرار بگیرند، باید نوع و طول مدت مشاهده مشارکتی را مشخص نمود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سوم، داده‌های حاصل از شناخت مقدماتی، مطالعه تاریخی و سایر اطلاعات و داده‌های به‌دست‌آمده از طریق مشاهدات مشارکتی و غیرمشارکتی را ادغام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باید هرگونه اختلاف یا اشتباه آشکار را باید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برای انجام این کار، این است که از طریق مصاحبه ساختارمند یا غیر ساختارمند رسمی و غیررسمی، در مورد اختلافات مزبور از افراد ذی‌ربط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مصاحبه معنادار، باید بین پژوهشگر و افراد مورد مصاحبه ارتباط دوستانه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مشاهده مشارکتی، به‌طورمعمول این ارتباط دوستانه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مطالعه‌ای که پیش‌تر در مورد آن بحث کردیم، دو پژوهشگر به مدت دو هفته، در بخش‌های مختلف سازمان، من‌جمله دفتر مرکزی سپری کردند و سبک‌های تصمیم‌گیری را مورد مشاهده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پژوهشگران در مورد دلیل رکود سازمان، نتایج موقتی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مدیران سطوح مختلف سازمان مصاحبه‌های انجام دادند تا نتایج موقت حاصله را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بر اساس این مشاهدات و یافته‌ها، پرسشنامه استاندارد و دقیقی تهیه کردند و از کارمندان خواستند که آن‌ها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اطلاعات دقیقی جمع‌آوری کردند</w:t>
      </w:r>
      <w:r>
        <w:rPr>
          <w:rFonts w:eastAsia="IRNazanin" w:cs="IRNazanin"/>
          <w:color w:val="111111"/>
          <w:sz w:val="28"/>
          <w:szCs w:val="28"/>
          <w:rtl w:val="true"/>
          <w:lang w:bidi="fa-IR"/>
        </w:rPr>
        <w:t xml:space="preserve">. </w:t>
      </w:r>
      <w:bookmarkStart w:id="466" w:name="pg7601_70976"/>
    </w:p>
    <w:p>
      <w:pPr>
        <w:pStyle w:val="BookText"/>
        <w:rPr/>
      </w:pPr>
      <w:bookmarkEnd w:id="466"/>
      <w:r>
        <w:rPr>
          <w:rFonts w:ascii="IRNazanin" w:hAnsi="IRNazanin" w:eastAsia="IRNazanin"/>
          <w:color w:val="111111"/>
          <w:sz w:val="28"/>
          <w:sz w:val="28"/>
          <w:szCs w:val="28"/>
          <w:rtl w:val="true"/>
          <w:lang w:bidi="fa-IR"/>
        </w:rPr>
        <w:t>سپس، پژوهشگران از داده‌های کیفی جمع‌آوری‌شده از طریق مشاهده و مطالعات کیفی، برای تدوین فرضیه مناسب و طراحی پرسشنامه معنادار برای جمع‌آوری داده‌های مرتبط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روش‌های کیفی و کمّی یکدیگر را تکمیل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تلفیقی، روش مثلث سازی نامیده می‌شود و در بخش‌های بعدی، به‌طور مفصل آن را موردبحث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مفصل فرایند پژوهش کیفی، بیان ویژگی‌های این روش به‌صورت خلاصه مفید خواهد بود</w:t>
      </w:r>
      <w:r>
        <w:rPr>
          <w:rFonts w:eastAsia="IRNazanin" w:cs="IRNazanin"/>
          <w:color w:val="111111"/>
          <w:sz w:val="28"/>
          <w:szCs w:val="28"/>
          <w:rtl w:val="true"/>
          <w:lang w:bidi="fa-IR"/>
        </w:rPr>
        <w:t>.</w:t>
      </w:r>
    </w:p>
    <w:p>
      <w:pPr>
        <w:pStyle w:val="Heading4"/>
        <w:numPr>
          <w:ilvl w:val="3"/>
          <w:numId w:val="1"/>
        </w:numPr>
        <w:rPr/>
      </w:pPr>
      <w:bookmarkStart w:id="467" w:name="__RefHeading___Toc3371668_1051229030"/>
      <w:bookmarkStart w:id="468" w:name="_Toc179"/>
      <w:bookmarkEnd w:id="467"/>
      <w:r>
        <w:rPr/>
        <w:t>6.7.1</w:t>
      </w:r>
      <w:r>
        <w:rPr>
          <w:rtl w:val="true"/>
        </w:rPr>
        <w:t xml:space="preserve"> </w:t>
      </w:r>
      <w:r>
        <w:rPr>
          <w:rtl w:val="true"/>
        </w:rPr>
        <w:t xml:space="preserve">ویژگی‌های اساسی پژوهش کیفی </w:t>
      </w:r>
      <w:r>
        <w:rPr>
          <w:rtl w:val="true"/>
        </w:rPr>
        <w:t>(</w:t>
      </w:r>
      <w:r>
        <w:rPr>
          <w:rtl w:val="true"/>
        </w:rPr>
        <w:t>من‌جمله مطالعه قوم‌نگاری</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داده‌های جمع‌آوری‌شده، همواره تابع سؤال پژوهشی موردمطالعه و نوع محیط و شرایطی است که پژوهشگر در حین انجام پژوهش، به‌عنوان ناظر مشارکتی یا غیر مشارکتی، با آن‌ها روبرو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مشاهده و جمع‌آوری داده‌ها، از پیش تعیین‌شده نیستند، بلکه در فرایند انجام پژوهش مشخص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مطالعه فرایندی، خطر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مطالعه را نمی‌توان از قبل برنامه‌ریزی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فرایندها عمدتاً، به شرایط، اتفاقات و افراد بستگی دارد و بدین ترتیب، موفقیت پژوهش به مهارت و ابتکارات پژوهشگران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مقرری برای جمع‌آوری داده‌ها در مطالعه کیفی یا قوم‌نگاری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بکار رفته این است که باید تا جای امکان روش‌های متعدد موجهی برای جمع‌آوری داده‌ها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کیفی به‌شدت بر بررسی ماهیت پدیده اجتماعی خاص موردمطالعه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به آزمایش فرضیه در مورد مسائل موردپژوهش نمی‌پردازد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نوع پژوهش، پژوهشگران عمدتاً تمایل دارند با داده‌های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در مرحله جمع‌آوری، داده ه بر مبنای مجموعه محدودی از مقوله‌های تحلیلی، کدگذاری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مطالعات کیفی ساختارمند مبتنی بر پرسشنامه، داده‌ها کدگذاری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جمع‌آوری داده‌ها، مقوله‌های داده‌ها، باز و نامحدود هستند و از قبل کدگذاری نشده‌اند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مطالعه موردی کیفی، از پژوهش مطالعه موردی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مفصل موردبررسی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داده‌ها به‌منظور تفسیر صریح معانی عملکردها و فرایندهای انسانی مشاهده‌شده و ثبت‌شده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نوع تحلیل اغلب توصیف کلامی و تبیینی، و به‌ندرت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پژوهش کیفی، تحلیل آماری در بهترین حالت، نقش ثانویه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مطالعات نهادی، توجه به امور روزمره نیست بلکه بر چگونگی نهادینه شدن کارکردها و فرایندهای سازمانی در قواعد، رویه‌ها، رسوم و روابط است که در رفتارهای روزمره افراد سازمان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کیفی، برای کاهش خطاهایی که در طول مطالعه ایجاد می‌شوند، از مصاحبه استفاده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بخش‌های قبل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رویکردها کاهش خطا را می‌توان به گروه‌های زیر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به‌کارگیری روش‌های تجربی که هدفشان، حذف یا کاهش منبع خطا است به‌طور که در طول مصاحبه کمترین خطا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مشاهدات پژوهشگر با داده‌های جمع‌آوری‌شده از مصاحبه، همخوانی ندارد، پژوهشگر می‌تواند آن‌ها را صریحاً با شخص مصاحبه‌شونده در میان گذاشته و از وی بخواهد تا در مورد آن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طول مصاحبه، می‌توان خطاها را از میان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مصاحبه‌کنندگان مختلف شرکت‌کننده در مطالعه، می‌توانند مضامین متفاوتی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مصاحبه‌ها می‌تواند سبب شود که برخی از این مضامین، یکدیگر را خنثی می‌کنند و می‌تواند در میان گروه مصاحبه، همگنی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کاهش مضامین مختلفی که مصاحبه‌کنندگان متفاوت تعبیر می‌کنند،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مصاحبه، باید بر جنبه‌های کیفی تأکید کرد و از کمّی سازی و ریاضی سازی غیرضروری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به‌جای تعیین مقیاس دقیق، برای مثال گفتن اینکه خطر،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شرایط خطر را به‌صورت کیفی بیان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انتخاب افرادی مورد مصاحبه، دقت کافی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مقدماتی و مشاهده مشارکتی می‌تواند در انتخاب این افراد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مطالعه بانک که پیش‌تر ذکر شد، پس از مشاهده مشارکتی، با اطمینان می‌دانستیم که برای به دست آوردن اطلاعات موردنیاز، باید با کدام‌یک از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مصاحبه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مصاحبه‌کننده باید بتواند اطلاعات دقیق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مصاحبه‌کننده باید مطمئن باشد که پاسخ‌دهندگان صادقانه، کامل و با صراحت به سؤالات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مصاحبه‌کننده به‌هیچ‌وجه نباید با تسلط بر فرایند مصاحبه، نامحدود بودن فرایند مصاحبه را مختل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مصاحبه‌کننده نباید به‌هیچ‌وجه با مهارت‌های اجتماعی خود، بر نظرات افراد مصاحبه‌شونده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مهارت‌های اجتماعی، طرح سؤالات دقیق و مرتبط و مهارت‌های کاوش، ازجمله ویژگی‌های پیش‌نیاز برای مصاحبه گران کاردان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موارد جمع‌آوری داده‌های کیفی، روش‌های ثبت داده‌ها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مصاحبه‌کننده باید پاسخ‌های ارائه‌شده به سؤالات را به‌طور کامل و دقیق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علاوه‌بر حرف‌هایی که مصاحبه شنودگان در پاسخ به سؤالات بیان می‌کنند، باید احساسات، حالات چهره، زبان بدن و حالات روان‌شناختی آن‌ها نیز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طول مصاحبه، می‌توان از تکنولوژی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را ها را می‌توان به‌صورت ویدئویی یا صوتی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می‌توان محتوای آن‌ها را به‌طور دقیق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هنگامی‌که مصاحبه‌ها ضبط می‌شوند، مصاحبه‌شوندگان اغلب احساس راحتی نمی‌کنند و بدین ترتیب، نظرات خود را آزادانه بیان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که کاری کنیم که مصاحبه‌شونده، احساس راحتی کرده و عقاید خود را آزادانه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مصاحبه‌ها را باید صرفاً با اجازه فرد یا افراد ضبط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اتمام مصاحبه، باید گزارش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مصاحبه‌کننده باید در ثبت نظرات خود در مورد مراحل مختلف مصاحبه، صادقانه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تعویق انداختن این کار به دلیل اینکه جلسه به‌صورت ویدئویی یا صوتی ضبط‌شده است، توصیه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پژوهشگر در مورد مصاحبه و پاسخ </w:t>
      </w:r>
    </w:p>
    <w:p>
      <w:pPr>
        <w:pStyle w:val="BookText"/>
        <w:rPr/>
      </w:pPr>
      <w:r>
        <w:rPr>
          <w:rFonts w:ascii="IRNazanin" w:hAnsi="IRNazanin" w:eastAsia="IRNazanin"/>
          <w:color w:val="111111"/>
          <w:sz w:val="28"/>
          <w:sz w:val="28"/>
          <w:szCs w:val="28"/>
          <w:rtl w:val="true"/>
          <w:lang w:bidi="fa-IR"/>
        </w:rPr>
        <w:t>مصاحبه‌شونده یا مصاحبه‌شوندگان، واکنش وی به سؤالات، و حالات چهره و زبان بدن، داده‌های مهمی برای تعبیر و تفسیر مناسب داده‌های جمع‌آوری‌شده در طول مصاحبه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ثبت داده‌های مصاحبه، باید محتوای داده‌ها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کلیدی در مورد تحلیل محتوا این است که محتوای بسیاری متن را در چند مقوله دسته‌بندی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مقوله می‌تواند از یک یا 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عبارت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که دارای معانی مشابه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از طریق تحلیل محتوا، نظرات خود را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با استفاده از تحلیل محتوا، پژوهشگر می‌تواند روندها و الگوهای استفاده از کلمات و عبارات برای بحث در مورد شرایط موردنظر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داده‌های جمع‌آوری‌شده در طول مصاحبه، را به‌طور عینی و تعبیر و تفسیر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مترادف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مفاهیم مشابه ای را منتقل می‌کنند، همچون ثروت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استنباط و نتیجه‌گیری معتبر از متن ثبت‌شده،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باید از منسجم بودن فرایند انتخابی مطمئن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دسته‌بندی عبارات باید روایی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حاصل از دسته‌بندی تا حدی روایی دارد که آنچه را که پژوهشگر می‌خواهد اندازه‌گیری کند، ارزیابی و اندازه‌گیری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مطالعه کیفی عملکرد سازمانی، عباراتی که مصاحبه‌شونده در مورد عوامل اثرگذار بر عملکرد سازمان به کار می‌برد، متغیرهای معتبری هستند که باید موردتوجه قرار گیرند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محتوا باید با ثابت باشد؛ به این معنا که پایایی و روایی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 باید یک مجموعه داده‌های ثبت‌شده، در بازه‌های زمانی متفاوت و با نتیجه مشابهی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تحلیل محتوا، باثبات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کدگذاری دادها و مراحل مختلف باید معتبر، ثابت و منسجم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کدگذاری می‌توان به دلایل زیر رخ داد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ابهام در فرایند کدگذاری که حاصل به‌کارگیری قواعد کدگذاری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کدگذاری بر مبنای ابراز تعجب صورت می‌گیرد و کدگذاری دیگر، بر مبنای ابراز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کدگذاری می‌توانند سبب سردرگم در تعبیر و تفسیر داده‌ها شوند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ثبت داده‌ها</w:t>
      </w:r>
      <w:r>
        <w:rPr>
          <w:rFonts w:eastAsia="IRNazanin" w:cs="IRNazanin"/>
          <w:color w:val="111111"/>
          <w:sz w:val="28"/>
          <w:szCs w:val="28"/>
          <w:rtl w:val="true"/>
          <w:lang w:bidi="fa-IR"/>
        </w:rPr>
        <w:t xml:space="preserve">. </w:t>
      </w:r>
      <w:bookmarkStart w:id="469" w:name="pg7601_70980"/>
    </w:p>
    <w:p>
      <w:pPr>
        <w:pStyle w:val="Heading3"/>
        <w:numPr>
          <w:ilvl w:val="2"/>
          <w:numId w:val="1"/>
        </w:numPr>
        <w:rPr/>
      </w:pPr>
      <w:bookmarkStart w:id="470" w:name="__RefHeading___Toc3371670_1051229030"/>
      <w:bookmarkStart w:id="471" w:name="_Toc180"/>
      <w:bookmarkEnd w:id="469"/>
      <w:bookmarkEnd w:id="470"/>
      <w:r>
        <w:rPr/>
        <w:t>6.8</w:t>
      </w:r>
      <w:r>
        <w:rPr>
          <w:rtl w:val="true"/>
        </w:rPr>
        <w:t xml:space="preserve"> </w:t>
      </w:r>
      <w:r>
        <w:rPr>
          <w:rtl w:val="true"/>
        </w:rPr>
        <w:t>گروه کانونی</w:t>
      </w:r>
      <w:bookmarkEnd w:id="471"/>
    </w:p>
    <w:p>
      <w:pPr>
        <w:pStyle w:val="BookText"/>
        <w:rPr/>
      </w:pPr>
      <w:r>
        <w:rPr>
          <w:rFonts w:ascii="IRNazanin" w:hAnsi="IRNazanin" w:eastAsia="IRNazanin"/>
          <w:color w:val="111111"/>
          <w:sz w:val="28"/>
          <w:sz w:val="28"/>
          <w:szCs w:val="28"/>
          <w:rtl w:val="true"/>
          <w:lang w:bidi="fa-IR"/>
        </w:rPr>
        <w:t>در بخش‌های قبل، فرایند انجام پژوهش کیفی را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را با بررسی یک یا دو مطالعه موردی،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شرح مختصری از مصاحبه‌های گروه کانونی ارائه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گروه‌های کانونی، بهتر است اشاره‌ای به مصاحبه‌های گروهی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مزیت مصاحبه گروهی، کاهش هزینه‌ها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مصاحبه‌ها اساساً کم‌هزینه بوده و درعین‌حال، داده‌های بسیاری در اختیار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گروه هم دیگر را تحریک می‌کنند و در یادآوری رویدادهای مهم و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مصاحبه گروهی می‌تواند اطلاعات ارزشمند و غنی در اختیار قرار می‌دهد که از طریق فرایند مصاحبه فردی نمی‌توان به آن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تعامل گروهی به‌طور اثربخشی در مصاحبه‌های گروهی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بارز گروه کانونی، استفاده صریح از تعامل گروهی برای خلق داده‌ها و اطلاعات ارزشمند و غنی است که معمولاً بدون تعامل گروهی به دست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گروه‌های کانونی، به خاطر ویژگی ذاتی خود، روش معتبری برای جمع‌آوری داده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آن را در ترکیب با روش‌های دیگر همچون پیمایش‌های در مقیاس بزرگ، مشاهده مشارکتی و غیرمشارکتی و مصاحبه‌های فردی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به‌کارگیری گروه‌های کانونی در شرایط و موقعیت‌های زیر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می‌خواهیم به حوزه جدید پژوهش کیفی و کمی وارد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پژوهشگران می‌خواهند بر اساس آگاهی بیشتر از مسائل موردمطالعه، فرضیه معناداری تدوین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پژوهشگر و تیم پژوهشی می‌خواهد برنامه معناداری تهیه و پرسشنامه ساختارمند کارآمدی طراحی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می‌خواهیم به تعبیر و برداشت شرکت‌کنندگان را درباره مطالعات پیشین در مورد مسائل موردمطالعه پی ببریم</w:t>
      </w:r>
      <w:r>
        <w:rPr>
          <w:rFonts w:eastAsia="IRNazanin" w:cs="IRNazanin"/>
          <w:color w:val="111111"/>
          <w:sz w:val="28"/>
          <w:szCs w:val="28"/>
          <w:rtl w:val="true"/>
          <w:lang w:bidi="fa-IR"/>
        </w:rPr>
        <w:t xml:space="preserve">. </w:t>
      </w:r>
      <w:bookmarkStart w:id="472" w:name="pg7601_70981"/>
    </w:p>
    <w:p>
      <w:pPr>
        <w:pStyle w:val="BookText"/>
        <w:rPr/>
      </w:pPr>
      <w:bookmarkEnd w:id="472"/>
      <w:r>
        <w:rPr>
          <w:rFonts w:ascii="IRNazanin" w:hAnsi="IRNazanin" w:eastAsia="IRNazanin"/>
          <w:color w:val="111111"/>
          <w:sz w:val="28"/>
          <w:sz w:val="28"/>
          <w:szCs w:val="28"/>
          <w:rtl w:val="true"/>
          <w:lang w:bidi="fa-IR"/>
        </w:rPr>
        <w:t>مصاحبه‌های گروه کانونی نسبت به مصاحبه‌های گروهی، رایج‌تر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که زمانی به‌جای مصاحبه‌های فردی، از گروه‌های کانونی استفاده کنید که مزیتی بیش از صرفه‌جویی در وقت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گروه‌های کانونی، چندان در وقت صرفه‌جویی نشود چراکه برای درک و شناخت پویایی و تعاملات گروه، به کار و تلاش زیادی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صرفه‌جویی در وقت، باید مزایای دیگری نیز وجود داشته باشد که به‌کارگیری گروه‌های کانونی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بین اعضای گروه و پویایی‌های موجود بین اعضای گروه می‌تواند اطلاعاتی در اختیار پژوهشگر بگذارد که در تعبیر مسائل موردمطالعه مفید خواهد بود، و در این شرایط، همواره، مصاحبه گروه کانونی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پژوهشی، از مصاحبه‌های گروه‌های کانون اغلب برای شناخت بهتر مسئله و فرضیه‌سازی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مطالعه‌ای روی تأثیر کافه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اینترنتی و سایبری</w:t>
      </w:r>
      <w:r>
        <w:rPr>
          <w:rStyle w:val="FootnoteAnchor"/>
          <w:rtl w:val="true"/>
        </w:rPr>
        <w:footnoteReference w:id="323"/>
      </w:r>
      <w:r>
        <w:rPr>
          <w:rFonts w:ascii="IRNazanin" w:hAnsi="IRNazanin" w:eastAsia="IRNazanin"/>
          <w:color w:val="111111"/>
          <w:sz w:val="28"/>
          <w:sz w:val="28"/>
          <w:szCs w:val="28"/>
          <w:rtl w:val="true"/>
          <w:lang w:bidi="fa-IR"/>
        </w:rPr>
        <w:t>، پژوهشگر احساس کرد که در آغاز مطالعه، پیش از تصمیم‌گیری در مورد پرسشنامه ساختارمند و فرضیه‌سازی، باید از مصاحبه گروه کانونی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مدرن ارتباطات اینترنتی و الکترونیکی، روش‌های الکترونیکی جمع‌آوری داده‌ها را نیز باید موردبررسی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بعدی، به این مبحث اختصاص دارد</w:t>
      </w:r>
      <w:r>
        <w:rPr>
          <w:rFonts w:eastAsia="IRNazanin" w:cs="IRNazanin"/>
          <w:color w:val="111111"/>
          <w:sz w:val="28"/>
          <w:szCs w:val="28"/>
          <w:rtl w:val="true"/>
          <w:lang w:bidi="fa-IR"/>
        </w:rPr>
        <w:t>.</w:t>
      </w:r>
    </w:p>
    <w:p>
      <w:pPr>
        <w:pStyle w:val="Heading3"/>
        <w:numPr>
          <w:ilvl w:val="2"/>
          <w:numId w:val="1"/>
        </w:numPr>
        <w:rPr/>
      </w:pPr>
      <w:bookmarkStart w:id="473" w:name="__RefHeading___Toc3371672_1051229030"/>
      <w:bookmarkStart w:id="474" w:name="_Toc181"/>
      <w:bookmarkEnd w:id="473"/>
      <w:r>
        <w:rPr/>
        <w:t>6.9</w:t>
      </w:r>
      <w:r>
        <w:rPr>
          <w:rtl w:val="true"/>
        </w:rPr>
        <w:t xml:space="preserve"> </w:t>
      </w:r>
      <w:r>
        <w:rPr>
          <w:rtl w:val="true"/>
        </w:rPr>
        <w:t>پژوهش کیفی آنلاین</w:t>
      </w:r>
      <w:bookmarkEnd w:id="474"/>
    </w:p>
    <w:p>
      <w:pPr>
        <w:pStyle w:val="Heading4"/>
        <w:numPr>
          <w:ilvl w:val="3"/>
          <w:numId w:val="1"/>
        </w:numPr>
        <w:rPr/>
      </w:pPr>
      <w:bookmarkStart w:id="475" w:name="__RefHeading___Toc3371674_1051229030"/>
      <w:bookmarkStart w:id="476" w:name="_Toc182"/>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در انتهای دهه اول و ابتدای دهه دوم قرن بیست‌ویک، نادیده گرفتن به‌کارگیری اینترنت برای پژوهش کیفی، به‌هیچ‌وجه علمی و سنجیده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دیجیتالی و تکنولوژیکی بر کیفیت و ویژگی‌های پژوهش کیفی تأثیر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ازجمله جنبه‌های پژوهش آنلاین کیفی هستند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کیفی آنلاین، حوزه‌ای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روش‌های تثبیت‌شده پژوهش کیفی را می‌توان به‌صورت آنلاین انجام داد</w:t>
      </w:r>
      <w:r>
        <w:rPr>
          <w:rFonts w:eastAsia="IRNazanin" w:cs="IRNazanin"/>
          <w:color w:val="111111"/>
          <w:sz w:val="28"/>
          <w:szCs w:val="28"/>
          <w:rtl w:val="true"/>
          <w:lang w:bidi="fa-IR"/>
        </w:rPr>
        <w:t xml:space="preserve">. </w:t>
      </w:r>
      <w:bookmarkStart w:id="477" w:name="pg7601_70982"/>
    </w:p>
    <w:p>
      <w:pPr>
        <w:pStyle w:val="BookText"/>
        <w:rPr/>
      </w:pPr>
      <w:bookmarkEnd w:id="4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می‌توان مصاحبه‌های اینترنتی را به‌صورت هم‌زمان</w:t>
      </w:r>
      <w:r>
        <w:rPr>
          <w:rStyle w:val="FootnoteAnchor"/>
          <w:rtl w:val="true"/>
        </w:rPr>
        <w:footnoteReference w:id="324"/>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اساس بدان معناست که پژوهشگر از طریق چت روم با شرکت‌کنندگان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پژوهشگر و شرکت‌کنندگان در یک زمان واحد، آنلاین هستند، پژوهشگر به‌طور مستقیم سؤالات خود را مطرح می‌کند و پاسخ‌ها را دریافت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مشابه مصاحبه رودررو و تبادل‌نظر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مصاحبه آنلاین هم‌زمان، دارای بیشتری مؤلفه‌های مصاحبه رودررو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مصاحبه‌های آنلاین را می‌توان به‌صورت غیرهمزمان</w:t>
      </w:r>
      <w:r>
        <w:rPr>
          <w:rStyle w:val="FootnoteAnchor"/>
          <w:rtl w:val="true"/>
        </w:rPr>
        <w:footnoteReference w:id="325"/>
      </w:r>
      <w:r>
        <w:rPr>
          <w:rFonts w:ascii="IRNazanin" w:hAnsi="IRNazanin" w:eastAsia="IRNazanin"/>
          <w:color w:val="111111"/>
          <w:sz w:val="28"/>
          <w:sz w:val="28"/>
          <w:szCs w:val="28"/>
          <w:rtl w:val="true"/>
          <w:lang w:bidi="fa-IR"/>
        </w:rPr>
        <w:t>نیز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سؤالات را برای شرکت‌کنندگان ارسال می‌کند و شرکت‌کنندگان می‌توانند پاسخ‌های خود را مدتی بعد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پژوهشگر و شرکت‌کنندگان همانند مصاحبه آنلاین هم‌زمان، در زمان مصاحبه آنلاین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به ذکر است که پژوهش کیفی آنلاین در مقایسه با مطالعات پژوهشی واقعی، مزایایی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پژوهش، در زمان صرفه‌جویی می‌کند و زحمت رفت‌وآمد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باوجود مزیت مذکور، پژوهش کیفی آنلاین، با مسائل بسیار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مسائل فنی در دسترس بودن و شناسایی نوع درست شرکت‌کنندگان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انجام پژوهش کیفی آنلاین، به‌سختی می‌توان صحت و روایی داده‌های حاصله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مسئله اخلاق را نیز در برمی‌گیرد</w:t>
      </w:r>
      <w:r>
        <w:rPr>
          <w:rFonts w:eastAsia="IRNazanin" w:cs="IRNazanin"/>
          <w:color w:val="111111"/>
          <w:sz w:val="28"/>
          <w:szCs w:val="28"/>
          <w:rtl w:val="true"/>
          <w:lang w:bidi="fa-IR"/>
        </w:rPr>
        <w:t>.</w:t>
      </w:r>
    </w:p>
    <w:p>
      <w:pPr>
        <w:pStyle w:val="Heading4"/>
        <w:numPr>
          <w:ilvl w:val="3"/>
          <w:numId w:val="1"/>
        </w:numPr>
        <w:rPr/>
      </w:pPr>
      <w:bookmarkStart w:id="478" w:name="__RefHeading___Toc3371676_1051229030"/>
      <w:bookmarkStart w:id="479" w:name="_Toc183"/>
      <w:bookmarkEnd w:id="478"/>
      <w:r>
        <w:rPr/>
        <w:t>6.9.1</w:t>
      </w:r>
      <w:r>
        <w:rPr>
          <w:rtl w:val="true"/>
        </w:rPr>
        <w:t xml:space="preserve"> </w:t>
      </w:r>
      <w:r>
        <w:rPr>
          <w:rtl w:val="true"/>
        </w:rPr>
        <w:t>به‌کارگیری کامپیوتر در تحلیل کیفی</w:t>
      </w:r>
      <w:bookmarkEnd w:id="479"/>
    </w:p>
    <w:p>
      <w:pPr>
        <w:pStyle w:val="BookText"/>
        <w:rPr/>
      </w:pPr>
      <w:r>
        <w:rPr>
          <w:rFonts w:ascii="IRNazanin" w:hAnsi="IRNazanin" w:eastAsia="IRNazanin"/>
          <w:color w:val="111111"/>
          <w:sz w:val="28"/>
          <w:sz w:val="28"/>
          <w:szCs w:val="28"/>
          <w:rtl w:val="true"/>
          <w:lang w:bidi="fa-IR"/>
        </w:rPr>
        <w:t>علاوه‌بر موارد فوق، باید عنوان کنیم که در انجام پژوهش کیفی، می‌توان به‌طور اثربخش از کامپیوتر استفاده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تحلیل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برنامه‌های کامپیوتری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مطالعه پژوهشی، باید به‌طور دقیق در مورد به‌کارگیری کامپیوتر و نحوه استفاده از برنامه‌های آن </w:t>
      </w:r>
      <w:bookmarkStart w:id="480" w:name="pg7601_70983"/>
    </w:p>
    <w:p>
      <w:pPr>
        <w:pStyle w:val="BookText"/>
        <w:rPr/>
      </w:pPr>
      <w:bookmarkEnd w:id="4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به‌منظور تحلیل داده‌ها، می‌توان از برنامه‌های مرتبط با تحلیل محتوا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موجود به‌سرعت درحال‌توسعه هستند، ولی همه آن‌ها دارای ویژگی‌ها و قابلیت‌های هستند که می‌تواند مناسب نیاز یک پژوهش خاصی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انتخاب برنامه کامپیوتری مناسب، باید از قبل بررسی و برنامه‌ریزی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برنامه‌های موجود آن‌گونه که مقتضی پژوهش است، داده‌ها را تحلیل نکند و بدین ترتیب، تأثیر آن بر شیوه‌ای که کاربران آن، پژوهش خود را انجام می‌دهند نسبتاً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مورد نحوه استفاده پژوهشگر از نرم‌افزار موردنظر،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نرم‌افزار باید بر مبنای سبک پژوهش پژوهشگر باشد نه برعکس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تأکید کنیم که با برنامه‌ریزی قبلی، تطابق مناسب نرم‌افزار و برنامه‌های کامپیوتری را می‌توان برای یک مطالعه پژوهشی خاص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استفاده از کامپیوتر را برای مطالعه موردنظر مؤثرتر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مختلف پژوهش کیفی و مطالعات قوم‌نگاری را موردبررسی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پژوهش، مصاحبه، جمع‌آوری داده‌ها، تعبیر و تفسیر داده‌ها، ثبت داده‌ها را به‌طور مختصر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مورد جنبه‌های مصاحبه‌های گروه کانونی و ضروریات پژوهش کیفی آنلاین نیز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به‌کارگیری مؤثر کامپیوتر برای تحلیل پژوهش کیفی را نیز به‌اختصار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ضروریات مطالعه موردی و اقدام پژوهی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فرایند مثلث سازی را شرح می‌دهیم و در آخر، به کیفیت پژوهش کارآمد و مراحل تضمین کیفیت پژوهش خواهیم پرداخت</w:t>
      </w:r>
      <w:r>
        <w:rPr>
          <w:rFonts w:eastAsia="IRNazanin" w:cs="IRNazanin"/>
          <w:color w:val="111111"/>
          <w:sz w:val="28"/>
          <w:szCs w:val="28"/>
          <w:rtl w:val="true"/>
          <w:lang w:bidi="fa-IR"/>
        </w:rPr>
        <w:t>.</w:t>
      </w:r>
    </w:p>
    <w:p>
      <w:pPr>
        <w:pStyle w:val="Heading3"/>
        <w:numPr>
          <w:ilvl w:val="2"/>
          <w:numId w:val="1"/>
        </w:numPr>
        <w:rPr/>
      </w:pPr>
      <w:bookmarkStart w:id="481" w:name="__RefHeading___Toc3371678_1051229030"/>
      <w:bookmarkStart w:id="482" w:name="_Toc184"/>
      <w:bookmarkEnd w:id="481"/>
      <w:r>
        <w:rPr/>
        <w:t>6.10</w:t>
      </w:r>
      <w:r>
        <w:rPr>
          <w:rtl w:val="true"/>
        </w:rPr>
        <w:t xml:space="preserve"> </w:t>
      </w:r>
      <w:r>
        <w:rPr>
          <w:rtl w:val="true"/>
        </w:rPr>
        <w:t>پژوهش مطالعه موردی</w:t>
      </w:r>
      <w:bookmarkEnd w:id="482"/>
    </w:p>
    <w:p>
      <w:pPr>
        <w:pStyle w:val="Heading4"/>
        <w:numPr>
          <w:ilvl w:val="3"/>
          <w:numId w:val="1"/>
        </w:numPr>
        <w:rPr/>
      </w:pPr>
      <w:bookmarkStart w:id="483" w:name="__RefHeading___Toc3371680_1051229030"/>
      <w:bookmarkStart w:id="484" w:name="_Toc185"/>
      <w:bookmarkEnd w:id="483"/>
      <w:r>
        <w:rPr>
          <w:rtl w:val="true"/>
        </w:rPr>
        <w:t>اشاره</w:t>
      </w:r>
      <w:bookmarkEnd w:id="48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مؤلفه‌های مهم پژوهش کیفی، مطالعه موردی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پیمایشی که اساس مطالعه‌ای کمّی است، به‌طورکلی از ابزارهای استاندارد و روش انتخاب نمونه استفاده می‌کنیم تا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مشاهده را افزایش دهیم،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مطالعه را تسهیل می‌بخشند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تحلیل آماری داده‌ها و تعمیم علمی یافته‌ها را فراهم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مبنای مطالعه موردی، این است که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تعداد کوچکی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دقیق و با استفاده از روش‌های که مناسب تلقی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استانداری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موردمطالعه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موردی، می‌توان اهداف متفاوتی و سؤالات پژوهشی متفاوتی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هدف اصلی مطالعه موردی، درک و شناخت کامل مورد مربوطه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روش پیمایش، اهداف مطالعه موردی عبارت‌اند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چارچوب مرجع و تعریف شرایط اطلاعات یا شرکت‌کننده موردنظر و بدین ترتیب، عدم استفاده از روش‌های ارزیابی استاندارد،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دقیق فرایندهای مختلف سازمان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عوامل تأثیرگذار بر مورد مربوطه که اطلاعات بیشتری در مورد عوامل مهم تأثیرگذار بر شرایط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روش مطالعه موردی، بسیار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مطالعه، می‌توان انواع روش‌های جمع‌آوری اطلاعات را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کارشناسان سه دسته مطالعه موردی را مشخص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ذاتی که در آن مورد مربوطه ازنظر تمام جنبه‌های خاص و ویژگی‌های معمولی خود موردتوجه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انجام مطالعه موردی ذاتی، نیازی نیست که یافته‌ها را فراتر از آن مورد خاص تعمیم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بدون ساختار</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مورد را به‌طور دقیق و جامع بررسی می‌کنیم تا تعمیم رایج را نقض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جمعی که در آن، چند مورد را بررسی می‌کنیم تا یک پدیده کلی را تأیید یا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مطالعه موردی، در شرایط زیر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باید به جنبه‌های خاصی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هنگامی‌که می‌خواهیم بدانیم که آیا مشوق‌های مالی به خلاقیت منجر می‌شود یا خیر، مطالعه موردی دریافتن پاسخ مؤثر خواهد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می‌خواهیم برای سؤالات چرا و چگونه یک پدیده خاص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هنگامی‌که جابه‌جایی شغلی در سطح مدیریت افزایش می‌یابد، با مطالعه موردی می‌توانیم چرایی و چگونگی افزایش آن را مشخص کنیم</w:t>
      </w:r>
      <w:r>
        <w:rPr>
          <w:rFonts w:eastAsia="IRNazanin" w:cs="IRNazanin"/>
          <w:color w:val="111111"/>
          <w:sz w:val="28"/>
          <w:szCs w:val="28"/>
          <w:rtl w:val="true"/>
          <w:lang w:bidi="fa-IR"/>
        </w:rPr>
        <w:t xml:space="preserve">. </w:t>
      </w:r>
      <w:bookmarkStart w:id="485" w:name="pg7601_70985"/>
    </w:p>
    <w:p>
      <w:pPr>
        <w:pStyle w:val="BookText"/>
        <w:rPr/>
      </w:pPr>
      <w:bookmarkEnd w:id="48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برای درک شرایط منحصربه فرد و نادر مؤثر است و بدین ترتیب، به یادگیری چیزهای جدید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تعداد متغیرها و پیچیدگی‌ها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روش پیمایش، بسیار دشوار و هزینه‌بر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مطالعه موردی، می‌توان شناخت درستی از مسئله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مقدماتی پیش از تدوین فرضیه یا گزاره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ارزیابی روایی و تناسب یک نظریه برای شرایط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قبل مشخص‌شده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مقایسه شرایط مختلف، مطالعه موردی می‌تواند مناسب و مفید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حوزه‌های جدید مطالعه موردبررسی قرار می‌گیرند، به دست آوردن شناخت اهمیت می‌یابد و مطالعه موردی اطلاعات و شناخت موردنیاز را در اختیار قرار می‌دهد</w:t>
      </w:r>
      <w:r>
        <w:rPr>
          <w:rFonts w:eastAsia="IRNazanin" w:cs="IRNazanin"/>
          <w:color w:val="111111"/>
          <w:sz w:val="28"/>
          <w:szCs w:val="28"/>
          <w:rtl w:val="true"/>
          <w:lang w:bidi="fa-IR"/>
        </w:rPr>
        <w:t>.</w:t>
      </w:r>
    </w:p>
    <w:p>
      <w:pPr>
        <w:pStyle w:val="Heading4"/>
        <w:numPr>
          <w:ilvl w:val="3"/>
          <w:numId w:val="1"/>
        </w:numPr>
        <w:rPr/>
      </w:pPr>
      <w:bookmarkStart w:id="486" w:name="__RefHeading___Toc3371682_1051229030"/>
      <w:bookmarkStart w:id="487" w:name="_Toc186"/>
      <w:bookmarkEnd w:id="486"/>
      <w:r>
        <w:rPr/>
        <w:t>6.10.1</w:t>
      </w:r>
      <w:r>
        <w:rPr>
          <w:rtl w:val="true"/>
        </w:rPr>
        <w:t xml:space="preserve"> </w:t>
      </w:r>
      <w:r>
        <w:rPr>
          <w:rtl w:val="true"/>
        </w:rPr>
        <w:t>بحث بر له و علیه مطالعه موردی</w:t>
      </w:r>
      <w:bookmarkEnd w:id="487"/>
    </w:p>
    <w:p>
      <w:pPr>
        <w:pStyle w:val="BookText"/>
        <w:rPr/>
      </w:pPr>
      <w:r>
        <w:rPr>
          <w:rFonts w:ascii="IRNazanin" w:hAnsi="IRNazanin" w:eastAsia="IRNazanin"/>
          <w:color w:val="111111"/>
          <w:sz w:val="28"/>
          <w:sz w:val="28"/>
          <w:szCs w:val="28"/>
          <w:rtl w:val="true"/>
          <w:lang w:bidi="fa-IR"/>
        </w:rPr>
        <w:t>منتقدان مطالعه موردی، آن را حکایتی توصیف می‌کنند و معتقدند که ازنظر علمی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دادن بر مبنای چند مطالعه موردی محدود اغلب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مطالعات موردی نمی‌توانند راه‌حل‌های کلی و عام ارائه دهند و بدین ترتیب، ارزش آن‌ها محدود و موقتی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دیدگاه فوق، می‌توان گفت که مطالعه موردی به بررسی دقیق و عمیق یک شرایط خاص کمک می‌کند، این روش، 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نگرانه است و بدین ترتیب، اطلاعات بیشتری در اختیار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اصلی مطالعه موردی این است که دیدگاه 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مورد فرایند موردنظر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هنگامی‌که سازمانی، چنان‌که باید، عملکرد خوبی ندارد، با کمک مطالعه موردی می‌تواند مشخص کرد که عوامل محیطی چقدر بر عملکرد آن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با استفاده از مطالعه موردی، می‌توانیم نبود انسجام درونی، وجود باند بازی و ابهام و پیچیدگی در فرایندها سازمان را مشخص کرد که بر عملکرد سازمان تأثیرگذار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می‌توان شکاف‌های موجود در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ورودی‌ها و منابع را نیز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مطالعه مورد جامع، کاملاً 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نگرانه است و </w:t>
      </w:r>
      <w:bookmarkStart w:id="488" w:name="pg7601_70986"/>
    </w:p>
    <w:p>
      <w:pPr>
        <w:pStyle w:val="BookText"/>
        <w:rPr/>
      </w:pPr>
      <w:bookmarkEnd w:id="488"/>
      <w:r>
        <w:rPr>
          <w:rFonts w:ascii="IRNazanin" w:hAnsi="IRNazanin" w:eastAsia="IRNazanin"/>
          <w:color w:val="111111"/>
          <w:sz w:val="28"/>
          <w:sz w:val="28"/>
          <w:szCs w:val="28"/>
          <w:rtl w:val="true"/>
          <w:lang w:bidi="fa-IR"/>
        </w:rPr>
        <w:t>شناخت سیستمیک عمیق لازم را ایجاد می‌کند که معمولاً از طریق مطالعه تقلیل‌گرای کمّی روش پیمایشی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اساساً این است که همه مسائل را نمی‌توان از طریق مطالعه موردی حل کرد</w:t>
      </w:r>
      <w:r>
        <w:rPr>
          <w:rFonts w:eastAsia="IRNazanin" w:cs="IRNazanin"/>
          <w:color w:val="111111"/>
          <w:sz w:val="28"/>
          <w:szCs w:val="28"/>
          <w:rtl w:val="true"/>
          <w:lang w:bidi="fa-IR"/>
        </w:rPr>
        <w:t>.</w:t>
      </w:r>
    </w:p>
    <w:p>
      <w:pPr>
        <w:pStyle w:val="Heading4"/>
        <w:numPr>
          <w:ilvl w:val="3"/>
          <w:numId w:val="1"/>
        </w:numPr>
        <w:rPr/>
      </w:pPr>
      <w:bookmarkStart w:id="489" w:name="__RefHeading___Toc3371684_1051229030"/>
      <w:bookmarkStart w:id="490" w:name="_Toc187"/>
      <w:bookmarkEnd w:id="489"/>
      <w:r>
        <w:rPr/>
        <w:t>6.10.2</w:t>
      </w:r>
      <w:r>
        <w:rPr>
          <w:rtl w:val="true"/>
        </w:rPr>
        <w:t xml:space="preserve"> </w:t>
      </w:r>
      <w:r>
        <w:rPr>
          <w:rtl w:val="true"/>
        </w:rPr>
        <w:t>عواملی که باید در انتخاب موارد برای مطالعه موردی در نظر گرفته شوند</w:t>
      </w:r>
      <w:bookmarkEnd w:id="490"/>
    </w:p>
    <w:p>
      <w:pPr>
        <w:pStyle w:val="BookText"/>
        <w:rPr/>
      </w:pPr>
      <w:r>
        <w:rPr>
          <w:rFonts w:ascii="IRNazanin" w:hAnsi="IRNazanin" w:eastAsia="IRNazanin"/>
          <w:color w:val="111111"/>
          <w:sz w:val="28"/>
          <w:sz w:val="28"/>
          <w:szCs w:val="28"/>
          <w:rtl w:val="true"/>
          <w:lang w:bidi="fa-IR"/>
        </w:rPr>
        <w:t>برای انجام مطالعه موردی، باید عوامل زیر را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و تنوع جمعیت بسیار زیاد باشد، مطالعه موردی نمی‌تواند چندان اثربخش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جمعیت هدف، نسبتاً کوچک و همگن است، مطالعه موردی می‌تواند روش مناسبی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جمعیت، عامل مهم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موجود برای انجام مطالعه، عامل مهم دیگری در تعیین روش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پژوهش پیمایشی، به زمان بسیار طولانی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زمان کافی برای انجام پژوهش، انجام چند مطالعه موردی دقیق، ارجح‌تر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موجود برای مطالعه نیز عامل مرتبط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کردن تعداد موارد موردمطالعه و نحوه انجام مطالعه موردی، باید به چارچوب نظری که باید اعتبارسنجی شود و نیز متغیرهایی که باید موردبررسی قرار دهیم، توجه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تأثیرگذار بر مطالعه موردی، انتخاب سازمان برای انجام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درون سازمان نیز باید به انتخاب بخش و زیربخش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باید موردمطالعه قرار گیرند و نیز انتخاب افراد برای تعامل و مطالعه عمیق توجه نماییم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کیفی، به‌طورکلی، و پژوهشگر مطالعه موردی، به‌طور خاص، باید شنونده ماهری باشد و و تمرین زیادی انجام دهد که در شرایط نامطلوب و در صورت دریافت پاسخ‌های تند، آرامش خود را حفظ کند</w:t>
      </w:r>
      <w:r>
        <w:rPr>
          <w:rFonts w:eastAsia="IRNazanin" w:cs="IRNazanin"/>
          <w:color w:val="111111"/>
          <w:sz w:val="28"/>
          <w:szCs w:val="28"/>
          <w:rtl w:val="true"/>
          <w:lang w:bidi="fa-IR"/>
        </w:rPr>
        <w:t xml:space="preserve">. </w:t>
      </w:r>
      <w:bookmarkStart w:id="491" w:name="pg7601_70987"/>
    </w:p>
    <w:p>
      <w:pPr>
        <w:pStyle w:val="BookText"/>
        <w:rPr/>
      </w:pPr>
      <w:bookmarkEnd w:id="4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موردی، توانایی پژوهشگر در پی بردن به‌منظور افراد،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باید بتواند نه‌تنها آنچه گفته می‌شود، بلکه آنچه منظور گوینده است را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می‌توان گفت که برای مطالعه یک جنبه خاص، محدودیتی در تعداد موارد موردمطالعه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باید در مورد تعداد موارد موردمطالعه خود،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باید بر اساس مسئله، اهداف پژوهش، و در دسترس بودن منابع، تعداد موارد موردمطالعه خود را تعیین کند</w:t>
      </w:r>
      <w:r>
        <w:rPr>
          <w:rFonts w:eastAsia="IRNazanin" w:cs="IRNazanin"/>
          <w:color w:val="111111"/>
          <w:sz w:val="28"/>
          <w:szCs w:val="28"/>
          <w:rtl w:val="true"/>
          <w:lang w:bidi="fa-IR"/>
        </w:rPr>
        <w:t>.</w:t>
      </w:r>
    </w:p>
    <w:p>
      <w:pPr>
        <w:pStyle w:val="Heading4"/>
        <w:numPr>
          <w:ilvl w:val="3"/>
          <w:numId w:val="1"/>
        </w:numPr>
        <w:rPr/>
      </w:pPr>
      <w:bookmarkStart w:id="492" w:name="__RefHeading___Toc3371686_1051229030"/>
      <w:bookmarkStart w:id="493" w:name="_Toc188"/>
      <w:bookmarkEnd w:id="492"/>
      <w:r>
        <w:rPr/>
        <w:t>6.10.3</w:t>
      </w:r>
      <w:r>
        <w:rPr>
          <w:rtl w:val="true"/>
        </w:rPr>
        <w:t xml:space="preserve"> </w:t>
      </w:r>
      <w:r>
        <w:rPr>
          <w:rtl w:val="true"/>
        </w:rPr>
        <w:t>مهارت‌ها و رویکردها موردنیاز برای انجام مطالعه موردی</w:t>
      </w:r>
      <w:bookmarkEnd w:id="493"/>
    </w:p>
    <w:p>
      <w:pPr>
        <w:pStyle w:val="BookText"/>
        <w:rPr/>
      </w:pPr>
      <w:r>
        <w:rPr>
          <w:rFonts w:ascii="IRNazanin" w:hAnsi="IRNazanin" w:eastAsia="IRNazanin"/>
          <w:color w:val="111111"/>
          <w:sz w:val="28"/>
          <w:sz w:val="28"/>
          <w:szCs w:val="28"/>
          <w:rtl w:val="true"/>
          <w:lang w:bidi="fa-IR"/>
        </w:rPr>
        <w:t>مهارت‌ها و رویکردهای ضروری برای انجام موفقیت‌آمیز مطالعه موردی به شرح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انجام مصاحبه‌های دقیق، بدون ساختار یا نیمه ساختارمند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تعبیر و تفسیر تاریخچه و یادداشت‌ها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مشاهده موشکافانه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منعطف برای جمع‌آوری داده‌ها و انجام مطالعه موردی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تعلیم دستیاران برای مشاهده مشارکتی و انجام مصاحبه‌های دقیق و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باید تأکید کنیم که هر آنچه در اینجا در موردمطالعه موردی بیان شد، در مورد سایر انواع پژوهش کیفی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همواره بهتر است پیش از انجام فرایند اصلی جمع‌آوری داده‌ها، مطالعه آزمایشی انجام دهیم</w:t>
      </w:r>
      <w:r>
        <w:rPr>
          <w:rFonts w:eastAsia="IRNazanin" w:cs="IRNazanin"/>
          <w:color w:val="111111"/>
          <w:sz w:val="28"/>
          <w:szCs w:val="28"/>
          <w:rtl w:val="true"/>
          <w:lang w:bidi="fa-IR"/>
        </w:rPr>
        <w:t>.</w:t>
      </w:r>
    </w:p>
    <w:p>
      <w:pPr>
        <w:pStyle w:val="Heading4"/>
        <w:numPr>
          <w:ilvl w:val="3"/>
          <w:numId w:val="1"/>
        </w:numPr>
        <w:rPr/>
      </w:pPr>
      <w:bookmarkStart w:id="494" w:name="__RefHeading___Toc3371688_1051229030"/>
      <w:bookmarkStart w:id="495" w:name="_Toc189"/>
      <w:bookmarkEnd w:id="494"/>
      <w:r>
        <w:rPr/>
        <w:t>6.10.4</w:t>
      </w:r>
      <w:r>
        <w:rPr>
          <w:rtl w:val="true"/>
        </w:rPr>
        <w:t xml:space="preserve"> </w:t>
      </w:r>
      <w:r>
        <w:rPr>
          <w:rtl w:val="true"/>
        </w:rPr>
        <w:t>جمع‌آوری داده‌ها</w:t>
      </w:r>
      <w:bookmarkEnd w:id="495"/>
    </w:p>
    <w:p>
      <w:pPr>
        <w:pStyle w:val="BookText"/>
        <w:rPr/>
      </w:pPr>
      <w:r>
        <w:rPr>
          <w:rFonts w:ascii="IRNazanin" w:hAnsi="IRNazanin" w:eastAsia="IRNazanin"/>
          <w:color w:val="111111"/>
          <w:sz w:val="28"/>
          <w:sz w:val="28"/>
          <w:szCs w:val="28"/>
          <w:rtl w:val="true"/>
          <w:lang w:bidi="fa-IR"/>
        </w:rPr>
        <w:t>فرایند جمع‌آوری داده‌ها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جمع‌آوری داده‌های مناسب و مفید، باید سؤالات مرتبط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یک مورد خاص، مقایسه یافته‌ها برای تأیید روایی،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می‌توان از چند منبع اطلاعات از همان سازمان، برای مقایسه بهره برد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مطالعات موردی، پیروی از یک جدول زمانی از پیش تعیین‌شده برای فرایند جمع‌آوری داده‌ها،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داده‌ها باید منعطف و تطبیقی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هنگام تعبیر و </w:t>
      </w:r>
      <w:bookmarkStart w:id="496" w:name="pg7601_70988"/>
    </w:p>
    <w:p>
      <w:pPr>
        <w:pStyle w:val="BookText"/>
        <w:rPr/>
      </w:pPr>
      <w:bookmarkEnd w:id="496"/>
      <w:r>
        <w:rPr>
          <w:rFonts w:ascii="IRNazanin" w:hAnsi="IRNazanin" w:eastAsia="IRNazanin"/>
          <w:color w:val="111111"/>
          <w:sz w:val="28"/>
          <w:sz w:val="28"/>
          <w:szCs w:val="28"/>
          <w:rtl w:val="true"/>
          <w:lang w:bidi="fa-IR"/>
        </w:rPr>
        <w:t>تفسیر داده‌ها، پژوهشگر باید بسیار دقت کند که سوگیری‌های شخصی وی بر نحوه تفسیر داده‌ها تأثیر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دقیق در روش مطالعه موردی، به ما امکان می‌دهد تا جنبه‌های مختلف بسیاری را موردبررسی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جنبه‌ها را در ارتباط با یکدیگر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باید تمام توان خود را برای درک چنین تعاملی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مطالعه موردی، نسبت به سایر روش‌های پژوهش، برای ما فرصتی فراهم می‌کند تا دیدگاه 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نسبت به یک پروژه پژوهشی خاص به دست آوریم</w:t>
      </w:r>
      <w:r>
        <w:rPr>
          <w:rFonts w:eastAsia="IRNazanin" w:cs="IRNazanin"/>
          <w:color w:val="111111"/>
          <w:sz w:val="28"/>
          <w:szCs w:val="28"/>
          <w:rtl w:val="true"/>
          <w:lang w:bidi="fa-IR"/>
        </w:rPr>
        <w:t>.</w:t>
      </w:r>
    </w:p>
    <w:p>
      <w:pPr>
        <w:pStyle w:val="Heading4"/>
        <w:numPr>
          <w:ilvl w:val="3"/>
          <w:numId w:val="1"/>
        </w:numPr>
        <w:rPr/>
      </w:pPr>
      <w:bookmarkStart w:id="497" w:name="__RefHeading___Toc3371690_1051229030"/>
      <w:bookmarkStart w:id="498" w:name="_Toc190"/>
      <w:bookmarkEnd w:id="497"/>
      <w:r>
        <w:rPr/>
        <w:t>6.10.5</w:t>
      </w:r>
      <w:r>
        <w:rPr>
          <w:rtl w:val="true"/>
        </w:rPr>
        <w:t xml:space="preserve"> </w:t>
      </w:r>
      <w:r>
        <w:rPr>
          <w:rtl w:val="true"/>
        </w:rPr>
        <w:t>طرح پژوهش مطالعه موردی</w:t>
      </w:r>
      <w:bookmarkEnd w:id="498"/>
    </w:p>
    <w:p>
      <w:pPr>
        <w:pStyle w:val="BookText"/>
        <w:rPr/>
      </w:pPr>
      <w:r>
        <w:rPr>
          <w:rFonts w:ascii="IRNazanin" w:hAnsi="IRNazanin" w:eastAsia="IRNazanin"/>
          <w:color w:val="111111"/>
          <w:sz w:val="28"/>
          <w:sz w:val="28"/>
          <w:szCs w:val="28"/>
          <w:rtl w:val="true"/>
          <w:lang w:bidi="fa-IR"/>
        </w:rPr>
        <w:t>برای مطالعه موردی، چهار نوع طرح وجود دارد که به شرح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مطالعه موردی، طرح مورد باید کل نگرانه باشد و فقط یک جنبه مورد تحلیل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نیز یک مورد برای مطالعه داریم ولی زیربخش های متعددی از آن موردبررسی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مطالعه، یک مورد را با رویکرد کل نگرانه موردبررسی قرار می‌دهیم ولی واحدهای تحلیل متعددی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مطالعه موردی یک بانک با تحلیل تعدادی از شعب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را با رویکرد کل نگرانه به هریک، موردمطالعه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مطالعه با چند مورد سروکار داریم که هر یک، زیرموردهای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مشابه نوع سوم است با این تفاوت که چندین واحد تحلیل داریم</w:t>
      </w:r>
      <w:r>
        <w:rPr>
          <w:rFonts w:eastAsia="IRNazanin" w:cs="IRNazanin"/>
          <w:color w:val="111111"/>
          <w:sz w:val="28"/>
          <w:szCs w:val="28"/>
          <w:rtl w:val="true"/>
          <w:lang w:bidi="fa-IR"/>
        </w:rPr>
        <w:t>.</w:t>
      </w:r>
    </w:p>
    <w:p>
      <w:pPr>
        <w:pStyle w:val="Heading4"/>
        <w:numPr>
          <w:ilvl w:val="3"/>
          <w:numId w:val="1"/>
        </w:numPr>
        <w:rPr/>
      </w:pPr>
      <w:bookmarkStart w:id="499" w:name="__RefHeading___Toc3371692_1051229030"/>
      <w:bookmarkStart w:id="500" w:name="_Toc191"/>
      <w:bookmarkEnd w:id="499"/>
      <w:r>
        <w:rPr/>
        <w:t>6.10.6</w:t>
      </w:r>
      <w:r>
        <w:rPr>
          <w:rtl w:val="true"/>
        </w:rPr>
        <w:t xml:space="preserve"> </w:t>
      </w:r>
      <w:r>
        <w:rPr>
          <w:rtl w:val="true"/>
        </w:rPr>
        <w:t>اصول طرح مطالعه موردی</w:t>
      </w:r>
      <w:bookmarkEnd w:id="500"/>
    </w:p>
    <w:p>
      <w:pPr>
        <w:pStyle w:val="BookText"/>
        <w:rPr/>
      </w:pPr>
      <w:r>
        <w:rPr>
          <w:rFonts w:ascii="IRNazanin" w:hAnsi="IRNazanin" w:eastAsia="IRNazanin"/>
          <w:color w:val="111111"/>
          <w:sz w:val="28"/>
          <w:sz w:val="28"/>
          <w:szCs w:val="28"/>
          <w:rtl w:val="true"/>
          <w:lang w:bidi="fa-IR"/>
        </w:rPr>
        <w:t>در طراحی پژوهش مطالعه موردی، باید چارچوب نظری داشته باشیم که در طول چرخه پژوهش، باید آن را اعتبار سنجی و تأیید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چرخه پژوهش از چهار مرحله تشکیل‌شده است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پردازی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شکنی</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ابتدا از یک ایده به ایده دیگر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بیشتر مطالعات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ایده‌ها و نظریه‌های خاصی می‌رسیم و مطالعه پژوهشی خود را بر اساس ایده‌ها و نظریه‌های مزبور طراحی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مطالعه موردی، استراتژی جمع‌آوری داده‌ها را مشخص می‌کنیم و در مورد سوالاتی که باید پاسخ دهیم، تصمیم‌گیری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اصلی پژوهش معمولاً در طول مرحله ایده پردازی مشخص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مرحله طراحی، پژوهشگر به حوزه‌های اصلی دسترسی دارد و آن‌ها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مطالعه موردی رکود سازمانی، در مرحله ایده پردازی، می‌توان ایده‌هایی همچون سوء مدیریت، نبود انسجام، رقابت، طمع، کلاه‌برداری، و حوزه‌های دیگر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طراحی، راندمان سازمانی و کلاه‌برداری مالی به دلیل طمع بیش‌ازحد و کارهای غیراخلاقی برای مطالعه دقیق مشخص می‌شوند که فرع بر حوزه‌هایی قرار می‌گیرند که در طول مرحله ایده پردازی مشخص‌شده‌اند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مرحله پیش‌بینی در اواخر فرایند مطالعه اصلی رخ می‌دهد که شناخت معقولی از عوامل مختلف به‌دست‌آمده است و می‌توان پیش‌بینی منطقی و معتبری در مورد نتایج احتمالی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پیش‌بینی، پاسخ سؤالات پژوهش را ندهد، ساختار کل فرایند و طرح پژوهش شکسته شده و موارد جدیدی موردبررسی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شرایط جدیدی برای ارزیابی روایی و تعمیم‌پذیری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فرایند پژوهش، چرخه‌ای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منحنی شکل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مراحل چرخه پژوهش را نشان می‌دهد</w:t>
      </w:r>
      <w:r>
        <w:rPr>
          <w:rFonts w:eastAsia="IRNazanin" w:cs="IRNazanin"/>
          <w:color w:val="111111"/>
          <w:sz w:val="28"/>
          <w:szCs w:val="28"/>
          <w:rtl w:val="true"/>
          <w:lang w:bidi="fa-IR"/>
        </w:rPr>
        <w:t xml:space="preserve">. </w:t>
      </w:r>
      <w:bookmarkStart w:id="501" w:name="pg7601_70990"/>
    </w:p>
    <w:p>
      <w:pPr>
        <w:pStyle w:val="BookText"/>
        <w:rPr/>
      </w:pPr>
      <w:bookmarkEnd w:id="50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18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20"/>
                        <a:stretch/>
                      </pic:blipFill>
                      <pic:spPr>
                        <a:xfrm>
                          <a:off x="0" y="0"/>
                          <a:ext cx="5334120" cy="4317840"/>
                        </a:xfrm>
                        <a:prstGeom prst="rect">
                          <a:avLst/>
                        </a:prstGeom>
                        <a:ln w="0">
                          <a:noFill/>
                        </a:ln>
                      </pic:spPr>
                    </pic:pic>
                  </a:graphicData>
                </a:graphic>
              </wp:inline>
            </w:drawing>
          </mc:Choice>
          <mc:Fallback>
            <w:pict>
              <v:shape id="shape_0" stroked="f" o:allowincell="f" style="position:absolute;margin-left:0pt;margin-top:-340.05pt;width:419.95pt;height:33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تمام مباحث مطرح‌شده درباره مطالعه موردی، در مورد سایر روش‌های پژوهش کیفی نیز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مطالعه موردی را با تأکید بر این امر به پایان می‌بریم که حوزه‌های مؤثری برای به‌کارگیری روش مطالعه موردی وجود دارد، ولی باید در استفاده از آن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تعمیم‌یافته‌ها را باید به‌دقت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روش در مطالعه توضیحی و طراحی پژوهش‌های پیمایشی بزرگ مبتنی بر شناخت عمیق حاصل از مطالعه موردی، بسیار مفید است</w:t>
      </w:r>
      <w:r>
        <w:rPr>
          <w:rFonts w:eastAsia="IRNazanin" w:cs="IRNazanin"/>
          <w:color w:val="111111"/>
          <w:sz w:val="28"/>
          <w:szCs w:val="28"/>
          <w:rtl w:val="true"/>
          <w:lang w:bidi="fa-IR"/>
        </w:rPr>
        <w:t>.</w:t>
      </w:r>
    </w:p>
    <w:p>
      <w:pPr>
        <w:pStyle w:val="Heading3"/>
        <w:numPr>
          <w:ilvl w:val="2"/>
          <w:numId w:val="1"/>
        </w:numPr>
        <w:rPr/>
      </w:pPr>
      <w:bookmarkStart w:id="502" w:name="__RefHeading___Toc3371694_1051229030"/>
      <w:bookmarkStart w:id="503" w:name="_Toc192"/>
      <w:bookmarkEnd w:id="502"/>
      <w:r>
        <w:rPr/>
        <w:t>6.11</w:t>
      </w:r>
      <w:r>
        <w:rPr>
          <w:rtl w:val="true"/>
        </w:rPr>
        <w:t xml:space="preserve"> </w:t>
      </w:r>
      <w:r>
        <w:rPr>
          <w:rtl w:val="true"/>
        </w:rPr>
        <w:t>اقدام پژوهی</w:t>
      </w:r>
      <w:bookmarkEnd w:id="50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پژوهش، نوعی از مطالعه موردی است چون اقدام پژوهش را می‌توان فقط روی یک یا چند مورد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عقیده گامِرسِن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پژوهش، سخت‌ترین و گسترده‌ترین روش انجام مطالعه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اقدام پژوهشی، باید به موارد زیر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پژوهش یا علم عملی</w:t>
      </w:r>
      <w:r>
        <w:rPr>
          <w:rStyle w:val="FootnoteAnchor"/>
          <w:rtl w:val="true"/>
        </w:rPr>
        <w:footnoteReference w:id="328"/>
      </w:r>
      <w:r>
        <w:rPr>
          <w:rFonts w:ascii="IRNazanin" w:hAnsi="IRNazanin" w:eastAsia="IRNazanin"/>
          <w:color w:val="111111"/>
          <w:sz w:val="28"/>
          <w:sz w:val="28"/>
          <w:szCs w:val="28"/>
          <w:rtl w:val="true"/>
          <w:lang w:bidi="fa-IR"/>
        </w:rPr>
        <w:t>همواره دو هدف اصلی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مسئله برای مشتری یا حامی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علم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اقدام پژوهش را می‌توان در آغاز مدیریت برنامه‌ریزی‌شده تغییر در سازمان و حل مسئله کنترل ناکارآمدی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از اقدام پژوهی می‌توان برای تشکیل تیم در مناطق روستایی و آگاه‌سازی افراد در مورد مسائل توسعه استفاده کرد و بدین ترتیب، اصول مشارکت و تیم سازی در مدیریت توسعه روستایی را غنا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پژوهش دوم، بیشتر به مفاهیم و نظریه‌سازی و اعتبارسنجی آن‌ها در عمل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پژوهشی اول به حل مسئله خاص یک سازمان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مثال‌های بالا می‌توان گفت که در اقدام پژوهی، معمولاً جنبه‌های دانشگاهی و مشاوره‌ای را ترکیب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انجام پروژه اقدام پژوهی، پژوهشگر و گروه‌های مشتریان از یکدیگر می‌آموزند و توان خود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خصوص معرفی سیستم برنامه‌ریزی، تمام مدیران و کارمندان در مورد برنامه‌ریزی و کاربرد آن در بهبود کنترل آموزش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پژوهشگران در مورد جزئیات خاص سازمان، اطلاعات به دست آوردند و یاد گرفتند که چگونه پیشنهادات و توصیه‌ها خود را بر مبنای آن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 پژوهشگر در مورد دشواری سازمان‌دهی تیم‌ها در مناطق روستایی و اثربخشی آن‌ها اطلاعات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روستایی از مزیت جنبه‌های مختلف توسعه روستایی و مزایای مشارکت در فرایند توسعه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مطلع شدند و درنتیجه، قابلیت‌های آن‌ها افزایش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شناختی که در طول فرایند اقدام پژوهشی حاصل می‌شود،به صورت 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پژوهشی باید به کلیت مسئله توجه کند و درعین‌حال، آن را به‌قدری ساده کند که تمام آن برای همه افراد دخیل، قابل‌فهم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پژوهی مستلزم همکاری بین پژوهشگر و ذینفعان پژوهش یا پرسنل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باید به‌طور مستمر به یکدیگر بازخورد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تطبیق دادن مستمر روش‌شناسی‌های پژوهش با اطلاعات و رویدادهای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اقدام پژوهشی بر اساس مشارکت و همکاری افراد، تغییر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زمان که قرار است که برای مدیریت مناسب ، در برنامه‌ریزی فرایندها و سیستم تغییر ایجاد شود، اقدام پژوهش در شناخت، برنامه‌ریزی، و اجرای تغییر در مدیریت سیستم و ساختار مفید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تغییر و راه‌حل پیشنهادی برای مسائل که در اقدام پژوهشی اعمال می‌شود، باید در چارچوب اخلاقیاتی صورت گیرد که مورد تأیید پژوهشگر یا گروه پژوهش و گروه مشتریان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مشارکتی، بخشی از اقدام 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تمام مدیران، هیئت اجرایی و کارمندان، بخش جدایی‌ناپذیر کل تیم اقدام پژوهی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افسانه که تنها کارشناسان آموزش‌دیده حرفه‌ای می‌توانند در اقدام پژوهی مشارکت داشته باشند، به‌طور کامل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پژوهش کیفی مربوط به استراتژی‌های تغییر اساسی سازمان، اقدام پژوهی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مدیران، هیئت اجرایی و کارمندان با مشارکت فعالانه در فرایندها به‌اتفاق هم به راه‌حل‌هایی رسیدند و همه آن‌ها در اجرای راه‌حل‌ها مشارکت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اقدام پژوهی، فرایند یادگیری و تغییر در سازمان موردنظر را به جریان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با پیشرفت فرایند یادگیری، اقدام پژوهی به فرایند تغییر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اغلب با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و وضعیت سازمان را به‌طور کامل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ارزش‌ها، هنجارها و محدودیت‌های موجود را مفروض ندانست و آن‌ها را تغییر داد و بدین ترتیب یادگیری دو حلقه ای</w:t>
      </w:r>
      <w:r>
        <w:rPr>
          <w:rStyle w:val="FootnoteAnchor"/>
          <w:rtl w:val="true"/>
        </w:rPr>
        <w:footnoteReference w:id="329"/>
      </w:r>
      <w:r>
        <w:rPr>
          <w:rFonts w:ascii="IRNazanin" w:hAnsi="IRNazanin" w:eastAsia="IRNazanin"/>
          <w:color w:val="111111"/>
          <w:sz w:val="28"/>
          <w:sz w:val="28"/>
          <w:szCs w:val="28"/>
          <w:rtl w:val="true"/>
          <w:lang w:bidi="fa-IR"/>
        </w:rPr>
        <w:t>را تسهیل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یادگیری تک حلقه ای</w:t>
      </w:r>
      <w:r>
        <w:rPr>
          <w:rStyle w:val="FootnoteAnchor"/>
          <w:rtl w:val="true"/>
        </w:rPr>
        <w:footnoteReference w:id="330"/>
      </w:r>
      <w:r>
        <w:rPr>
          <w:rFonts w:ascii="IRNazanin" w:hAnsi="IRNazanin" w:eastAsia="IRNazanin"/>
          <w:color w:val="111111"/>
          <w:sz w:val="28"/>
          <w:sz w:val="28"/>
          <w:szCs w:val="28"/>
          <w:rtl w:val="true"/>
          <w:lang w:bidi="fa-IR"/>
        </w:rPr>
        <w:t xml:space="preserve">، محدودیت‌ها، هنجارها و ارزش‌های سیستمیک، غیرقابل تغییر هستند و بهبودها در </w:t>
      </w:r>
      <w:bookmarkStart w:id="504" w:name="pg7601_70993"/>
    </w:p>
    <w:p>
      <w:pPr>
        <w:pStyle w:val="BookText"/>
        <w:rPr/>
      </w:pPr>
      <w:bookmarkEnd w:id="504"/>
      <w:r>
        <w:rPr>
          <w:rFonts w:ascii="IRNazanin" w:hAnsi="IRNazanin" w:eastAsia="IRNazanin"/>
          <w:color w:val="111111"/>
          <w:sz w:val="28"/>
          <w:sz w:val="28"/>
          <w:szCs w:val="28"/>
          <w:rtl w:val="true"/>
          <w:lang w:bidi="fa-IR"/>
        </w:rPr>
        <w:t>چارچوب سیستم‌ها، هنجارها و محدودیت‌ها مقررشده،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هنگامی‌که این محدودیت‌ها، تغییرپذیر محسوب می‌شوند، فرایند تغییر را بر اساس اصل یادگیری دو حلقه ای اجرا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اقدام پژوهی درست، به یادگیری دو حلقه ای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استراتژی تغییر اساسی شرکت، ما از یادگیری دو حلقه ای استفاده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انجام موفقیت‌آمیز اقدام پژوهی، شناخت مقدماتی سازمان و سیستم‌های موردنظر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شناخت اولیه مناسبی در مورد شرکت، شرایط محیطی و سایر شرایط کسب وکار مربوطه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انجام اثربخش اقدام پژوهی ضروری 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شرح دادیم، پارادایم اثبات‌گرا، به سیستم همان‌گونه که وجود دارد،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هرمنوتیک فراتر از سیستم موجود رفته و سعی می‌کند سیستم را آن‌گونه که باید باشد،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اقدام پژوهی باید زیرمجموعه پارادایم هرمنوتیک باشد، اگرچه برخی از جنبه‌های آن می‌تواند ازنظر پارادایم اثبات‌گرا موردبررسی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عنوان شد، پارادایم، اساساً با ارزش‌های بنیادین قواعدی ارتباط دارد که تفکر و رفتار پژوهشگر را مدیریت می‌کنند</w:t>
      </w:r>
      <w:r>
        <w:rPr>
          <w:rFonts w:eastAsia="IRNazanin" w:cs="IRNazanin"/>
          <w:color w:val="111111"/>
          <w:sz w:val="28"/>
          <w:szCs w:val="28"/>
          <w:rtl w:val="true"/>
          <w:lang w:bidi="fa-IR"/>
        </w:rPr>
        <w:t>.</w:t>
      </w:r>
    </w:p>
    <w:p>
      <w:pPr>
        <w:pStyle w:val="Heading3"/>
        <w:numPr>
          <w:ilvl w:val="2"/>
          <w:numId w:val="1"/>
        </w:numPr>
        <w:rPr/>
      </w:pPr>
      <w:bookmarkStart w:id="505" w:name="__RefHeading___Toc3371696_1051229030"/>
      <w:bookmarkStart w:id="506" w:name="_Toc193"/>
      <w:bookmarkEnd w:id="505"/>
      <w:r>
        <w:rPr/>
        <w:t>6.12</w:t>
      </w:r>
      <w:r>
        <w:rPr>
          <w:rtl w:val="true"/>
        </w:rPr>
        <w:t xml:space="preserve"> </w:t>
      </w:r>
      <w:r>
        <w:rPr>
          <w:rtl w:val="true"/>
        </w:rPr>
        <w:t>مثلت سازی</w:t>
      </w:r>
      <w:bookmarkEnd w:id="506"/>
    </w:p>
    <w:p>
      <w:pPr>
        <w:pStyle w:val="BookText"/>
        <w:rPr/>
      </w:pPr>
      <w:r>
        <w:rPr>
          <w:rFonts w:ascii="IRNazanin" w:hAnsi="IRNazanin" w:eastAsia="IRNazanin"/>
          <w:color w:val="111111"/>
          <w:sz w:val="28"/>
          <w:sz w:val="28"/>
          <w:szCs w:val="28"/>
          <w:rtl w:val="true"/>
          <w:lang w:bidi="fa-IR"/>
        </w:rPr>
        <w:t>در بخش‌های قبل، به مثلث سازی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سازی اساساً به معنای ترکیب روش‌شناسی‌ها در بررسی یک پدیده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نوع پژوهش، داده‌ها به روش‌های مختلف جمع‌آوری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یا گروه پژوهش، برای موضوع موردمطالعه، انواع مختلفی از داده‌ها را جمع‌آوری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سازمانی، پژوهشگر یا گروه پژوهش از طریق بررسی تاریخچه یا مشاهده مقدماتی و مصاحبه‌های ساختارمند یا بدون ساختار، داده‌ها را جمع‌آوری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جمع‌آوری‌شده از طرق مختلف، اهمیت دارد زیرا فرایند مثلث سازی به بهبود صحت قضاوت کمک می‌کند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داده‌های جمع‌آوری از روش‌های مختلف، همواره منسجم و یکپارچه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اعتبارسنجی بیشتری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امکان دارد که داده‌های حاصل از مشاهده مشارکتی و </w:t>
      </w:r>
    </w:p>
    <w:p>
      <w:pPr>
        <w:pStyle w:val="BookText"/>
        <w:rPr/>
      </w:pPr>
      <w:r>
        <w:rPr>
          <w:rFonts w:ascii="IRNazanin" w:hAnsi="IRNazanin" w:eastAsia="IRNazanin"/>
          <w:color w:val="111111"/>
          <w:sz w:val="28"/>
          <w:sz w:val="28"/>
          <w:szCs w:val="28"/>
          <w:rtl w:val="true"/>
          <w:lang w:bidi="fa-IR"/>
        </w:rPr>
        <w:t>پاسخ‌های ارائه‌شده برای پرسشنامه ساختارمند، منسجم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انسجام داده‌ها را می‌توان با مصاحبه‌های غیررسمی یا رسمی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برای جمع‌آوری و تفسیر داده از روش‌های مختلفی استفاده شود، ممکن است با نتایج و تناقضات مختلفی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 بین بردن چنین تناقضاتی، باید پژوهش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مصاحبه، تفسیر مجدد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پژوهش مربوط به اختصاص زمان به حوزه‌های مختلف توسط روسای بانک، پرسشنامه‌ها، الگوی تخصیص خاصی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مشاهدات و ثبت دقیق زمان اختصاصی روسا به فعالیت‌های مختلف، نتایج کاملاً متفاوتی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پرسشنامه نشان داد که روسای بانک، زمان قابل‌توجهی را صرف حوزه‌ها بخش اولویت و بانکداری روستایی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اساس ثبت دقیق زمان فعالیت‌ها، مشخص شد که روسای بانک، در طول یک دوره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کمتر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زمان کاری خود را به مسائل مرتبط به بخش اولویت و بانک داری روستایی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 شدن این تناقضات، برای از بین بردن آن‌ها و یافتن حقیقت، مصاحبه‌های ساختارمند و بدون ساختار دیگری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مثلث سازی یا به‌کارگیری روش‌های مختلف در یک مطالعه می‌تواند مؤثر باشد حتی اگر به نتیجه منسجمی دست نیابیم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شناخت بهتر و یا طرح سؤالات جدیدی می‌انجامد که با پژوهش بیشتر، می‌توان به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مثال تخصیص زمان روسای بانک، مشخص شد که به‌اشتباه برداشت‌شده بود که بانک داری جدید بخش اولویت بر کیفیت بانک داری متعارف، سنتی و صنعتی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نتایج حاکی از عدم تعهد مدیران ارشد اجرایی نسبت به مسائل بخش اولویت بود و درنتیجه باید پژوهش بیشتری انجام می‌گرفت تا مشخص شود که چگونه باید زمانی موردنیاز برای بخش اولویت را به آن تخصیص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مثلث سازی می‌تواند به شرح کل نگرانه و کامل‌تری از موضوع موردمطالعه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و زمان موجود، روش مثلث سازی، روشی مطلوب تلقی می‌شود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می‌توان عنوان کرد که در مطالعه یک مسئله، روش‌شناسی‌های مختلف یکدیگر را تکمیل می‌کنند و بدین ترتیب ضعف و نکات کور هر یک از روش‌ها جبران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درباره فرایندها، عقیده بر این است که روش‌های کیفی و کمّی را به‌جای رقیب، باید مکمل هم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507" w:name="pg7601_70995"/>
    </w:p>
    <w:p>
      <w:pPr>
        <w:pStyle w:val="BookText"/>
        <w:rPr/>
      </w:pPr>
      <w:bookmarkEnd w:id="507"/>
      <w:r>
        <w:rPr>
          <w:rFonts w:ascii="IRNazanin" w:hAnsi="IRNazanin" w:eastAsia="IRNazanin"/>
          <w:color w:val="111111"/>
          <w:sz w:val="28"/>
          <w:sz w:val="28"/>
          <w:szCs w:val="28"/>
          <w:rtl w:val="true"/>
          <w:lang w:bidi="fa-IR"/>
        </w:rPr>
        <w:t xml:space="preserve">ماهیت تکمیل‌کنندگی روش‌های کیفی و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فرایند مثلث سازی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465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27"/>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328" o:detectmouseclick="t"/>
                <v:stroke color="#3465a4" joinstyle="round" endcap="flat"/>
                <w10:wrap type="none"/>
              </v:shape>
            </w:pict>
          </mc:Fallback>
        </mc:AlternateContent>
      </w:r>
    </w:p>
    <w:p>
      <w:pPr>
        <w:pStyle w:val="Heading3"/>
        <w:numPr>
          <w:ilvl w:val="2"/>
          <w:numId w:val="1"/>
        </w:numPr>
        <w:rPr/>
      </w:pPr>
      <w:bookmarkStart w:id="508" w:name="__RefHeading___Toc3371698_1051229030"/>
      <w:bookmarkStart w:id="509" w:name="_Toc194"/>
      <w:bookmarkEnd w:id="508"/>
      <w:r>
        <w:rPr/>
        <w:t>6.13</w:t>
      </w:r>
      <w:r>
        <w:rPr>
          <w:rtl w:val="true"/>
        </w:rPr>
        <w:t xml:space="preserve"> </w:t>
      </w:r>
      <w:r>
        <w:rPr>
          <w:rtl w:val="true"/>
        </w:rPr>
        <w:t>ارزیابی کیفیت روش کیفی</w:t>
      </w:r>
      <w:bookmarkEnd w:id="509"/>
    </w:p>
    <w:p>
      <w:pPr>
        <w:pStyle w:val="Heading4"/>
        <w:numPr>
          <w:ilvl w:val="3"/>
          <w:numId w:val="1"/>
        </w:numPr>
        <w:rPr/>
      </w:pPr>
      <w:bookmarkStart w:id="510" w:name="__RefHeading___Toc3371700_1051229030"/>
      <w:bookmarkStart w:id="511" w:name="_Toc195"/>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در بخش قبل، جنبه‌های مختلف پژوهش کیفی را موردبحث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جنبه‌های اساسی ارزیابی کیفیت پژوهش کیفی می‌پردازیم</w:t>
      </w:r>
      <w:r>
        <w:rPr>
          <w:rFonts w:eastAsia="IRNazanin" w:cs="IRNazanin"/>
          <w:color w:val="111111"/>
          <w:sz w:val="28"/>
          <w:szCs w:val="28"/>
          <w:rtl w:val="true"/>
          <w:lang w:bidi="fa-IR"/>
        </w:rPr>
        <w:t>.</w:t>
      </w:r>
    </w:p>
    <w:p>
      <w:pPr>
        <w:pStyle w:val="Heading4"/>
        <w:numPr>
          <w:ilvl w:val="3"/>
          <w:numId w:val="1"/>
        </w:numPr>
        <w:rPr/>
      </w:pPr>
      <w:bookmarkStart w:id="512" w:name="__RefHeading___Toc3371702_1051229030"/>
      <w:bookmarkStart w:id="513" w:name="_Toc196"/>
      <w:bookmarkEnd w:id="512"/>
      <w:r>
        <w:rPr/>
        <w:t>6.13.1</w:t>
      </w:r>
      <w:r>
        <w:rPr>
          <w:rtl w:val="true"/>
        </w:rPr>
        <w:t xml:space="preserve"> </w:t>
      </w:r>
      <w:r>
        <w:rPr>
          <w:rtl w:val="true"/>
        </w:rPr>
        <w:t>تعریف کیفیت</w:t>
      </w:r>
      <w:bookmarkEnd w:id="51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را می‌توان تطابق داشتن با مقتضیات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کیفیت را می‌توان، تناسب برای کاربرد</w:t>
      </w:r>
      <w:r>
        <w:rPr>
          <w:rStyle w:val="FootnoteAnchor"/>
          <w:rtl w:val="true"/>
        </w:rPr>
        <w:footnoteReference w:id="331"/>
      </w:r>
      <w:r>
        <w:rPr>
          <w:rFonts w:ascii="IRNazanin" w:hAnsi="IRNazanin" w:eastAsia="IRNazanin"/>
          <w:color w:val="111111"/>
          <w:sz w:val="28"/>
          <w:sz w:val="28"/>
          <w:szCs w:val="28"/>
          <w:rtl w:val="true"/>
          <w:lang w:bidi="fa-IR"/>
        </w:rPr>
        <w:t>نیز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می‌توان نتایج پژوهش را برای پیامدهای بهتر به کاربرد، کیفیت پژوهش، رضایت‌بخش تلقی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الزامات پژوهش را باید به‌طور واضح و بدون ابهام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و ارزش‌ها را باید به‌طور واضح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تمام مسائل زندگی واقعی، فرایندهای سازمانی به‌ندرت واضح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اغلب، نامشخص، غیرمنتظره و مبهم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ادراک کیفیت،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افرادی که پژوهش را انجام می‌دهند و افرادی که پژوهش را ارزیابی می‌کنند، ادراک متفاوتی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به عوامل قابل‌اندازه‌گیری یا کمّی توجه کنند و عوامل نامحسوسی که ارزیابی آن‌ها دشوار است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این عوامل می‌توانند تأثیر قابل‌توجهی بر اثربخشی کلی نتایج پژوهش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تعریف کیفیت بر مبنای تناسب برای کاربرد تمرکز کنیم، با مسئله شناسایی کاربر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به‌طور کامل مشخص کنیم که این تناسب برای کاربرد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کیفیت پژوهش را بر مبنای سودمندی قابل درک پژوهش برای گروه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ارزیابی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سازمانی، ممکن است شناسایی گروه کاربران، کار دشواری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پژوهش‌ها به سود کارمندان ی خواهد بود که سدی برای شرکت ندارند و برخی دیگر می‌تواند به سود کارفرمایانی باشد که بر شرایط کاری کارمندان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اگر گروه کاربر، کارمندان باشند، کیفیت پژوهش رضایت‌بخش است، ولی اگر گروه کاربر، کارفرما باشد، نتیجه‌گیری ممکن است معتبر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تعیین کیفیت پژوهش اغلب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رویکردهای دانشگاهی و علمی به مدیریت کسب‌وکار و پژوهش سازمانی عمدتاً تلفیقی از پارادایم‌های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بخش‌های قبل پارادایم‌های اثبات‌گرا و هرمنوتیک را موردبحث قرار دادیم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گزارش‌های پژوهشی، به شیوه اثبات‌گرایی سنتی و مرسوم تهیه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گزارش‌های پژوهشی بسیار رایج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پژوهش‌ها، دانش متعارف و سنتی را ارائه می‌دهند که در دانشگاه‌ها و مؤسسات دانشگاهی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پارادایم اثبات‌گرا، پارادایم هرمنوتیک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پارادایم هرمنوتیک، پژوهشگر بر شناخت و تعبیر و تفسیر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هرمنوتیک، دیدگاهی کل نگرانه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تفاوت چندانی بین حقایق و قضاوت‌های مبتنی بر ارزش‌ها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میزان قابل‌توجهی، ذهنی و نظری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پژوهش، احساسات و منطق پژوهشگریا گروه پژوهش بر اعمال آن‌ها تأثیرگذار است</w:t>
      </w:r>
      <w:r>
        <w:rPr>
          <w:rFonts w:eastAsia="IRNazanin" w:cs="IRNazanin"/>
          <w:color w:val="111111"/>
          <w:sz w:val="28"/>
          <w:szCs w:val="28"/>
          <w:rtl w:val="true"/>
          <w:lang w:bidi="fa-IR"/>
        </w:rPr>
        <w:t xml:space="preserve">. </w:t>
      </w:r>
      <w:bookmarkStart w:id="514" w:name="pg7601_70997"/>
    </w:p>
    <w:p>
      <w:pPr>
        <w:pStyle w:val="BookText"/>
        <w:rPr/>
      </w:pPr>
      <w:bookmarkEnd w:id="514"/>
      <w:r>
        <w:rPr>
          <w:rFonts w:ascii="IRNazanin" w:hAnsi="IRNazanin" w:eastAsia="IRNazanin"/>
          <w:color w:val="111111"/>
          <w:sz w:val="28"/>
          <w:sz w:val="28"/>
          <w:szCs w:val="28"/>
          <w:rtl w:val="true"/>
          <w:lang w:bidi="fa-IR"/>
        </w:rPr>
        <w:t>ولی در عمل، به‌ندرت از رویکرد صرف هرمنوتیکی استفاده می‌شود، زیرا دانشگاهیان اساساً شناخت کمی در مورد پارادایم هرمنوتیک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اقدام پژوهش، شرایط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اقدام پژوه در انجام پژوهش کیفی اثربخش و با کیفیت از هر دو رویکرد اثبات‌گرا و هرمنوتیک استفاده می‌کنند</w:t>
      </w:r>
      <w:r>
        <w:rPr>
          <w:rFonts w:eastAsia="IRNazanin" w:cs="IRNazanin"/>
          <w:color w:val="111111"/>
          <w:sz w:val="28"/>
          <w:szCs w:val="28"/>
          <w:rtl w:val="true"/>
          <w:lang w:bidi="fa-IR"/>
        </w:rPr>
        <w:t>.</w:t>
      </w:r>
    </w:p>
    <w:p>
      <w:pPr>
        <w:pStyle w:val="Heading4"/>
        <w:numPr>
          <w:ilvl w:val="3"/>
          <w:numId w:val="1"/>
        </w:numPr>
        <w:rPr/>
      </w:pPr>
      <w:bookmarkStart w:id="515" w:name="__RefHeading___Toc3371704_1051229030"/>
      <w:bookmarkStart w:id="516" w:name="_Toc197"/>
      <w:bookmarkEnd w:id="515"/>
      <w:r>
        <w:rPr/>
        <w:t>6.13.2</w:t>
      </w:r>
      <w:r>
        <w:rPr>
          <w:rtl w:val="true"/>
        </w:rPr>
        <w:t xml:space="preserve"> </w:t>
      </w:r>
      <w:r>
        <w:rPr>
          <w:rtl w:val="true"/>
        </w:rPr>
        <w:t>سؤالات کلیدی</w:t>
      </w:r>
      <w:bookmarkEnd w:id="516"/>
    </w:p>
    <w:p>
      <w:pPr>
        <w:pStyle w:val="BookText"/>
        <w:rPr/>
      </w:pPr>
      <w:r>
        <w:rPr>
          <w:rFonts w:ascii="IRNazanin" w:hAnsi="IRNazanin" w:eastAsia="IRNazanin"/>
          <w:color w:val="111111"/>
          <w:sz w:val="28"/>
          <w:sz w:val="28"/>
          <w:szCs w:val="28"/>
          <w:rtl w:val="true"/>
          <w:lang w:bidi="fa-IR"/>
        </w:rPr>
        <w:t>هنگامی‌که مطالعه پژوهشی بر مبنای ترکیبی از پارادایم‌های اثبات‌گرا و هرمنوتیک انجام می‌گیرد، برای ارزیابی کیفیت آن، طرح سؤالات زیر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تکرارپذیری</w:t>
      </w:r>
      <w:r>
        <w:rPr>
          <w:rStyle w:val="FootnoteAnchor"/>
          <w:rtl w:val="true"/>
        </w:rPr>
        <w:footnoteReference w:id="332"/>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شرایط مشابه یا در مورد مسئله مشابه، می‌توان نتیجه پژوهش را تکرار کرد؟ بدون تکرارپذیری، سودمندی پژوهش بسیار محدود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نتایج پژوهش منعکس‌کننده شرایط دنیای واقعی است؟ آیا پیشنهادات پژوهش را می‌توان در مورد مسائل دنیای واقعی بکار بست؟ این امر، روایی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در انجام پژوهش، محدودیت‌های عملی را نادیده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راه‌حل حاصله، در دنیای واقعی معتبر و قابل‌استفاده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هنگامی‌که تمام محدودیت‌های مرتبط را در نظر بگیریم، نتایج پژوهش، حتی اگر بهبود جزئی دربر داشته باشد، روایی دارد و مفید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ارتباط</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نتایجی که جذاب به نظر می‌رسند، آیا نتایج حاصله، به موارد مشابهی که مهم تلقی می‌شوند، مرتبط هستند؟ بدین ترتیب، پژوهش می‌تواند با تغییر قابل‌توجه زیرساخت و نگرش‌های اجتماعی اقتصادی، بهبود چشمگیری در آموزش اثربخشی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با توجه به نبود زیرساخت و رویکردهای اجتماعی اقتصادی رایج برای آموزش در مناطق روستایی، چنین راه‌حل‌هایی مرتبط نخواهند بود</w:t>
      </w:r>
      <w:r>
        <w:rPr>
          <w:rFonts w:eastAsia="IRNazanin" w:cs="IRNazanin"/>
          <w:color w:val="111111"/>
          <w:sz w:val="28"/>
          <w:szCs w:val="28"/>
          <w:rtl w:val="true"/>
          <w:lang w:bidi="fa-IR"/>
        </w:rPr>
        <w:t xml:space="preserve">. </w:t>
      </w:r>
      <w:bookmarkStart w:id="517" w:name="pg7601_70998"/>
    </w:p>
    <w:p>
      <w:pPr>
        <w:pStyle w:val="BookText"/>
        <w:rPr/>
      </w:pPr>
      <w:bookmarkEnd w:id="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تعمیم‌پذیری</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نتایج را می‌توان تعمیم داد؟ پژوهش، بدون تعمیم‌پذیری، مزیت محدودی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اعتبار</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باید معتبر، عملی و منعکس‌کننده واقعیت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سؤال زیر را مطرح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مورد نحوه تهیه شواهد اطلاعات دقیقی وجود دارد، به‌طوری‌که بتوان اعتبار روش‌ها را ارزیابی کرد؟</w:t>
      </w:r>
      <w:r>
        <w:rPr>
          <w:rFonts w:eastAsia="IRNazanin" w:cs="IRNazanin"/>
          <w:color w:val="111111"/>
          <w:sz w:val="28"/>
          <w:szCs w:val="28"/>
          <w:rtl w:val="true"/>
          <w:lang w:bidi="fa-IR"/>
        </w:rPr>
        <w:t>»</w:t>
      </w:r>
    </w:p>
    <w:p>
      <w:pPr>
        <w:pStyle w:val="Heading4"/>
        <w:numPr>
          <w:ilvl w:val="3"/>
          <w:numId w:val="1"/>
        </w:numPr>
        <w:rPr/>
      </w:pPr>
      <w:bookmarkStart w:id="518" w:name="__RefHeading___Toc3371706_1051229030"/>
      <w:bookmarkStart w:id="519" w:name="_Toc198"/>
      <w:bookmarkEnd w:id="518"/>
      <w:r>
        <w:rPr/>
        <w:t>6.13.3</w:t>
      </w:r>
      <w:r>
        <w:rPr>
          <w:rtl w:val="true"/>
        </w:rPr>
        <w:t xml:space="preserve"> </w:t>
      </w:r>
      <w:r>
        <w:rPr>
          <w:rtl w:val="true"/>
        </w:rPr>
        <w:t>خلاصه‌ای از روش‌های ارزیابی کیفیت</w:t>
      </w:r>
      <w:bookmarkEnd w:id="519"/>
    </w:p>
    <w:p>
      <w:pPr>
        <w:pStyle w:val="BookText"/>
        <w:rPr/>
      </w:pPr>
      <w:r>
        <w:rPr>
          <w:rFonts w:ascii="IRNazanin" w:hAnsi="IRNazanin" w:eastAsia="IRNazanin"/>
          <w:color w:val="111111"/>
          <w:sz w:val="28"/>
          <w:sz w:val="28"/>
          <w:szCs w:val="28"/>
          <w:rtl w:val="true"/>
          <w:lang w:bidi="fa-IR"/>
        </w:rPr>
        <w:t>پس از ارائه پنج معیار ارزیابی کیفیت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تکرارپذیری، روایی، ارتباط، تعمیم‌پذیری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سؤالات اساسی که برای ارزیابی کیفیت پژوهش باید موردبررسی قرار گیرند، را ارائه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اساس مطالعه، می‌توان نتیجه‌گیری معتبر انجام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پارادایم‌هایی در مطالعه پژوهشی بکار رفته است؟ آیا به‌طور واضح مشخص‌شده‌اند و آیا شواهدی مبنی بر شناخت پارادایم‌های مربوطه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پژوهش ازنظر عملی بودن و انعکاس واقعیت، اعتبار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پژوهش روایی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عملی باید به‌راحتی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پژوهش به‌راحتی در دسترس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موردنظر چه کمکی به حوزه نظری یا عملی یا هر دو می‌کند؟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را می‌توان در شرایط در حال تغییر بکار برد؟ آیا نتایج اساس پویا و قابل تطبیق هستند؟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پژوهش خلاقانه است و ایده‌ها و نوآوری‌های جدیدی ارائه می‌دهد؟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پژوهش حاکی از صداقت، شناخت مقدماتی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پژوهشگر، تعهد و صداقت دارد؟ </w:t>
      </w:r>
      <w:bookmarkStart w:id="520" w:name="pg7601_70999"/>
    </w:p>
    <w:p>
      <w:pPr>
        <w:pStyle w:val="Heading3"/>
        <w:numPr>
          <w:ilvl w:val="2"/>
          <w:numId w:val="1"/>
        </w:numPr>
        <w:rPr/>
      </w:pPr>
      <w:bookmarkStart w:id="521" w:name="__RefHeading___Toc3371708_1051229030"/>
      <w:bookmarkStart w:id="522" w:name="_Toc199"/>
      <w:bookmarkEnd w:id="520"/>
      <w:bookmarkEnd w:id="521"/>
      <w:r>
        <w:rPr/>
        <w:t>6.14</w:t>
      </w:r>
      <w:r>
        <w:rPr>
          <w:rtl w:val="true"/>
        </w:rPr>
        <w:t xml:space="preserve"> </w:t>
      </w:r>
      <w:r>
        <w:rPr>
          <w:rtl w:val="true"/>
        </w:rPr>
        <w:t>چند مثال موردی</w:t>
      </w:r>
      <w:bookmarkEnd w:id="522"/>
    </w:p>
    <w:p>
      <w:pPr>
        <w:pStyle w:val="Heading4"/>
        <w:numPr>
          <w:ilvl w:val="3"/>
          <w:numId w:val="1"/>
        </w:numPr>
        <w:rPr/>
      </w:pPr>
      <w:bookmarkStart w:id="523" w:name="__RefHeading___Toc3371710_1051229030"/>
      <w:bookmarkStart w:id="524" w:name="_Toc200"/>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در حین بررسی جنبه‌های مختلف پژوهش کیفی، چند مثال واقعی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مثال دیگر را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مثال‌های موردی را به‌طور مختصر از آغاز تا پایان شرح می‌دهیم</w:t>
      </w:r>
      <w:r>
        <w:rPr>
          <w:rFonts w:eastAsia="IRNazanin" w:cs="IRNazanin"/>
          <w:color w:val="111111"/>
          <w:sz w:val="28"/>
          <w:szCs w:val="28"/>
          <w:rtl w:val="true"/>
          <w:lang w:bidi="fa-IR"/>
        </w:rPr>
        <w:t>.</w:t>
      </w:r>
    </w:p>
    <w:p>
      <w:pPr>
        <w:pStyle w:val="Heading4"/>
        <w:numPr>
          <w:ilvl w:val="3"/>
          <w:numId w:val="1"/>
        </w:numPr>
        <w:rPr/>
      </w:pPr>
      <w:bookmarkStart w:id="525" w:name="__RefHeading___Toc3371712_1051229030"/>
      <w:bookmarkStart w:id="526" w:name="_Toc201"/>
      <w:bookmarkEnd w:id="525"/>
      <w:r>
        <w:rPr/>
        <w:t>6.14.1</w:t>
      </w:r>
      <w:r>
        <w:rPr>
          <w:rtl w:val="true"/>
        </w:rPr>
        <w:t xml:space="preserve"> </w:t>
      </w:r>
      <w:r>
        <w:rPr>
          <w:rtl w:val="true"/>
        </w:rPr>
        <w:t xml:space="preserve">مورد </w:t>
      </w:r>
      <w:r>
        <w:rPr>
          <w:rtl w:val="true"/>
        </w:rPr>
        <w:t>«</w:t>
      </w:r>
      <w:r>
        <w:rPr>
          <w:rtl w:val="true"/>
        </w:rPr>
        <w:t>الف</w:t>
      </w:r>
      <w:r>
        <w:rPr>
          <w:rtl w:val="true"/>
        </w:rPr>
        <w:t>»</w:t>
      </w:r>
      <w:bookmarkEnd w:id="526"/>
    </w:p>
    <w:p>
      <w:pPr>
        <w:pStyle w:val="BookText"/>
        <w:rPr/>
      </w:pPr>
      <w:r>
        <w:rPr>
          <w:rFonts w:ascii="IRNazanin" w:hAnsi="IRNazanin" w:eastAsia="IRNazanin"/>
          <w:color w:val="111111"/>
          <w:sz w:val="28"/>
          <w:sz w:val="28"/>
          <w:szCs w:val="28"/>
          <w:rtl w:val="true"/>
          <w:lang w:bidi="fa-IR"/>
        </w:rPr>
        <w:t>این رساله دکترا به بررسی بهبود سیستم تصمیم‌گیری در یک شرکت بزرگ فولادسازی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مطالعه، تهیه چارچوبی برای ارزیابی ارزش اطلاعات در بستر تصمیم‌گیری سازمانی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در انجام بخش‌های مختلف پژوهش، از روش‌شناسی‌های کمّی و کیفی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بیشتر روش‌های های بکار رفته، کیفی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پژوهشگر زمانی را به ارزیابی تاریخچه سازمان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فولاد در بریتانیا، در ابتدا در بخش خصوصی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حزب کارگر آن را ملی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بلافاصله پس از اتمام جنگ جهانی دوم، صنعت فولاد، رونق یافت زیرا برای بازسازی پسا جنگ جهانی، برای فولاد و محصولات فولادی تقاضای بسیاری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دوره بازسازی رو به اتمام بود و بازار صنعت فولاد به‌تدریج از رونق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برای فولاد محصولات فولادی در جهان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بود که در این دوره، چگونه باید راندمان تولید را بهبود ببخشیم تا هزینه‌ها را به میزان قابل‌توجهی کاهش دهیم به‌طوری‌که بتوانیم در بازار خریداران و با تعداد زیادی رقیب، رقابت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آگاهی از تاریخچه رشد، پژوهشگر باید در مورد سازمان، سیستم تصمیم‌گیری و اطلاعاتی، روش بهره‌برداری از منابع، سبک مدیریت و غیره آن شناخت اولیه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پژوهشگر تلاش کرد که از طریق مشاهده غیرمشارکتی اطلاعات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مرحله، پژوهشگر نظرات کارشناسان، کارمندان سابق و کارشناسان بازار و متخصصان تکنولوژی را جویا شد و شرکت موردنظر را با سایر شرکت‌های فولادسازی جهان مقایسه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کسب شناخت مقدماتی در مورد صنعت فولاد و سازمان موردمطالعه، پژوهشگر سعی کرد از طریق فرایند مشاهده مشارکتی، اطلاعات بیشتری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روش </w:t>
      </w:r>
      <w:bookmarkStart w:id="527" w:name="pg7601_71000"/>
    </w:p>
    <w:p>
      <w:pPr>
        <w:pStyle w:val="BookText"/>
        <w:rPr/>
      </w:pPr>
      <w:bookmarkEnd w:id="527"/>
      <w:r>
        <w:rPr>
          <w:rFonts w:ascii="IRNazanin" w:hAnsi="IRNazanin" w:eastAsia="IRNazanin"/>
          <w:color w:val="111111"/>
          <w:sz w:val="28"/>
          <w:sz w:val="28"/>
          <w:szCs w:val="28"/>
          <w:rtl w:val="true"/>
          <w:lang w:bidi="fa-IR"/>
        </w:rPr>
        <w:t>مشارکتی به مشاهده بخش‌های مختلف شرکت، گروه‌های تصمیم‌گیری مختلف و فرایندها و روش‌های روزمره تولید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تفسیر اطلاعات حاصل از بررسی تاریخی، شناخت مقدماتی، مشاهده غیرمشارکتی و مشارکتی، پژوهشگر آماده بود تا پرسشنامه ساختارمند معناداری برای مدیران و کارمندان مختلف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پس از جمع‌آوری داده‌های حاصل از پرسشنامه، آن‌ها را با داده‌های کیفی قبلی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بین داده‌ها تناقض و اختلاف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پژوهشگر با مدیران مربوطه، مصاحبه رسمی و غیررسمی انجام داد و بدین ترتیب تناقضات تا جای امکان به حداقل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مصاحبه‌های گروه کانونی نیز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ادغام اطلاعات حاصل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بررسی تاریخی و شناخت مقدمات،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مشاهده غیرمشارکتی،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مشاهده مشارکتی،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مصاحبه‌های رسمی از‌جمله مصاحبه‌های گروه کانونی، سؤال اصلی پژوهش موردبررسی قرار گرفت و راه‌حل‌های موقت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روایی، تکرارپذیری و اعتبار راه‌حل‌ها با کمک کارشناسان، متخصصان تکنولوژی فولاد، تصمیم‌گیرندگان و سایر گروه‌های ذینفع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ساخت چارچوبی برای ارزیابی ارزش اطلاعاتی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همچنین مراحل لازم برای بهبود کیفیت و اثربخشی تصمیم‌گیری در سطوح مختلف تصمیم‌گیری سازمانی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ارائه‌شده، بر مبنای روش‌های پژوهشی کیفی و کمّی به دست آمد</w:t>
      </w:r>
      <w:r>
        <w:rPr>
          <w:rFonts w:eastAsia="IRNazanin" w:cs="IRNazanin"/>
          <w:color w:val="111111"/>
          <w:sz w:val="28"/>
          <w:szCs w:val="28"/>
          <w:rtl w:val="true"/>
          <w:lang w:bidi="fa-IR"/>
        </w:rPr>
        <w:t>.</w:t>
      </w:r>
    </w:p>
    <w:p>
      <w:pPr>
        <w:pStyle w:val="Heading4"/>
        <w:numPr>
          <w:ilvl w:val="3"/>
          <w:numId w:val="1"/>
        </w:numPr>
        <w:rPr/>
      </w:pPr>
      <w:bookmarkStart w:id="528" w:name="__RefHeading___Toc3371714_1051229030"/>
      <w:bookmarkStart w:id="529" w:name="_Toc202"/>
      <w:bookmarkEnd w:id="528"/>
      <w:r>
        <w:rPr/>
        <w:t>6.14.2</w:t>
      </w:r>
      <w:r>
        <w:rPr>
          <w:rtl w:val="true"/>
        </w:rPr>
        <w:t xml:space="preserve"> </w:t>
      </w:r>
      <w:r>
        <w:rPr>
          <w:rtl w:val="true"/>
        </w:rPr>
        <w:t xml:space="preserve">مورد </w:t>
      </w:r>
      <w:r>
        <w:rPr>
          <w:rtl w:val="true"/>
        </w:rPr>
        <w:t>«</w:t>
      </w:r>
      <w:r>
        <w:rPr>
          <w:rtl w:val="true"/>
        </w:rPr>
        <w:t>ب</w:t>
      </w:r>
      <w:r>
        <w:rPr>
          <w:rtl w:val="true"/>
        </w:rPr>
        <w:t>»</w:t>
      </w:r>
      <w:bookmarkEnd w:id="52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مطالعه از نوع مطالعه موردی اقدام پژوهی بود که در آن، برای یک سازمان، استراتژی تغییر اساسی، تدوین و با موفقیت اجرایی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به ترتیب فرایندهای بررسی تاریخچه، شناخت مقدماتی سازمان، و مشارکت غیرمشارکتی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فرایند مشاهده مشارکتی و مصاحبه‌های گروه کانونی را پیگیری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پژوهشی به همراه تیم‌های مدیریتی، در اجرای راه‌حل حاصل مطالعه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فرایند اقدام پژوهی در زمان اجرای راه‌حل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تغییرات مناسب، برخی از پیشنهادات ارائه‌شده، اثربخش‌تر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راه‌حل‌های پیشنهادی، نامناسب </w:t>
      </w:r>
      <w:bookmarkStart w:id="530" w:name="pg7601_71001"/>
    </w:p>
    <w:p>
      <w:pPr>
        <w:pStyle w:val="BookText"/>
        <w:rPr/>
      </w:pPr>
      <w:bookmarkEnd w:id="530"/>
      <w:r>
        <w:rPr>
          <w:rFonts w:ascii="IRNazanin" w:hAnsi="IRNazanin" w:eastAsia="IRNazanin"/>
          <w:color w:val="111111"/>
          <w:sz w:val="28"/>
          <w:sz w:val="28"/>
          <w:szCs w:val="28"/>
          <w:rtl w:val="true"/>
          <w:lang w:bidi="fa-IR"/>
        </w:rPr>
        <w:t>تشخیص داده و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اقدام پژوهی تدوین، اجرا و تغییر ادامه یافت تا به استراتژی و سیستم جدیدی رسیدیم که هدف مطالعه مبنی بر ایجاد تغییر اثربخش، برآورده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فرایند اقدام پژوهی، فرصتی برای یادگیری و تحول فراهم نمود</w:t>
      </w:r>
      <w:r>
        <w:rPr>
          <w:rFonts w:eastAsia="IRNazanin" w:cs="IRNazanin"/>
          <w:color w:val="111111"/>
          <w:sz w:val="28"/>
          <w:szCs w:val="28"/>
          <w:rtl w:val="true"/>
          <w:lang w:bidi="fa-IR"/>
        </w:rPr>
        <w:t>.</w:t>
      </w:r>
    </w:p>
    <w:p>
      <w:pPr>
        <w:pStyle w:val="Heading4"/>
        <w:numPr>
          <w:ilvl w:val="3"/>
          <w:numId w:val="1"/>
        </w:numPr>
        <w:rPr/>
      </w:pPr>
      <w:bookmarkStart w:id="531" w:name="__RefHeading___Toc3371716_1051229030"/>
      <w:bookmarkStart w:id="532" w:name="_Toc203"/>
      <w:bookmarkEnd w:id="531"/>
      <w:r>
        <w:rPr/>
        <w:t>6.14.3</w:t>
      </w:r>
      <w:r>
        <w:rPr>
          <w:rtl w:val="true"/>
        </w:rPr>
        <w:t xml:space="preserve"> </w:t>
      </w:r>
      <w:r>
        <w:rPr>
          <w:rtl w:val="true"/>
        </w:rPr>
        <w:t xml:space="preserve">مورد </w:t>
      </w:r>
      <w:r>
        <w:rPr>
          <w:rtl w:val="true"/>
        </w:rPr>
        <w:t>«</w:t>
      </w:r>
      <w:r>
        <w:rPr>
          <w:rtl w:val="true"/>
        </w:rPr>
        <w:t>ج</w:t>
      </w:r>
      <w:r>
        <w:rPr>
          <w:rtl w:val="true"/>
        </w:rPr>
        <w:t>»</w:t>
      </w:r>
      <w:bookmarkEnd w:id="532"/>
    </w:p>
    <w:p>
      <w:pPr>
        <w:pStyle w:val="BookText"/>
        <w:rPr/>
      </w:pPr>
      <w:r>
        <w:rPr>
          <w:rFonts w:ascii="IRNazanin" w:hAnsi="IRNazanin" w:eastAsia="IRNazanin"/>
          <w:color w:val="111111"/>
          <w:sz w:val="28"/>
          <w:sz w:val="28"/>
          <w:szCs w:val="28"/>
          <w:rtl w:val="true"/>
          <w:lang w:bidi="fa-IR"/>
        </w:rPr>
        <w:t xml:space="preserve">مطالعه سوم به بررسی این امر می‌پرداخت که آیا فعالیت‌ها و زمان تخصیص مدیران اجرایی ارشد و رده‌بالا مطابق با اهداف سیاستی اعلام‌شده بانک، پس از ملی سازی 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بر این بود که بخش قابل‌توجهی از زمان و تلاش مدیران صرف بخش روستایی و مسائل بخش اولویت می‌شود و درنتیجه، بانک‌ها امور متعارف بخش‌های درآمدزا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روایی این دیدگاه، تیم پژوهشی، بایگانی‌ها و فایل‌ها را موردبررسی قرار داد و مدتی را به‌عنوان ناظر غیرمشارکتی، در بانک‌های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بزرگ،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اطلاعات و شناخت اولیه، پژوهشگران به این نتیجه رسیدند که برداشت و دیدگاه رایج، کاملاً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دیدگاه‌ها را دقیق‌تر بررسی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به کار رفته عبارت بودند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مشارکتی،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روزانه زمان اختصاصی مدیران به امور مختلف به مدت سه ماه،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پرسشنامه مفصل به تمام مدیران ارشد و رده‌بالا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روش‌های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اختصاصی به هر فعالیت محاسبه شد؛ ولی نتایج به میزان چشمگیری متفاوت از داده‌های حاصل از پرسشنامه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استفاده از مصاحبه‌های گروه کانونی با مدیران، اختلاف مزبور مورد بررسی دقیق‌تر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مصاحبه‌های گروه کانونی، سبب کاهش اختلاف بین یافته‌ها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به تغییر دیدگاه نیز کمک کرد زیرا برخلاف تصور مدیران، زمان بسیار زیادی صرف مسائل مربوط به بخش‌های روستایی و اولویت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تنها کمتر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زمان و فعالیت مدیران، صرف این بخش‌ها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دیدگاه به توزیع برابرتر زمان و تلاش در این بخش‌های مهم انجامید که درنهایت سبب بهبود تصمیم‌گیری و عملکرد بخش‌های مزبور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روش‌شناسی‌های به کار رفته، روش‌های کمّی و کیفی را در 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مطالعه پژوهشی، روش مثلث سازی به‌طور اثربخش به کار رفت</w:t>
      </w:r>
      <w:r>
        <w:rPr>
          <w:rFonts w:eastAsia="IRNazanin" w:cs="IRNazanin"/>
          <w:color w:val="111111"/>
          <w:sz w:val="28"/>
          <w:szCs w:val="28"/>
          <w:rtl w:val="true"/>
          <w:lang w:bidi="fa-IR"/>
        </w:rPr>
        <w:t xml:space="preserve">. </w:t>
      </w:r>
      <w:bookmarkStart w:id="533" w:name="pg7601_71002"/>
    </w:p>
    <w:p>
      <w:pPr>
        <w:pStyle w:val="Heading4"/>
        <w:numPr>
          <w:ilvl w:val="3"/>
          <w:numId w:val="1"/>
        </w:numPr>
        <w:rPr/>
      </w:pPr>
      <w:bookmarkStart w:id="534" w:name="__RefHeading___Toc3371718_1051229030"/>
      <w:bookmarkStart w:id="535" w:name="_Toc204"/>
      <w:bookmarkEnd w:id="533"/>
      <w:bookmarkEnd w:id="534"/>
      <w:r>
        <w:rPr/>
        <w:t>6.14.4</w:t>
      </w:r>
      <w:r>
        <w:rPr>
          <w:rtl w:val="true"/>
        </w:rPr>
        <w:t xml:space="preserve"> </w:t>
      </w:r>
      <w:r>
        <w:rPr>
          <w:rtl w:val="true"/>
        </w:rPr>
        <w:t xml:space="preserve">مورد </w:t>
      </w:r>
      <w:r>
        <w:rPr>
          <w:rtl w:val="true"/>
        </w:rPr>
        <w:t>«</w:t>
      </w:r>
      <w:r>
        <w:rPr>
          <w:rtl w:val="true"/>
        </w:rPr>
        <w:t>د</w:t>
      </w:r>
      <w:r>
        <w:rPr>
          <w:rtl w:val="true"/>
        </w:rPr>
        <w:t>»</w:t>
      </w:r>
      <w:bookmarkEnd w:id="53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مطالعه در مورد مسائل توسعه روستایی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پژوهشگر از روش‌های کمّی و کیفی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روی توسعه بلوک‌های روستایی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از مجموعه‌ای چند روستا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جمعیت یک بلوک، بین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ما روی توسعه بلوک چِهاتنا در ایالت بنگال جنوبی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بلوک، نسبتاً توسعه‌نیافته است و جمعیت آن، قبیله‌ای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در سطح دکترا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روش اقدام پژوهش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مدت‌زمانی را صرف به دست آوردن اطلاعات تاریخی و جغرافیایی در مورد منطقه بانکورا</w:t>
      </w:r>
      <w:r>
        <w:rPr>
          <w:rStyle w:val="FootnoteAnchor"/>
          <w:rtl w:val="true"/>
        </w:rPr>
        <w:footnoteReference w:id="337"/>
      </w:r>
      <w:r>
        <w:rPr>
          <w:rFonts w:ascii="IRNazanin" w:hAnsi="IRNazanin" w:eastAsia="IRNazanin"/>
          <w:color w:val="111111"/>
          <w:sz w:val="28"/>
          <w:sz w:val="28"/>
          <w:szCs w:val="28"/>
          <w:rtl w:val="true"/>
          <w:lang w:bidi="fa-IR"/>
        </w:rPr>
        <w:t>به‌طورکلی و بلوک چِهاتنا به‌طور ویژه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فنی، از طریق مطالعه تاریخی، گفتگو با افراد آگاه منطقه و کارشناسان، دلایل وضعیت اقتصادی و اجتماعی کنونی بلوک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شناخت اولیه، از نواحی و روستاهای مهم بلوک بازدید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 رهبران، سیاستمداران، مدیران و روستاییان عادی محلی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گفتگوها، پژوهشگر چارچوبی برای جمع‌آوری داده‌ها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مشاهده مشارکتی، دیدگاه و ادراک پژوهشگر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به‌عنوان یکی از ساکنین عادی منطقه در بلوک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معمول آن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پژوهشگر در مورد سبک‌های زندگی، فرهنگ‌ها، جشنواره‌ها و رفتار مردم، فعالیت‌های توسعه‌ای موردنیاز و غیره اطلاعات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داده‌ها، پژوهشگر با گروه‌های منتخبی که نماینده تمام بخش‌های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و اقتصادی جامعه بودند، مصاحبه‌های گروه کانونی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پژوهشگر تصویر واضحی از خواسته‌ها و مشکلات مردم محلی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پژوهشگر طرحی برای توسعه محلی تهیه کرد و با مردم محلی گفتگوهای سازنده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مجدداً با تمام افراد ذی‌ربط در مورد طرح تدوین‌شده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پیشنهادات و نظرات خود را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طرح توسعه‌ای منطقه، از طریق فرایند مشارکت محلی به شیوه اقدام پژوهش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برخی از ایده‌ها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مهم‌ترین جنبه پژوهش، برقراری رابطه دوستانه با مردم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باید اعتماد افراد ذی‌ربط را در خصوص صداقت و درستی خود جلب </w:t>
      </w:r>
      <w:bookmarkStart w:id="536" w:name="pg7601_71003"/>
    </w:p>
    <w:p>
      <w:pPr>
        <w:pStyle w:val="BookText"/>
        <w:rPr/>
      </w:pPr>
      <w:bookmarkEnd w:id="536"/>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این صورت بود که می‌توانستند آزادانه و بدون هیچ محدودیتی در مورد مسائل واقعی روستا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اختصاصی در چارچوب طرح، کمّی بودند مشارکت، گفتگو، و بررسی‌های تاریخی، اساس کیفی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مثلث سازی، ترکیب کارآمدی از روش‌ها حاصل شد</w:t>
      </w:r>
      <w:r>
        <w:rPr>
          <w:rFonts w:eastAsia="IRNazanin" w:cs="IRNazanin"/>
          <w:color w:val="111111"/>
          <w:sz w:val="28"/>
          <w:szCs w:val="28"/>
          <w:rtl w:val="true"/>
          <w:lang w:bidi="fa-IR"/>
        </w:rPr>
        <w:t>.</w:t>
      </w:r>
    </w:p>
    <w:p>
      <w:pPr>
        <w:pStyle w:val="Heading3"/>
        <w:numPr>
          <w:ilvl w:val="2"/>
          <w:numId w:val="1"/>
        </w:numPr>
        <w:rPr/>
      </w:pPr>
      <w:bookmarkStart w:id="537" w:name="__RefHeading___Toc3371720_1051229030"/>
      <w:bookmarkStart w:id="538" w:name="_Toc205"/>
      <w:bookmarkEnd w:id="537"/>
      <w:r>
        <w:rPr/>
        <w:t>6.15</w:t>
      </w:r>
      <w:r>
        <w:rPr>
          <w:rtl w:val="true"/>
        </w:rPr>
        <w:t xml:space="preserve"> </w:t>
      </w:r>
      <w:r>
        <w:rPr>
          <w:rtl w:val="true"/>
        </w:rPr>
        <w:t>سخنان پایانی</w:t>
      </w:r>
      <w:bookmarkEnd w:id="538"/>
    </w:p>
    <w:p>
      <w:pPr>
        <w:pStyle w:val="BookText"/>
        <w:rPr/>
      </w:pPr>
      <w:r>
        <w:rPr>
          <w:rFonts w:ascii="IRNazanin" w:hAnsi="IRNazanin" w:eastAsia="IRNazanin"/>
          <w:color w:val="111111"/>
          <w:sz w:val="28"/>
          <w:sz w:val="28"/>
          <w:szCs w:val="28"/>
          <w:rtl w:val="true"/>
          <w:lang w:bidi="fa-IR"/>
        </w:rPr>
        <w:t>بر اساس مباحثه‌های مفهومی و نظری و ارائه مطالعات موردی مؤید آن‌ها، به‌طور خلاصه، مراحل انجام مطالعه پژوهشی کیفی کارآمد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برداشت کلی از سازمان و مسائل موردمطالعه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سازمان شناخت مقدماتی و شناخت کلی به دست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تاریخی، بازدیدهای اولیه، مصاحبه‌های گروه کانونی، گفتگو با افراد مطلع و کارشناسان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دوره زمانی کوتاهی، مشاهده غیر مشارکتی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این مدت، تلاش کنید تا با افراد ارتباط دوستانه برقرار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مشاهده مشارکتی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مدت مشاهده، بسته به نوع سازمان و مسائل موردمطالعه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زمانی، در فعالیت‌ها مشارکت نمایید، مصاحبه‌های غیررسمی و در صورت نیاز، مصاحبه‌های ساختارمند رسمی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داده‌ها را به‌صورت روزانه ثبت کنید؛ به‌کارگیری ابزارهای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صوتی، تصویری، دوربین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تأیید افراد ذی‌ربط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ثبت‌شده را تفسیر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نیاز بر اساس موضوع موردمطالعه و پس از طراحی پرسشنامه ساختارمند، پژوهش پیمایشی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داده‌های حاصل از منابع مختلف را در جدول قرار دهید و ادغام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داده‌های حاصل از منابع مختلف را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تضادها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گفتگو، اعتبارسنجی، مصاحبه و مباحثه، اختلافات یا تناقضات موجود در داده‌ها را از بین ببرید</w:t>
      </w:r>
      <w:r>
        <w:rPr>
          <w:rFonts w:eastAsia="IRNazanin" w:cs="IRNazanin"/>
          <w:color w:val="111111"/>
          <w:sz w:val="28"/>
          <w:szCs w:val="28"/>
          <w:rtl w:val="true"/>
          <w:lang w:bidi="fa-IR"/>
        </w:rPr>
        <w:t xml:space="preserve">. </w:t>
      </w:r>
      <w:bookmarkStart w:id="539" w:name="pg7601_71004"/>
    </w:p>
    <w:p>
      <w:pPr>
        <w:pStyle w:val="BookText"/>
        <w:rPr/>
      </w:pPr>
      <w:bookmarkEnd w:id="53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تحلیل و تفسیر داده‌های جمع‌آوری‌شده از منابع مختلف، نتیجه‌گیری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روایی، پایایی، و اعتبار نتایج را با افراد ذی‌ربط و کارشناسان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شوند که نیاز به تغییر است، نتایج، نتیجه‌گیری‌ها و تفسیر را تغییر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راه‌حل‌های قابل‌اجرا به توافق برسید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راه‌حل‌ها و پیشنهادات را اجرایی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پیامد اجرای راه‌حل‌ها و پیشنهادات نظارت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پیامدهای حاصله، مطلوب نیستند، مراحل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مجدداً تکرار کنید تا نتیجه مطلوب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شایان‌ذکر است که علی‌رغم پیشرفت قابل‌توجه در روش‌های پژوهشی کمّی، به دلیل پیچیدگی دنیای مدرن جهانی‌سازی شده، بیش‌ازپیش به مطالعه کیفی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پژوهشگران و کارشناسان حل مسئله که به تحلیل و بررسی مسائل مدیریتی، سازمانی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می‌پردازند، باید با روش‌شناسی‌ها، مفاهیم، فلسفه، تکنیک‌ها و ابزار مختلف پژوهش کیفی آشنا باشند</w:t>
      </w:r>
      <w:r>
        <w:rPr>
          <w:rFonts w:eastAsia="IRNazanin" w:cs="IRNazanin"/>
          <w:color w:val="111111"/>
          <w:sz w:val="28"/>
          <w:szCs w:val="28"/>
          <w:rtl w:val="true"/>
          <w:lang w:bidi="fa-IR"/>
        </w:rPr>
        <w:t>.</w:t>
      </w:r>
    </w:p>
    <w:p>
      <w:pPr>
        <w:pStyle w:val="Heading3"/>
        <w:numPr>
          <w:ilvl w:val="2"/>
          <w:numId w:val="1"/>
        </w:numPr>
        <w:rPr/>
      </w:pPr>
      <w:bookmarkStart w:id="540" w:name="__RefHeading___Toc3371722_1051229030"/>
      <w:bookmarkStart w:id="541" w:name="_Toc206"/>
      <w:bookmarkEnd w:id="540"/>
      <w:r>
        <w:rPr>
          <w:rtl w:val="true"/>
        </w:rPr>
        <w:t>منابع</w:t>
      </w:r>
      <w:bookmarkEnd w:id="541"/>
    </w:p>
    <w:p>
      <w:pPr>
        <w:pStyle w:val="BookText"/>
        <w:rPr/>
      </w:pPr>
      <w:r>
        <w:rPr>
          <w:rFonts w:eastAsia="Times New Roman" w:cs="Times New Roman" w:ascii="Times New Roman" w:hAnsi="Times New Roman"/>
          <w:color w:val="111111"/>
          <w:sz w:val="28"/>
          <w:szCs w:val="28"/>
          <w:lang w:val="en-US" w:bidi="en-US"/>
        </w:rPr>
        <w:t>Bandyopadhyay M (2010) Everyday life is a prison. Orient Black Swan Pvt. Ltd., Hyderabad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Gummersson E (1991) Qualitative methods in management research. Sage,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Jankowiz AD (1993) Business research projects. International Thomson Business Press,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Silverman D, Marvasti A (2008) Doing qualitative research a comprehensive guide. Sage, Los Angeles</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Van Maanen J (1985) Qualitative methodology. Sage, Beverly Hills</w:t>
      </w:r>
      <w:r>
        <w:rPr>
          <w:rFonts w:eastAsia="Times New Roman" w:cs="Times New Roman" w:ascii="Times New Roman" w:hAnsi="Times New Roman"/>
          <w:color w:val="111111"/>
          <w:sz w:val="28"/>
          <w:szCs w:val="28"/>
          <w:rtl w:val="true"/>
          <w:lang w:val="en-US" w:bidi="en-US"/>
        </w:rPr>
        <w:t xml:space="preserve"> </w:t>
      </w:r>
      <w:bookmarkStart w:id="542" w:name="pg7601_71005"/>
    </w:p>
    <w:p>
      <w:pPr>
        <w:pStyle w:val="Heading2"/>
        <w:numPr>
          <w:ilvl w:val="1"/>
          <w:numId w:val="1"/>
        </w:numPr>
        <w:rPr/>
      </w:pPr>
      <w:bookmarkStart w:id="543" w:name="__RefHeading___Toc3371724_1051229030"/>
      <w:bookmarkStart w:id="544" w:name="_Toc207"/>
      <w:bookmarkEnd w:id="542"/>
      <w:bookmarkEnd w:id="543"/>
      <w:r>
        <w:rPr>
          <w:rtl w:val="true"/>
        </w:rPr>
        <w:t xml:space="preserve">فصل </w:t>
      </w:r>
      <w:r>
        <w:rPr/>
        <w:t>7</w:t>
      </w:r>
      <w:r>
        <w:rPr>
          <w:rtl w:val="true"/>
        </w:rPr>
        <w:t xml:space="preserve">: </w:t>
      </w:r>
      <w:r>
        <w:rPr>
          <w:rtl w:val="true"/>
        </w:rPr>
        <w:t>در باب نقش و اهمیت بسترسازی در پژوهش اقتصادی</w:t>
      </w:r>
      <w:bookmarkEnd w:id="544"/>
    </w:p>
    <w:p>
      <w:pPr>
        <w:pStyle w:val="Heading3"/>
        <w:numPr>
          <w:ilvl w:val="2"/>
          <w:numId w:val="1"/>
        </w:numPr>
        <w:rPr/>
      </w:pPr>
      <w:bookmarkStart w:id="545" w:name="__RefHeading___Toc3371726_1051229030"/>
      <w:bookmarkStart w:id="546" w:name="_Toc208"/>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دنیش 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p>
    <w:p>
      <w:pPr>
        <w:pStyle w:val="Heading3"/>
        <w:numPr>
          <w:ilvl w:val="2"/>
          <w:numId w:val="1"/>
        </w:numPr>
        <w:rPr/>
      </w:pPr>
      <w:bookmarkStart w:id="547" w:name="__RefHeading___Toc3371728_1051229030"/>
      <w:bookmarkStart w:id="548" w:name="_Toc209"/>
      <w:bookmarkEnd w:id="547"/>
      <w:r>
        <w:rPr/>
        <w:t>7.1</w:t>
      </w:r>
      <w:r>
        <w:rPr>
          <w:rtl w:val="true"/>
        </w:rPr>
        <w:t xml:space="preserve"> </w:t>
      </w:r>
      <w:r>
        <w:rPr>
          <w:rtl w:val="true"/>
        </w:rPr>
        <w:t>مقدمه</w:t>
      </w:r>
      <w:bookmarkEnd w:id="54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آشنای کشتی غرق‌شده را به یاد آورید که در آن سه بازمانده‌ای که در جزیره دورافتاده، گیر افتاده بودند و گرسنه و درمانده، منتظر رسیدن کمک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فیزیک‌دان، دیگری، شیمی‌دان و نفر سوم، اقتصاددان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نفر، یک قوطی را در ساحل دید و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که کنسرو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مسئله این است که چگونه باید در کنسرو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 گفت اگر منشور داشت می‌توانست نور خورشید را روی در قوطی متمرکز کند و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شیمی‌دان گفت اگر مقداری مواد شیمیایی در اختیار داشت، می‌توانست یک واکنش شیمیایی ایجاد کند و بدین ترتیب، در قوطی را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منشور یا مواد شیمیایی، هر دو آن‌ها احساس درماندگی کردند و امیدوارانه به اقتصاددان چشم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فرض کنیم که یک دربازکن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جوامع، سیاست‌ها، اقتصاد و ملت‌های آن‌ها بسیار پیچیده‌تر هستند، و تعاملات آن‌ها نیز چه فرهنگی، اجتماعی، سیاسی و چه در تجارت، علم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نقش‌های متنوعی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این پیچیدگی، و ساده‌سازی آن ضروری است و این کار، به‌نوبه خود مستلزم داشتن فرضیاتی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سوالی که پژوهشگران به‌ندرت </w:t>
      </w:r>
    </w:p>
    <w:p>
      <w:pPr>
        <w:pStyle w:val="BookText"/>
        <w:rPr/>
      </w:pPr>
      <w:r>
        <w:rPr>
          <w:rFonts w:ascii="IRNazanin" w:hAnsi="IRNazanin" w:eastAsia="IRNazanin"/>
          <w:color w:val="111111"/>
          <w:sz w:val="28"/>
          <w:sz w:val="28"/>
          <w:szCs w:val="28"/>
          <w:rtl w:val="true"/>
          <w:lang w:bidi="fa-IR"/>
        </w:rPr>
        <w:t>مطرح می کنند این است که تا چه حد و به بهای چه چیزی می‌توان ساده‌سازی کرد؟ اکنون، به ویژه با توجه به شکست بزرگ در پیش‌گویی و پیش‌بینی بحران‌های مالی اخیر آمریکا و اروپا، زمان آن رسیده است که کسی این سؤال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 وقوع این بحران، ملکه انگلستان، طی سخنرانی در دانشکده اقتصاد لندن در اواخر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نگرانی خود را ابراز کرد و پرسید که چرا کسی متوجه این بحران نشده بود و آن را نادیده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تعجب ملکه، پاسخی که پروفسور لوئیز گاریکانو</w:t>
      </w:r>
      <w:r>
        <w:rPr>
          <w:rStyle w:val="FootnoteAnchor"/>
          <w:rtl w:val="true"/>
        </w:rPr>
        <w:footnoteReference w:id="338"/>
      </w:r>
      <w:r>
        <w:rPr>
          <w:rFonts w:ascii="IRNazanin" w:hAnsi="IRNazanin" w:eastAsia="IRNazanin"/>
          <w:color w:val="111111"/>
          <w:sz w:val="28"/>
          <w:sz w:val="28"/>
          <w:szCs w:val="28"/>
          <w:rtl w:val="true"/>
          <w:lang w:bidi="fa-IR"/>
        </w:rPr>
        <w:t>، مدیر مرکز تحقیقات دانشکده، به ملکه دارد پاسخی از روی عجز و درماندگی و درعین‌حال افشا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عنوان کرد که هر کسی این کار را به کس دیگری سپرده بود و هرکدام فکر می‌کردند که دیگری دارد کار خود را درست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در کمال تعجب، سه سال بعد، اتفاق دیگر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نوامبر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دانشجویان دوره مقدماتی اقتصاد دانشگاه هاروارد، پس از ارائه نامه اعتراض خود به پروفسور گرِگوری مَنکیو، کلاس وی را ترک کردند؛ در نامه مزبور، دانشجویان دلایلی مبنی بر سوگیری، و حمایت وی از دیدگاهی ذکرشده بود که به سیستم‌های پرمسئله و ناکارآمد نابرابری اقتصادی تداوم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دانشجویان بر لزوم بحث در مورد جنبه‌های مثبت و منفی مدل‌های مختلف ساده‌سازی تأکید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گفتن نیست که دو مثال مذکور اثبات می‌کنند که این امر، تا چه حد در حاشیه قرارگرفته است و اینکه توجه چندان به یافتن گزینه‌های جایگزین احتمالی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پیشینه، هدف مقاله حاضر بررسی مسئله مهم مرتبط بودن</w:t>
      </w:r>
      <w:r>
        <w:rPr>
          <w:rStyle w:val="FootnoteAnchor"/>
          <w:rtl w:val="true"/>
        </w:rPr>
        <w:footnoteReference w:id="339"/>
      </w:r>
      <w:r>
        <w:rPr>
          <w:rFonts w:ascii="IRNazanin" w:hAnsi="IRNazanin" w:eastAsia="IRNazanin"/>
          <w:color w:val="111111"/>
          <w:sz w:val="28"/>
          <w:sz w:val="28"/>
          <w:szCs w:val="28"/>
          <w:rtl w:val="true"/>
          <w:lang w:bidi="fa-IR"/>
        </w:rPr>
        <w:t>، با تمرکز بر بسترسازی تحلیل برای شناخت بهتر مسائل، رویدادها، فرایندها و پدیده‌ها، پربار کردن تحلیل و متعادل کردن دقت کمّی با پیچیدگی کیفی راوایی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چند فرض و دیدگاه بنیادی را به‌طور دقیق موردبررسی قرار می‌دهیم و بر ضرورت احتیاط در تحلیل مجموعه داده‌های ناهمگن حاصل از بررسی تجربی تأکید می‌کنیم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واضحی که در اینجا مطرح می‌شود این است که منظور ما از بسترسازی چیست؟ بسترسازی عبارت است از فهم چیزها، رویدادها، فرایندها و پدیده‌هایی که پیرامون اتفاقات تاریخی، محیط‌های کاری، محیط سازمانی و فضای جغرافیایی و اجتماعی کشورهای و مردم آن‌ها رخ می‌دهد و به‌طور ویژه </w:t>
      </w:r>
      <w:bookmarkStart w:id="549" w:name="pg7601_71007"/>
    </w:p>
    <w:p>
      <w:pPr>
        <w:pStyle w:val="BookText"/>
        <w:rPr/>
      </w:pPr>
      <w:bookmarkEnd w:id="549"/>
      <w:r>
        <w:rPr>
          <w:rFonts w:ascii="IRNazanin" w:hAnsi="IRNazanin" w:eastAsia="IRNazanin"/>
          <w:color w:val="111111"/>
          <w:sz w:val="28"/>
          <w:sz w:val="28"/>
          <w:szCs w:val="28"/>
          <w:rtl w:val="true"/>
          <w:lang w:bidi="fa-IR"/>
        </w:rPr>
        <w:t>پویایی درونی آن‌ها از‌جمله روابط قدرت، تأثیر آن‌ها بر سیاست عمومی و فرایندها، دستور کار و اجرای آن، به‌طوری‌که تحلیل‌ها در چنین بستری صورت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باوجوداینکه هدف اصلی، پیشرفت پژوهش و دانش است، ولی اینکه مطالعه پژوهشی روی فقر، ترافیک، بازدهی و راندمان، فرهنگ کار، کارآفرینی، جنسیت، اخلاق، اصلاحات ارضی، حقوق مدنی، نژادپرستی، سلامت، محیط زیست یا تنظیم بازار انجام می گیرد، برای بسترسازی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روابط قدرت و تأثیر آن‌ها بر سیاست عمومی، فرایندهای آن، تدوین و اجرای دستور کار و امثالهم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هنگامی‌که رویداد، فرایند یا پدیده‌های موردمطالعه را در بستر مناسب قرار می‌دهیم، شناخت ما از مسائل پیچیده به میزان قابل‌توجهی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اگر دقت و موشکافی را با مرتبط بودن ترکیب کنیم، نسبت به‌دقت کمّی صِرف، قابلیت بیشتری برای ایجاد و پیشرفت دانش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روندهای اخیر و اینکه چگونه اختلافات موجود در آن‌ها به بدبینی منجر شده است، را موردبحث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چند بستر مشخص دقت کرده و در ادامه فقر و ترافیک هوایی در هند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تکنولوژهای در حال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فزاینده</w:t>
      </w:r>
      <w:r>
        <w:rPr>
          <w:rStyle w:val="FootnoteAnchor"/>
          <w:rtl w:val="true"/>
        </w:rPr>
        <w:footnoteReference w:id="340"/>
      </w:r>
      <w:r>
        <w:rPr>
          <w:rFonts w:ascii="IRNazanin" w:hAnsi="IRNazanin" w:eastAsia="IRNazanin"/>
          <w:color w:val="111111"/>
          <w:sz w:val="28"/>
          <w:sz w:val="28"/>
          <w:szCs w:val="28"/>
          <w:rtl w:val="true"/>
          <w:lang w:bidi="fa-IR"/>
        </w:rPr>
        <w:t>و جهشی</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موردبررسی قرار می‌دهیم و کاربردهای آن‌ها را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اثر گسترش این تکنولوژی‌های نوین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فصل حاضر به شرح مذکور سازمان‌دهی شده‌اند</w:t>
      </w:r>
      <w:r>
        <w:rPr>
          <w:rFonts w:eastAsia="IRNazanin" w:cs="IRNazanin"/>
          <w:color w:val="111111"/>
          <w:sz w:val="28"/>
          <w:szCs w:val="28"/>
          <w:rtl w:val="true"/>
          <w:lang w:bidi="fa-IR"/>
        </w:rPr>
        <w:t>.</w:t>
      </w:r>
    </w:p>
    <w:p>
      <w:pPr>
        <w:pStyle w:val="Heading3"/>
        <w:numPr>
          <w:ilvl w:val="2"/>
          <w:numId w:val="1"/>
        </w:numPr>
        <w:rPr/>
      </w:pPr>
      <w:bookmarkStart w:id="550" w:name="__RefHeading___Toc3371730_1051229030"/>
      <w:bookmarkStart w:id="551" w:name="_Toc210"/>
      <w:bookmarkEnd w:id="550"/>
      <w:r>
        <w:rPr/>
        <w:t>7.2</w:t>
      </w:r>
      <w:r>
        <w:rPr>
          <w:rtl w:val="true"/>
        </w:rPr>
        <w:t xml:space="preserve"> </w:t>
      </w:r>
      <w:r>
        <w:rPr>
          <w:rtl w:val="true"/>
        </w:rPr>
        <w:t>شکاف‌های عمیق</w:t>
      </w:r>
      <w:bookmarkEnd w:id="55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از مدت‌های پیش کاملاً واضح بوده است، این است که بیشتر تحلیل‌ها در چهارچوب‌های بازدارنده ایستا، ایستای تطبیقی، و پویا انجام‌گرفته‌اند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و نیز تحلیل ما، و نیز این مسیر، عمدتاً با مفروضات عقلانیت عوامل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به‌عنوان مصرف‌کننده، رفاه خود را افزایش می‌دهند و به‌عنوان تولیدکننده، سود خود را به حداکثر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کارایی بازارها پیش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چنین گرایشی برای مدت‌زمان طولانی رایج بوده است، تعجبی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معدودی حاضرند که از منطقه امن خود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گرایش، پنج تا شش دهه پس از پایان جنگ جهانی دوم، به تداوم رونق </w:t>
      </w:r>
    </w:p>
    <w:p>
      <w:pPr>
        <w:pStyle w:val="BookText"/>
        <w:rPr/>
      </w:pPr>
      <w:r>
        <w:rPr>
          <w:rFonts w:ascii="IRNazanin" w:hAnsi="IRNazanin" w:eastAsia="IRNazanin"/>
          <w:color w:val="111111"/>
          <w:sz w:val="28"/>
          <w:sz w:val="28"/>
          <w:szCs w:val="28"/>
          <w:rtl w:val="true"/>
          <w:lang w:bidi="fa-IR"/>
        </w:rPr>
        <w:t>اقتصادهای توسعه‌یافته غرب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تفکر غالب بر این بود که اقتصادهای درحال‌توسعه تنها زمانی می‌توانند این تجربه را تکرار کنند، که از رهبران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استنباطی سبب شده بود بسترهای مختلف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جمعیت زیاد و تراکم آن‌ها در کشورهای درحال‌توسعه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اعتراضات کلامی و اغلب خشونت‌آمیز علیه صنایع، معادن و مناطق ویژه اقتصادی را به یاد بیاوریم تا شواهدی ازاین‌دست را جمع‌آوری کنیم و بدین ترتیب، در مورد منطق چنین رویکرد ناقص و ساده به رشد و استراتژی‌های توسعه دچار تردید جدی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تا زمانی که کار از کار بگذرد و سیاست تخصیص یارانه به سوخت‌های زیستی و کاهش مسئله انرژی به ممانعت از عرضه غذا بینجامد، متوجه آن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از بدهی‌های سنگین بانک به کشاورزان و دیگران کسب درآمد می‌کنیم و در مورد تورم شکایت می‌کنیم و کسر بودجه را بدتر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متوجه نمی‌شویم که زیرسیستم‌های درون سیستم به هم مرتبط هستند و اختلال در هر زیرسیستم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به‌صورت القائی و چه خودبه‌خود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اختلال در سایر زیرسیستم‌ها می‌شود و درنهایت، بر اساس میزان وابستگی متقابل زیرسیستم‌ها یا ارتباطات پس رو و پیش رو و استحکام نسبی روابط آن‌ها ازنظر اثرات موجی</w:t>
      </w:r>
      <w:r>
        <w:rPr>
          <w:rStyle w:val="FootnoteAnchor"/>
          <w:rtl w:val="true"/>
        </w:rPr>
        <w:footnoteReference w:id="342"/>
      </w:r>
      <w:r>
        <w:rPr>
          <w:rFonts w:ascii="IRNazanin" w:hAnsi="IRNazanin" w:eastAsia="IRNazanin"/>
          <w:color w:val="111111"/>
          <w:sz w:val="28"/>
          <w:sz w:val="28"/>
          <w:szCs w:val="28"/>
          <w:rtl w:val="true"/>
          <w:lang w:bidi="fa-IR"/>
        </w:rPr>
        <w:t>آن، می‌تواند در کل سیستم اختلال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فرایند، به نظر می‌رسد که محدودیت های جدی تحلیل تعادلی جزئی و تقلیل‌گرایی به‌طورکلی نادیده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به دلیل منطقه امنی است که در آن، همه چیز در گذشته به سود ما عمل کرده است و و انتظار می‌رود که در آینده نیز این‌گونه باشد؟ یا ناشی از این باور متعصبانه است که درهرصورت، برای ساده‌سازی به مفروضات نیاز است و تغییرات را همواره می‌توان به‌عنوان استثنائاتی توضیح داد که تحت نفوذ فرض شرایط ثابت قرار نمی‌گیرند؟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این پارادایم غالب که توماس کوهن در کتاب ساختار انقلاب‌های علمی</w:t>
      </w:r>
      <w:r>
        <w:rPr>
          <w:rStyle w:val="FootnoteAnchor"/>
          <w:rtl w:val="true"/>
        </w:rPr>
        <w:footnoteReference w:id="343"/>
      </w:r>
      <w:r>
        <w:rPr>
          <w:rFonts w:ascii="IRNazanin" w:hAnsi="IRNazanin" w:eastAsia="IRNazanin"/>
          <w:color w:val="111111"/>
          <w:sz w:val="28"/>
          <w:sz w:val="28"/>
          <w:szCs w:val="28"/>
          <w:rtl w:val="true"/>
          <w:lang w:bidi="fa-IR"/>
        </w:rPr>
        <w:t>ارائه کرده است، نتیجه می‌گیریم که این باور و فلسفه بنیادین، در خصوص اقتصادسنجی کاربردی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بسترهای تاریخی، مؤسسات، سازمان‌ها و ارزش‌ها، که با روش‌های کمّی قابل‌بررسی نیستند، به‌راحتی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نتایج این مطالعات معنای دقیقی پیدا کرد یا حداقل این‌گونه </w:t>
      </w:r>
    </w:p>
    <w:p>
      <w:pPr>
        <w:pStyle w:val="BookText"/>
        <w:rPr/>
      </w:pPr>
      <w:r>
        <w:rPr>
          <w:rFonts w:ascii="IRNazanin" w:hAnsi="IRNazanin" w:eastAsia="IRNazanin"/>
          <w:color w:val="111111"/>
          <w:sz w:val="28"/>
          <w:sz w:val="28"/>
          <w:szCs w:val="28"/>
          <w:rtl w:val="true"/>
          <w:lang w:bidi="fa-IR"/>
        </w:rPr>
        <w:t>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اندازه و معناداری معادلات همبستگی رگرسیون گزارش می‌شدند و فرضیه‌های پذیرفته یا 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ایراداتی که کارل پوپر در کتاب حدس‌ها و ابطال‌ها</w:t>
      </w:r>
      <w:r>
        <w:rPr>
          <w:rStyle w:val="FootnoteAnchor"/>
          <w:rtl w:val="true"/>
        </w:rPr>
        <w:footnoteReference w:id="344"/>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و طرفداری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معیاری برای دانش علمی، فراموش‌شده‌اند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مسائلی، همواره می‌توانستیم آن‌ها را بر اساس مسائل مرتبط با داده‌ها و مرتبط با مدل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به‌ندرت اتفاق می‌افتد که فرد، فراتر از سطح موردنظر فکر کند، حتی زمانی که برآوردها و پیش‌بینی‌ها متفاوت از واقعیت و بی‌فایده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منحنی، با همان شدت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از طریق مدل‌های غیرخطی، ارائه مدل تأخیر</w:t>
      </w:r>
      <w:r>
        <w:rPr>
          <w:rStyle w:val="FootnoteAnchor"/>
          <w:rtl w:val="true"/>
        </w:rPr>
        <w:footnoteReference w:id="347"/>
      </w:r>
      <w:r>
        <w:rPr>
          <w:rFonts w:ascii="IRNazanin" w:hAnsi="IRNazanin" w:eastAsia="IRNazanin"/>
          <w:color w:val="111111"/>
          <w:sz w:val="28"/>
          <w:sz w:val="28"/>
          <w:szCs w:val="28"/>
          <w:rtl w:val="true"/>
          <w:lang w:bidi="fa-IR"/>
        </w:rPr>
        <w:t>، تابع پیوسته</w:t>
      </w:r>
      <w:r>
        <w:rPr>
          <w:rStyle w:val="FootnoteAnchor"/>
          <w:rtl w:val="true"/>
        </w:rPr>
        <w:footnoteReference w:id="348"/>
      </w:r>
      <w:r>
        <w:rPr>
          <w:rFonts w:ascii="IRNazanin" w:hAnsi="IRNazanin" w:eastAsia="IRNazanin"/>
          <w:color w:val="111111"/>
          <w:sz w:val="28"/>
          <w:sz w:val="28"/>
          <w:szCs w:val="28"/>
          <w:rtl w:val="true"/>
          <w:lang w:bidi="fa-IR"/>
        </w:rPr>
        <w:t>و غیره؛ روابط علی محرز؛ و راه‌های اثبات گرایش‌های میرا، انفجاری یا متغیر می‌توان شاهد ناپایداری‌ها و تغییراتی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بستر پویا، انتظاراتی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مدل‌های سری زمانی به‌طور گسترده مورداستفاده قرار گرفت که حاکی از این دیدگاه بود که اجازه دهید داده‌ها خود را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رساله‌های دکترا و پایان‌نامه‌های کارشناسی ارشد فراوانی در این خصوص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 این روند آن‌قدر ثابت باقی‌مانده است که یادآور این پیشگویی پیغمبر گونه شومپیتر </w:t>
      </w:r>
      <w:r>
        <w:rPr>
          <w:rStyle w:val="FootnoteAnchor"/>
          <w:rtl w:val="true"/>
        </w:rPr>
        <w:footnoteReference w:id="349"/>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نیمه دوم قرن بیستم، برخلاف نیمه اول آن که پر از ذهن آگاهی بود، معرف مطالعات تجربی بدون فکر بی‌شماری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شومپیتر همچنین در مورد خطرات اقتصاددانانی که صرفاً دارای دانش تاریخی – بدون فهمان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کتاب حاضر، با ارائه مثال‌هایی از لغو قانون غلات و به‌کارگیری مکرر و بدون تضمین کشمکش کلامی، به این مسئله پرداختیم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شخصی بخواهد برای مثال، نرخ فقر در کشور را در طول چند دهه تخمین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تخمین‌های انجام‌شده، بر اساس معیارهای انتخابی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سرانه مصرف حداقل کالری، مخارج، دسترسی به کالاهای اساسی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نرخ جمعیتی که زیر خط فقر زندگی می‌کنند بین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خصوص، معیارهای معاملات پایاپای و سایر معاملات غیرمالی که معمولاً در مناطق روستایی رخ می‌دهد به‌ندرت موردتوجه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نوع معاملات را نمی‌توان بده بستان نامید زیرا اغلب اوقات به‌صورت اقتصاد مهر و عطوفت</w:t>
      </w:r>
      <w:r>
        <w:rPr>
          <w:rStyle w:val="FootnoteAnchor"/>
          <w:rtl w:val="true"/>
        </w:rPr>
        <w:footnoteReference w:id="350"/>
      </w:r>
      <w:r>
        <w:rPr>
          <w:rFonts w:ascii="IRNazanin" w:hAnsi="IRNazanin" w:eastAsia="IRNazanin"/>
          <w:color w:val="111111"/>
          <w:sz w:val="28"/>
          <w:sz w:val="28"/>
          <w:szCs w:val="28"/>
          <w:rtl w:val="true"/>
          <w:lang w:bidi="fa-IR"/>
        </w:rPr>
        <w:t>در میان همسایگان، خویشاوندان و دوستان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 از کدوحلوایی، کدو صحرایی، جّک فروت</w:t>
      </w:r>
      <w:r>
        <w:rPr>
          <w:rStyle w:val="FootnoteAnchor"/>
          <w:rtl w:val="true"/>
        </w:rPr>
        <w:footnoteReference w:id="351"/>
      </w:r>
      <w:r>
        <w:rPr>
          <w:rFonts w:ascii="IRNazanin" w:hAnsi="IRNazanin" w:eastAsia="IRNazanin"/>
          <w:color w:val="111111"/>
          <w:sz w:val="28"/>
          <w:sz w:val="28"/>
          <w:szCs w:val="28"/>
          <w:rtl w:val="true"/>
          <w:lang w:bidi="fa-IR"/>
        </w:rPr>
        <w:t>، سیب‌زمینی شیرین، تاپیوکا</w:t>
      </w:r>
      <w:r>
        <w:rPr>
          <w:rStyle w:val="FootnoteAnchor"/>
          <w:rtl w:val="true"/>
        </w:rPr>
        <w:footnoteReference w:id="352"/>
      </w:r>
      <w:r>
        <w:rPr>
          <w:rFonts w:ascii="IRNazanin" w:hAnsi="IRNazanin" w:eastAsia="IRNazanin"/>
          <w:color w:val="111111"/>
          <w:sz w:val="28"/>
          <w:sz w:val="28"/>
          <w:szCs w:val="28"/>
          <w:rtl w:val="true"/>
          <w:lang w:bidi="fa-IR"/>
        </w:rPr>
        <w:t>و سایر میوه‌ها سبزیجات اغلب بین این افراد تقسیم می‌شود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علاوه‌بر این، می‌توانیم کشش قیمتی تقاضای برق نسبت به تولید ناخالص داخلی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معادل آن برای ترافیک هوایی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حاکی از این امر است که در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تولید برق باید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افزایش می‌یافت تا ضرورت رشد اقتصادی به میزان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به‌طور مکرر در مورد این موضوع بحث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وزارت نیرو، هدف را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می‌شنویم که این بخش باید حدود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رشد کند، که درواقع، به معنای افزایش اقتصادی بین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بدین ترتیب کشش درآمدی تقاضا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امر، به معنای تخمین بیش‌ازحد ناخالص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ترافیک هوایی، این امر به معنای برآورد ناچیز ناخالص داخلی است زیرا در سال‌های اخیر برخلاف رشد پیش‌بینی‌شده حدود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بر مبنای کشش درآمد تخمین زده شده، حدود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می‌شود که حلقه گمشده چه چیزی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 این دلیل است که ترکیب و ساختار تقاضای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حوزه‌های کشاورزی، صنعت، خدمات و مصارف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الگوی آن تغییر کرده است؟ به همین ترتیب، در خصوص ترافیک هوایی، آیا افزایش خطوط هوایی بدون خدمات اضافی یا تغییر سبک‌های زندگی سبب رشد بیشتر ترافیک هوایی شده است؟ علاوه‌بر این، اغلب اتفاق می‌افتد که کشش‌های تقاضا بدون حتی تبدیل داده‌های درآمد به بهای ثابت، برآورد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گفتن نیست که چنین اختلافات فاحشی بین تخمین پیش‌بینی‌شده و تخمین واقعی، اعتبار آن را در چشم کارشناسان شکاک و حتی بدبین نسبت به‌اصطلاح پژوهش‌های دانشگاهی، تضعیف می‌کند</w:t>
      </w:r>
      <w:r>
        <w:rPr>
          <w:rFonts w:eastAsia="IRNazanin" w:cs="IRNazanin"/>
          <w:color w:val="111111"/>
          <w:sz w:val="28"/>
          <w:szCs w:val="28"/>
          <w:rtl w:val="true"/>
          <w:lang w:bidi="fa-IR"/>
        </w:rPr>
        <w:t xml:space="preserve">. </w:t>
      </w:r>
      <w:bookmarkStart w:id="552" w:name="pg7601_71011"/>
    </w:p>
    <w:p>
      <w:pPr>
        <w:pStyle w:val="Heading3"/>
        <w:numPr>
          <w:ilvl w:val="2"/>
          <w:numId w:val="1"/>
        </w:numPr>
        <w:rPr/>
      </w:pPr>
      <w:bookmarkStart w:id="553" w:name="__RefHeading___Toc3371732_1051229030"/>
      <w:bookmarkStart w:id="554" w:name="_Toc211"/>
      <w:bookmarkEnd w:id="552"/>
      <w:bookmarkEnd w:id="553"/>
      <w:r>
        <w:rPr/>
        <w:t>7.3</w:t>
      </w:r>
      <w:r>
        <w:rPr>
          <w:rtl w:val="true"/>
        </w:rPr>
        <w:t xml:space="preserve"> </w:t>
      </w:r>
      <w:r>
        <w:rPr>
          <w:rtl w:val="true"/>
        </w:rPr>
        <w:t>روندهای اخیر و چشم‌اندازهای بزرگ‌تر</w:t>
      </w:r>
      <w:bookmarkEnd w:id="55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که آنچه کوپمَنز</w:t>
      </w:r>
      <w:r>
        <w:rPr>
          <w:rStyle w:val="FootnoteAnchor"/>
          <w:rtl w:val="true"/>
        </w:rPr>
        <w:footnoteReference w:id="353"/>
      </w:r>
      <w:r>
        <w:rPr>
          <w:rFonts w:ascii="IRNazanin" w:hAnsi="IRNazanin" w:eastAsia="IRNazanin"/>
          <w:color w:val="111111"/>
          <w:sz w:val="28"/>
          <w:sz w:val="28"/>
          <w:szCs w:val="28"/>
          <w:rtl w:val="true"/>
          <w:lang w:bidi="fa-IR"/>
        </w:rPr>
        <w:t>در کتاب خود با عنوان سه مقاله در مورد وضعیت علم اقتصاد</w:t>
      </w:r>
      <w:r>
        <w:rPr>
          <w:rStyle w:val="FootnoteAnchor"/>
          <w:rtl w:val="true"/>
        </w:rPr>
        <w:footnoteReference w:id="354"/>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معیارهای نظریه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دقت، ارتباط، جامعیت و رابطه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را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موفقیت چشم‌گیر نظریه عمومی</w:t>
      </w:r>
      <w:r>
        <w:rPr>
          <w:rStyle w:val="FootnoteAnchor"/>
          <w:rtl w:val="true"/>
        </w:rPr>
        <w:footnoteReference w:id="355"/>
      </w:r>
      <w:r>
        <w:rPr>
          <w:rFonts w:ascii="IRNazanin" w:hAnsi="IRNazanin" w:eastAsia="IRNazanin"/>
          <w:color w:val="111111"/>
          <w:sz w:val="28"/>
          <w:sz w:val="28"/>
          <w:szCs w:val="28"/>
          <w:rtl w:val="true"/>
          <w:lang w:bidi="fa-IR"/>
        </w:rPr>
        <w:t xml:space="preserve">کینز </w:t>
      </w:r>
      <w:r>
        <w:rPr>
          <w:rStyle w:val="FootnoteAnchor"/>
          <w:rtl w:val="true"/>
        </w:rPr>
        <w:footnoteReference w:id="356"/>
      </w:r>
      <w:r>
        <w:rPr>
          <w:rFonts w:ascii="IRNazanin" w:hAnsi="IRNazanin" w:eastAsia="IRNazanin"/>
          <w:color w:val="111111"/>
          <w:sz w:val="28"/>
          <w:sz w:val="28"/>
          <w:szCs w:val="28"/>
          <w:rtl w:val="true"/>
          <w:lang w:bidi="fa-IR"/>
        </w:rPr>
        <w:t>به دلیل بوده است که تا میزان زیادی، این معیارها را برآورده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اقتصادهای غربی خود را از رکود بزرگ سال‌های </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دادند و در طول پنج‌تا شش دهه بعد، توسعه بی‌سابقه، به همراه رشد قابل‌توجه در درآمدها، اشتغال و کیفیت زندگی را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نیازی به اشاره به افزایش قابل‌توجه پژوهش‌های علمی، از‌جمله مدل‌های شناخته‌شده رشد و پژوهش‌های تجربی،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ندارد که این فرایند، به‌عنوان انقلاب کینزی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قابل‌توجه است که به یاد آوریم که کینز با چه دقتی با استناد مستمر به گرایش‌های روان‌شناختی، روانشناسی پس‌انداز، روانشناسی سرمایه‌گذاری، روانشناسی اجتماع نگر، ویژگی‌های روان‌شناختی و امثالهم، تابع مصرف</w:t>
      </w:r>
      <w:r>
        <w:rPr>
          <w:rStyle w:val="FootnoteAnchor"/>
          <w:rtl w:val="true"/>
        </w:rPr>
        <w:footnoteReference w:id="357"/>
      </w:r>
      <w:r>
        <w:rPr>
          <w:rFonts w:ascii="IRNazanin" w:hAnsi="IRNazanin" w:eastAsia="IRNazanin"/>
          <w:color w:val="111111"/>
          <w:sz w:val="28"/>
          <w:sz w:val="28"/>
          <w:szCs w:val="28"/>
          <w:rtl w:val="true"/>
          <w:lang w:bidi="fa-IR"/>
        </w:rPr>
        <w:t>، تابع پس‌انداز</w:t>
      </w:r>
      <w:r>
        <w:rPr>
          <w:rStyle w:val="FootnoteAnchor"/>
          <w:rtl w:val="true"/>
        </w:rPr>
        <w:footnoteReference w:id="358"/>
      </w:r>
      <w:r>
        <w:rPr>
          <w:rFonts w:ascii="IRNazanin" w:hAnsi="IRNazanin" w:eastAsia="IRNazanin"/>
          <w:color w:val="111111"/>
          <w:sz w:val="28"/>
          <w:sz w:val="28"/>
          <w:szCs w:val="28"/>
          <w:rtl w:val="true"/>
          <w:lang w:bidi="fa-IR"/>
        </w:rPr>
        <w:t>و تابع سرمایه‌گذاری</w:t>
      </w:r>
      <w:r>
        <w:rPr>
          <w:rStyle w:val="FootnoteAnchor"/>
          <w:rtl w:val="true"/>
        </w:rPr>
        <w:footnoteReference w:id="359"/>
      </w:r>
      <w:r>
        <w:rPr>
          <w:rFonts w:ascii="IRNazanin" w:hAnsi="IRNazanin" w:eastAsia="IRNazanin"/>
          <w:color w:val="111111"/>
          <w:sz w:val="28"/>
          <w:sz w:val="28"/>
          <w:szCs w:val="28"/>
          <w:rtl w:val="true"/>
          <w:lang w:bidi="fa-IR"/>
        </w:rPr>
        <w:t>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جنبه‌های رفتار از مدت‌ها پیش به فراموشی سپرده‌شده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کشورها ازجمله کشورهای درحال‌توسعه تا حدود زیادی آن را را نادیده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ولخرجی و اسراف مالی و به‌اصطلاح داستان مصرف را تقریباً تا ورشکستگی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به طور معمول دانشجویان برای پس‌انداز، سرمایه‌گذاری و بهره‌وری عوامل</w:t>
      </w:r>
      <w:r>
        <w:rPr>
          <w:rStyle w:val="FootnoteAnchor"/>
          <w:rtl w:val="true"/>
        </w:rPr>
        <w:footnoteReference w:id="360"/>
      </w:r>
      <w:r>
        <w:rPr>
          <w:rFonts w:ascii="IRNazanin" w:hAnsi="IRNazanin" w:eastAsia="IRNazanin"/>
          <w:color w:val="111111"/>
          <w:sz w:val="28"/>
          <w:sz w:val="28"/>
          <w:szCs w:val="28"/>
          <w:rtl w:val="true"/>
          <w:lang w:bidi="fa-IR"/>
        </w:rPr>
        <w:t>در بستر رشد، دچار تردید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باوجود داستان مصرف‌گرایی آمریکایی</w:t>
      </w:r>
      <w:r>
        <w:rPr>
          <w:rStyle w:val="FootnoteAnchor"/>
          <w:rtl w:val="true"/>
        </w:rPr>
        <w:footnoteReference w:id="361"/>
      </w:r>
      <w:r>
        <w:rPr>
          <w:rFonts w:ascii="IRNazanin" w:hAnsi="IRNazanin" w:eastAsia="IRNazanin"/>
          <w:color w:val="111111"/>
          <w:sz w:val="28"/>
          <w:sz w:val="28"/>
          <w:szCs w:val="28"/>
          <w:rtl w:val="true"/>
          <w:lang w:bidi="fa-IR"/>
        </w:rPr>
        <w:t xml:space="preserve">که مسیر رشد را تعیین می‌کرد رویکرد پس‌انداز و سرمایه‌گذاری برای آن‌ها متقاعدکننده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نه‌تنها برای دانشجویان، بلکه برای کارشناسان، تحلیل گران، رسانه‌های قدرتمند و سیاست‌گذاران نیز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آن‌ها به این نتیجه رسیده‌اند که پشت تمام این مسئله، وام‌گیری بی‌پروا، مصرف خوراک، سفته‌بازی وجود داشت و اینکه حجم این تقاضا، ناشی از نیاز و خواسته نبود، بلکه از مصرف آرمان‌گرایانه و خرید وسواس گونه، خود بزرگسازی، حرص و طمع نشئت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مفصلی از این پدیده را می‌توانید در پژوهش‌های اخیر اقتصاددانان و نیز مطالعه سیوارد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آن، دانشگاهیان خلوت‌گزینی قرار دارند که بر مبنای مفروضاتی که گاهی دارای محتوای بیش‌ازحدی هستند، به فرضیه‌سازی، مدل‌سازی و آزمایش آن‌ها مشغول‌اند و کوچک‌ترین توجهی به ارتباط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نرم‌افزارهای دوستدار کاربر که به‌راحتی در دسترس هستند، به این روند شتاب بخشیده‌اند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 تیم‌های حرفه‌ای مشاوره قرار دارند که برخی خصوصی و برخی دولتی هستند و درعین‌حال، برخی دیگر، نهادها و افراد مستقلی هستند که راه‌حل‌های عملی سریع و ثابتی ارائه می‌دهند که می‌توانند مرتبط باشند ولی فاقد دقت و جامعیت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این راه‌حل‌ها، ناقص و موقتی هستند و سیستمیک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مشاهده می‌کنیم که شرکت‌هایی که برنامه‌ریزی منابع سازمان</w:t>
      </w:r>
      <w:r>
        <w:rPr>
          <w:rStyle w:val="FootnoteAnchor"/>
          <w:rtl w:val="true"/>
        </w:rPr>
        <w:footnoteReference w:id="362"/>
      </w:r>
      <w:r>
        <w:rPr>
          <w:rFonts w:ascii="IRNazanin" w:hAnsi="IRNazanin" w:eastAsia="IRNazanin"/>
          <w:color w:val="111111"/>
          <w:sz w:val="28"/>
          <w:sz w:val="28"/>
          <w:szCs w:val="28"/>
          <w:rtl w:val="true"/>
          <w:lang w:bidi="fa-IR"/>
        </w:rPr>
        <w:t>را اجرا می‌کنند، بدون شناخت آنچه در وهله اول، وی عملکرد آن‌ها تأثیر می‌گذارد، به سمت واحدهای کسب‌وکار استراتژیک</w:t>
      </w:r>
      <w:r>
        <w:rPr>
          <w:rStyle w:val="FootnoteAnchor"/>
          <w:rtl w:val="true"/>
        </w:rPr>
        <w:footnoteReference w:id="363"/>
      </w:r>
      <w:r>
        <w:rPr>
          <w:rFonts w:ascii="IRNazanin" w:hAnsi="IRNazanin" w:eastAsia="IRNazanin"/>
          <w:color w:val="111111"/>
          <w:sz w:val="28"/>
          <w:sz w:val="28"/>
          <w:szCs w:val="28"/>
          <w:rtl w:val="true"/>
          <w:lang w:bidi="fa-IR"/>
        </w:rPr>
        <w:t>سوق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امر، مسئله بسیار آشنای آموزش است، زیرا اگر افراد مورد اعتماد سازمان و فرایندهای آن نباشند و مطابق با تغییر و مقتضیات آن تعلیم نبینند، بعید است که نتیجه مورد انتظار،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سازمان‌ها تجربه کرده‌اند که یکپارچگی فناوری اطلاعات و یکپارچگی افراد، کم کم تأثیر موردنظر را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یکپارچگی افراد، اغلب سازمان‌هایی را می‌یابیم که با برنامه‌ریزی منابع سازمانی</w:t>
      </w:r>
      <w:r>
        <w:rPr>
          <w:rStyle w:val="FootnoteAnchor"/>
          <w:rtl w:val="true"/>
        </w:rPr>
        <w:footnoteReference w:id="364"/>
      </w:r>
      <w:r>
        <w:rPr>
          <w:rFonts w:ascii="IRNazanin" w:hAnsi="IRNazanin" w:eastAsia="IRNazanin"/>
          <w:color w:val="111111"/>
          <w:sz w:val="28"/>
          <w:sz w:val="28"/>
          <w:szCs w:val="28"/>
          <w:rtl w:val="true"/>
          <w:lang w:bidi="fa-IR"/>
        </w:rPr>
        <w:t>، واحد کسب‌وکار استراتژیک</w:t>
      </w:r>
      <w:r>
        <w:rPr>
          <w:rStyle w:val="FootnoteAnchor"/>
          <w:rtl w:val="true"/>
        </w:rPr>
        <w:footnoteReference w:id="365"/>
      </w:r>
      <w:r>
        <w:rPr>
          <w:rFonts w:ascii="IRNazanin" w:hAnsi="IRNazanin" w:eastAsia="IRNazanin"/>
          <w:color w:val="111111"/>
          <w:sz w:val="28"/>
          <w:sz w:val="28"/>
          <w:szCs w:val="28"/>
          <w:rtl w:val="true"/>
          <w:lang w:bidi="fa-IR"/>
        </w:rPr>
        <w:t>، مدیریت کیفیت جامع</w:t>
      </w:r>
      <w:r>
        <w:rPr>
          <w:rStyle w:val="FootnoteAnchor"/>
          <w:rtl w:val="true"/>
        </w:rPr>
        <w:footnoteReference w:id="366"/>
      </w:r>
      <w:r>
        <w:rPr>
          <w:rFonts w:ascii="IRNazanin" w:hAnsi="IRNazanin" w:eastAsia="IRNazanin"/>
          <w:color w:val="111111"/>
          <w:sz w:val="28"/>
          <w:sz w:val="28"/>
          <w:szCs w:val="28"/>
          <w:rtl w:val="true"/>
          <w:lang w:bidi="fa-IR"/>
        </w:rPr>
        <w:t>، نگهداری، بهره‌وری فراگیر</w:t>
      </w:r>
      <w:r>
        <w:rPr>
          <w:rStyle w:val="FootnoteAnchor"/>
          <w:rtl w:val="true"/>
        </w:rPr>
        <w:footnoteReference w:id="367"/>
      </w:r>
      <w:r>
        <w:rPr>
          <w:rFonts w:ascii="IRNazanin" w:hAnsi="IRNazanin" w:eastAsia="IRNazanin"/>
          <w:color w:val="111111"/>
          <w:sz w:val="28"/>
          <w:sz w:val="28"/>
          <w:szCs w:val="28"/>
          <w:rtl w:val="true"/>
          <w:lang w:bidi="fa-IR"/>
        </w:rPr>
        <w:t>و غیره آن‌ها بیشتر به‌صورت فرم وجود دارند تا محتوا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به‌طور گسترده شاهد بوده‌ایم، نخستین واکنش افرادی که پست بالا یا پایین دارند، همواره ترس از از دست دادن شغل، در کنار مقاومت در برابر تغییری است که باید قبل از چیز دیگر بر آن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شرایطی مواجه خواهیم شد که در آن، به‌اصطلاح دست چپ از دست راست بی‌خبر خواهد بود؛ به‌عبارت‌دیگر، همکار از همکار دیگر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علی‌رغم وجود نرم‌افزارهایی همچون برنامه‌ریزی منابع سازمانی و نرم‌افزار مدیریت یکپارچه و غیره، اغلب شاهدیم که روسای بخش‌ها، گزارش روزانه خود را به‌صورت دستی ارسال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نمود که در مورد بسترسازی، فاصله بسیاری با شرایط مطلوب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مابین این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پیوستار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بین نظریه و عمل، مطالعات تجربی متعددی وجود دارد؛ برخی، شواهدی در رد یا اثبات فرضیه‌های تدوین‌شده ارائه می‌دهند و برخی دیگر، ناقص بوده و مستلزم بررسی بیشتر و گسترده‌تر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بیشتر این مطالعات، پارادایم اصلی به‌ندرت موردبررسی دقیق قرارگرفته است؛ این پارادایم‌ها توجه بیش‌ازحدی به تحلیل کمّی داده‌ها دارند و از نرم‌افزارهایی که به‌راحتی در دسترس هستند،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نظر می‌رسد که کفایت و صحت مجموعه داده‌ها موردتوجه قرار نمی‌گیرد؛ جدول‌هایی پر از جزئیات ارائه می‌گردد و اندازه، علامت و معناداری ضرایب همبستگی، تفسیر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داده‌ها مستقل از نظریه باشند یا اینکه از تحلیل تجربی، نظریه مبتنی بر داده‌ها به دست آید، به‌ندرت موردتوجه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یادآوری پیشگویی پیغمبرگونه شومپیتر ضروری است؛ شومپیتر پیش‌بینی کرده بود که درحالی‌که در نیمه اول قرن بیستم، شاهد ذهنیت رشد فراوان بودیم، نیمه دوم قرن معرف مطالعات تجربی بی فکرانه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نماییم که نتیجه نهایی، چاپ مقالات روزافزونی خواهد بود که در آن‌ها، به‌ندرت به نظریه و ارتباط توجه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می‌رسد که مسئله مربوط به حداکثر رساندن سود، رفتار رضایت‌بخش یا استراتژیک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 مورد آخر، در طول سال‌ها، در اقتصادهای مدیریتی پذیرش بیشتری دریافت کرده‌اند، ولی نتوانسته‌اند با سرعت سریع تغییرات تکنولوژی، سلایق و اولویت‌ها هم سو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سرعت سریع تکنولوژی‌ها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فزاینده و جهشی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مصرف‌کننده و کاربرد آن‌ها را </w:t>
      </w:r>
      <w:bookmarkStart w:id="555" w:name="pg7601_71014"/>
    </w:p>
    <w:p>
      <w:pPr>
        <w:pStyle w:val="BookText"/>
        <w:rPr/>
      </w:pPr>
      <w:bookmarkEnd w:id="555"/>
      <w:r>
        <w:rPr>
          <w:rFonts w:ascii="IRNazanin" w:hAnsi="IRNazanin" w:eastAsia="IRNazanin"/>
          <w:color w:val="111111"/>
          <w:sz w:val="28"/>
          <w:sz w:val="28"/>
          <w:szCs w:val="28"/>
          <w:rtl w:val="true"/>
          <w:lang w:bidi="fa-IR"/>
        </w:rPr>
        <w:t>موردبررسی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تأثیر عوامل دیگر، همچون همکاری فزاینده انسان‌ها، نهادگرایی و پیش‌زمینه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و تاریخی را بررسی خواهیم کرد</w:t>
      </w:r>
      <w:r>
        <w:rPr>
          <w:rFonts w:eastAsia="IRNazanin" w:cs="IRNazanin"/>
          <w:color w:val="111111"/>
          <w:sz w:val="28"/>
          <w:szCs w:val="28"/>
          <w:rtl w:val="true"/>
          <w:lang w:bidi="fa-IR"/>
        </w:rPr>
        <w:t>.</w:t>
      </w:r>
    </w:p>
    <w:p>
      <w:pPr>
        <w:pStyle w:val="Heading3"/>
        <w:numPr>
          <w:ilvl w:val="2"/>
          <w:numId w:val="1"/>
        </w:numPr>
        <w:rPr/>
      </w:pPr>
      <w:bookmarkStart w:id="556" w:name="__RefHeading___Toc3371734_1051229030"/>
      <w:bookmarkStart w:id="557" w:name="_Toc212"/>
      <w:bookmarkEnd w:id="556"/>
      <w:r>
        <w:rPr/>
        <w:t>7.4</w:t>
      </w:r>
      <w:r>
        <w:rPr>
          <w:rtl w:val="true"/>
        </w:rPr>
        <w:t xml:space="preserve"> </w:t>
      </w:r>
      <w:r>
        <w:rPr>
          <w:rtl w:val="true"/>
        </w:rPr>
        <w:t>بازبینی مفروضات در تغییر بستر</w:t>
      </w:r>
      <w:bookmarkEnd w:id="557"/>
    </w:p>
    <w:p>
      <w:pPr>
        <w:pStyle w:val="BookText"/>
        <w:rPr/>
      </w:pPr>
      <w:r>
        <w:rPr>
          <w:rFonts w:ascii="IRNazanin" w:hAnsi="IRNazanin" w:eastAsia="IRNazanin"/>
          <w:color w:val="111111"/>
          <w:sz w:val="28"/>
          <w:sz w:val="28"/>
          <w:szCs w:val="28"/>
          <w:rtl w:val="true"/>
          <w:lang w:bidi="fa-IR"/>
        </w:rPr>
        <w:t>برای مدت‌زمان زیادی، از روی عادت مفروضات را مسلم فرض می کردیم زیرا در گذشته کارآمد بوده‌اند و بدین ترتیب، انتظار می‌رفت که در آینده نیز به همان کارآمدی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به‌ندرت تصور می‌شد که این انتظار ممکن است غلط از آب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برای خلاصه‌سازی و ساده‌سازی، به مفروضاتی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 آن رسیده است که با توجه به پیشرفت‌هایی که در طول سه دهه اخیر رخ‌داده است، و درنهایت به شکل‌گیری اقتصاد نوین منجر شده است، منطقه امن خود را مورد بازبینی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پاراگراف بعدی، ویژگی‌های اقتصاد نوین به به‌طور مختصر شرح می‌دهیم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تکنولوژی، آنچه رخ‌داده است، صرفاً تغییری فزاینده نیست بلکه پیشرفتی جهشی بوده است که اثر سرریز</w:t>
      </w:r>
      <w:r>
        <w:rPr>
          <w:rStyle w:val="FootnoteAnchor"/>
          <w:rtl w:val="true"/>
        </w:rPr>
        <w:footnoteReference w:id="368"/>
      </w:r>
      <w:r>
        <w:rPr>
          <w:rFonts w:ascii="IRNazanin" w:hAnsi="IRNazanin" w:eastAsia="IRNazanin"/>
          <w:color w:val="111111"/>
          <w:sz w:val="28"/>
          <w:sz w:val="28"/>
          <w:szCs w:val="28"/>
          <w:rtl w:val="true"/>
          <w:lang w:bidi="fa-IR"/>
        </w:rPr>
        <w:t>گسترده‌ای بر صنایع، بخش‌ها و اقتصادها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انقلاب تکنولوژی اطلاعات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اطلاعات از مدت‌ها قبل به‌عنوان روشی برای محاسبه با سرعت‌بالا محسوب می‌شد و با سرعت و به‌طور گسترده در حوزه‌های زیر گسترش‌یافته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الکترونیک، بانکداری، سفر، گردشگری، آموزش، چاپ، انتشار، سرگرمی، دولتی، و سایر خدمات مبتنی بر تکنولوژی اطلاعات در تولید، برون‌سپاری فرایندهای کسب‌وکار</w:t>
      </w:r>
      <w:r>
        <w:rPr>
          <w:rStyle w:val="FootnoteAnchor"/>
          <w:rtl w:val="true"/>
        </w:rPr>
        <w:footnoteReference w:id="369"/>
      </w:r>
      <w:r>
        <w:rPr>
          <w:rFonts w:ascii="IRNazanin" w:hAnsi="IRNazanin" w:eastAsia="IRNazanin"/>
          <w:color w:val="111111"/>
          <w:sz w:val="28"/>
          <w:sz w:val="28"/>
          <w:szCs w:val="28"/>
          <w:rtl w:val="true"/>
          <w:lang w:bidi="fa-IR"/>
        </w:rPr>
        <w:t>، برون‌سپاری فرایند دانش</w:t>
      </w:r>
      <w:r>
        <w:rPr>
          <w:rStyle w:val="FootnoteAnchor"/>
          <w:rtl w:val="true"/>
        </w:rPr>
        <w:footnoteReference w:id="37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سال‌های اخیر، شاهد اوج‌گیری پیشرفته‌ترین تکنولوژی‌های روز دنیا بوده‌ایم که نه‌تنها سرعت را افزایش داده‌اند بلکه سبب جهش قابل‌توجه در جایگزینی کالا</w:t>
      </w:r>
      <w:r>
        <w:rPr>
          <w:rStyle w:val="FootnoteAnchor"/>
          <w:rtl w:val="true"/>
        </w:rPr>
        <w:footnoteReference w:id="371"/>
      </w:r>
      <w:r>
        <w:rPr>
          <w:rFonts w:ascii="IRNazanin" w:hAnsi="IRNazanin" w:eastAsia="IRNazanin"/>
          <w:color w:val="111111"/>
          <w:sz w:val="28"/>
          <w:sz w:val="28"/>
          <w:szCs w:val="28"/>
          <w:rtl w:val="true"/>
          <w:lang w:bidi="fa-IR"/>
        </w:rPr>
        <w:t>، ذخیره انرژی، نیروی کار و سایر هزینه‌های ورودی، به همراه افزایش بازیافت از طریق به‌کارگیری تکنولوژی‌های پاک‌تر، و روش‌های کارآمدتر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به کارخانه 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کشاورزی پیشرفته در قلمرو </w:t>
      </w:r>
    </w:p>
    <w:p>
      <w:pPr>
        <w:pStyle w:val="BookText"/>
        <w:rPr/>
      </w:pPr>
      <w:r>
        <w:rPr>
          <w:rFonts w:ascii="IRNazanin" w:hAnsi="IRNazanin" w:eastAsia="IRNazanin"/>
          <w:color w:val="111111"/>
          <w:sz w:val="28"/>
          <w:sz w:val="28"/>
          <w:szCs w:val="28"/>
          <w:rtl w:val="true"/>
          <w:lang w:bidi="fa-IR"/>
        </w:rPr>
        <w:t>اتحادیه دادرا</w:t>
      </w:r>
      <w:r>
        <w:rPr>
          <w:rStyle w:val="FootnoteAnchor"/>
          <w:rtl w:val="true"/>
        </w:rPr>
        <w:footnoteReference w:id="372"/>
      </w:r>
      <w:r>
        <w:rPr>
          <w:rFonts w:ascii="IRNazanin" w:hAnsi="IRNazanin" w:eastAsia="IRNazanin"/>
          <w:color w:val="111111"/>
          <w:sz w:val="28"/>
          <w:sz w:val="28"/>
          <w:szCs w:val="28"/>
          <w:rtl w:val="true"/>
          <w:lang w:bidi="fa-IR"/>
        </w:rPr>
        <w:t>هند و کارخانه آهن چدن مبتنی بر فرایند احیای مستقیم</w:t>
      </w:r>
      <w:r>
        <w:rPr>
          <w:rStyle w:val="FootnoteAnchor"/>
          <w:rtl w:val="true"/>
        </w:rPr>
        <w:footnoteReference w:id="373"/>
      </w:r>
      <w:r>
        <w:rPr>
          <w:rFonts w:ascii="IRNazanin" w:hAnsi="IRNazanin" w:eastAsia="IRNazanin"/>
          <w:color w:val="111111"/>
          <w:sz w:val="28"/>
          <w:sz w:val="28"/>
          <w:szCs w:val="28"/>
          <w:rtl w:val="true"/>
          <w:lang w:bidi="fa-IR"/>
        </w:rPr>
        <w:t>در دُولوی بخش ریاگاد ایالت ماهاراشترا</w:t>
      </w:r>
      <w:r>
        <w:rPr>
          <w:rStyle w:val="FootnoteAnchor"/>
          <w:rtl w:val="true"/>
        </w:rPr>
        <w:footnoteReference w:id="374"/>
      </w:r>
      <w:r>
        <w:rPr>
          <w:rFonts w:ascii="IRNazanin" w:hAnsi="IRNazanin" w:eastAsia="IRNazanin"/>
          <w:color w:val="111111"/>
          <w:sz w:val="28"/>
          <w:sz w:val="28"/>
          <w:szCs w:val="28"/>
          <w:rtl w:val="true"/>
          <w:lang w:bidi="fa-IR"/>
        </w:rPr>
        <w:t>هند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نیروی انسانی کارخانه 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کشاورزی مزبور،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درحالی‌که کارخانه‌های مشابه قدیمی‌تر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کارخانه آهن چدن، دارای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است درحالی‌که سایر کارخانه‌های هم‌گروه آن، دارای چند هزار نیروی کار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در این کارخانه‌ها، از تکنولوژی‌های پاک‌تری استفاده می‌شود که بدین ترتیب، سبب کاهش هزینه‌هایی همچون هزینه‌های مرتبط با انرژی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پیشرفت‌ها، اتوماسیون سازی نسبی تأثیر قابل‌توجهی بر تولید، به‌کارگیری کنترل‌گر منطقی برنامه‌پذیر</w:t>
      </w:r>
      <w:r>
        <w:rPr>
          <w:rStyle w:val="FootnoteAnchor"/>
          <w:rtl w:val="true"/>
        </w:rPr>
        <w:footnoteReference w:id="375"/>
      </w:r>
      <w:r>
        <w:rPr>
          <w:rFonts w:ascii="IRNazanin" w:hAnsi="IRNazanin" w:eastAsia="IRNazanin"/>
          <w:color w:val="111111"/>
          <w:sz w:val="28"/>
          <w:sz w:val="28"/>
          <w:szCs w:val="28"/>
          <w:rtl w:val="true"/>
          <w:lang w:bidi="fa-IR"/>
        </w:rPr>
        <w:t>، بسته‌بندی خودکار و امثالهم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شاهد موارد بسیاری از این قبیل پیشرفت‌های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پیشرفت‌های عبارت‌اند از سرویس‌های ابری</w:t>
      </w:r>
      <w:r>
        <w:rPr>
          <w:rStyle w:val="FootnoteAnchor"/>
          <w:rtl w:val="true"/>
        </w:rPr>
        <w:footnoteReference w:id="376"/>
      </w:r>
      <w:r>
        <w:rPr>
          <w:rFonts w:ascii="IRNazanin" w:hAnsi="IRNazanin" w:eastAsia="IRNazanin"/>
          <w:color w:val="111111"/>
          <w:sz w:val="28"/>
          <w:sz w:val="28"/>
          <w:szCs w:val="28"/>
          <w:rtl w:val="true"/>
          <w:lang w:bidi="fa-IR"/>
        </w:rPr>
        <w:t>، رباتیک و برنامه‌های ارائه از راه دور که به افراد امکان می‌دهند تا بدون حضور فیزیکی در جلسه یا کنفرانس یا سمینار، ارائه خود را انجام دهند، محیط‌های که به‌طور دیجیتالی شبکه شده‌اند، چاپ سه‌بعدی نانوتکنولوژی، سلول‌های سوختی، دستیار شخصی هوشمند مبتنی بر هوش مصنوعی، یا نرم‌افزارهای هوشمند پیش‌بین، به‌کارگیری نوار مغناطیسی برای ذخیره داده‌های انبوه، سلاح‌های هوشمند، شبکه هوشمند برق، شهر هوشمند، خودروهای بدون سرنشین، اینترنت اشیا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تکنولوژی‌ها شگفت‌انگیز، دارای تأثیرات گسترده غیرقابل‌توصیف هستند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مصرف، مصرف‌گرایی دیگر آن داستان قدیمی نیست که عمدتاً بر اساس نیازها و خواسته‌ها پیش می‌رفت؛ تنها مورد استثنا این امر، کالای گیفِن</w:t>
      </w:r>
      <w:r>
        <w:rPr>
          <w:rStyle w:val="FootnoteAnchor"/>
          <w:rtl w:val="true"/>
        </w:rPr>
        <w:footnoteReference w:id="3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است که مصرف آرمانی</w:t>
      </w:r>
      <w:r>
        <w:rPr>
          <w:rStyle w:val="FootnoteAnchor"/>
          <w:rtl w:val="true"/>
        </w:rPr>
        <w:footnoteReference w:id="378"/>
      </w:r>
      <w:r>
        <w:rPr>
          <w:rFonts w:ascii="IRNazanin" w:hAnsi="IRNazanin" w:eastAsia="IRNazanin"/>
          <w:color w:val="111111"/>
          <w:sz w:val="28"/>
          <w:sz w:val="28"/>
          <w:szCs w:val="28"/>
          <w:rtl w:val="true"/>
          <w:lang w:bidi="fa-IR"/>
        </w:rPr>
        <w:t>، قوت یافته است و با فرهنگ‌سازی بازاری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دیگر تعجبی ندارد که مناطق </w:t>
      </w:r>
      <w:bookmarkStart w:id="558" w:name="pg7601_71016"/>
    </w:p>
    <w:p>
      <w:pPr>
        <w:pStyle w:val="BookText"/>
        <w:rPr/>
      </w:pPr>
      <w:bookmarkEnd w:id="558"/>
      <w:r>
        <w:rPr>
          <w:rFonts w:ascii="IRNazanin" w:hAnsi="IRNazanin" w:eastAsia="IRNazanin"/>
          <w:color w:val="111111"/>
          <w:sz w:val="28"/>
          <w:sz w:val="28"/>
          <w:szCs w:val="28"/>
          <w:rtl w:val="true"/>
          <w:lang w:bidi="fa-IR"/>
        </w:rPr>
        <w:t>روستایی و نیمه‌شهری از‌جمله محله‌های زاغه‌نشین، بازهای بزرگی برای کالای سفید</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لوازم‌خانگی بزرگ مانند یخچال، ماشین لباس‌شویی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برقی، محصولات زیبایی و غیره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سلیقه‌ها تغییر می‌کند و، اخیراً، این تغییر به‌سرعت بسیاری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توجیه این امر که در بی‌اطلاعی مصرف‌کنندگان، طراحان محصول در مورد خواسته آن‌ها تصمیم‌گیری می‌کنند، اغلب از استیو جابز نقل‌قول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 امر حداقل تا بدین جا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صرفاً مرتبط با اَپِل نبود بلکه اسکایپ، فیس بوک، توییتر، آمازون، واتساپ و تعدادی دیگر حاکی 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آینده انتظارمان را می‌کشد قابل پیش‌بینی نیست و فقط می‌توان به تخیل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پیشرفت‌های تکنولوژیکی و نه سلایق و خواسته‌ها، آن‌گونه که در قرن قبل تصور می‌شد، دیگر ثابت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آن دهه‌ها و ایام، با توجه به‌سرعت کم‌وبیش ثابت تغییر تکنولوژی و سلایق و خواسته‌های مصرفت کنندگان در طول دوره زمانی نسبتاً طولانی، برای مثال،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چنین مفروضاتی متقاعدکننده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محصولاتی همچون خودرو، هواپیما، مواد شیمیایی، لوازم برقی و غیره صدق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منطقی بود که تصور کنیم که همان‌طور که در تابع تولید کاب داگلاس ارائه‌شده بود، تغییر تکنولوژی نیز به همان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دیگر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و نیلاکانتون</w:t>
      </w:r>
      <w:r>
        <w:rPr>
          <w:rStyle w:val="FootnoteAnchor"/>
          <w:rtl w:val="true"/>
        </w:rPr>
        <w:footnoteReference w:id="380"/>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خود به‌طور مبسوط به این مبحث پرداخته‌اند و تلاش کرده‌اند تا مدل را با استفاده از تابع سیگموئید، مجدداً تدوین کنند</w:t>
      </w:r>
      <w:r>
        <w:rPr>
          <w:rFonts w:eastAsia="IRNazanin" w:cs="IRNazanin"/>
          <w:color w:val="111111"/>
          <w:sz w:val="28"/>
          <w:szCs w:val="28"/>
          <w:rtl w:val="true"/>
          <w:lang w:bidi="fa-IR"/>
        </w:rPr>
        <w:t>.</w:t>
      </w:r>
    </w:p>
    <w:p>
      <w:pPr>
        <w:pStyle w:val="Heading3"/>
        <w:numPr>
          <w:ilvl w:val="2"/>
          <w:numId w:val="1"/>
        </w:numPr>
        <w:rPr/>
      </w:pPr>
      <w:bookmarkStart w:id="559" w:name="__RefHeading___Toc3371736_1051229030"/>
      <w:bookmarkStart w:id="560" w:name="_Toc213"/>
      <w:bookmarkEnd w:id="559"/>
      <w:r>
        <w:rPr/>
        <w:t>7.5</w:t>
      </w:r>
      <w:r>
        <w:rPr>
          <w:rtl w:val="true"/>
        </w:rPr>
        <w:t xml:space="preserve"> </w:t>
      </w:r>
      <w:r>
        <w:rPr>
          <w:rtl w:val="true"/>
        </w:rPr>
        <w:t>اثر سرریز بر بخش‌ها</w:t>
      </w:r>
      <w:bookmarkEnd w:id="56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تحولات تکنولوژیکی که در بخش‌هایی همچون فولاد، مواد شیمیایی، انرژی، تکنولوژی اطلاعات، خدمات مبتنی بر تکنولوژی اطلاعات و غیره را موردبحث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دیگری نیز وجود دارند که به‌سرعت در حال تحول هستند و باید موردتوجه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روی‌هم‌رفته، نه‌تنها در بخش‌هایی که رخ می‌دهند، بلکه، از طریق اثر موجی، در بخش‌های دیگر نیز، فرصت‌های بسیاری ایجاد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تحولات از یک بخش یا صنعت خاص ناشی می‌شود و علاوه‌بر متحول ساختن آن بخش یا صنعت، می‌توانند در بخش‌ها یا منابع دیگر نیز تأثیر چشمگیر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سلول‌های سوختی را به‌صورت تجاری درآوریم و کاربر آن‌ها را عمومیت ببخشیم، درنتیجه آن، در حوزه خودرو، شبکه فشارقوی برق، و حتی خانه منفرد تغییرات گسترده‌ای رخ می‌دهد که، همان‌طور که ادعا می‌شود، می‌توانند با ترکیب سلول‌های سوختی و نانوتکنولوژی، برق موردنیاز خود 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به‌کارگیری چاپ سه‌بعدی، پتانسیل بسیاری برای صنایع روستایی در بخش‌های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افزایش منابع جایگزین انرژی که اغلب تجدید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انرژی خورشیدی، سوخت زیستی و غیره، که ارزش کمیابی</w:t>
      </w:r>
      <w:r>
        <w:rPr>
          <w:rStyle w:val="FootnoteAnchor"/>
          <w:rtl w:val="true"/>
        </w:rPr>
        <w:footnoteReference w:id="381"/>
      </w:r>
      <w:r>
        <w:rPr>
          <w:rFonts w:ascii="IRNazanin" w:hAnsi="IRNazanin" w:eastAsia="IRNazanin"/>
          <w:color w:val="111111"/>
          <w:sz w:val="28"/>
          <w:sz w:val="28"/>
          <w:szCs w:val="28"/>
          <w:rtl w:val="true"/>
          <w:lang w:bidi="fa-IR"/>
        </w:rPr>
        <w:t>نفت و ارز خارجی را به میزان چشمگیری تغییر می‌دهد، می‌توان تحولات مشابهی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به‌طور دیجیتالی شبکه شده است، نمونه دیگری از تحول سریع و قابل‌توجه است که تأثیر فراوانی روی نظریه شرکت، سیگنال‌های بازار، سلسله‌مراتب سازمانی، تقلیل‌گرایی و ارائه نظریه و تدوین سیاست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ابری، یکی دیگر تحولات اخیر است که پتانسیل بسیاری برای کاهش چشمگیر هزینه‌های زیرساخت‌های تکنولوژی اطلاعات، نگهداری و استفاده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شماره اخیر مجله اکونومیست</w:t>
      </w:r>
      <w:r>
        <w:rPr>
          <w:rStyle w:val="FootnoteAnchor"/>
          <w:rtl w:val="true"/>
        </w:rPr>
        <w:footnoteReference w:id="382"/>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می‌رود که خدمات ابری، رباتیک و چاپ سه‌بعدی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صنعتی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تحولات چشمگیر در این حوزه عبارت‌اند از اسلحه و مهماتی که دارای تاریخ انقضا و دورنمای صلح هستند، نوارهای مغناطیسی برای ذخیره اطلاعات گسترده به‌عنوان گزینه‌ای کم‌هزینه و احتمال حداقلی حذف داده‌ها، ارائه سخنرانی از راه دور، اکتشاف گاز شیل تحول‌آفرین، شبکه هوشمند برق یا شهرهای هوشمند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ارزش‌های کمیابی در کاهش و حتی جلوگیری از تولید زباله، بهره‌وری در استفاده از منابع و سرانجام تغییر در محیط‌زیست و ابعاد ژئوپلیتیکی نیز تغییرات بنیادی ایجاد می‌شود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منوال، می‌توان تصور کرد که حوزه مصرف نیز تحت تأثیر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را در نظر بگیرید که در آن جوانان یک کشور، به‌طور روزافزون به سمت مدل موی راهبان یا سبک لباس پوشیدن استیو جابز روی‌آورند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برای محصولات زیبایی و لباس‌های رسمی به میزان چشمگیری کاهش </w:t>
      </w:r>
      <w:bookmarkStart w:id="561" w:name="pg7601_71018"/>
    </w:p>
    <w:p>
      <w:pPr>
        <w:pStyle w:val="BookText"/>
        <w:rPr/>
      </w:pPr>
      <w:bookmarkEnd w:id="561"/>
      <w:r>
        <w:rPr>
          <w:rFonts w:ascii="IRNazanin" w:hAnsi="IRNazanin" w:eastAsia="IRNazanin"/>
          <w:color w:val="111111"/>
          <w:sz w:val="28"/>
          <w:sz w:val="28"/>
          <w:szCs w:val="28"/>
          <w:rtl w:val="true"/>
          <w:lang w:bidi="fa-IR"/>
        </w:rPr>
        <w:t>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اگر قطارهای تندرو فوق‌سریع به واقعیت بپیوندند، تقاضا برای سفر هوایی کاهش خواهد یافت و، عملاً، تقاضا برای سوخت جِت، اشتغال و طرح‌های توسعه بخش هوانوردی و غیره به میزان شدید تحت تأثیر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اقتصاد نوین، این اثرات ثانویه یا سرریز به همراه تأثیرات اولیه تغییرات ایجادشده در تکنولوژی و سلایق و خواسته‌ها که در بخش قبل موردبررسی قرار گرفتند، می‌توانند اثر تقویتی بر صنایع یا دیگر بخش‌های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تحولات، بسترسازی و تغییر نظریه‌ها و مدل‌ها اجتناب‌ناپذیر می‌شوند</w:t>
      </w:r>
      <w:r>
        <w:rPr>
          <w:rFonts w:eastAsia="IRNazanin" w:cs="IRNazanin"/>
          <w:color w:val="111111"/>
          <w:sz w:val="28"/>
          <w:szCs w:val="28"/>
          <w:rtl w:val="true"/>
          <w:lang w:bidi="fa-IR"/>
        </w:rPr>
        <w:t>.</w:t>
      </w:r>
    </w:p>
    <w:p>
      <w:pPr>
        <w:pStyle w:val="Heading3"/>
        <w:numPr>
          <w:ilvl w:val="2"/>
          <w:numId w:val="1"/>
        </w:numPr>
        <w:rPr/>
      </w:pPr>
      <w:bookmarkStart w:id="562" w:name="__RefHeading___Toc3371738_1051229030"/>
      <w:bookmarkStart w:id="563" w:name="_Toc214"/>
      <w:bookmarkEnd w:id="562"/>
      <w:r>
        <w:rPr/>
        <w:t>7.6</w:t>
      </w:r>
      <w:r>
        <w:rPr>
          <w:rtl w:val="true"/>
        </w:rPr>
        <w:t xml:space="preserve"> </w:t>
      </w:r>
      <w:r>
        <w:rPr>
          <w:rtl w:val="true"/>
        </w:rPr>
        <w:t>نتیجه‌گیری</w:t>
      </w:r>
      <w:bookmarkEnd w:id="56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مبحث بالا به‌وضوح مشخص می‌شود که در کاربرد عملی مفروضات غیرواقعی، خلأ بزرگی وجود دارد که پیامدهای روش‌شناختی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ادامه مشاهده کردیم که ثابت و غیرقابل تغییر فرض کردن تکنولوژی یا سلایق و خواسته‌ها، به‌ویژه با توجه به‌سرعت روزافزون تحول آن‌ها و نیز تأثیرات مستقیم و غیرمستقیمی که اثر موجی گسترده‌ای بر بخش‌های متعدد دارند، دیگر معقول و پذیرفتی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حوزه مصرف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مسائل جدی در مورد نظریه، مدل‌سازی و مطالعه تجربی مطرح می‌شود که کوپمَنز از آن‌ها حمایت کرده است و شومپیتر نسبت به آن‌ها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صرفاً مسئله مدل‌های علّی در برابر سری زمانی، مدل‌های ایستا در برابر پویا، مدل‌های خطی در برابر یا تحلیل تعادل ناقص در برابر کلی</w:t>
      </w:r>
      <w:r>
        <w:rPr>
          <w:rStyle w:val="FootnoteAnchor"/>
          <w:rtl w:val="true"/>
        </w:rPr>
        <w:footnoteReference w:id="383"/>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به مطالعه تاریخچه بپردازیم، به نقش نهادها، ارزش‌ها و نگرش‌ها توجه لازم را منظور داریم و از طریق عمل، تجربه یاد بگیریم و بدین ترتیب، برای ایجاد ارتباط بین اصول اولیه، آگاهی به دست آوریم، مسائل بسیار بیشتری دخیل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قادر خواهیم بود که با بستر در حال تغییر دست‌وپنجه نرم کرد و به شیوه معنادار به مسائلی رسیدگی کنیم که با آن‌ها مواجه می‌شویم و بین معیارهای دقت و ارتباط تعادل برقرار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تأکید نیست که به‌جای انتخاب رویکرد اثبات‌گرا یا پدیده شناختی، بهتر است ترکیب منطقی از هر دو رویکرد را اتخاذ کنیم</w:t>
      </w:r>
      <w:r>
        <w:rPr>
          <w:rFonts w:eastAsia="IRNazanin" w:cs="IRNazanin"/>
          <w:color w:val="111111"/>
          <w:sz w:val="28"/>
          <w:szCs w:val="28"/>
          <w:rtl w:val="true"/>
          <w:lang w:bidi="fa-IR"/>
        </w:rPr>
        <w:t xml:space="preserve">. </w:t>
      </w:r>
      <w:bookmarkStart w:id="564" w:name="pg7601_71019"/>
    </w:p>
    <w:p>
      <w:pPr>
        <w:pStyle w:val="Heading3"/>
        <w:numPr>
          <w:ilvl w:val="2"/>
          <w:numId w:val="1"/>
        </w:numPr>
        <w:rPr/>
      </w:pPr>
      <w:bookmarkStart w:id="565" w:name="__RefHeading___Toc3371740_1051229030"/>
      <w:bookmarkStart w:id="566" w:name="_Toc215"/>
      <w:bookmarkEnd w:id="564"/>
      <w:bookmarkEnd w:id="565"/>
      <w:r>
        <w:rPr>
          <w:rtl w:val="true"/>
        </w:rPr>
        <w:t>منابع</w:t>
      </w:r>
      <w:bookmarkEnd w:id="566"/>
    </w:p>
    <w:p>
      <w:pPr>
        <w:pStyle w:val="BookText"/>
        <w:rPr/>
      </w:pPr>
      <w:r>
        <w:rPr>
          <w:rFonts w:eastAsia="Times New Roman" w:cs="Times New Roman" w:ascii="Times New Roman" w:hAnsi="Times New Roman"/>
          <w:color w:val="111111"/>
          <w:sz w:val="28"/>
          <w:szCs w:val="28"/>
          <w:lang w:val="en-US" w:bidi="en-US"/>
        </w:rPr>
        <w:t>Hegde DS, Nilakantan K (2004) Implications of emerging technologies on econometric modeling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case of production functions. In: Nachane DM et al (eds) Econometric models: theory and applications. Allied Publishers, New Delhi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Koopmans TC (1957) Three essays on the state of economic science. McGraw-Hill,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Schumpeter J (1964) History of economic analysis. Oxford University Press, New York</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Seaward BL (2005) Quiet mind, fearless heart. Wiley, Hoboken</w:t>
      </w:r>
      <w:r>
        <w:rPr>
          <w:rFonts w:eastAsia="Times New Roman" w:cs="Times New Roman" w:ascii="Times New Roman" w:hAnsi="Times New Roman"/>
          <w:color w:val="111111"/>
          <w:sz w:val="28"/>
          <w:szCs w:val="28"/>
          <w:rtl w:val="true"/>
          <w:lang w:val="en-US" w:bidi="en-US"/>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7601_71021"/>
      <w:bookmarkStart w:id="568" w:name="pg7601_71021"/>
      <w:bookmarkEnd w:id="568"/>
    </w:p>
    <w:p>
      <w:pPr>
        <w:pStyle w:val="Heading2"/>
        <w:numPr>
          <w:ilvl w:val="1"/>
          <w:numId w:val="1"/>
        </w:numPr>
        <w:rPr/>
      </w:pPr>
      <w:bookmarkStart w:id="569" w:name="pg7601_71021"/>
      <w:bookmarkStart w:id="570" w:name="__RefHeading___Toc3371742_1051229030"/>
      <w:bookmarkStart w:id="571" w:name="_Toc216"/>
      <w:bookmarkEnd w:id="569"/>
      <w:bookmarkEnd w:id="570"/>
      <w:r>
        <w:rPr>
          <w:rtl w:val="true"/>
        </w:rPr>
        <w:t xml:space="preserve">فصل </w:t>
      </w:r>
      <w:r>
        <w:rPr/>
        <w:t>8</w:t>
      </w:r>
      <w:r>
        <w:rPr>
          <w:rtl w:val="true"/>
        </w:rPr>
        <w:t xml:space="preserve">: </w:t>
      </w:r>
      <w:r>
        <w:rPr>
          <w:rtl w:val="true"/>
        </w:rPr>
        <w:t>درباره طرح‌های تجربی</w:t>
      </w:r>
      <w:bookmarkEnd w:id="571"/>
    </w:p>
    <w:p>
      <w:pPr>
        <w:pStyle w:val="Heading3"/>
        <w:numPr>
          <w:ilvl w:val="2"/>
          <w:numId w:val="1"/>
        </w:numPr>
        <w:rPr/>
      </w:pPr>
      <w:bookmarkStart w:id="572" w:name="__RefHeading___Toc3371744_1051229030"/>
      <w:bookmarkStart w:id="573" w:name="_Toc217"/>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 و ریتا آگراول</w:t>
      </w:r>
    </w:p>
    <w:p>
      <w:pPr>
        <w:pStyle w:val="Heading3"/>
        <w:numPr>
          <w:ilvl w:val="2"/>
          <w:numId w:val="1"/>
        </w:numPr>
        <w:rPr/>
      </w:pPr>
      <w:bookmarkStart w:id="574" w:name="__RefHeading___Toc3371746_1051229030"/>
      <w:bookmarkStart w:id="575" w:name="_Toc218"/>
      <w:bookmarkEnd w:id="574"/>
      <w:r>
        <w:rPr/>
        <w:t>8.1</w:t>
      </w:r>
      <w:r>
        <w:rPr>
          <w:rtl w:val="true"/>
        </w:rPr>
        <w:t xml:space="preserve"> </w:t>
      </w:r>
      <w:r>
        <w:rPr>
          <w:rtl w:val="true"/>
        </w:rPr>
        <w:t>مقدمه</w:t>
      </w:r>
      <w:bookmarkEnd w:id="57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در علوم رفتاری به‌اندازه علوم طبیعی، روش مهمی برای جمع‌آوری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آزمایش، باید از روش آزمایشی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آزمایشی، روشی است که در آن، پژوهشگر، یک یا چند متغیر را دست‌کاری می‌کند تا تأثیر آن را بر متغیر دیگر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متغیری که دست‌کاری می‌شود، متغیر مستقل نام دارد و ازآنجاکه تغییرات متغیر دوم، به تغییرات متغیر مستقل بستگی دارد، آن را متغیر وابسته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در علوم طبیعی، می‌توانیم تأثیر ارتفاع از سطح دریا را بر نقطه‌جوش یک ماده 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این کار، شرایطی را فراهم می‌کنیم که در آن، نقطه‌جوش ماده موردنظر را در ارتفاعات مختلفی از سطح دریا ثبت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از سطح دریا که گفته می‌شود نقطه‌جوش در آن متفاوت است، متغیر مستقل ماست، درحالی‌که نقطه‌جوش، متغیر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دیگر، این بار از علوم رفتاری، ممکن است فردی بخواهد تأثیر برنامه آموزشی مختلف را بر عملکرد کارمندان در بخش خودروسازی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مستقل کدام است؟ متغیر مستقل، متغیری است که پژوهشگر دست‌کاری یا کنترل می‌کند، یعنی، برنامه‌های آموزشی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عملکرد، تابع این برنامه‌های آموزشی مختلف است، به متغیر وابسته تبدیل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به شباهت‌های مطالعات آزمایشی در علوم طبیعی و علوم رفتاری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تفاوت‌های متعددی را بین آن‌ها ذکر کرد و درواقع، این تفاوت‌ها هستند که اساس و پیچیدگی آزمایش در علوم رفتاری را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 مهم‌تر از همه، موردپژوهش، یعنی، ماده‌ای که نقطه‌جوش آن را اندازه می‌گیریم، بی‌جان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نمی‌کند که چه کسی پژوهش را انجام می‌دهد، زیرا موردِ آزمایش بی‌جان، فاقد خلق‌وخو، نگرش، شخصیت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به دلیل اینکه موردِ آزمایش بی‌جان است، می‌توان آن را به ده یا شاید، بیست و حتی صد قسمت تقسیم کرد و در صورت ثابت بودن سایر عوامل، هر بار، نتیجه مشابهی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آزمودنی پژوهش در علوم رفتاری، یک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علاوه‌بر آن، مجموعه پیچیده‌ای از عواطف، انگیزش‌ها، شخصیت 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آزمودنی انسان را به ده یا حتی دو بخش تقسیم کنیم؟ این عوامل و عوامل مشابه بسیار دیگری، که ذات آزمودنی زنده هستند، نشان می‌دهند که در حین انجام پژوهش و به‌ویژه انجام آزمایش در رشته‌های همچون روانشناسی، جامعه‌شناسی، مردم‌شناسی و غیره، باید نهایت احتیاط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داده‌های پایا و روا کار دشواری است مگر اینکه پژوهشگر کنترل مقتضی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دلیل همین عامل کنترل، طرح‌های آزمایشی دقیقی ارائه‌شده‌اند تا بتوانیم روابط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 مشابه روابط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 در 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متغیرها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آزمایشی را می‌توان به نقشه اصلی معماری شبیه دانشت که نه‌تنها پس از بررسی بسیار آماده می‌شود، بلکه به نیاز کاربر ساختمان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طرح‌های آزمایشی مختلفی وجود دارد که پژوهشگر، بر اساس نیاز خود و نیاز مسئله پژوهش، می‌تواند از بین آن‌ها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علمی، نکته مهمی که باید در نظر گرفت، این است که پژوهشگر چگونه شرایط آزمایش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پژوهشگر باید روش‌های آماری مناسبی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اینکه آزمایش در چه حوزه‌ای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زیست‌شناسی، فیزیک، یا علوم اجتماعی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اولین اقدام مشخص کردن نحوه فراهم‌سازی شرایط هر آزمایش و در بیشتر موارد، نحوه مقایسه آن با شرایط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قصد داریم موارد زیر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تشعشع بر میزان رشد سرطان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میزان درآمد افراد بر میزان شادی آن‌ها </w:t>
      </w:r>
      <w:bookmarkStart w:id="576" w:name="pg7601_71023"/>
    </w:p>
    <w:p>
      <w:pPr>
        <w:pStyle w:val="BookText"/>
        <w:rPr/>
      </w:pPr>
      <w:bookmarkEnd w:id="576"/>
      <w:r>
        <w:rPr>
          <w:rFonts w:ascii="IRNazanin" w:hAnsi="IRNazanin" w:eastAsia="IRNazanin"/>
          <w:color w:val="111111"/>
          <w:sz w:val="28"/>
          <w:sz w:val="28"/>
          <w:szCs w:val="28"/>
          <w:rtl w:val="true"/>
          <w:lang w:bidi="fa-IR"/>
        </w:rPr>
        <w:t>باید استدلال قوی ارائه دهیم که نشان دهد بین تشعشع و رشد سرطان، یا میزان درآمد و شادی افراد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 بسیاری وجود دارد که تأییدکننده این نتیجه‌گیری‌ها هستند، در ابتدا فرضیه‌ای ارائه می‌دهیم که قابل‌اثبات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فرضیه‌سازی، مراحل متعددی وجود دارد که پژوهشگر باید هر یک را به‌طور دقیق و مطابق با استانداردهای طرح آزمایشی که برنامه‌ریزی کند برای رسیدن به نتیجه‌گیری‌ها قاطع انتخاب کرده است</w:t>
      </w:r>
      <w:r>
        <w:rPr>
          <w:rFonts w:eastAsia="IRNazanin" w:cs="IRNazanin"/>
          <w:color w:val="111111"/>
          <w:sz w:val="28"/>
          <w:szCs w:val="28"/>
          <w:rtl w:val="true"/>
          <w:lang w:bidi="fa-IR"/>
        </w:rPr>
        <w:t>.</w:t>
      </w:r>
    </w:p>
    <w:p>
      <w:pPr>
        <w:pStyle w:val="Heading3"/>
        <w:numPr>
          <w:ilvl w:val="2"/>
          <w:numId w:val="1"/>
        </w:numPr>
        <w:rPr/>
      </w:pPr>
      <w:bookmarkStart w:id="577" w:name="__RefHeading___Toc3371748_1051229030"/>
      <w:bookmarkStart w:id="578" w:name="_Toc219"/>
      <w:bookmarkEnd w:id="577"/>
      <w:r>
        <w:rPr/>
        <w:t>8.2</w:t>
      </w:r>
      <w:r>
        <w:rPr>
          <w:rtl w:val="true"/>
        </w:rPr>
        <w:t xml:space="preserve"> </w:t>
      </w:r>
      <w:r>
        <w:rPr>
          <w:rtl w:val="true"/>
        </w:rPr>
        <w:t>مراحل طراحی آزمایش</w:t>
      </w:r>
      <w:bookmarkEnd w:id="578"/>
    </w:p>
    <w:p>
      <w:pPr>
        <w:pStyle w:val="Heading4"/>
        <w:numPr>
          <w:ilvl w:val="3"/>
          <w:numId w:val="1"/>
        </w:numPr>
        <w:rPr/>
      </w:pPr>
      <w:bookmarkStart w:id="579" w:name="__RefHeading___Toc3371750_1051229030"/>
      <w:bookmarkStart w:id="580" w:name="_Toc220"/>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در ادامه، مراحل کلی طراحی آزمایش سنجش فرضیه را ارائه می‌دهیم</w:t>
      </w:r>
      <w:r>
        <w:rPr>
          <w:rFonts w:eastAsia="IRNazanin" w:cs="IRNazanin"/>
          <w:color w:val="111111"/>
          <w:sz w:val="28"/>
          <w:szCs w:val="28"/>
          <w:rtl w:val="true"/>
          <w:lang w:bidi="fa-IR"/>
        </w:rPr>
        <w:t>:</w:t>
      </w:r>
    </w:p>
    <w:p>
      <w:pPr>
        <w:pStyle w:val="Heading4"/>
        <w:numPr>
          <w:ilvl w:val="3"/>
          <w:numId w:val="1"/>
        </w:numPr>
        <w:rPr/>
      </w:pPr>
      <w:bookmarkStart w:id="581" w:name="__RefHeading___Toc3371752_1051229030"/>
      <w:bookmarkStart w:id="582" w:name="_Toc221"/>
      <w:bookmarkEnd w:id="581"/>
      <w:r>
        <w:rPr/>
        <w:t>8.2.1</w:t>
      </w:r>
      <w:r>
        <w:rPr>
          <w:rtl w:val="true"/>
        </w:rPr>
        <w:t xml:space="preserve"> </w:t>
      </w:r>
      <w:r>
        <w:rPr>
          <w:rtl w:val="true"/>
        </w:rPr>
        <w:t>با فرضیه شروع کنید</w:t>
      </w:r>
      <w:bookmarkEnd w:id="58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با فرضیه‌ای شروع می‌کنیم که، به زبان آماری، فرضیه صفر</w:t>
      </w:r>
      <w:r>
        <w:rPr>
          <w:rStyle w:val="FootnoteAnchor"/>
          <w:rtl w:val="true"/>
        </w:rPr>
        <w:footnoteReference w:id="384"/>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مثال بالا، فرضیه صفر بدین شرح خواهد بود، قرار گرفتن در معرض تشعشع تفاوتی در بین گروه‌ها ایجاد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به این معناست که بین گروهی که در معرض تشعشع قرار می‌گیرد و گروهی که در معرض آن قرار نمی‌گیرد، تفاوتی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وظیفه پژوهشگر این است که اثبات کند که دو گروه باهم تفاوت دارند و با انجام طرح آزمایشی، نشان می‌دهد که چگونه باید فرضیه صفر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هدف فرضیه آزمایشی، رد فرضیه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مشاهده خواهند کرد که به‌طورکلی آنچه مشاهده می‌کنیم به فرضیه‌سازی منجر می‌شود ولی برای دستیابی به‌دقت آزمایش علمی، باید فرضیه خود را به‌صورت فرضیه آزمایشی</w:t>
      </w:r>
      <w:r>
        <w:rPr>
          <w:rStyle w:val="FootnoteAnchor"/>
          <w:rtl w:val="true"/>
        </w:rPr>
        <w:footnoteReference w:id="385"/>
      </w:r>
      <w:r>
        <w:rPr>
          <w:rFonts w:ascii="IRNazanin" w:hAnsi="IRNazanin" w:eastAsia="IRNazanin"/>
          <w:color w:val="111111"/>
          <w:sz w:val="28"/>
          <w:sz w:val="28"/>
          <w:szCs w:val="28"/>
          <w:rtl w:val="true"/>
          <w:lang w:bidi="fa-IR"/>
        </w:rPr>
        <w:t>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فرضیه آزمایشی را در مورد پارامترهای جمعیت بکار می‌بریم،، به‌صورت فرضیه آماری</w:t>
      </w:r>
      <w:r>
        <w:rPr>
          <w:rStyle w:val="FootnoteAnchor"/>
          <w:rtl w:val="true"/>
        </w:rPr>
        <w:footnoteReference w:id="386"/>
      </w:r>
      <w:r>
        <w:rPr>
          <w:rFonts w:ascii="IRNazanin" w:hAnsi="IRNazanin" w:eastAsia="IRNazanin"/>
          <w:color w:val="111111"/>
          <w:sz w:val="28"/>
          <w:sz w:val="28"/>
          <w:szCs w:val="28"/>
          <w:rtl w:val="true"/>
          <w:lang w:bidi="fa-IR"/>
        </w:rPr>
        <w:t>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میزان درآمد کاهش یابد، بر میزان شادی تأثیر می‌گذارد، ولی پس از میزان معینی، پول زیاد نیز سبب ناخرسندی و نگرانی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باید سرمایه‌گذاری کرد؟ چگونه باید آن را در جای امن نگه داشت؟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اگر به‌طور آماری اثبات کنیم که پول عامل شادی است، با تغییر ویژگی </w:t>
      </w:r>
      <w:bookmarkStart w:id="583" w:name="pg7601_71024"/>
    </w:p>
    <w:p>
      <w:pPr>
        <w:pStyle w:val="BookText"/>
        <w:rPr/>
      </w:pPr>
      <w:bookmarkEnd w:id="583"/>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مزبور دیگر تفاوتی ایجاد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فرضیه آزمایشی، همان فرضیه آماری نیست؛ فرضیه آماری به فرضیه صفر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پژوهش تجربی، فرضیه آزمایشی و فرضیه آماری مکمل یکدیگر هستند</w:t>
      </w:r>
      <w:r>
        <w:rPr>
          <w:rFonts w:eastAsia="IRNazanin" w:cs="IRNazanin"/>
          <w:color w:val="111111"/>
          <w:sz w:val="28"/>
          <w:szCs w:val="28"/>
          <w:rtl w:val="true"/>
          <w:lang w:bidi="fa-IR"/>
        </w:rPr>
        <w:t>.</w:t>
      </w:r>
    </w:p>
    <w:p>
      <w:pPr>
        <w:pStyle w:val="Heading4"/>
        <w:numPr>
          <w:ilvl w:val="3"/>
          <w:numId w:val="1"/>
        </w:numPr>
        <w:rPr/>
      </w:pPr>
      <w:bookmarkStart w:id="584" w:name="__RefHeading___Toc3371754_1051229030"/>
      <w:bookmarkStart w:id="585" w:name="_Toc222"/>
      <w:bookmarkEnd w:id="584"/>
      <w:r>
        <w:rPr/>
        <w:t>8.2.2</w:t>
      </w:r>
      <w:r>
        <w:rPr>
          <w:rtl w:val="true"/>
        </w:rPr>
        <w:t xml:space="preserve"> </w:t>
      </w:r>
      <w:r>
        <w:rPr>
          <w:rtl w:val="true"/>
        </w:rPr>
        <w:t>آیا فرضیه آماده سنجش است؟</w:t>
      </w:r>
      <w:bookmarkEnd w:id="585"/>
    </w:p>
    <w:p>
      <w:pPr>
        <w:pStyle w:val="BookText"/>
        <w:rPr/>
      </w:pPr>
      <w:r>
        <w:rPr>
          <w:rFonts w:ascii="IRNazanin" w:hAnsi="IRNazanin" w:eastAsia="IRNazanin"/>
          <w:color w:val="111111"/>
          <w:sz w:val="28"/>
          <w:sz w:val="28"/>
          <w:szCs w:val="28"/>
          <w:rtl w:val="true"/>
          <w:lang w:bidi="fa-IR"/>
        </w:rPr>
        <w:t>یک معیار مهم برای تدوین فرضیه این است که روش‌های سنجش آن باید در دسترس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برآوردن این شرط، گام بعدی، مشخص کردن متغیر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متغیر مستقل، متغیری است که پژوهشگر دست‌کاری می‌کند، پژوهشگر نخست باید مشخص کند که آیا چیزی که به‌عنوان متغیر مستقل انتخاب کرده است، قابل دست‌کاری می‌باشد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مثال بالا، یعنی، تأثیر دزهای متفاوت تشعشع بر رشد سرطان، نخست باید مشخص کنیم که آیا می‌توانیم میزان تشعشع را تغییر دهیم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پژوهشگر باید اثر سایر متغیرهای که به رشد سرطان کمک می‌کنند، همچون قرار گرفتن در معرض گرما، سیگار، و غیره، را از بین ببرد زیرا این عوامل می‌توانند به سرطان منجر شوند و ما هرگز نمی‌توانیم متوجه شویم که آیا سرطان به خاطر تشعشع ایجادشده است یا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تأثیرگذار بر آزمایش که جزو متغیرهای مستقل نیستند، متغیرهای نامرتبط</w:t>
      </w:r>
      <w:r>
        <w:rPr>
          <w:rStyle w:val="FootnoteAnchor"/>
          <w:rtl w:val="true"/>
        </w:rPr>
        <w:footnoteReference w:id="387"/>
      </w:r>
      <w:r>
        <w:rPr>
          <w:rFonts w:ascii="IRNazanin" w:hAnsi="IRNazanin" w:eastAsia="IRNazanin"/>
          <w:color w:val="111111"/>
          <w:sz w:val="28"/>
          <w:sz w:val="28"/>
          <w:szCs w:val="28"/>
          <w:rtl w:val="true"/>
          <w:lang w:bidi="fa-IR"/>
        </w:rPr>
        <w:t>یا متغیر مداخله‌گر</w:t>
      </w:r>
      <w:r>
        <w:rPr>
          <w:rStyle w:val="FootnoteAnchor"/>
          <w:rtl w:val="true"/>
        </w:rPr>
        <w:footnoteReference w:id="388"/>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متغیرها را حذف کنیم یا تحت کنترل درآوریم تا اعتبار آزمایش را افزایش دهیم</w:t>
      </w:r>
      <w:r>
        <w:rPr>
          <w:rFonts w:eastAsia="IRNazanin" w:cs="IRNazanin"/>
          <w:color w:val="111111"/>
          <w:sz w:val="28"/>
          <w:szCs w:val="28"/>
          <w:rtl w:val="true"/>
          <w:lang w:bidi="fa-IR"/>
        </w:rPr>
        <w:t>.</w:t>
      </w:r>
    </w:p>
    <w:p>
      <w:pPr>
        <w:pStyle w:val="Heading4"/>
        <w:numPr>
          <w:ilvl w:val="3"/>
          <w:numId w:val="1"/>
        </w:numPr>
        <w:rPr/>
      </w:pPr>
      <w:bookmarkStart w:id="586" w:name="__RefHeading___Toc3371756_1051229030"/>
      <w:bookmarkStart w:id="587" w:name="_Toc223"/>
      <w:bookmarkEnd w:id="586"/>
      <w:r>
        <w:rPr/>
        <w:t>8.2.3</w:t>
      </w:r>
      <w:r>
        <w:rPr>
          <w:rtl w:val="true"/>
        </w:rPr>
        <w:t xml:space="preserve"> </w:t>
      </w:r>
      <w:r>
        <w:rPr>
          <w:rtl w:val="true"/>
        </w:rPr>
        <w:t>در آزمایش، تأثیر علت که چگونه باید مشخص کنیم؟</w:t>
      </w:r>
      <w:bookmarkEnd w:id="58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متغیر مستقل را باید به طریقی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افزایش تشعشع می‌تواند با شروع زودهنگام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پژوهشگر علاقه‌مند به یافتن رابطه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 است؛ به‌عبارت‌دیگر، پژوهشگر می‌خواهد تأثیر متغیر مستقل بر متغیر وابسته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آزمایش تشعشع، نمونه بارز متغیرهای وابسته عبارت‌اند از کاهش وزن، سرعت، فعالیت، تأخیر </w:t>
      </w:r>
      <w:bookmarkStart w:id="588" w:name="pg7601_71025"/>
    </w:p>
    <w:p>
      <w:pPr>
        <w:pStyle w:val="BookText"/>
        <w:rPr/>
      </w:pPr>
      <w:bookmarkEnd w:id="588"/>
      <w:r>
        <w:rPr>
          <w:rFonts w:ascii="IRNazanin" w:hAnsi="IRNazanin" w:eastAsia="IRNazanin"/>
          <w:color w:val="111111"/>
          <w:sz w:val="28"/>
          <w:sz w:val="28"/>
          <w:szCs w:val="28"/>
          <w:rtl w:val="true"/>
          <w:lang w:bidi="fa-IR"/>
        </w:rPr>
        <w:t>در پاسخ، یا درواقع، هر عملکردی که ناشی از تشعشع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آزمایش‌ها نیازمند تلاش و زمان زیادی هستند، بسیار مهم است که متغیر وابسته را به‌درستی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متغیرهای وابسته‌ای را انتخاب کنیم که ارتباطی با متغیر مستقل ندارند، بعید است که بتوان از فرضیه مناسب حمایت کرد</w:t>
      </w:r>
      <w:r>
        <w:rPr>
          <w:rFonts w:eastAsia="IRNazanin" w:cs="IRNazanin"/>
          <w:color w:val="111111"/>
          <w:sz w:val="28"/>
          <w:szCs w:val="28"/>
          <w:rtl w:val="true"/>
          <w:lang w:bidi="fa-IR"/>
        </w:rPr>
        <w:t>.</w:t>
      </w:r>
    </w:p>
    <w:p>
      <w:pPr>
        <w:pStyle w:val="Heading4"/>
        <w:numPr>
          <w:ilvl w:val="3"/>
          <w:numId w:val="1"/>
        </w:numPr>
        <w:rPr/>
      </w:pPr>
      <w:bookmarkStart w:id="589" w:name="__RefHeading___Toc3371758_1051229030"/>
      <w:bookmarkStart w:id="590" w:name="_Toc224"/>
      <w:bookmarkEnd w:id="589"/>
      <w:r>
        <w:rPr/>
        <w:t>8.2.4</w:t>
      </w:r>
      <w:r>
        <w:rPr>
          <w:rtl w:val="true"/>
        </w:rPr>
        <w:t xml:space="preserve"> </w:t>
      </w:r>
      <w:r>
        <w:rPr>
          <w:rtl w:val="true"/>
        </w:rPr>
        <w:t>روی چه کسی آزمایش می‌کنیم؟ اندازه نمونه آماری</w:t>
      </w:r>
      <w:bookmarkEnd w:id="590"/>
    </w:p>
    <w:p>
      <w:pPr>
        <w:pStyle w:val="BookText"/>
        <w:rPr/>
      </w:pPr>
      <w:r>
        <w:rPr>
          <w:rFonts w:ascii="IRNazanin" w:hAnsi="IRNazanin" w:eastAsia="IRNazanin"/>
          <w:color w:val="111111"/>
          <w:sz w:val="28"/>
          <w:sz w:val="28"/>
          <w:szCs w:val="28"/>
          <w:rtl w:val="true"/>
          <w:lang w:bidi="fa-IR"/>
        </w:rPr>
        <w:t>یکی از قواعد اساسی پژوهش آزمایشی این است که باید نمونه آماری را به‌طور تصادفی انتخاب کنیم؛ به‌عبارت‌دیگر، هر یک از افراد یا واحدهای جمعیت آماری باید شانس برابری برای انتخاب شدن به‌عنوان نمونه آماری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کردن روش انتخاب تصادفی، آزمودنی‌ها باید در شرایط آزمایش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چه دُزی از تشعشع برای مطالعه نیاز داریم؟ وضعیت سلامتی آزمودنی‌ها تا چه باهم تفاوت دارد و تا چه حد می‌توان آن را عامل واریانس در مطالعه سرطان دانست؟ احتمال خطا به دلیل کوچک بودن نمونه آماری چقدر است؟</w:t>
      </w:r>
    </w:p>
    <w:p>
      <w:pPr>
        <w:pStyle w:val="Heading3"/>
        <w:numPr>
          <w:ilvl w:val="2"/>
          <w:numId w:val="1"/>
        </w:numPr>
        <w:rPr/>
      </w:pPr>
      <w:bookmarkStart w:id="591" w:name="__RefHeading___Toc3371760_1051229030"/>
      <w:bookmarkStart w:id="592" w:name="_Toc225"/>
      <w:bookmarkEnd w:id="591"/>
      <w:r>
        <w:rPr/>
        <w:t>8.3</w:t>
      </w:r>
      <w:r>
        <w:rPr>
          <w:rtl w:val="true"/>
        </w:rPr>
        <w:t xml:space="preserve"> </w:t>
      </w:r>
      <w:r>
        <w:rPr>
          <w:rtl w:val="true"/>
        </w:rPr>
        <w:t>بررسی طرح‌های آزمایشی</w:t>
      </w:r>
      <w:bookmarkEnd w:id="592"/>
    </w:p>
    <w:p>
      <w:pPr>
        <w:pStyle w:val="Heading4"/>
        <w:numPr>
          <w:ilvl w:val="3"/>
          <w:numId w:val="1"/>
        </w:numPr>
        <w:rPr/>
      </w:pPr>
      <w:bookmarkStart w:id="593" w:name="__RefHeading___Toc3371762_1051229030"/>
      <w:bookmarkStart w:id="594" w:name="_Toc226"/>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در انتخاب طرح آزمایش باید عوامل بسیاری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تعداد آزمودنی‌ها، منابع انسانی و مالی، میزان خطای آماری قابل‌قبول،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بررسی تمام طرح‌های آزمایشی فراتر از دامنه این فصل کوچک است، ولی مجموعه گسترده‌ای از طرح‌ها را به خوانندگان ارائه می‌دهیم و چگونگی کمک آن‌ها به موفقیت مطالعه را نشان می‌دهیم</w:t>
      </w:r>
      <w:r>
        <w:rPr>
          <w:rFonts w:eastAsia="IRNazanin" w:cs="IRNazanin"/>
          <w:color w:val="111111"/>
          <w:sz w:val="28"/>
          <w:szCs w:val="28"/>
          <w:rtl w:val="true"/>
          <w:lang w:bidi="fa-IR"/>
        </w:rPr>
        <w:t>.</w:t>
      </w:r>
    </w:p>
    <w:p>
      <w:pPr>
        <w:pStyle w:val="Heading4"/>
        <w:numPr>
          <w:ilvl w:val="3"/>
          <w:numId w:val="1"/>
        </w:numPr>
        <w:rPr/>
      </w:pPr>
      <w:bookmarkStart w:id="595" w:name="__RefHeading___Toc3371764_1051229030"/>
      <w:bookmarkStart w:id="596" w:name="_Toc227"/>
      <w:bookmarkEnd w:id="595"/>
      <w:r>
        <w:rPr/>
        <w:t>8.3.1</w:t>
      </w:r>
      <w:r>
        <w:rPr>
          <w:rtl w:val="true"/>
        </w:rPr>
        <w:t xml:space="preserve"> </w:t>
      </w:r>
      <w:r>
        <w:rPr>
          <w:rtl w:val="true"/>
        </w:rPr>
        <w:t xml:space="preserve">طرح‌های بدون گروه کنترل </w:t>
      </w:r>
      <w:r>
        <w:rPr>
          <w:rtl w:val="true"/>
        </w:rPr>
        <w:t>(</w:t>
      </w:r>
      <w:r>
        <w:rPr>
          <w:rtl w:val="true"/>
        </w:rPr>
        <w:t>طرح پژوهش تک گروه</w:t>
      </w:r>
      <w:r>
        <w:rPr>
          <w:rtl w:val="true"/>
        </w:rPr>
        <w:t>)</w:t>
      </w:r>
      <w:bookmarkEnd w:id="59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بسیار ابتدای، ممکن است پژوهشگر صرفاً بخواهد تأثیر متغیر مستقل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بر این است که متغیر مستقل احتمالاً بر متغیر وابسته تأثیرگذار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دزهای تشعشع سبب سرطان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بسیاری وجود دارد که در آن‌ها، به دلیل کمبود وقت و پول، و اضطرار شرایط، ناچار به ارزیابی سریع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اجتماعی به‌طور رایج فرض بر این است که برنامه مربوطه، تأثیر موردنظر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یک برنامه فاقد نظریه یا مدل محکم است، ارائه </w:t>
      </w:r>
      <w:bookmarkStart w:id="597" w:name="pg7601_71026"/>
    </w:p>
    <w:p>
      <w:pPr>
        <w:pStyle w:val="BookText"/>
        <w:rPr/>
      </w:pPr>
      <w:bookmarkEnd w:id="597"/>
      <w:r>
        <w:rPr>
          <w:rFonts w:ascii="IRNazanin" w:hAnsi="IRNazanin" w:eastAsia="IRNazanin"/>
          <w:color w:val="111111"/>
          <w:sz w:val="28"/>
          <w:sz w:val="28"/>
          <w:szCs w:val="28"/>
          <w:rtl w:val="true"/>
          <w:lang w:bidi="fa-IR"/>
        </w:rPr>
        <w:t>چیزی، بهتر از هیچ‌چیز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این طرح‌ها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مطالعه اول، تأثیر متغیر مستقل را می‌سنجد، مطالعه دوم یک گام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می‌خواهیم مطمئن شویم که تغییرات ایجادشده در متغیر وابسته صرفاً به دلیل تأثیر متغیر مستقل است، ابتدا روی آزمودنی‌ها، پیش‌آزمون اجرا می‌کنیم و داده‌های حاصل را به‌عنوان مبنا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متغیر مستقل را روی آزمودنی‌ها اعمال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پس‌آزمون را اجرا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 مقایسه داده‌های حاصل از پیش‌آزمون و پس‌آزمون، نتیجه می‌گیرد که هرگونه تفاوت در این دو مجموعه داده، حاصل تأثیر متغیر مستقل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میزان کنترل پژوهشگر در طرح دوم، بیشتر از طرح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422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60"/>
                        <a:stretch/>
                      </pic:blipFill>
                      <pic:spPr>
                        <a:xfrm>
                          <a:off x="0" y="0"/>
                          <a:ext cx="5334120" cy="1422360"/>
                        </a:xfrm>
                        <a:prstGeom prst="rect">
                          <a:avLst/>
                        </a:prstGeom>
                        <a:ln w="0">
                          <a:noFill/>
                        </a:ln>
                      </pic:spPr>
                    </pic:pic>
                  </a:graphicData>
                </a:graphic>
              </wp:inline>
            </w:drawing>
          </mc:Choice>
          <mc:Fallback>
            <w:pict>
              <v:shape id="shape_0" stroked="f" o:allowincell="f" style="position:absolute;margin-left:0pt;margin-top:-112.05pt;width:419.95pt;height:111.95pt;mso-wrap-style:none;v-text-anchor:middle;mso-position-horizontal:left;mso-position-vertical:top" type="_x0000_t75">
                <v:imagedata r:id="rId361" o:detectmouseclick="t"/>
                <v:stroke color="#3465a4" joinstyle="round" endcap="flat"/>
                <w10:wrap type="none"/>
              </v:shape>
            </w:pict>
          </mc:Fallback>
        </mc:AlternateContent>
      </w:r>
    </w:p>
    <w:p>
      <w:pPr>
        <w:pStyle w:val="Heading4"/>
        <w:numPr>
          <w:ilvl w:val="3"/>
          <w:numId w:val="1"/>
        </w:numPr>
        <w:rPr/>
      </w:pPr>
      <w:bookmarkStart w:id="598" w:name="__RefHeading___Toc3371766_1051229030"/>
      <w:bookmarkStart w:id="599" w:name="_Toc228"/>
      <w:bookmarkEnd w:id="598"/>
      <w:r>
        <w:rPr/>
        <w:t>8.3.2</w:t>
      </w:r>
      <w:r>
        <w:rPr>
          <w:rtl w:val="true"/>
        </w:rPr>
        <w:t xml:space="preserve"> </w:t>
      </w:r>
      <w:r>
        <w:rPr>
          <w:rtl w:val="true"/>
        </w:rPr>
        <w:t>طرح با گروه کنترل</w:t>
      </w:r>
      <w:bookmarkEnd w:id="59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علوم طبیعی، برای اثبات روایی نتایج، باید نشان دهیم که در نبود متغیر مستقل، نمی‌توان فرضیه صفر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پژوهشگر، گروه دیگری به نام گروه کنترل ایجاد می‌کند که متغیر مستقل را دریافت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آماری را باید به‌طور تصادفی در هر یک از دو گروه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یک گروه، شِبه مداخله را دریافت خواهد کرد، گروه دوم در معرض تشعشع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گروه کنترل به پژوهشگر کمک می‌کند تا متغیر نامرتبط دیگر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پژوهشگر با بکار گیری گروه کنترل، می‌تواند مشخص کند که آیا تأثیرات مشاهده، به دلیل به‌کارگیری هر نوع متغیری است یا صرفاً حاصل متغیری است که در حال مطالعه تأثیر آن است</w:t>
      </w:r>
      <w:r>
        <w:rPr>
          <w:rFonts w:eastAsia="IRNazanin" w:cs="IRNazanin"/>
          <w:color w:val="111111"/>
          <w:sz w:val="28"/>
          <w:szCs w:val="28"/>
          <w:rtl w:val="true"/>
          <w:lang w:bidi="fa-IR"/>
        </w:rPr>
        <w:t xml:space="preserve">. </w:t>
      </w:r>
      <w:bookmarkStart w:id="600" w:name="pg7601_71027"/>
    </w:p>
    <w:p>
      <w:pPr>
        <w:pStyle w:val="BookText"/>
        <w:rPr/>
      </w:pPr>
      <w:bookmarkEnd w:id="600"/>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پژوهشی با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آزمایش و یک گروه کنترل</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352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63"/>
                        <a:stretch/>
                      </pic:blipFill>
                      <pic:spPr>
                        <a:xfrm>
                          <a:off x="0" y="0"/>
                          <a:ext cx="5334120" cy="2235240"/>
                        </a:xfrm>
                        <a:prstGeom prst="rect">
                          <a:avLst/>
                        </a:prstGeom>
                        <a:ln w="0">
                          <a:noFill/>
                        </a:ln>
                      </pic:spPr>
                    </pic:pic>
                  </a:graphicData>
                </a:graphic>
              </wp:inline>
            </w:drawing>
          </mc:Choice>
          <mc:Fallback>
            <w:pict>
              <v:shape id="shape_0" stroked="f" o:allowincell="f" style="position:absolute;margin-left:0pt;margin-top:-176.05pt;width:419.95pt;height:175.95pt;mso-wrap-style:none;v-text-anchor:middle;mso-position-horizontal:left;mso-position-vertical:top" type="_x0000_t75">
                <v:imagedata r:id="rId364" o:detectmouseclick="t"/>
                <v:stroke color="#3465a4" joinstyle="round" endcap="flat"/>
                <w10:wrap type="none"/>
              </v:shape>
            </w:pict>
          </mc:Fallback>
        </mc:AlternateContent>
      </w:r>
    </w:p>
    <w:p>
      <w:pPr>
        <w:pStyle w:val="Heading4"/>
        <w:numPr>
          <w:ilvl w:val="3"/>
          <w:numId w:val="1"/>
        </w:numPr>
        <w:rPr/>
      </w:pPr>
      <w:bookmarkStart w:id="601" w:name="__RefHeading___Toc3371768_1051229030"/>
      <w:bookmarkStart w:id="602" w:name="_Toc229"/>
      <w:bookmarkEnd w:id="601"/>
      <w:r>
        <w:rPr/>
        <w:t>8.3.3</w:t>
      </w:r>
      <w:r>
        <w:rPr>
          <w:rtl w:val="true"/>
        </w:rPr>
        <w:t xml:space="preserve"> </w:t>
      </w:r>
      <w:r>
        <w:rPr>
          <w:rtl w:val="true"/>
        </w:rPr>
        <w:t>طرح چهار گروهی سالومون</w:t>
      </w:r>
      <w:bookmarkEnd w:id="602"/>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چهار گروهی سالومون</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یکی از اِشکالات طرح‌های آزمایشی بالا، این است که هیچ تضمینی وجود ندارد که تأثیرات مربوطه، صرفاً ناشی از متغیر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ممکن است در برنامه گفتاردرمانی، کودکان شرکت‌کننده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گروه کنترل، پیشرفت کرده باشند، ولی هنوز هیچ تضمینی وجود ندارد که پیشرفت آن‌ها حاصل از برنامه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است که رشد کلامی کودکان به‌طور یکپارچه رخ نمی‌دهد و برخی از کودکان دیر زبان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برنامه مزبور، درواقع، بی‌اثر بوده است، اگرچه طرح آزمایش به‌اشتباه این‌گونه القا می‌کرد که متغیر مستقل تأثیر معناداری در 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حصول اطمینان از امر که متغیر مستقل واقعاً اثربخش بوده است، باید گروه‌های بیشتری در مطالعه داشته باشیم تا تأثیر متغیر مستقل را اثبات کنیم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روش رایج و درعین‌حال وقت‌گیر و پرهزینه، طرح چهارگروهی سالومون است که دران، پژوهشگر، تأثیر متغیر مستقل را با ارائه یا عدم ارائه آن در شرایط مختلف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خلاصه‌ای از شرایط این طرح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دلیل قابلیت آن در شناسایی نقش شرایط پیش از آزمایش در نتایج حاصله، روشی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بخش مربوط به خطرات تهدیدکننده روایی درونی به این مبحث مهم خواهیم پرداخت</w:t>
      </w:r>
      <w:r>
        <w:rPr>
          <w:rFonts w:eastAsia="IRNazanin" w:cs="IRNazanin"/>
          <w:color w:val="111111"/>
          <w:sz w:val="28"/>
          <w:szCs w:val="28"/>
          <w:rtl w:val="true"/>
          <w:lang w:bidi="fa-IR"/>
        </w:rPr>
        <w:t xml:space="preserve">. </w:t>
      </w:r>
      <w:bookmarkStart w:id="603" w:name="pg7601_71028"/>
    </w:p>
    <w:p>
      <w:pPr>
        <w:pStyle w:val="BookText"/>
        <w:rPr/>
      </w:pPr>
      <w:bookmarkEnd w:id="603"/>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چهار گروهی سالومون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337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66"/>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367" o:detectmouseclick="t"/>
                <v:stroke color="#3465a4" joinstyle="round" endcap="flat"/>
                <w10:wrap type="none"/>
              </v:shape>
            </w:pict>
          </mc:Fallback>
        </mc:AlternateContent>
      </w:r>
    </w:p>
    <w:p>
      <w:pPr>
        <w:pStyle w:val="Heading4"/>
        <w:numPr>
          <w:ilvl w:val="3"/>
          <w:numId w:val="1"/>
        </w:numPr>
        <w:rPr/>
      </w:pPr>
      <w:bookmarkStart w:id="604" w:name="__RefHeading___Toc3371770_1051229030"/>
      <w:bookmarkStart w:id="605" w:name="_Toc230"/>
      <w:bookmarkEnd w:id="604"/>
      <w:r>
        <w:rPr/>
        <w:t>8.3.4</w:t>
      </w:r>
      <w:r>
        <w:rPr>
          <w:rtl w:val="true"/>
        </w:rPr>
        <w:t xml:space="preserve"> </w:t>
      </w:r>
      <w:r>
        <w:rPr>
          <w:rtl w:val="true"/>
        </w:rPr>
        <w:t>آزمایش با مداخله چند سطحی</w:t>
      </w:r>
      <w:bookmarkEnd w:id="605"/>
    </w:p>
    <w:p>
      <w:pPr>
        <w:pStyle w:val="BookText"/>
        <w:rPr/>
      </w:pPr>
      <w:r>
        <w:rPr>
          <w:rFonts w:ascii="IRNazanin" w:hAnsi="IRNazanin" w:eastAsia="IRNazanin"/>
          <w:color w:val="111111"/>
          <w:sz w:val="28"/>
          <w:sz w:val="28"/>
          <w:szCs w:val="28"/>
          <w:rtl w:val="true"/>
          <w:lang w:bidi="fa-IR"/>
        </w:rPr>
        <w:t>در سناریو بالا، بحث خود را به مقایسه بین دو گروه محدود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بین نمرات پیش‌آزمون و پس‌آزمون یا گروه‌های آزمایش و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مستقل، دارای مقدار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میزان تشعشع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می‌خواهیم با قراردادن چند گروه در معرض مقادیر مختلف تشعشع، سطوح مداخله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تنها اثربخشی تشعشع بر رشد سرطان را می‌سنجیم، بلکه مشخص می‌کنیم که با تغییر میزان تشعشع، آیا میزان رشد سرطان سرعت می‌گیرد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پژوهشگر، در راستای همان طرح است ولی اطلاعات بیشتری در مورد تغییر تأثیر تشعشع در اختیار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به‌کارگیری تکنیک‌های تحلیل واریانس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ANOVA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پژوهشگر می‌تواند شرایط مختلف مداخله را بررسی کند که سبب سطوح متفاوت سرطان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تحلیل واریانس، روش آماری است که فراتر از مقایسه صرف رفته و به واریانس درون و بین نمرات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رایج آزمایش تصادفی را نشان می‌دهد که روی بیش از دو گروه انجام‌شده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چند سطحی یک متغیر مستقل</w:t>
      </w:r>
    </w:p>
    <w:p>
      <w:pPr>
        <w:pStyle w:val="BookText"/>
        <w:rPr/>
      </w:pPr>
      <w:r>
        <w:rPr>
          <w:rFonts w:ascii="IRNazanin" w:hAnsi="IRNazanin" w:eastAsia="IRNazanin"/>
          <w:color w:val="111111"/>
          <w:sz w:val="28"/>
          <w:sz w:val="28"/>
          <w:szCs w:val="28"/>
          <w:rtl w:val="true"/>
          <w:lang w:bidi="fa-IR"/>
        </w:rPr>
        <w:t>تصویر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8382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68"/>
                        <a:stretch/>
                      </pic:blipFill>
                      <pic:spPr>
                        <a:xfrm>
                          <a:off x="0" y="0"/>
                          <a:ext cx="5334120" cy="838080"/>
                        </a:xfrm>
                        <a:prstGeom prst="rect">
                          <a:avLst/>
                        </a:prstGeom>
                        <a:ln w="0">
                          <a:noFill/>
                        </a:ln>
                      </pic:spPr>
                    </pic:pic>
                  </a:graphicData>
                </a:graphic>
              </wp:inline>
            </w:drawing>
          </mc:Choice>
          <mc:Fallback>
            <w:pict>
              <v:shape id="shape_0" stroked="f" o:allowincell="f" style="position:absolute;margin-left:0pt;margin-top:-66.05pt;width:419.95pt;height:65.95pt;mso-wrap-style:none;v-text-anchor:middle;mso-position-horizontal:left;mso-position-vertical:top" type="_x0000_t75">
                <v:imagedata r:id="rId369" o:detectmouseclick="t"/>
                <v:stroke color="#3465a4" joinstyle="round" endcap="flat"/>
                <w10:wrap type="none"/>
              </v:shape>
            </w:pict>
          </mc:Fallback>
        </mc:AlternateContent>
      </w:r>
      <w:bookmarkStart w:id="606" w:name="pg7601_71029"/>
    </w:p>
    <w:p>
      <w:pPr>
        <w:pStyle w:val="Heading4"/>
        <w:numPr>
          <w:ilvl w:val="3"/>
          <w:numId w:val="1"/>
        </w:numPr>
        <w:rPr/>
      </w:pPr>
      <w:bookmarkStart w:id="607" w:name="__RefHeading___Toc3371772_1051229030"/>
      <w:bookmarkStart w:id="608" w:name="_Toc231"/>
      <w:bookmarkEnd w:id="606"/>
      <w:bookmarkEnd w:id="607"/>
      <w:r>
        <w:rPr/>
        <w:t>8.3.5</w:t>
      </w:r>
      <w:r>
        <w:rPr>
          <w:rtl w:val="true"/>
        </w:rPr>
        <w:t xml:space="preserve"> </w:t>
      </w:r>
      <w:r>
        <w:rPr>
          <w:rtl w:val="true"/>
        </w:rPr>
        <w:t>طرح‌های دارای دو یا چند متغیر و مداخله مستقل</w:t>
      </w:r>
      <w:bookmarkEnd w:id="608"/>
    </w:p>
    <w:p>
      <w:pPr>
        <w:pStyle w:val="BookText"/>
        <w:rPr/>
      </w:pPr>
      <w:r>
        <w:rPr>
          <w:rFonts w:ascii="IRNazanin" w:hAnsi="IRNazanin" w:eastAsia="IRNazanin"/>
          <w:color w:val="111111"/>
          <w:sz w:val="28"/>
          <w:sz w:val="28"/>
          <w:szCs w:val="28"/>
          <w:rtl w:val="true"/>
          <w:lang w:bidi="fa-IR"/>
        </w:rPr>
        <w:t>احتمال تأثیر نابرابر تشعشع بر کودکان و بزرگ‌سالان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طرح تصادفی که دران، کودکان و بزرگ‌سالان در معرض میزان متفاوتی از تشعشع قرار می‌گیرند، در یک آزمایش واحد، می‌توانیم سه فرضیه صفر را تدوین، اثبات یا رد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و بزرگ‌سالان به میزان مشابه تحت تأثیر تشعشع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مورد، سن، متغیر مستقل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دُز تشعشع، سبب افزایش میزان آسیب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مورد، دُر تشعشع، متغیر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شدت تشعشع، بزرگ‌سالان و کودکان به یک‌میزان آسیب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اطلاعات بیشتر به دست می‌آوریم؛ به‌عبارت‌دیگر، متوجه می‌شویم که تغییر میزان تشعشع تأثیر مشابهی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کودکان و بزرگ‌سالان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طرح، طرح دوعاملی</w:t>
      </w:r>
      <w:r>
        <w:rPr>
          <w:rStyle w:val="FootnoteAnchor"/>
          <w:rtl w:val="true"/>
        </w:rPr>
        <w:footnoteReference w:id="390"/>
      </w:r>
      <w:r>
        <w:rPr>
          <w:rFonts w:ascii="IRNazanin" w:hAnsi="IRNazanin" w:eastAsia="IRNazanin"/>
          <w:color w:val="111111"/>
          <w:sz w:val="28"/>
          <w:sz w:val="28"/>
          <w:szCs w:val="28"/>
          <w:rtl w:val="true"/>
          <w:lang w:bidi="fa-IR"/>
        </w:rPr>
        <w:t>نامیده می‌شود و تأثیر یک متغیر بر متغیر دیگر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اثری، اثرتعاملی</w:t>
      </w:r>
      <w:r>
        <w:rPr>
          <w:rStyle w:val="FootnoteAnchor"/>
          <w:rtl w:val="true"/>
        </w:rPr>
        <w:footnoteReference w:id="391"/>
      </w:r>
      <w:r>
        <w:rPr>
          <w:rFonts w:ascii="IRNazanin" w:hAnsi="IRNazanin" w:eastAsia="IRNazanin"/>
          <w:color w:val="111111"/>
          <w:sz w:val="28"/>
          <w:sz w:val="28"/>
          <w:szCs w:val="28"/>
          <w:rtl w:val="true"/>
          <w:lang w:bidi="fa-IR"/>
        </w:rPr>
        <w:t xml:space="preserve">در تحلیل دوطرفه آزمون واریانس نامیده می‌شود و فرمت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با دو سطح مداخله تشعشع و دو گروه سنی، در جدول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ارائه‌شده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طرح دوعاملی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732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71"/>
                        <a:stretch/>
                      </pic:blipFill>
                      <pic:spPr>
                        <a:xfrm>
                          <a:off x="0" y="0"/>
                          <a:ext cx="5334120" cy="1473120"/>
                        </a:xfrm>
                        <a:prstGeom prst="rect">
                          <a:avLst/>
                        </a:prstGeom>
                        <a:ln w="0">
                          <a:noFill/>
                        </a:ln>
                      </pic:spPr>
                    </pic:pic>
                  </a:graphicData>
                </a:graphic>
              </wp:inline>
            </w:drawing>
          </mc:Choice>
          <mc:Fallback>
            <w:pict>
              <v:shape id="shape_0" stroked="f" o:allowincell="f" style="position:absolute;margin-left:0pt;margin-top:-116.05pt;width:419.95pt;height:115.95pt;mso-wrap-style:none;v-text-anchor:middle;mso-position-horizontal:left;mso-position-vertical:top" type="_x0000_t75">
                <v:imagedata r:id="rId372" o:detectmouseclick="t"/>
                <v:stroke color="#3465a4" joinstyle="round" endcap="flat"/>
                <w10:wrap type="none"/>
              </v:shape>
            </w:pict>
          </mc:Fallback>
        </mc:AlternateContent>
      </w:r>
      <w:bookmarkStart w:id="609" w:name="pg7601_71030"/>
    </w:p>
    <w:p>
      <w:pPr>
        <w:pStyle w:val="BookText"/>
        <w:rPr/>
      </w:pPr>
      <w:bookmarkEnd w:id="609"/>
      <w:r>
        <w:rPr>
          <w:rFonts w:ascii="IRNazanin" w:hAnsi="IRNazanin" w:eastAsia="IRNazanin"/>
          <w:color w:val="111111"/>
          <w:sz w:val="28"/>
          <w:sz w:val="28"/>
          <w:szCs w:val="28"/>
          <w:rtl w:val="true"/>
          <w:lang w:bidi="fa-IR"/>
        </w:rPr>
        <w:t xml:space="preserve">در این مثال، پژوهشگر می‌تواند آزادانه سطوح مداخله هر متغیر مستقل را افزایش دهد، ولی همچنان آزمایش دوعاملی نامیده می‌شود زیرا تعداد متغیرهای مستقل، ثابت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879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74"/>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375" o:detectmouseclick="t"/>
                <v:stroke color="#3465a4" joinstyle="round" endcap="flat"/>
                <w10:wrap type="none"/>
              </v:shape>
            </w:pict>
          </mc:Fallback>
        </mc:AlternateContent>
      </w:r>
    </w:p>
    <w:p>
      <w:pPr>
        <w:pStyle w:val="Heading4"/>
        <w:numPr>
          <w:ilvl w:val="3"/>
          <w:numId w:val="1"/>
        </w:numPr>
        <w:rPr/>
      </w:pPr>
      <w:bookmarkStart w:id="610" w:name="__RefHeading___Toc3371774_1051229030"/>
      <w:bookmarkStart w:id="611" w:name="_Toc232"/>
      <w:bookmarkEnd w:id="610"/>
      <w:r>
        <w:rPr/>
        <w:t>8.3.6</w:t>
      </w:r>
      <w:r>
        <w:rPr>
          <w:rtl w:val="true"/>
        </w:rPr>
        <w:t xml:space="preserve"> </w:t>
      </w:r>
      <w:r>
        <w:rPr>
          <w:rtl w:val="true"/>
        </w:rPr>
        <w:t>طرح‌های اندازه‌گیری‌های مکرر</w:t>
      </w:r>
      <w:bookmarkEnd w:id="611"/>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اندازه‌گیری‌های مکرر</w:t>
      </w:r>
      <w:r>
        <w:rPr>
          <w:rStyle w:val="FootnoteAnchor"/>
          <w:rtl w:val="true"/>
        </w:rPr>
        <w:footnoteReference w:id="39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آزمایش‌ها، اغلب به دلیل کمبود آزمودنی‌ها، نمی‌توان آن‌ها را به‌طور تصادفی در گروه‌های مختلف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مطالعات طولی، پژوهشگر باید در یک دوره زمانی، روی یک گروه واحد از آزمودنی‌ها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طرح اندازه‌گیری‌های مکرر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انتخاب </w:t>
      </w:r>
    </w:p>
    <w:p>
      <w:pPr>
        <w:pStyle w:val="BookText"/>
        <w:rPr/>
      </w:pPr>
      <w:r>
        <w:rPr>
          <w:rFonts w:ascii="IRNazanin" w:hAnsi="IRNazanin" w:eastAsia="IRNazanin"/>
          <w:color w:val="111111"/>
          <w:sz w:val="28"/>
          <w:sz w:val="28"/>
          <w:szCs w:val="28"/>
          <w:rtl w:val="true"/>
          <w:lang w:bidi="fa-IR"/>
        </w:rPr>
        <w:t>نام مزبور این است که در طول یک دوره زمانی مشخص، آزمودنی‌ها چندین بار مورد آزمون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همچنین زمانی مؤثر است که پژوهشگر قصد دارد ثبات نمرات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قصد دارید تأثیر چرخش مارپیچی را بررسی کنید که سبب این توهم می‌شود که پس از توقف در جهت عکس حرکت می‌کند، باید یک شیء را در دوره‌های چرخشی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یک شیء را چندین بار بررسی کنیم؟ ازآنجاکه می‌دانیم نسبت مبنای این چرخش از یک شیء به شی‌ء دیگر متفاوت است، با استفاده از این طرح می‌توانیم فرضیه زیر را آزمایش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مدت‌زمان چرخش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تأثیر ثانویه توهم حرکت در جهت عکس، مدت طولانی‌تری مشاهده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در این مطالعه، یک متغیر با سه سطح مداخله داریم، طرح موردنظر،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مداخلات تک عاملی توسط آزمودنی‌ها</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یا طرح اندازه‌های مکرر تک عاملی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متغیر وابسته دیگر به مطالعه اضافه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آزمودنی‌های مبتلابه آسیب مغزی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مربوطه به طرح اندازه‌گیری‌های مکرر دوعاملی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اندازه‌گیری‌های مکرر تک عاملی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861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77"/>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نوع فرضیه موردمطالعه، طرح مزبور می‌توان پیچیده‌تر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بیش از دو عامل، پژوهشگر می‌تواند یک یا هر دو عامل را به‌طور مکرر روی همان گروه از آزمودنی‌ها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612" w:name="pg7601_71032"/>
    </w:p>
    <w:p>
      <w:pPr>
        <w:pStyle w:val="BookText"/>
        <w:rPr/>
      </w:pPr>
      <w:bookmarkEnd w:id="612"/>
      <w:r>
        <w:rPr>
          <w:rFonts w:ascii="IRNazanin" w:hAnsi="IRNazanin" w:eastAsia="IRNazanin"/>
          <w:color w:val="111111"/>
          <w:sz w:val="28"/>
          <w:sz w:val="28"/>
          <w:szCs w:val="28"/>
          <w:rtl w:val="true"/>
          <w:lang w:bidi="fa-IR"/>
        </w:rPr>
        <w:t xml:space="preserve">مثال، اگر آزمودنی‌های مبتلابه آسیب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متغیر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کنیم و به‌طور مکرر تأثیر آن متغیرها روی زنان 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متغیر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کنیم، طرح مزبور به طرح سه عاملی با اندازه‌گیری‌های مکرر روی دو عامل تبدیل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طرح‌های ترکیبی بسیار اثربخش هستند زیرا به ما امکان می‌دهند تا چند فرضیه – من‌جمله اثر تعاملی که پیش‌تر موردبحث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هم‌زمان موردبررسی قرار دهیم</w:t>
      </w:r>
      <w:r>
        <w:rPr>
          <w:rFonts w:eastAsia="IRNazanin" w:cs="IRNazanin"/>
          <w:color w:val="111111"/>
          <w:sz w:val="28"/>
          <w:szCs w:val="28"/>
          <w:rtl w:val="true"/>
          <w:lang w:bidi="fa-IR"/>
        </w:rPr>
        <w:t>.</w:t>
      </w:r>
    </w:p>
    <w:p>
      <w:pPr>
        <w:pStyle w:val="Heading4"/>
        <w:numPr>
          <w:ilvl w:val="3"/>
          <w:numId w:val="1"/>
        </w:numPr>
        <w:rPr/>
      </w:pPr>
      <w:bookmarkStart w:id="613" w:name="__RefHeading___Toc3371776_1051229030"/>
      <w:bookmarkStart w:id="614" w:name="_Toc233"/>
      <w:bookmarkEnd w:id="613"/>
      <w:r>
        <w:rPr/>
        <w:t>8.3.7</w:t>
      </w:r>
      <w:r>
        <w:rPr>
          <w:rtl w:val="true"/>
        </w:rPr>
        <w:t xml:space="preserve"> </w:t>
      </w:r>
      <w:r>
        <w:rPr>
          <w:rtl w:val="true"/>
        </w:rPr>
        <w:t>طرح مربع لاتین</w:t>
      </w:r>
      <w:bookmarkEnd w:id="614"/>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مربع لاتین</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به مثال اثر ثانویه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آزمودنی‌ها را در معرض به ترتیب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چرخ مارپیچی قرار دهیم، شرایط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می‌تواند برای شرایط بعدی، اثر انباشته</w:t>
      </w:r>
      <w:r>
        <w:rPr>
          <w:rStyle w:val="FootnoteAnchor"/>
          <w:rtl w:val="true"/>
        </w:rPr>
        <w:footnoteReference w:id="395"/>
      </w:r>
      <w:r>
        <w:rPr>
          <w:rFonts w:ascii="IRNazanin" w:hAnsi="IRNazanin" w:eastAsia="IRNazanin"/>
          <w:color w:val="111111"/>
          <w:sz w:val="28"/>
          <w:sz w:val="28"/>
          <w:szCs w:val="28"/>
          <w:rtl w:val="true"/>
          <w:lang w:bidi="fa-IR"/>
        </w:rPr>
        <w:t>داشته باشد و بدین ترتیب، بر نتیجه آزمایش تأثیر منفی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سناریو، پژوهشگر سؤال زیر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یک از آزمودنی‌ها را به‌طور نظام‌مند، با ترتیب متفاوت در معرض چرخش مارپیچی قرار دهیم،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ترتیب ساده آزمودنی‌ها را در سه شرایط متفاوت قرار گرفتن در معرض چرخش مارپیچی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پژوهشگر، با متوازن‌سازی تقابلى سطوح مداخله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اثر انباشته ترتیب مداخلات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مربع لاتین</w:t>
      </w:r>
    </w:p>
    <w:p>
      <w:pPr>
        <w:pStyle w:val="BookText"/>
        <w:rPr/>
      </w:pPr>
      <w:r>
        <w:rPr>
          <w:rFonts w:ascii="IRNazanin" w:hAnsi="IRNazanin" w:eastAsia="IRNazanin"/>
          <w:color w:val="111111"/>
          <w:sz w:val="28"/>
          <w:sz w:val="28"/>
          <w:szCs w:val="28"/>
          <w:rtl w:val="true"/>
          <w:lang w:bidi="fa-IR"/>
        </w:rPr>
        <w:t>تصویر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78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80"/>
                        <a:stretch/>
                      </pic:blipFill>
                      <pic:spPr>
                        <a:xfrm>
                          <a:off x="0" y="0"/>
                          <a:ext cx="5334120" cy="1778040"/>
                        </a:xfrm>
                        <a:prstGeom prst="rect">
                          <a:avLst/>
                        </a:prstGeom>
                        <a:ln w="0">
                          <a:noFill/>
                        </a:ln>
                      </pic:spPr>
                    </pic:pic>
                  </a:graphicData>
                </a:graphic>
              </wp:inline>
            </w:drawing>
          </mc:Choice>
          <mc:Fallback>
            <w:pict>
              <v:shape id="shape_0" stroked="f" o:allowincell="f" style="position:absolute;margin-left:0pt;margin-top:-140.05pt;width:419.95pt;height:139.95pt;mso-wrap-style:none;v-text-anchor:middle;mso-position-horizontal:left;mso-position-vertical:top" type="_x0000_t75">
                <v:imagedata r:id="rId381" o:detectmouseclick="t"/>
                <v:stroke color="#3465a4" joinstyle="round" endcap="flat"/>
                <w10:wrap type="none"/>
              </v:shape>
            </w:pict>
          </mc:Fallback>
        </mc:AlternateContent>
      </w:r>
      <w:bookmarkStart w:id="615" w:name="pg7601_71033"/>
    </w:p>
    <w:p>
      <w:pPr>
        <w:pStyle w:val="BookText"/>
        <w:rPr/>
      </w:pPr>
      <w:bookmarkEnd w:id="615"/>
      <w:r>
        <w:rPr>
          <w:rFonts w:ascii="IRNazanin" w:hAnsi="IRNazanin" w:eastAsia="IRNazanin"/>
          <w:color w:val="111111"/>
          <w:sz w:val="28"/>
          <w:sz w:val="28"/>
          <w:szCs w:val="28"/>
          <w:rtl w:val="true"/>
          <w:lang w:bidi="fa-IR"/>
        </w:rPr>
        <w:t>اگر پژوهشگر متوجه شود که ترتیب ارائه نقش مهمی در مطالعه ایفا می‌کند، طرح مذکور بسیار پیچیده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ترتیب زیر را مشاهده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به دنبال آن،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ترتیب اول ارائه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p>
    <w:p>
      <w:pPr>
        <w:pStyle w:val="Heading3"/>
        <w:numPr>
          <w:ilvl w:val="2"/>
          <w:numId w:val="1"/>
        </w:numPr>
        <w:rPr/>
      </w:pPr>
      <w:bookmarkStart w:id="616" w:name="__RefHeading___Toc3371778_1051229030"/>
      <w:bookmarkStart w:id="617" w:name="_Toc234"/>
      <w:bookmarkEnd w:id="616"/>
      <w:r>
        <w:rPr/>
        <w:t>8.4</w:t>
      </w:r>
      <w:r>
        <w:rPr>
          <w:rtl w:val="true"/>
        </w:rPr>
        <w:t xml:space="preserve"> </w:t>
      </w:r>
      <w:r>
        <w:rPr>
          <w:rtl w:val="true"/>
        </w:rPr>
        <w:t>طرح‌های چند متغیره</w:t>
      </w:r>
      <w:r>
        <w:rPr>
          <w:rtl w:val="true"/>
        </w:rPr>
        <w:t xml:space="preserve">: </w:t>
      </w:r>
      <w:r>
        <w:rPr>
          <w:rtl w:val="true"/>
        </w:rPr>
        <w:t>آزمایش‌های دارای دو یا چند متغیر وابسته</w:t>
      </w:r>
      <w:bookmarkEnd w:id="617"/>
    </w:p>
    <w:p>
      <w:pPr>
        <w:pStyle w:val="Heading4"/>
        <w:numPr>
          <w:ilvl w:val="3"/>
          <w:numId w:val="1"/>
        </w:numPr>
        <w:rPr/>
      </w:pPr>
      <w:bookmarkStart w:id="618" w:name="__RefHeading___Toc3371780_1051229030"/>
      <w:bookmarkStart w:id="619" w:name="_Toc235"/>
      <w:bookmarkEnd w:id="618"/>
      <w:r>
        <w:rPr>
          <w:rtl w:val="true"/>
        </w:rPr>
        <w:t>اشاره</w:t>
      </w:r>
      <w:bookmarkEnd w:id="619"/>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چند متغیره</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دارای دو یا چند متغیر وابسته</w:t>
      </w:r>
    </w:p>
    <w:p>
      <w:pPr>
        <w:pStyle w:val="BookText"/>
        <w:rPr/>
      </w:pPr>
      <w:r>
        <w:rPr>
          <w:rFonts w:ascii="IRNazanin" w:hAnsi="IRNazanin" w:eastAsia="IRNazanin"/>
          <w:color w:val="111111"/>
          <w:sz w:val="28"/>
          <w:sz w:val="28"/>
          <w:szCs w:val="28"/>
          <w:rtl w:val="true"/>
          <w:lang w:bidi="fa-IR"/>
        </w:rPr>
        <w:t>پژوهشگر اغلب با شرایطی مواجه می‌شود که در آن، انتظار می‌رود که تأثیر متغیر مستقل روی دو یا چند متغیر وابسته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پیشینه صنعت نشان می‌دهد که عملکرد کارمندان به میزان زیادی به سبک رهبری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متوجه می‌شویم که رهبری نه‌تنها بر عملکرد کارمندان، بلکه بر میزان تعهد آن‌ها نیز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 اساس پیشینه صنعت و نیز پژوهش تجربی، شواهد کافی در اختیار داریم که نشان می‌دهد میزان تعهد کارمندان، بر عملکرد آن‌ها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تجربی فرضیه‌های از این قبیل، به مجموعه پیچیده‌تری از طرح‌های آزمایشی نیاز داریم که طرح‌های چند متغیره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چند متغیره، در تحلیل آماری خود، از تکنیک واریانس چند متغیره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MANOVA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اساسی این طرح‌ها با طرح‌هایی که در بخش قبل موردبحث قرار گرفتند، در این است که پژوهشگر با دست‌کاری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تأثیر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بیش از متغیر وابسته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رایج این طرح‌ها را در زیر ارائه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اول، دارای یک متغیر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دوم، دارای دو متغیر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چند متغیره با یک متغیر مستقل</w:t>
      </w:r>
    </w:p>
    <w:p>
      <w:pPr>
        <w:pStyle w:val="BookText"/>
        <w:rPr/>
      </w:pPr>
      <w:r>
        <w:rPr>
          <w:rFonts w:ascii="IRNazanin" w:hAnsi="IRNazanin" w:eastAsia="IRNazanin"/>
          <w:color w:val="111111"/>
          <w:sz w:val="28"/>
          <w:sz w:val="28"/>
          <w:szCs w:val="28"/>
          <w:rtl w:val="true"/>
          <w:lang w:bidi="fa-IR"/>
        </w:rPr>
        <w:t>تصویر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701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83"/>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384" o:detectmouseclick="t"/>
                <v:stroke color="#3465a4" joinstyle="round" endcap="flat"/>
                <w10:wrap type="none"/>
              </v:shape>
            </w:pict>
          </mc:Fallback>
        </mc:AlternateContent>
      </w:r>
      <w:bookmarkStart w:id="620" w:name="pg7601_71034"/>
    </w:p>
    <w:p>
      <w:pPr>
        <w:pStyle w:val="BookText"/>
        <w:rPr/>
      </w:pPr>
      <w:bookmarkEnd w:id="620"/>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مربوط به متغیر عملکرد است 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متغیر تعهد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آزمایش، به‌طور هم‌زمان می‌توانیم تأثیر سبک رهبری بر عملکرد و تعهد را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است زیرا اگر مطالعه خود را به بررسی یکی از متغیرها محدود می‌کردیم، نمی‌توانستیم متوجه شویم که آیا تغییرات، صرفاً حاصل تغییرات ایجادشده در متغیر مستقل است یا به دلیل تعامل بین دو متغیر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وقت و تلاش نیز به میزان چشمگیری صرفه‌جویی می‌کنیم زیرا با یک آزمایش، دو متغیر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دو آزمایش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 از صرفه‌جویی، بدین طریق می‌توانیم از از دست رفتن حجم زیادی از اطلاعات جلوگیری کنیم زیرا بررسی تأثیر یک متغیر، همبستگی میان متغیرهای وابسته را نادیده می‌گیرد</w:t>
      </w:r>
      <w:r>
        <w:rPr>
          <w:rFonts w:eastAsia="IRNazanin" w:cs="IRNazanin"/>
          <w:color w:val="111111"/>
          <w:sz w:val="28"/>
          <w:szCs w:val="28"/>
          <w:rtl w:val="true"/>
          <w:lang w:bidi="fa-IR"/>
        </w:rPr>
        <w:t>.</w:t>
      </w:r>
    </w:p>
    <w:p>
      <w:pPr>
        <w:pStyle w:val="Heading4"/>
        <w:numPr>
          <w:ilvl w:val="3"/>
          <w:numId w:val="1"/>
        </w:numPr>
        <w:rPr/>
      </w:pPr>
      <w:bookmarkStart w:id="621" w:name="__RefHeading___Toc3371782_1051229030"/>
      <w:bookmarkStart w:id="622" w:name="_Toc236"/>
      <w:bookmarkEnd w:id="621"/>
      <w:r>
        <w:rPr/>
        <w:t>8.4.1</w:t>
      </w:r>
      <w:r>
        <w:rPr>
          <w:rtl w:val="true"/>
        </w:rPr>
        <w:t xml:space="preserve"> </w:t>
      </w:r>
      <w:r>
        <w:rPr>
          <w:rtl w:val="true"/>
        </w:rPr>
        <w:t xml:space="preserve">مثالی از طرح عاملی </w:t>
      </w:r>
      <w:r>
        <w:rPr/>
        <w:t>3x2</w:t>
      </w:r>
      <w:r>
        <w:rPr>
          <w:rtl w:val="true"/>
        </w:rPr>
        <w:t xml:space="preserve"> </w:t>
      </w:r>
      <w:r>
        <w:rPr>
          <w:rtl w:val="true"/>
        </w:rPr>
        <w:t>با تأثیر بر دو متغیر وابسته</w:t>
      </w:r>
      <w:bookmarkEnd w:id="622"/>
    </w:p>
    <w:p>
      <w:pPr>
        <w:pStyle w:val="BookText"/>
        <w:rPr/>
      </w:pPr>
      <w:r>
        <w:rPr>
          <w:rFonts w:ascii="IRNazanin" w:hAnsi="IRNazanin" w:eastAsia="IRNazanin"/>
          <w:color w:val="111111"/>
          <w:sz w:val="28"/>
          <w:sz w:val="28"/>
          <w:szCs w:val="28"/>
          <w:rtl w:val="true"/>
          <w:lang w:bidi="fa-IR"/>
        </w:rPr>
        <w:t>ازآنجا عملکرد و تعهد می‌توانند تحت تأثیر عواملی به‌جز سبک رهبری قرار بگیرند، ممکن است پژوهشگر بخواهد علاوه‌بر تأثیر سبک رهبری، تأثیر نوع اقداماتی که برای بهبود عملکرد و تعهد کارمندان انجام می‌گیرد را نیز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بخواهیم سه نوع سبک رهبری مذکور و دو نوع اقدام تقویتی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پولی و تقدیر و تشکر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چند متغیره عاملی با دو متغیر مستقل</w:t>
      </w:r>
    </w:p>
    <w:p>
      <w:pPr>
        <w:pStyle w:val="BookText"/>
        <w:rPr/>
      </w:pPr>
      <w:r>
        <w:rPr>
          <w:rFonts w:ascii="IRNazanin" w:hAnsi="IRNazanin" w:eastAsia="IRNazanin"/>
          <w:color w:val="111111"/>
          <w:sz w:val="28"/>
          <w:sz w:val="28"/>
          <w:szCs w:val="28"/>
          <w:rtl w:val="true"/>
          <w:lang w:bidi="fa-IR"/>
        </w:rPr>
        <w:t>تصویر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051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86"/>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387" o:detectmouseclick="t"/>
                <v:stroke color="#3465a4" joinstyle="round" endcap="flat"/>
                <w10:wrap type="none"/>
              </v:shape>
            </w:pict>
          </mc:Fallback>
        </mc:AlternateContent>
      </w:r>
      <w:bookmarkStart w:id="623" w:name="pg7601_71035"/>
    </w:p>
    <w:p>
      <w:pPr>
        <w:pStyle w:val="BookText"/>
        <w:rPr/>
      </w:pPr>
      <w:bookmarkEnd w:id="623"/>
      <w:r>
        <w:rPr>
          <w:rFonts w:ascii="IRNazanin" w:hAnsi="IRNazanin" w:eastAsia="IRNazanin"/>
          <w:color w:val="111111"/>
          <w:sz w:val="28"/>
          <w:sz w:val="28"/>
          <w:szCs w:val="28"/>
          <w:rtl w:val="true"/>
          <w:lang w:bidi="fa-IR"/>
        </w:rPr>
        <w:t>همه طرح‌های آزمایشی که موردبحث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طرح گروه تصادفی تک عاملی، طرح عاملی، طرح‌های اندازه گیره‌های مکرر، و طرح‌های مربع لاتین، مناسب طرح‌های چند متغیره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طرح‌ها ازنظر تحلیل آماری، پیچیده هستند، ولی نسبت به آزمایش‌هایی که با تحلیل یک متغیر مستقل انجام می‌شوند، اطلاعات بیشتری در اختیار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کوواریانس</w:t>
      </w:r>
      <w:r>
        <w:rPr>
          <w:rStyle w:val="FootnoteAnchor"/>
          <w:rtl w:val="true"/>
        </w:rPr>
        <w:footnoteReference w:id="397"/>
      </w:r>
      <w:r>
        <w:rPr>
          <w:rFonts w:ascii="IRNazanin" w:hAnsi="IRNazanin" w:eastAsia="IRNazanin"/>
          <w:color w:val="111111"/>
          <w:sz w:val="28"/>
          <w:sz w:val="28"/>
          <w:szCs w:val="28"/>
          <w:rtl w:val="true"/>
          <w:lang w:bidi="fa-IR"/>
        </w:rPr>
        <w:t>بین متغیرهای مستقل که صرفاً در همان آزمایش آشکار می‌شود، نتایج آزمایش‌های تک عاملی مستقل، اغلب معنادار نیستند</w:t>
      </w:r>
      <w:r>
        <w:rPr>
          <w:rFonts w:eastAsia="IRNazanin" w:cs="IRNazanin"/>
          <w:color w:val="111111"/>
          <w:sz w:val="28"/>
          <w:szCs w:val="28"/>
          <w:rtl w:val="true"/>
          <w:lang w:bidi="fa-IR"/>
        </w:rPr>
        <w:t>.</w:t>
      </w:r>
    </w:p>
    <w:p>
      <w:pPr>
        <w:pStyle w:val="Heading3"/>
        <w:numPr>
          <w:ilvl w:val="2"/>
          <w:numId w:val="1"/>
        </w:numPr>
        <w:rPr/>
      </w:pPr>
      <w:bookmarkStart w:id="624" w:name="__RefHeading___Toc3371784_1051229030"/>
      <w:bookmarkStart w:id="625" w:name="_Toc237"/>
      <w:bookmarkEnd w:id="624"/>
      <w:r>
        <w:rPr/>
        <w:t>8.5</w:t>
      </w:r>
      <w:r>
        <w:rPr>
          <w:rtl w:val="true"/>
        </w:rPr>
        <w:t xml:space="preserve"> </w:t>
      </w:r>
      <w:r>
        <w:rPr>
          <w:rtl w:val="true"/>
        </w:rPr>
        <w:t>طرح‌های آزمایشی به‌عنوان پلی بین روایی مفهومی و آماری</w:t>
      </w:r>
      <w:bookmarkEnd w:id="625"/>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آزمایشی به‌عنوان پلی بین روایی مفهومی</w:t>
      </w:r>
      <w:r>
        <w:rPr>
          <w:rStyle w:val="FootnoteAnchor"/>
          <w:rtl w:val="true"/>
        </w:rPr>
        <w:footnoteReference w:id="398"/>
      </w:r>
      <w:r>
        <w:rPr>
          <w:rFonts w:ascii="IRNazanin" w:hAnsi="IRNazanin" w:eastAsia="IRNazanin"/>
          <w:color w:val="111111"/>
          <w:sz w:val="28"/>
          <w:sz w:val="28"/>
          <w:szCs w:val="28"/>
          <w:rtl w:val="true"/>
          <w:lang w:bidi="fa-IR"/>
        </w:rPr>
        <w:t>و آماری</w:t>
      </w:r>
    </w:p>
    <w:p>
      <w:pPr>
        <w:pStyle w:val="BookText"/>
        <w:rPr/>
      </w:pPr>
      <w:r>
        <w:rPr>
          <w:rFonts w:ascii="IRNazanin" w:hAnsi="IRNazanin" w:eastAsia="IRNazanin"/>
          <w:color w:val="111111"/>
          <w:sz w:val="28"/>
          <w:sz w:val="28"/>
          <w:szCs w:val="28"/>
          <w:rtl w:val="true"/>
          <w:lang w:bidi="fa-IR"/>
        </w:rPr>
        <w:t>آزمایش‌ها برای تعیین روابط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 انجام می‌گیرند که با دست‌کاری متغیر مستقل،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تأثیر متغیر مستقل بر متغیر وابسته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آزمایشی، ابزاری است که با کمک آن، پژوهشگر چارچوب مفهومی پیشنهادی برای ارتباط بین متغیرهای مستقل و وابسته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برخی از انواع طرح‌ها، همچون طرح مربع لاتین، به پژوهشگر کمک می‌کنند تا استحکام رابطه بین دو متغیر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اثر ثانویه مارپیچ در حال حرکت، دارای اثر انباشته باشد، در این صورت، هرچه مدت‌زمان قرارگیری در معرض چرخش مارپیچی بیشتر باشد، مدت‌زمان اثر ثانویه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مهم طرح آزمایشی را نباید ناچیز انگاشت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آماری دادها معمولاً بررسی می‌کنیم که آیا نتایج حاصله، در حداقل سطح تصادفی</w:t>
      </w:r>
      <w:r>
        <w:rPr>
          <w:rStyle w:val="FootnoteAnchor"/>
        </w:rPr>
        <w:footnoteReference w:id="399"/>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یا بالاتر، معنادار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سطح معناداری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متعارف، این عدد، حداقل مقدار لازم برای رد فرضیه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ازنظر آماری، نتایج معناداری به دست آوریم، ولی ازنظر مفهومی، متغیرهای مستقل و وابسته ارتباط معناداری با یکدیگر نداشته باشند، چه اتفاقی رخ می‌دهد؟ فرض کنید که یک پای فردی را در آتش قرار دهیم و پای دیگرش را در یخ، بر اساس میانگین دو دمای </w:t>
      </w:r>
      <w:bookmarkStart w:id="626" w:name="pg7601_71036"/>
    </w:p>
    <w:p>
      <w:pPr>
        <w:pStyle w:val="BookText"/>
        <w:rPr/>
      </w:pPr>
      <w:bookmarkEnd w:id="626"/>
      <w:r>
        <w:rPr>
          <w:rFonts w:ascii="IRNazanin" w:hAnsi="IRNazanin" w:eastAsia="IRNazanin"/>
          <w:color w:val="111111"/>
          <w:sz w:val="28"/>
          <w:sz w:val="28"/>
          <w:szCs w:val="28"/>
          <w:rtl w:val="true"/>
          <w:lang w:bidi="fa-IR"/>
        </w:rPr>
        <w:t>منتهاالیه، دمای قابل‌تحمل برای بقای فرد پیش‌بینی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آماری دو دما، ازنظر آماری معقول است، ولی آیا ازنظر مفهومی نیست، منطقی است؟ آیا می‌توان گفت که میانگین این دو دمای منتهاالیه، دمایی است که فرد می‌تواند تاب بیاورد؟ به همین ترتیب، ممکن است نتایج آزمایش، ازنظر آماری معتبر باشند ولی ازنظر مفهومی، منطقی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اگر نتایج، ازنظر آماری معتبر باشند، این بدان معنا نیست که ازنظر مفهومی نیز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 انتخاب طرح آزمایشی دقیق، نشان می‌دهد می‌داند به دنبال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با به‌کارگیری طرح آزمایشی مناسب، فرضیه خود را به طرق مختلف آزمایش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روش‌های آماری که برای هر طرح بکار می‌برد، فرضیه صفر را 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آماری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در اینجا،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عامان بکار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روایی به زبان ساده، به این معناست که چیزی را بررسی کرده‌ایم که قصد داشتیم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داریم انرژی مکانیکی در امواج صدا را بررسی کنیم، باید همان پدیده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رفتاری، اگر قصد داریم هوش را بسنجیم، باید فقط و فقط هوش را بسنجیم نه شخصیت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روایی که از رابطه بین متغیرهای مستقل و وابسته ناشی می‌شود، روایی درونی</w:t>
      </w:r>
      <w:r>
        <w:rPr>
          <w:rStyle w:val="FootnoteAnchor"/>
          <w:rtl w:val="true"/>
        </w:rPr>
        <w:footnoteReference w:id="400"/>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پژوهشگر این است که طرح آزمایشی را بکار ببرد که رابطه بین دو متغیر مستقل و وابسته تقویت می‌کند یا به‌عبارت‌دیگر، روایی درونی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هنگامی‌که پژوهشگر می‌خواهد نتایج را به جمعیت آماری دیگر و محیط دیگر تعمیم دهد، درواقع میزان روایی درونی آزمایش خود را بررسی کند</w:t>
      </w:r>
      <w:r>
        <w:rPr>
          <w:rFonts w:eastAsia="IRNazanin" w:cs="IRNazanin"/>
          <w:color w:val="111111"/>
          <w:sz w:val="28"/>
          <w:szCs w:val="28"/>
          <w:rtl w:val="true"/>
          <w:lang w:bidi="fa-IR"/>
        </w:rPr>
        <w:t>.</w:t>
      </w:r>
    </w:p>
    <w:p>
      <w:pPr>
        <w:pStyle w:val="Heading3"/>
        <w:numPr>
          <w:ilvl w:val="2"/>
          <w:numId w:val="1"/>
        </w:numPr>
        <w:rPr/>
      </w:pPr>
      <w:bookmarkStart w:id="627" w:name="__RefHeading___Toc3371786_1051229030"/>
      <w:bookmarkStart w:id="628" w:name="_Toc238"/>
      <w:bookmarkEnd w:id="627"/>
      <w:r>
        <w:rPr/>
        <w:t>8.6</w:t>
      </w:r>
      <w:r>
        <w:rPr>
          <w:rtl w:val="true"/>
        </w:rPr>
        <w:t xml:space="preserve"> </w:t>
      </w:r>
      <w:r>
        <w:rPr>
          <w:rtl w:val="true"/>
        </w:rPr>
        <w:t>عوامل تهدیدکننده روایی آزمایش</w:t>
      </w:r>
      <w:bookmarkEnd w:id="62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و عواملی وجود دارد که می‌توانند به ماهیت رابطه بین متغیرهای مستقل و وابسته خدشه وارد کند و ممکن است به‌اشتباه گمان کنیم که این تأثیر، ناشی از متغیر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تشعشع، درحالی‌که پژوهشگر نتیجه می‌گیرد که دُزهای مختلف تشعشع سبب سرطان می‌شود، ولی عوامل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به‌درستی کنترل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می‌توانند سبب سرطان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برنامه </w:t>
      </w:r>
    </w:p>
    <w:p>
      <w:pPr>
        <w:pStyle w:val="BookText"/>
        <w:rPr/>
      </w:pPr>
      <w:r>
        <w:rPr>
          <w:rFonts w:ascii="IRNazanin" w:hAnsi="IRNazanin" w:eastAsia="IRNazanin"/>
          <w:color w:val="111111"/>
          <w:sz w:val="28"/>
          <w:sz w:val="28"/>
          <w:szCs w:val="28"/>
          <w:rtl w:val="true"/>
          <w:lang w:bidi="fa-IR"/>
        </w:rPr>
        <w:t>آموزشی، امکان دارد که عملکرد خوب دانش آموزان، به دلیل روش آموزشی جدید نباشد، بلکه حاصل انگیزه بالای دانش آموزان برای امتحان کردن روش جدید آموزش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 طرح آزمایشی منسجم و تحلیل آماری دقیق، احتمال دارد که معیار سنجش روایی یافته‌های آزمایش همچنان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عوامل تهدیدکننده روایی درونی آزمایش‌ها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عواملی را در برمی‌گیرد که مستقیماً به متغیر مستقل مرتبط نیستند، برای مثال، عامل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رشد، با گذشت زمان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آموزشی، کودکان بالغ می‌شوند و از همتایان خود که در سن پایین، به برنامه ملحق شده‌اند،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رشد کلامی، حرکتی و هوشی در کودکان مختلف متفاوت است و بدن ترتیب، امکان دارد به‌اشتباه به برنامه‌ای که برای تسریع رشد آن‌ها طراحی‌شده است، اعتبار ببخشیم درحالی‌که، رشد طبیعی کودکان، البته با تأخیر، به بهبود عملکرد آن‌ها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یک برنامه ممکن است به دلایل تاریخی، خوب یا بد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دلیل ماهیت چرخه‌ای محصول کم بازده در یک سال خاص، ممکن است برنامه کشاورزی برای افزایش محصول ناکارآمد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دیگری که می‌تواند روایی درونی را تحت‌الشعاع قرار دهد، رگرسیون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میانگین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افرادی که برای مدت طولانی عملکرد خوبی دارند، سرعت پیشرفتشان به همان صورت تداوم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خلبانی که چندین فرود بسیار آرام دارد، ممکن است در فرود بعدی، این‌گونه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بسکتبال می‌دانند که پس از چند پرتاب آزاد عالی، ممکن است پرتاب بعدی‌شان موفقیت‌آمیز نباشد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یک ابزار معیوب یا شیوه‌ای که آزمودنی‌ها موردبررسی قرا می‌گیرند، نیز می‌تواند رابطه بین متغیرهای مستقل و وابسته را مبهم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ضعیف عملکرد می‌تواند تأثیر مثبت برنامه آموزشی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شرایطی که در آن آزمودنی‌ها مورد آزمایش قرار می‌گیرند نیز می‌تواند مسئله‌ساز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در خلوت عملکرد خوبی داریم، ولی امکان دارد که در جمع، چندان خوب عمل نکنیم و بدین ترتیب، سبب شویم که برنامه آموزشی رقص، اثربخش به نظر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شرایط واکنش نشان می‌دهیم و گاهی ممکن است برنامه‌ای که به‌طور بالقوه اثربخش است، به دلیل شرایط واکنشی که متغیر وابسته در آن مورد ارزیابی قرار می‌گیرد، ناموفق از کار درمی‌آید</w:t>
      </w:r>
      <w:r>
        <w:rPr>
          <w:rFonts w:eastAsia="IRNazanin" w:cs="IRNazanin"/>
          <w:color w:val="111111"/>
          <w:sz w:val="28"/>
          <w:szCs w:val="28"/>
          <w:rtl w:val="true"/>
          <w:lang w:bidi="fa-IR"/>
        </w:rPr>
        <w:t xml:space="preserve">. </w:t>
      </w:r>
      <w:bookmarkStart w:id="629" w:name="pg7601_71038"/>
    </w:p>
    <w:p>
      <w:pPr>
        <w:pStyle w:val="Heading3"/>
        <w:numPr>
          <w:ilvl w:val="2"/>
          <w:numId w:val="1"/>
        </w:numPr>
        <w:rPr/>
      </w:pPr>
      <w:bookmarkStart w:id="630" w:name="__RefHeading___Toc3371788_1051229030"/>
      <w:bookmarkStart w:id="631" w:name="_Toc239"/>
      <w:bookmarkEnd w:id="629"/>
      <w:bookmarkEnd w:id="630"/>
      <w:r>
        <w:rPr/>
        <w:t>8.7</w:t>
      </w:r>
      <w:r>
        <w:rPr>
          <w:rtl w:val="true"/>
        </w:rPr>
        <w:t xml:space="preserve"> </w:t>
      </w:r>
      <w:r>
        <w:rPr>
          <w:rtl w:val="true"/>
        </w:rPr>
        <w:t>سخنان پایانی</w:t>
      </w:r>
      <w:bookmarkEnd w:id="631"/>
    </w:p>
    <w:p>
      <w:pPr>
        <w:pStyle w:val="BookText"/>
        <w:rPr/>
      </w:pPr>
      <w:r>
        <w:rPr>
          <w:rFonts w:ascii="IRNazanin" w:hAnsi="IRNazanin" w:eastAsia="IRNazanin"/>
          <w:color w:val="111111"/>
          <w:sz w:val="28"/>
          <w:sz w:val="28"/>
          <w:szCs w:val="28"/>
          <w:rtl w:val="true"/>
          <w:lang w:bidi="fa-IR"/>
        </w:rPr>
        <w:t>در این فصل، به مبحث طرح‌های آزمایشی و اثربخشی آن‌ها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به‌کارگیری طرح آزمایشی، مهارت و نبوغ پژوهشگر در ارتباط دادن متغیر مستقل به متغیر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سعی کردیم تأثیر طرح‌های آزمایشی و روایی آماری در بهبود چارچوب مفهومی آزمایش را نشان بدهیم و توضیح دهیم که چرا عوامل تهدیدکننده‌ای که بر رابطه بین متغیرهای مستقل و وابسته تأثیر منفی می‌گذارند، می‌توانند هدف آزمایش را مختل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پژوهش‌هایی که در آن‌ها، انجام آزمایش واقعی غیرممکن است، برای مثال هنگامی‌که امکان تقسیم تصادفی آزمودنی که در گروه‌ها وجود ندارد، پژوهشگر گزینه‌ای دیگری جز توسل به تکنیک‌های شبه آزمایشی همچون طرح سری‌های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آزمایش که از رشته اقتصاد سرچشمه گرفته است، در سال‌های اخیر، در رشته علوم اجتماعی محبوبیت یافته است؛ این امر به‌ویژه در مورد پژوهش‌هایی صدق می‌کند دست‌کاری متغیر مستقل و توزیع نمونه‌های آماری برای پژوهشگر مشکل‌ساز است</w:t>
      </w:r>
      <w:r>
        <w:rPr>
          <w:rFonts w:eastAsia="IRNazanin" w:cs="IRNazanin"/>
          <w:color w:val="111111"/>
          <w:sz w:val="28"/>
          <w:szCs w:val="28"/>
          <w:rtl w:val="true"/>
          <w:lang w:bidi="fa-IR"/>
        </w:rPr>
        <w:t>.</w:t>
      </w:r>
    </w:p>
    <w:p>
      <w:pPr>
        <w:pStyle w:val="Heading3"/>
        <w:numPr>
          <w:ilvl w:val="2"/>
          <w:numId w:val="1"/>
        </w:numPr>
        <w:rPr/>
      </w:pPr>
      <w:bookmarkStart w:id="632" w:name="__RefHeading___Toc3371790_1051229030"/>
      <w:bookmarkStart w:id="633" w:name="_Toc240"/>
      <w:bookmarkEnd w:id="632"/>
      <w:r>
        <w:rPr>
          <w:rtl w:val="true"/>
        </w:rPr>
        <w:t>منابع</w:t>
      </w:r>
      <w:bookmarkEnd w:id="633"/>
    </w:p>
    <w:p>
      <w:pPr>
        <w:pStyle w:val="BookText"/>
        <w:rPr/>
      </w:pPr>
      <w:r>
        <w:rPr>
          <w:rFonts w:eastAsia="Times New Roman" w:cs="Times New Roman" w:ascii="Times New Roman" w:hAnsi="Times New Roman"/>
          <w:color w:val="111111"/>
          <w:sz w:val="28"/>
          <w:szCs w:val="28"/>
          <w:lang w:val="en-US" w:bidi="en-US"/>
        </w:rPr>
        <w:t>Keppel G, Wickens TD (2004) Design &amp; analysis: a researcher’s handbook, 4th edn. Pearson, Upper Saddle River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Kirk RE (2013) Experimental design: procedures for behavioural sciences. Sage, Thousand Oaks</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Winer BJ, Brown DR, Michels KM (1991) Statistical principles in experimental design. McGraw- Hill, Columbus</w:t>
      </w:r>
      <w:r>
        <w:rPr>
          <w:rFonts w:eastAsia="Times New Roman" w:cs="Times New Roman" w:ascii="Times New Roman" w:hAnsi="Times New Roman"/>
          <w:color w:val="111111"/>
          <w:sz w:val="28"/>
          <w:szCs w:val="28"/>
          <w:rtl w:val="true"/>
          <w:lang w:val="en-US" w:bidi="en-US"/>
        </w:rPr>
        <w:t xml:space="preserve">. </w:t>
      </w:r>
      <w:bookmarkStart w:id="634" w:name="pg7601_71039"/>
    </w:p>
    <w:p>
      <w:pPr>
        <w:pStyle w:val="Heading2"/>
        <w:numPr>
          <w:ilvl w:val="1"/>
          <w:numId w:val="1"/>
        </w:numPr>
        <w:rPr/>
      </w:pPr>
      <w:bookmarkStart w:id="635" w:name="__RefHeading___Toc3371792_1051229030"/>
      <w:bookmarkStart w:id="636" w:name="_Toc241"/>
      <w:bookmarkEnd w:id="634"/>
      <w:bookmarkEnd w:id="635"/>
      <w:r>
        <w:rPr>
          <w:rtl w:val="true"/>
        </w:rPr>
        <w:t xml:space="preserve">فصل </w:t>
      </w:r>
      <w:r>
        <w:rPr/>
        <w:t>9</w:t>
      </w:r>
      <w:r>
        <w:rPr>
          <w:rtl w:val="true"/>
        </w:rPr>
        <w:t xml:space="preserve">: </w:t>
      </w:r>
      <w:r>
        <w:rPr>
          <w:rtl w:val="true"/>
        </w:rPr>
        <w:t>طراحی پرسشنامه برای پژوهش پیمایشی</w:t>
      </w:r>
      <w:bookmarkEnd w:id="636"/>
    </w:p>
    <w:p>
      <w:pPr>
        <w:pStyle w:val="Heading3"/>
        <w:numPr>
          <w:ilvl w:val="2"/>
          <w:numId w:val="1"/>
        </w:numPr>
        <w:rPr/>
      </w:pPr>
      <w:bookmarkStart w:id="637" w:name="__RefHeading___Toc3371794_1051229030"/>
      <w:bookmarkStart w:id="638" w:name="_Toc242"/>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عمر بن سعید</w:t>
      </w:r>
      <w:r>
        <w:rPr>
          <w:rStyle w:val="FootnoteAnchor"/>
          <w:rtl w:val="true"/>
        </w:rPr>
        <w:footnoteReference w:id="401"/>
      </w:r>
    </w:p>
    <w:p>
      <w:pPr>
        <w:pStyle w:val="Heading3"/>
        <w:numPr>
          <w:ilvl w:val="2"/>
          <w:numId w:val="1"/>
        </w:numPr>
        <w:rPr/>
      </w:pPr>
      <w:bookmarkStart w:id="639" w:name="__RefHeading___Toc3371796_1051229030"/>
      <w:bookmarkStart w:id="640" w:name="_Toc243"/>
      <w:bookmarkEnd w:id="639"/>
      <w:r>
        <w:rPr/>
        <w:t>9.1</w:t>
      </w:r>
      <w:r>
        <w:rPr>
          <w:rtl w:val="true"/>
        </w:rPr>
        <w:t xml:space="preserve"> </w:t>
      </w:r>
      <w:r>
        <w:rPr>
          <w:rtl w:val="true"/>
        </w:rPr>
        <w:t>طراحی پرسشنامه</w:t>
      </w:r>
      <w:bookmarkEnd w:id="640"/>
    </w:p>
    <w:p>
      <w:pPr>
        <w:pStyle w:val="Heading4"/>
        <w:numPr>
          <w:ilvl w:val="3"/>
          <w:numId w:val="1"/>
        </w:numPr>
        <w:rPr/>
      </w:pPr>
      <w:bookmarkStart w:id="641" w:name="__RefHeading___Toc3371798_1051229030"/>
      <w:bookmarkStart w:id="642" w:name="_Toc244"/>
      <w:bookmarkEnd w:id="641"/>
      <w:r>
        <w:rPr/>
        <w:t>9.1.1</w:t>
      </w:r>
      <w:r>
        <w:rPr>
          <w:rtl w:val="true"/>
        </w:rPr>
        <w:t xml:space="preserve"> </w:t>
      </w:r>
      <w:r>
        <w:rPr>
          <w:rtl w:val="true"/>
        </w:rPr>
        <w:t>مقدمه</w:t>
      </w:r>
      <w:bookmarkEnd w:id="64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پژوهشی دقیق و مجموعه‌ای از تکنیک‌های بهبودیافته پژوهش‌های مبتنی بر پرسشنامه، روش‌شناسی علوم اجتماعی را به میزان قابل‌توجهی تسهیل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بسط ارزیابی‌های مبتنی بر ادراک یا ایجاد شاخص‌هایی که مضامین گسترده‌ای را به‌صورت داده‌های پرسشنامه‌ای پوشش می‌دهند، باید به‌طور نظام‌مند از ابزار و تکنیک‌های اندازی گیری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پرسشنامه، از منابع مختلفی به دست می‌آیند، برخی از آن‌ها کاملاً روان‌شناختی هستند، درحالی‌که برخی دیگر، پیمایش‌های واقع‌بینانه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پرسشنامه‌ها را می‌توان به سه دسته عمده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مربوط به ارزیابی پویایی‌های پنهان فردی</w:t>
      </w:r>
      <w:r>
        <w:rPr>
          <w:rStyle w:val="FootnoteAnchor"/>
          <w:rtl w:val="true"/>
        </w:rPr>
        <w:footnoteReference w:id="402"/>
      </w:r>
      <w:r>
        <w:rPr>
          <w:rFonts w:ascii="IRNazanin" w:hAnsi="IRNazanin" w:eastAsia="IRNazanin"/>
          <w:color w:val="111111"/>
          <w:sz w:val="28"/>
          <w:sz w:val="28"/>
          <w:szCs w:val="28"/>
          <w:rtl w:val="true"/>
          <w:lang w:bidi="fa-IR"/>
        </w:rPr>
        <w:t>است که با کمک آزمودنی‌های صادقی قابل ارزیابی هستند که دقیق به سؤالات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آزمودنی‌ها تمایل بسیاری دارند که خود واقعی </w:t>
      </w:r>
    </w:p>
    <w:p>
      <w:pPr>
        <w:pStyle w:val="BookText"/>
        <w:rPr/>
      </w:pPr>
      <w:r>
        <w:rPr>
          <w:rFonts w:ascii="IRNazanin" w:hAnsi="IRNazanin" w:eastAsia="IRNazanin"/>
          <w:color w:val="111111"/>
          <w:sz w:val="28"/>
          <w:sz w:val="28"/>
          <w:szCs w:val="28"/>
          <w:rtl w:val="true"/>
          <w:lang w:bidi="fa-IR"/>
        </w:rPr>
        <w:t>را نشان دهند و با هدف شناخت بیشتر خود می‌خواهند که ارزیابی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از پرسشنامه‌های شخصیت برای اهداف مشاوره استفاده می‌شود یا بر اساس نمرات فردی یا گروهی بازخورد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پرسشنامه‌ها مربوط به زیرسیستم‌های اجتماعی یا سازمانی مختلفی است که در آن‌ها، فرد آزمودنی مورد هدف است و نقش ناظر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آزمودنی ترکیبی از ادراکاتی را به همراه دارد که رویدادها، اتفاقات، تخیلات و اقداماتی روزمره‌ای را دربرمی‌گیرند وی شاهد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آزمودنی به‌طور مستمر در حال ترکیب و ادغام این رویدادها است و به آن‌ها معنا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فرایند معنا بخشی، فرایندی نظری است، ولی هنگامی‌که گروهی از افراد، معنای مشابهی به داده‌ها مشخصی می‌دهند، به این فرایندها اعتبار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پاسخ ارائه‌شده به پرسشنامه، معنای این فرایندها را به‌صورت کمّی کدگذاری می‌کند و یا پژوهشگر در مورد موضوع موردمطالعه، نتیجه‌گیری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پرسشنامه‌ها، کوتاه هستند و تأثیر کوتاه‌مدت دارند و هدف از به‌کارگیری آن‌ها این است که در مورد فرایند سیاسی یا اجتماعی موردنظر، به‌صورت نظرسنجی</w:t>
      </w:r>
      <w:r>
        <w:rPr>
          <w:rStyle w:val="FootnoteAnchor"/>
          <w:rtl w:val="true"/>
        </w:rPr>
        <w:footnoteReference w:id="403"/>
      </w:r>
      <w:r>
        <w:rPr>
          <w:rFonts w:ascii="IRNazanin" w:hAnsi="IRNazanin" w:eastAsia="IRNazanin"/>
          <w:color w:val="111111"/>
          <w:sz w:val="28"/>
          <w:sz w:val="28"/>
          <w:szCs w:val="28"/>
          <w:rtl w:val="true"/>
          <w:lang w:bidi="fa-IR"/>
        </w:rPr>
        <w:t>اطلاعات به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فرم‌های نظرسنجی، کوتاه هستند و روی یک رویداد یا مجموعه اتفاقات یا رویدادهای مختلفی انجام می‌گیرند که در یک بستر رخ‌داده‌اند یا احتمال در یک بستر رخ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انتخاب یک حزب سیاسی یا ارزیابی رهبری رهبران اجتماعی یا سیاسی را می‌توان با استفاده از این پرسشنامه ها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ارزیابی کمّی مبتنی بر نظرسنجی، با استفاده از مقیاس‌های رتبه‌بندی</w:t>
      </w:r>
      <w:r>
        <w:rPr>
          <w:rStyle w:val="FootnoteAnchor"/>
          <w:rtl w:val="true"/>
        </w:rPr>
        <w:footnoteReference w:id="404"/>
      </w:r>
      <w:r>
        <w:rPr>
          <w:rFonts w:ascii="IRNazanin" w:hAnsi="IRNazanin" w:eastAsia="IRNazanin"/>
          <w:color w:val="111111"/>
          <w:sz w:val="28"/>
          <w:sz w:val="28"/>
          <w:szCs w:val="28"/>
          <w:rtl w:val="true"/>
          <w:lang w:bidi="fa-IR"/>
        </w:rPr>
        <w:t>، فراوانی، درصد، میانگین و انحراف معیار، نمودار دایره‌ای، هیستوگرام‌هایی انجام می‌شود که به‌طور گزینشی، برای نشان دادن مجموعه از گزینه‌های که عموم مردم یا گروه هدفی به آن‌ها پاسخ داده‌اند، مورداستفاده قرار می‌گیرند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حال بررسی یک پدیده اجتماعی باشیم یا مهندسی یک چارچوب، طرح کار، یا روش ارزیابی شخصی که مافوق و زیردستان را شامل می‌شود، مجموعه‌ای کاملاً مشخصی از ابزارهای پژوهش یا پرسشنامه به ما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اندازه‌گیری که به ما چارچوب ارائه می‌دهند و یا نتیجه ارزیابی </w:t>
      </w:r>
    </w:p>
    <w:p>
      <w:pPr>
        <w:pStyle w:val="BookText"/>
        <w:rPr/>
      </w:pPr>
      <w:r>
        <w:rPr>
          <w:rFonts w:ascii="IRNazanin" w:hAnsi="IRNazanin" w:eastAsia="IRNazanin"/>
          <w:color w:val="111111"/>
          <w:sz w:val="28"/>
          <w:sz w:val="28"/>
          <w:szCs w:val="28"/>
          <w:rtl w:val="true"/>
          <w:lang w:bidi="fa-IR"/>
        </w:rPr>
        <w:t>را مشخص می‌کنند، تا حد زیادی در استنباط نکاتی که از چشم غیرمسلح ما پنهان می‌مانند،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ارزیابی ادراکی، ابزار محوری است که پژوهشگر برای بررسی دقیق فرایندهای استنباطی بکار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فرایندهای استنباطی، سعی می‌کنیم نتیجه‌گیری کنیم که آیا سیستم به شیوه واقع‌بینانه توصیف‌شده است یا به شیوه تحلیلی، و برخی از ویژگی‌های سیستم را بر اساس یک معیار استاندارد یا یک محک مشخص‌شده،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می‌کنیم ارزیابی کنیم که آیا فرایند موردنظر، سالم است یا بیمار، آیا سازمان کارآمد است یا ناکارآمد، و اینکه آیا کارمندان نقش مؤثری در سازمان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با استفاده از پرسشنامه یا ابزارهای پژوهش و نیز داده‌های حاصل از مشاهده، می‌توانیم مشخص کنیم که تشخیص روان‌پزشکی تا چه حد می‌تواند فرد را در دسته بیماران روانی یا دسته افراد سالم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مهم استنباط حاصل از پرسشنامه، در به‌کارگیری مدل پژوهشی پژوهشگر و شرح کاربردها آن برای پژوهش و به‌کارگیری آن در سیستم‌ها یا زیرسیستم‌های اجتماعی، سازمانی و مدیریتی به وی کمک می‌کند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این، باید بررسی کنیم که آیا بدون پرسشنامه ساختارمند، می‌توان ویژگی‌های مورد هدف مطالعه را در سازمان یا در زیرسیستم اجتماعی اندازه‌گیری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مشاورانی که به دلیل تجربه زیاد در انجام مطالعات مبتنی بر اقدام پژوهی، با محیط خود به‌خوبی آشنا هستند، استنباط درستی می‌کنند، نتیجه منطقی آر تحلیل خود ارائه می‌دهند و مدیران سازمان یا سیستم را متقاعد می‌نمایند تا تغییرات پیشنهادی را اجرایی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گمانه‌زنی آن‌ها، حتی بدون کمک داده‌های کمّی، در مدیریت اثربخش سیستم‌ها و فرایندها به سازمان‌ها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به‌راحتی می‌توان حدس زد که مشاوران مدیریت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طراحی مجازی</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استفاده کرده باشند؛ احتمالاً به دلیل تجربه فراوان خود در حوزه مدیریت، طرح‌ها را در ذهن خود تجسم کرده و هوشمندانه اجرا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مینتزبِرگ</w:t>
      </w:r>
      <w:r>
        <w:rPr>
          <w:rStyle w:val="FootnoteAnchor"/>
          <w:rtl w:val="true"/>
        </w:rPr>
        <w:footnoteReference w:id="406"/>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تجربه خود در سازمان و بدون به‌کارگیری رویکرد نظام‌مند و جامعه مبتنی بر پرسشنامه، به درک نظری ساختار سازمانی و توصیف نقش سازمانی پرداخت</w:t>
      </w:r>
      <w:r>
        <w:rPr>
          <w:rFonts w:eastAsia="IRNazanin" w:cs="IRNazanin"/>
          <w:color w:val="111111"/>
          <w:sz w:val="28"/>
          <w:szCs w:val="28"/>
          <w:rtl w:val="true"/>
          <w:lang w:bidi="fa-IR"/>
        </w:rPr>
        <w:t xml:space="preserve">. </w:t>
      </w:r>
      <w:bookmarkStart w:id="643" w:name="pg7601_71042"/>
    </w:p>
    <w:p>
      <w:pPr>
        <w:pStyle w:val="BookText"/>
        <w:rPr/>
      </w:pPr>
      <w:bookmarkEnd w:id="643"/>
      <w:r>
        <w:rPr>
          <w:rFonts w:ascii="IRNazanin" w:hAnsi="IRNazanin" w:eastAsia="IRNazanin"/>
          <w:color w:val="111111"/>
          <w:sz w:val="28"/>
          <w:sz w:val="28"/>
          <w:szCs w:val="28"/>
          <w:rtl w:val="true"/>
          <w:lang w:bidi="fa-IR"/>
        </w:rPr>
        <w:t>درحالی‌که مثال مذکور، ازنظر تجربه سازمانی و قدرت تجسم مدل‌های مختلف سیستم‌های کاری سازمان قابل‌توجه است ولی پژوهش مستلزم مبنای کمّی برای ایجاد سیستم سازمانی یا اجتماعی یا مدل مبتنی بر مدیریت است تا نحوه کار سازمان یا سیستم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اگر مبنا کمّی ایجاد کنیم، سوگیری‌های فردی کمتر می‌توانند بر استدلال‌های مفهومی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به‌کارگیری روش‌شناسی پرسشنامه، در مطالعات مبتنی بر سازمان، مدیریت یا مهندسی و نیز پژوهش سیستم اجتماعی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نهایی پژوهش‌های کمّی که بر اساس داده‌های پرسشنامه است، همواره قابل‌اثبات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تغییراتی که به دلیل مداخلات انجام‌گرفته روی گروه هدف ایجادشده است نیز کاملاً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پژوهش دقیق، مستلزم ارزیابی عینی و اثبات پذیری فرایندهای فکری قابل ارزیابی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دقیق باید چارچوب عینی را برای مطالعه تعریف کنیم که می‌تواند امکان بررسی متغیرهای مختلف را برای طرح نظرسنجی یا مبتنی بر پرسشنامه مطالعه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مهم بین مفهوم‌سازی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نظریه‌پردازی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مبتنی بر پرسشنامه در این است که در مطالعه مفهومی باید بتوانیم پدیده سازمانی را تبیین کنیم ولی در پژوهش پیمایشی یا مبتنی بر طرح پرسشنامه، جنبه‌های مختلف پدیده موردبررسی قرار می‌گیرد و به‌تدریج مدلی برای سیستم اجتماعی یا سازمانی موردمطالعه ساخته می‌شود</w:t>
      </w:r>
      <w:r>
        <w:rPr>
          <w:rFonts w:eastAsia="IRNazanin" w:cs="IRNazanin"/>
          <w:color w:val="111111"/>
          <w:sz w:val="28"/>
          <w:szCs w:val="28"/>
          <w:rtl w:val="true"/>
          <w:lang w:bidi="fa-IR"/>
        </w:rPr>
        <w:t>.</w:t>
      </w:r>
    </w:p>
    <w:p>
      <w:pPr>
        <w:pStyle w:val="Heading3"/>
        <w:numPr>
          <w:ilvl w:val="2"/>
          <w:numId w:val="1"/>
        </w:numPr>
        <w:rPr/>
      </w:pPr>
      <w:bookmarkStart w:id="644" w:name="__RefHeading___Toc3371800_1051229030"/>
      <w:bookmarkStart w:id="645" w:name="_Toc245"/>
      <w:bookmarkEnd w:id="644"/>
      <w:r>
        <w:rPr/>
        <w:t>9.2</w:t>
      </w:r>
      <w:r>
        <w:rPr>
          <w:rtl w:val="true"/>
        </w:rPr>
        <w:t xml:space="preserve"> </w:t>
      </w:r>
      <w:r>
        <w:rPr>
          <w:rtl w:val="true"/>
        </w:rPr>
        <w:t>طراحی پرسشنامه</w:t>
      </w:r>
      <w:bookmarkEnd w:id="645"/>
    </w:p>
    <w:p>
      <w:pPr>
        <w:pStyle w:val="Heading4"/>
        <w:numPr>
          <w:ilvl w:val="3"/>
          <w:numId w:val="1"/>
        </w:numPr>
        <w:rPr/>
      </w:pPr>
      <w:bookmarkStart w:id="646" w:name="__RefHeading___Toc3371802_1051229030"/>
      <w:bookmarkStart w:id="647" w:name="_Toc246"/>
      <w:bookmarkEnd w:id="646"/>
      <w:r>
        <w:rPr/>
        <w:t>9.2.1</w:t>
      </w:r>
      <w:r>
        <w:rPr>
          <w:rtl w:val="true"/>
        </w:rPr>
        <w:t xml:space="preserve"> </w:t>
      </w:r>
      <w:r>
        <w:rPr>
          <w:rtl w:val="true"/>
        </w:rPr>
        <w:t>چارچوب</w:t>
      </w:r>
      <w:bookmarkEnd w:id="64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پس‌ازآنکه پژوهشگر، چه تازه‌کار و چه باتجربه، چارچوب پژوهشی خود را مشخص کرد، به دنبال ابزاری برای اندازه‌گیری متغیرهای انتخابی خود می‌گردد یا ابزاری برای جمع‌آوری داده‌ها از گروه هدف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مشاهده می‌کنیم که در حوزه‌های پژوهشی پرکاربرد، انواع و اقسام ابزار یا پرسشنامه در دسترس است یا دستکم این پژوهش‌ها اطلاعاتی در مورد متغیرها و نحوه اندازه‌گیری آن‌ها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خاکستری پژوهش، که در آن‌ها مفهوم‌سازی متغیرهای نسبی یا ناکافی است، باید ابزار پژوهشی منحصر به گروه هدف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 از تهیه ابزار، باید طرح مفهومی پژوهش و </w:t>
      </w:r>
    </w:p>
    <w:p>
      <w:pPr>
        <w:pStyle w:val="BookText"/>
        <w:rPr/>
      </w:pPr>
      <w:r>
        <w:rPr>
          <w:rFonts w:ascii="IRNazanin" w:hAnsi="IRNazanin" w:eastAsia="IRNazanin"/>
          <w:color w:val="111111"/>
          <w:sz w:val="28"/>
          <w:sz w:val="28"/>
          <w:szCs w:val="28"/>
          <w:rtl w:val="true"/>
          <w:lang w:bidi="fa-IR"/>
        </w:rPr>
        <w:t>تعریف‌های عملیاتی متغیرهای انتخابی برای مطالعه و کاربرد آن را به‌طور دقیق موردبررسی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برای ساخت ابزار پژوهشی، بهترین رویکرد، رویکرد جامع</w:t>
      </w:r>
      <w:r>
        <w:rPr>
          <w:rStyle w:val="FootnoteAnchor"/>
          <w:rtl w:val="true"/>
        </w:rPr>
        <w:footnoteReference w:id="4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پژوهشگر برای ساخت ابزار یا پرسشنامه، می‌تواند به بررسی منابع متنی موجود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مقالات یا کتاب‌ها، در پیوست خود، پرسشنامه خوش‌ساختی ارائه می‌دهند یا اطلاعاتی در مورد نحوه اندازه‌گیری متغیرهایی در اختیار قرار می‌دهند که پژوهشگر قصد بررسی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تمام رشته‌های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جامعه‌شناسی، مدیریت عمومی، علوم سیاسی، مردم‌شناسی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مدیریتی مرتبط همچون مهندسی صنایع، مدیریت زنجیره تأمین، مدیریت پروژه، برخی از منابع،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رشته روانشناسی ازنظر اصول عینی و تجربی بودن، پیشرفت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از تکنیک‌های اندازه‌گیری مختلف بسیاری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فرایندهای روان‌شناختی مختلف، رنگ و بوی پژوهشی داد و به ایجاد مجموعه کاملی از ابزار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ابزارهای استاندارد برای اندازه‌گیری مستقیم فرایندها یا زیرفرایندهای سیستم انسانی به‌طور ویژه و تجربه‌های مختلف روان‌شناختی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به‌طورکلی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فهرست کوچکی از کتاب‌های منبع مهم برای پژوهش‌های مبتنی بر پرسشنامه ارائه داده است که می‌توان از آن‌ها در رشته‌های علوم اجتماعی و مدیریت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منبع پرسشنامه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پیمایش</w:t>
      </w:r>
    </w:p>
    <w:p>
      <w:pPr>
        <w:pStyle w:val="BookText"/>
        <w:rPr/>
      </w:pPr>
      <w:r>
        <w:rPr>
          <w:rFonts w:ascii="IRNazanin" w:hAnsi="IRNazanin" w:eastAsia="IRNazanin"/>
          <w:color w:val="111111"/>
          <w:sz w:val="28"/>
          <w:sz w:val="28"/>
          <w:szCs w:val="28"/>
          <w:rtl w:val="true"/>
          <w:lang w:bidi="fa-IR"/>
        </w:rPr>
        <w:t>تصویر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305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97"/>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علاوه‌بر این، باید بدانیم که ابزاریا پرسشنامه‌ها به‌طور نظام‌مند، در حوزه‌های بین‌رشته‌ای مهندسی یا حوزه‌های مرتبط، استانداردسازی نشده‌اند زیرا نیازهای مختص پیمایش را برآورده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پس از بررسی کارآمدی و کاربردهای عملی این پرسشنامه‌ها در حوزه‌های مختلف مربوطه، آن‌ها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مطالعات مالی و اقتصادی، به دو دلیل پرسشنامه‌ها به‌راحتی در دسترس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رشته‌ها به‌ندرت بر مطالعات ادراکی و مبتنی بر ادراک تأکیددارند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شاخص‌ها و نسبت‌های عددی بر مبنای داده‌های مالی و اقتصادی را به‌راحتی می‌توان برای پژوهش تعین کرد؛ علاوه‌بر این، این معیارها و شاخص‌ها منحصر به بستر مرتبط به کار موردنظر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در پژوش های بین‌رشته‌ای، می‌توان از رویکرد ترکیبی استفاده کرد که در آن، نسبت‌های مالی یا متغیرهای اقتصادی در کنار مقیاس‌های ادراکی قرار می‌گیرند تا کاربردهای نتایج اقتصادی یا مالی پدیده موردمطالعه را مشخص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مجلاتی که بر به‌کارگیری چارچوب‌های بین‌رشته‌ای یا چند رشته‌ای در حوزه مدیریت تأکیددارند به ابزار و تکنیک‌های پژوهشی توجه دارند که تحلیل مالی را با ابعاد مرتبط با منابع انسانی ترکیب می‌کنند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در دسترس نبودن پرسشنامه یا فرم نظرسنجی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به‌عنوان پرسشنامه تعریف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پژوهشگر باید ساخت 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پرسشنامه منحصر به نوع مطالعه خود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پژوهشگران مقطع دکترا و نیز پژوهشگران دیگر از پرسشنامه‌های استانداردی استفاده می‌کنند که در پایگاه‌های داده‌های پرسشنامه‌ای یا مجموعه منابعی که در بالا مورد ذکر کردیم، موجود هستند و سپس، از نمونه‌های آماری هدف خود، داده‌های پیمایشی یا تجربی جمع‌آوری کرده و آن‌ها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برای مطالعات پژوهشی مبتنی بر فرایند مهندسی در مدیریت زنجیره تأمین، کنترل موجودی انبا، مدیریت پروژه، مطالعات انسان و ماشین، و حوزه‌های بین‌رشته‌ای مرتبط، پژوهشگر مجبور است از صفر تا صد پژوهش را خود انجام دهد و از ابعاد کاملاً روشن و درعین‌حال مرتبط به رشته استفاده کند و یا بدون کمک از مطالعات پیشین، ابزار اندازه‌گیری به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یک چارچوب پژوهشی، از مفهوم‌سازی وی حمایت کند ولی درعین‌حال، مجبور است روش و ابزار منحصربه‌فردی را بیاید تا متغیرهای خود را اندازه‌گیری کند و رویکرد نوآورانه‌ای را در مطالعات خود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شرایط، نتیجه چیزی بیش از طراحی مجدد پرسشنامه موجود یا سرنخ گرفتن از </w:t>
      </w:r>
      <w:bookmarkStart w:id="648" w:name="pg7601_71045"/>
    </w:p>
    <w:p>
      <w:pPr>
        <w:pStyle w:val="BookText"/>
        <w:rPr/>
      </w:pPr>
      <w:bookmarkEnd w:id="648"/>
      <w:r>
        <w:rPr>
          <w:rFonts w:ascii="IRNazanin" w:hAnsi="IRNazanin" w:eastAsia="IRNazanin"/>
          <w:color w:val="111111"/>
          <w:sz w:val="28"/>
          <w:sz w:val="28"/>
          <w:szCs w:val="28"/>
          <w:rtl w:val="true"/>
          <w:lang w:bidi="fa-IR"/>
        </w:rPr>
        <w:t>پرسشنامه‌های که قبلاً طراحی‌شده‌اند،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شرایط منحصربه‌فرد، اگر متغیرها را نتوان با رویکردهای متعارف و ابعاد مفهومی اندازه‌گیری کرد، پژوهشگر، متغیرهای مطالعه یا ویژگی‌های متغیرها را با استفاده از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رخ دادن فرایند موردنظر یا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 که یکی از تکنیک‌های اندازه گیره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پژوهشگر، برای بسط مجموعه متغیرها از چارچوب مبتنی بر نظریه داده بنیاد استفاده می‌کند و سپس، با بحث و گفتگو در گروه‌های کانونی مرتبط و استفاده از ارزیابی‌ها یا تکنیک‌های دلفی چندمرحله‌ای یا تک‌مرحله‌ای، متغیرهای مطالعه را اثبات یا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ممکن است پژوهشگر از نظریه کمک بگیرد، پارامترهای مطالعه را مفهوم‌سازی کند و سؤالات واضح و گویای پرسشنامه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پیچیدگی طرح پژوهش، فرایند ساخت پرسشنامه می‌تواند فرایندی طولانی و زمان‌بر باشد ولی درعین‌حال، استراتژی کارآمدی برای اثبات مفهومی نظریه است مشروط بر اینکه باید متغیرهای پژوهش را تعریف کنیم</w:t>
      </w:r>
      <w:r>
        <w:rPr>
          <w:rFonts w:eastAsia="IRNazanin" w:cs="IRNazanin"/>
          <w:color w:val="111111"/>
          <w:sz w:val="28"/>
          <w:szCs w:val="28"/>
          <w:rtl w:val="true"/>
          <w:lang w:bidi="fa-IR"/>
        </w:rPr>
        <w:t>.</w:t>
      </w:r>
    </w:p>
    <w:p>
      <w:pPr>
        <w:pStyle w:val="Heading3"/>
        <w:numPr>
          <w:ilvl w:val="2"/>
          <w:numId w:val="1"/>
        </w:numPr>
        <w:rPr/>
      </w:pPr>
      <w:bookmarkStart w:id="649" w:name="__RefHeading___Toc3371804_1051229030"/>
      <w:bookmarkStart w:id="650" w:name="_Toc247"/>
      <w:bookmarkEnd w:id="649"/>
      <w:r>
        <w:rPr/>
        <w:t>9.3</w:t>
      </w:r>
      <w:r>
        <w:rPr>
          <w:rtl w:val="true"/>
        </w:rPr>
        <w:t xml:space="preserve"> </w:t>
      </w:r>
      <w:r>
        <w:rPr>
          <w:rtl w:val="true"/>
        </w:rPr>
        <w:t>مراحل ساخت پرسشنامه</w:t>
      </w:r>
      <w:bookmarkEnd w:id="650"/>
    </w:p>
    <w:p>
      <w:pPr>
        <w:pStyle w:val="Heading4"/>
        <w:numPr>
          <w:ilvl w:val="3"/>
          <w:numId w:val="1"/>
        </w:numPr>
        <w:rPr/>
      </w:pPr>
      <w:bookmarkStart w:id="651" w:name="__RefHeading___Toc3371806_1051229030"/>
      <w:bookmarkStart w:id="652" w:name="_Toc248"/>
      <w:bookmarkEnd w:id="651"/>
      <w:r>
        <w:rPr/>
        <w:t>9.3.1</w:t>
      </w:r>
      <w:r>
        <w:rPr>
          <w:rtl w:val="true"/>
        </w:rPr>
        <w:t xml:space="preserve"> </w:t>
      </w:r>
      <w:r>
        <w:rPr>
          <w:rtl w:val="true"/>
        </w:rPr>
        <w:t>تعاریف عملیاتی</w:t>
      </w:r>
      <w:bookmarkEnd w:id="65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با تعریف عملیاتی آغاز می‌کند و سعی می‌کند تا جای امکان تعریف عینی و قابل‌فهم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عملیاتی برای دیگران معنادار نباشد، نمی‌تواند متغیر مناسبی بری مطالعه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تعاریف عملیاتی کارآمد باید منطقی بوده و از پشتیبانی پژوهش‌های پیشین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تعاریف عملیاتی که خود پژوهشگر نوشته است نیز می‌تواند مجموعه از متغیرها را ارائه دهد، ولی اگر پاسخ‌دهندگان نتوانند به آن‌ها پاسخ دهند، بدیهی است به دلیل نابسندگی و ناقص بودن متغیرها، نمی‌توان داده‌های مفیدی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این امر زمانی رخ می‌دهد که برای تعاریف عملیاتی از اظهارت بسیار فلسفی یا غامض و پیچیده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پشتیبانی پژوهشی مناسب، می‌توان متغیرهای به‌راحتی تعریف کرد و به متون موجود ارتباط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آن‌ها را ازنظر تجربی قابل‌اثبات نمود و مبنای نظریه موردنظر را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را قطعه منفک و مجزایی از پژوهش می‌نامیم حتی اگر توجه پژوهشگران معدودی را نیز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653" w:name="pg7601_71046"/>
    </w:p>
    <w:p>
      <w:pPr>
        <w:pStyle w:val="BookText"/>
        <w:rPr/>
      </w:pPr>
      <w:bookmarkEnd w:id="653"/>
      <w:r>
        <w:rPr>
          <w:rFonts w:ascii="IRNazanin" w:hAnsi="IRNazanin" w:eastAsia="IRNazanin"/>
          <w:color w:val="111111"/>
          <w:sz w:val="28"/>
          <w:sz w:val="28"/>
          <w:szCs w:val="28"/>
          <w:rtl w:val="true"/>
          <w:lang w:bidi="fa-IR"/>
        </w:rPr>
        <w:t>دلیل چارچوب ناقص و نامناسب مطالعه که به‌طور موقت و گذرا به‌عنوان مفهومی جدید توجه‌ها را جلب می‌کند، علاقه به این نوع حوزه‌ها خیلی زود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چارچوب پژوهش را بکار بریم که بر مبنای آن بتوانیم تعاریف عملیاتی ابعاد نظری ارائه دهیم که درنهایت به تعاریف دقیق و روشن متغیرها بینجامد که قابل‌اندازه‌گیری باشند</w:t>
      </w:r>
      <w:r>
        <w:rPr>
          <w:rFonts w:eastAsia="IRNazanin" w:cs="IRNazanin"/>
          <w:color w:val="111111"/>
          <w:sz w:val="28"/>
          <w:szCs w:val="28"/>
          <w:rtl w:val="true"/>
          <w:lang w:bidi="fa-IR"/>
        </w:rPr>
        <w:t>.</w:t>
      </w:r>
    </w:p>
    <w:p>
      <w:pPr>
        <w:pStyle w:val="Heading4"/>
        <w:numPr>
          <w:ilvl w:val="3"/>
          <w:numId w:val="1"/>
        </w:numPr>
        <w:rPr/>
      </w:pPr>
      <w:bookmarkStart w:id="654" w:name="__RefHeading___Toc3371808_1051229030"/>
      <w:bookmarkStart w:id="655" w:name="_Toc249"/>
      <w:bookmarkEnd w:id="654"/>
      <w:r>
        <w:rPr/>
        <w:t>9.3.2</w:t>
      </w:r>
      <w:r>
        <w:rPr>
          <w:rtl w:val="true"/>
        </w:rPr>
        <w:t xml:space="preserve"> </w:t>
      </w:r>
      <w:r>
        <w:rPr>
          <w:rtl w:val="true"/>
        </w:rPr>
        <w:t>سؤالات پرسشنامه بر مبنای متون پژوهشی</w:t>
      </w:r>
      <w:bookmarkEnd w:id="655"/>
    </w:p>
    <w:p>
      <w:pPr>
        <w:pStyle w:val="BookText"/>
        <w:rPr/>
      </w:pPr>
      <w:r>
        <w:rPr>
          <w:rFonts w:ascii="IRNazanin" w:hAnsi="IRNazanin" w:eastAsia="IRNazanin"/>
          <w:color w:val="111111"/>
          <w:sz w:val="28"/>
          <w:sz w:val="28"/>
          <w:szCs w:val="28"/>
          <w:rtl w:val="true"/>
          <w:lang w:bidi="fa-IR"/>
        </w:rPr>
        <w:t>می‌توان سؤالات یا جملاتی را برای متغیرها تدوین کرد که بر اساس متون پیشین بوده و با تعاریف عملیاتی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با شمّ پژوهشی که در حین جمع‌آوری اطلاعات در مورد موضوع پژوهش یا در طول فرایند بررسی پیشینه پژوهش به دست آورده‌ایم نیز می‌توانیم سؤالات یا جملات را تدوین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می‌رود که مجموعه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حاصل‌شده در این مرحله، به‌قدری بزرگ باشد که درک کل نگرانه ای از پدیده تعریف‌شده ارائه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دقیق و جامع متون مربوطه و شمّ پژوهشی مبنی بر این‌که تعداد سؤالات کافی است، می‌توان کفایت و کارآمدی سوالاتی که نویسنده تدوین کرده است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ارائه مجموعه سؤالات اولیه در یک سمینار، می‌تواند به میزان زیادی در حصول اطمینان از کارآمدی ابزار اندازه‌گیری، به پژوهشگر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 گمان می‌کنند که بهتر است نوعی سمینار دِلفی نیز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کارشناسان آگاه، صرف‌نظر از سوگیری‌های فردی، می‌تواند به پژوهشگر کمک کند تا به دنبال منابع دیگری برای سؤالات باشند یا برخی از سؤالات مجموعه را حذف کنند</w:t>
      </w:r>
      <w:r>
        <w:rPr>
          <w:rFonts w:eastAsia="IRNazanin" w:cs="IRNazanin"/>
          <w:color w:val="111111"/>
          <w:sz w:val="28"/>
          <w:szCs w:val="28"/>
          <w:rtl w:val="true"/>
          <w:lang w:bidi="fa-IR"/>
        </w:rPr>
        <w:t>.</w:t>
      </w:r>
    </w:p>
    <w:p>
      <w:pPr>
        <w:pStyle w:val="Heading4"/>
        <w:numPr>
          <w:ilvl w:val="3"/>
          <w:numId w:val="1"/>
        </w:numPr>
        <w:rPr/>
      </w:pPr>
      <w:bookmarkStart w:id="656" w:name="__RefHeading___Toc3371810_1051229030"/>
      <w:bookmarkStart w:id="657" w:name="_Toc250"/>
      <w:bookmarkEnd w:id="656"/>
      <w:r>
        <w:rPr/>
        <w:t>9.3.3</w:t>
      </w:r>
      <w:r>
        <w:rPr>
          <w:rtl w:val="true"/>
        </w:rPr>
        <w:t xml:space="preserve"> </w:t>
      </w:r>
      <w:r>
        <w:rPr>
          <w:rtl w:val="true"/>
        </w:rPr>
        <w:t>فرایند اعتبارسنجی</w:t>
      </w:r>
      <w:bookmarkEnd w:id="65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مرحله بعد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رشته مربوطه باید ارزش ذاتی و ارتباط متغیرها و اینکه آیا ازنظر مفهومی معتبر هستند یا خیر را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آیا این متغیرها هویت منحصربه‌فرد خود را دارند و قابل‌اندازه‌گیری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پژوهشگر بتواند به آن‌ها پاسخ مثبت دهد، در این صورت، برای مرحله بعد اندازه‌گیری برنامه‌ریزی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کارشناسان معتقد باشند که شواهدی مبنی بر وجود چنین متغیرهایی وجود ندارد و اینکه متغیرهای مزبور قابل‌اندازه‌گیری نیستند، باید </w:t>
      </w:r>
    </w:p>
    <w:p>
      <w:pPr>
        <w:pStyle w:val="BookText"/>
        <w:rPr/>
      </w:pPr>
      <w:r>
        <w:rPr>
          <w:rFonts w:ascii="IRNazanin" w:hAnsi="IRNazanin" w:eastAsia="IRNazanin"/>
          <w:color w:val="111111"/>
          <w:sz w:val="28"/>
          <w:sz w:val="28"/>
          <w:szCs w:val="28"/>
          <w:rtl w:val="true"/>
          <w:lang w:bidi="fa-IR"/>
        </w:rPr>
        <w:t>متغیرها را مجدداً موردبررسی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پژوهشگر باید داده‌های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نمرات رتبه‌بندی شده برای هر یک از سؤالات پرسشنامه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کند تا اثربخشی و روایی سؤالات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چاتوپادیا</w:t>
      </w:r>
      <w:r>
        <w:rPr>
          <w:rStyle w:val="FootnoteAnchor"/>
          <w:rtl w:val="true"/>
        </w:rPr>
        <w:footnoteReference w:id="408"/>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ساخت پرسشنامه خود با عنوان پرسشنامه محیط سازمانی برای بیمارستان‌ها</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ساروپریا و همکاران</w:t>
      </w:r>
      <w:r>
        <w:rPr>
          <w:rStyle w:val="FootnoteAnchor"/>
          <w:rtl w:val="true"/>
        </w:rPr>
        <w:footnoteReference w:id="41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مقیاس رتبه‌بندی برای ارزیابی ارتباط و حساسیت سؤالات در بررسی محیط بیمارستان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می‌توان از مقیاس رتبه‌بندی معنایی استفاده کرد؛ هر مقیاس لیکرتی که سؤالات مقیاس یا پرسشنامه را تأیید کند یا مقیاس‌های رتبه بند لیکرتی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جمع‌آوری داده‌های اولیه از کارشناسان، میانگین و انحراف معیار سؤالات را محاسبه می‌کنیم تا میزان اتفاق‌نظر کارشناسان در مورد پرسشنامه محیط سازمانی برای بیمارستان‌ها را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کارشناسان، با استناد به معیارهایی از قبل تعیین‌شده پژوهشگر، پرسشنامه را ارزیابی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تنها سؤالات و ابعادی از پرسشنامه تأیید می‌شوند که کمترین میزان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 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داوران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سؤالات و ابعاد به اتفاق‌نظر کارشناسان حذف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قابل‌توجه است که بسیاری از پژوهشگران نمی‌توانند این مرحله را انجام دهند چراکه تأیید متغیرها و ابعاد به‌جای منطق یک نفر بر اساس توافق کارشناسان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مسئله مانعی برای پژوهش باشد زیرا پژوهشگران آسیب‌پذیرتر شده و ممکن است بعدها، در مورد مسائل مربوط به کارآمدی طرح پرسشنامه و مقیاس ساخته‌شده، بی‌دفاع گردد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این، بدیهی است که این مراحل، به دلیل توافق نظر کارشناسان در مورد متغیرها ابعاد، چارچوب پژوهش را تقویت می‌کنند و زمینه را برای مطالعه منطقی‌تر پدیده موردنظر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مطالعات جامعی که مدعی هستند چارچوب پژوهشی دقیق دارند، نباید این مرحله را نادیده بگیرند زیرا ممکن است به دلیل نتیجه‌گیری ناقص یا اشتباه مورد سؤال و سرزنش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است که پرسشنامه نابسنده و ناقص نسبت به پرسشنامه خوش‌ساخت و درعین‌حال ساده، نتایج </w:t>
      </w:r>
      <w:bookmarkStart w:id="658" w:name="pg7601_71048"/>
    </w:p>
    <w:p>
      <w:pPr>
        <w:pStyle w:val="BookText"/>
        <w:rPr/>
      </w:pPr>
      <w:bookmarkEnd w:id="658"/>
      <w:r>
        <w:rPr>
          <w:rFonts w:ascii="IRNazanin" w:hAnsi="IRNazanin" w:eastAsia="IRNazanin"/>
          <w:color w:val="111111"/>
          <w:sz w:val="28"/>
          <w:sz w:val="28"/>
          <w:szCs w:val="28"/>
          <w:rtl w:val="true"/>
          <w:lang w:bidi="fa-IR"/>
        </w:rPr>
        <w:t>غلط یا سؤال‌برانگیز حاصل می‌کند؛ پرسشنامه خوش‌ساخت به‌وضوح، به مسائلی می‌پردازد که باید به‌طور صحیح و معتبر موردبررسی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تعریف ابعاد یا متغیرهای پژوهش، از رویکرد دیگری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سؤالات پرسشنامه به‌صورت مکتوب در اختیار گروهی از کارشناسان حوزه مربوطه، حدود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به‌عنوان اعضای گروه کانونی یا هیئت‌داوران، میزگرد دلفی، قرار می‌گیرد و از آن‌ها خواسته می‌شود تا آن‌ها را در دسته‌بندی‌هایی قرار دهند که ابعاد 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اینکه چه تعداد از کارشناسان سؤالات را به‌درستی و دقیق دسته‌بندی کرده‌اند، اجماع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درصد اتفاق‌نظر در مورد یک بُعد بیشتر باشد، ارتباط و بسندگی آن بُعد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برخی از ابعاد، نامعتبر یا غیرعملی محسوب شده و بنابراین، از مطالعه پژوهشی حذف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این، اگر با استفاده از تکنیک‌های آماری استاندارد، همچون تحلیل عاملی، روایی سازه‌ای را اثبات نماییم، طراحی پرسشنامه کارآمدتر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عاملی، تعامد</w:t>
      </w:r>
      <w:r>
        <w:rPr>
          <w:rStyle w:val="FootnoteAnchor"/>
          <w:rtl w:val="true"/>
        </w:rPr>
        <w:footnoteReference w:id="411"/>
      </w:r>
      <w:r>
        <w:rPr>
          <w:rFonts w:ascii="IRNazanin" w:hAnsi="IRNazanin" w:eastAsia="IRNazanin"/>
          <w:color w:val="111111"/>
          <w:sz w:val="28"/>
          <w:sz w:val="28"/>
          <w:szCs w:val="28"/>
          <w:rtl w:val="true"/>
          <w:lang w:bidi="fa-IR"/>
        </w:rPr>
        <w:t xml:space="preserve">یا استقلال نسبی ابعاد تشکیل‌دهنده مجموعه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متفاوت از مجموعه سؤالات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چارچوب نظریه داده بنیاد نیز مبنای دیگری برای اثبات روایی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تکنیک‌های ارزیابی روایی پرسشنامه که باید مدنظر قرار گیرند، قابلیت پرسشنامه ازنظر اینکه تا حد در معرض فرایند اعتبارسنجی قرارگرفته است، نیز برای جمع آوردی داده‌های معتبر و دقیق در مرحله بعدی پژوهش، بسیار مهم است</w:t>
      </w:r>
      <w:r>
        <w:rPr>
          <w:rFonts w:eastAsia="IRNazanin" w:cs="IRNazanin"/>
          <w:color w:val="111111"/>
          <w:sz w:val="28"/>
          <w:szCs w:val="28"/>
          <w:rtl w:val="true"/>
          <w:lang w:bidi="fa-IR"/>
        </w:rPr>
        <w:t>.</w:t>
      </w:r>
    </w:p>
    <w:p>
      <w:pPr>
        <w:pStyle w:val="Heading3"/>
        <w:numPr>
          <w:ilvl w:val="2"/>
          <w:numId w:val="1"/>
        </w:numPr>
        <w:rPr/>
      </w:pPr>
      <w:bookmarkStart w:id="659" w:name="__RefHeading___Toc3371812_1051229030"/>
      <w:bookmarkStart w:id="660" w:name="_Toc251"/>
      <w:bookmarkEnd w:id="659"/>
      <w:r>
        <w:rPr/>
        <w:t>9.4</w:t>
      </w:r>
      <w:r>
        <w:rPr>
          <w:rtl w:val="true"/>
        </w:rPr>
        <w:t xml:space="preserve"> </w:t>
      </w:r>
      <w:r>
        <w:rPr>
          <w:rtl w:val="true"/>
        </w:rPr>
        <w:t>تهیه نسخه اول پرسشنامه</w:t>
      </w:r>
      <w:bookmarkEnd w:id="660"/>
    </w:p>
    <w:p>
      <w:pPr>
        <w:pStyle w:val="Heading4"/>
        <w:numPr>
          <w:ilvl w:val="3"/>
          <w:numId w:val="1"/>
        </w:numPr>
        <w:rPr/>
      </w:pPr>
      <w:bookmarkStart w:id="661" w:name="__RefHeading___Toc3371814_1051229030"/>
      <w:bookmarkStart w:id="662" w:name="_Toc252"/>
      <w:bookmarkEnd w:id="661"/>
      <w:r>
        <w:rPr>
          <w:rtl w:val="true"/>
        </w:rPr>
        <w:t>اشاره</w:t>
      </w:r>
      <w:bookmarkEnd w:id="66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مجموعه‌ای از سؤالات را به‌صورت تصادفی کنار هم قرار می‌دهیم و نسخه اول پرسشنامه را تهیه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دامنه، تعداد کافی یا تقریباً کافی سؤالات پرسشنامه، سؤالات را باید کنار هم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دامنه تعداد سؤالات پرسشنامه موردنظر، باید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نباید سؤالات را بر اساس ابعاد مختلف دسته‌بندی کنیم و در یک گروه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سؤالات را باید به‌صورت تصادفی کنار هم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عمل نکنیم و سؤالات در ابعاد یا زیرمقیاس‌های </w:t>
      </w:r>
      <w:bookmarkStart w:id="663" w:name="pg7601_71049"/>
    </w:p>
    <w:p>
      <w:pPr>
        <w:pStyle w:val="BookText"/>
        <w:rPr/>
      </w:pPr>
      <w:bookmarkEnd w:id="663"/>
      <w:r>
        <w:rPr>
          <w:rFonts w:ascii="IRNazanin" w:hAnsi="IRNazanin" w:eastAsia="IRNazanin"/>
          <w:color w:val="111111"/>
          <w:sz w:val="28"/>
          <w:sz w:val="28"/>
          <w:szCs w:val="28"/>
          <w:rtl w:val="true"/>
          <w:lang w:bidi="fa-IR"/>
        </w:rPr>
        <w:t>مختلف قرار بگیرند، می‌تواند سبب سوگیری فردی پاسخ‌دهندگان شود و آن‌ها بتوانند به‌راحتی، یک نوع پاسخ را انتخاب کنند یا مقادیر مقیاس را بر اساس عنوان ابعاد،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دلیل آمایه ذهنی</w:t>
      </w:r>
      <w:r>
        <w:rPr>
          <w:rStyle w:val="FootnoteAnchor"/>
          <w:rtl w:val="true"/>
        </w:rPr>
        <w:footnoteReference w:id="412"/>
      </w:r>
      <w:r>
        <w:rPr>
          <w:rFonts w:ascii="IRNazanin" w:hAnsi="IRNazanin" w:eastAsia="IRNazanin"/>
          <w:color w:val="111111"/>
          <w:sz w:val="28"/>
          <w:sz w:val="28"/>
          <w:szCs w:val="28"/>
          <w:rtl w:val="true"/>
          <w:lang w:bidi="fa-IR"/>
        </w:rPr>
        <w:t>که عنوان ابعاد پرسشنامه در پاسخ‌دهندگان ایجاد می‌کند، آن‌ها نمی‌توانند سؤالات را به‌صورت بی‌طرفانه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حالت روانی ذهن پاسخ‌دهندگان را باید کنترل نمود به‌طوری‌که حال خوبی داشته باشند و افکارشان جاری باشد تا سؤالات را مستقل از عنوان ابعاد،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به‌طور منطقی فرض بر این است که مجموعه نهایی سؤالات که در آن هر سؤال به‌صورت تصادفی در کنار سؤالات دیگر قرارگرفته است نسبت به پرسشنامه‌ای که سؤالات آن در ذیل عناوین از قبل تعیین‌شده قرارگرفته‌اند، می‌تواند پاسخ‌های دقیق‌تر، آگاهانه‌تر، و تبعیض‌آمیزتر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قاعده که پرسشنامه باید منسجم باشد، به‌طورکلی پیشنهاد می‌شود که مجموع از سوالاتی که از مخزن سؤالات انتخاب می‌شوند، باید به‌صورت مثبت جمله‌بندی شوند و مجموعه دیگر سؤالات باید به‌صورت جمله منفی بکار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معتقدند که چنین ترکیبی در پرسشنامه سبب می‌شود که پاسخ‌دهندگان هوشیارتر شوند و هنگام پاسخ دادن به سؤالات، آمایه ذهنی خود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کار منطقی به نظر می‌رسد ولی امکان دارد که جملات مثبت و منفی که به ترتیب خاصی ارائه می‌شوند، سبب سردرگمی پاسخ‌دهندگان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پاسخ‌دهندگانی که دارای توانایی خوانش بالایی هستند، با این مسئله مواجه نیستند ولی برای پاسخ‌دهندگانی که توانایی خوانش پایین‌تری دارد و جمعیت هدف پرسش‌نامه می‌باشند، می‌تواند بر دقت پاسخ‌ها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مسئله، پژوهشگر باید به دنبال راه‌حل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بهترین راه‌حل این است که تمام جملات پرسشنامه را به‌صورت مثبت ارائه دهیم تا از سردرگمی جلوگیری کنیم و پاسخ‌دهندگان بر اساس مفروضات خود پیش بروند و هم‌زمان به شیوه‌ای مسئولانه و اخلاقی به سؤالات پاسخ دهند</w:t>
      </w:r>
      <w:r>
        <w:rPr>
          <w:rFonts w:eastAsia="IRNazanin" w:cs="IRNazanin"/>
          <w:color w:val="111111"/>
          <w:sz w:val="28"/>
          <w:szCs w:val="28"/>
          <w:rtl w:val="true"/>
          <w:lang w:bidi="fa-IR"/>
        </w:rPr>
        <w:t>.</w:t>
      </w:r>
    </w:p>
    <w:p>
      <w:pPr>
        <w:pStyle w:val="Heading4"/>
        <w:numPr>
          <w:ilvl w:val="3"/>
          <w:numId w:val="1"/>
        </w:numPr>
        <w:rPr/>
      </w:pPr>
      <w:bookmarkStart w:id="664" w:name="__RefHeading___Toc3371816_1051229030"/>
      <w:bookmarkStart w:id="665" w:name="_Toc253"/>
      <w:bookmarkEnd w:id="664"/>
      <w:r>
        <w:rPr/>
        <w:t>9.4.1</w:t>
      </w:r>
      <w:r>
        <w:rPr>
          <w:rtl w:val="true"/>
        </w:rPr>
        <w:t xml:space="preserve"> </w:t>
      </w:r>
      <w:r>
        <w:rPr>
          <w:rtl w:val="true"/>
        </w:rPr>
        <w:t>مؤلفه‌های ساختاری پرسشنامه</w:t>
      </w:r>
      <w:bookmarkEnd w:id="665"/>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به‌طورکلی، پرسشنامه دارای سه بخش مجزا است که عبارت‌اند از دستورالعمل پرسشنامه برای پاسخ‌دهندگان، بدنه پرسشنامه که شامل مقیاس اندازه‌گیری یا دسته‌های پاسخ است و تفسیر مختصر </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دستورالعمل پرسشنامه، پژوهشگر اغلب توضیح می‌دهد قصد ارزیابی چه چیزی را دارد یا قرار است به چه چیزی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پاسخ‌دهندگان را نسبت به ارائه پاسخ مناسب به سؤالات 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ابزارها یا پرسشنامه‌های بالینی یا آموزشی که با هدف مشاوره یا آموزش بکار می‌روند، انتظار می‌رود که پاسخ‌دهندگان حداکثر همکاری را باشد؛ بدین ترتیب، دقت پاسخ‌دهی تضمین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مطالعات مدیریتی، اجتماعی یا مهندسی، امکان دارد که پاسخ‌دهندگان به دلیل سوگیری‌های شخصی، ترس، و تصورات قبلی خود، همکاری و مشارکت پایینی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باید به‌طور دقیق نشان دهیم که پرسشنامه قرار است چه چیزی را اندازه‌گیری کند، و چه مزایایی در بر خواهد داشت و پس از پاسخ‌دهندگان بخواهیم که به سؤالات، صادقانه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درحالی‌که از توضیح مفصل در مورد نکات فنی و تخصصی مقیاس رتبه‌بندی اجتناب می‌کنیم، باید نحوه پاسخ‌دهی به مقیاس‌هایی که زیر یا کنار جملات قرارگرفته‌اند را به‌طور واضح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که پاسخ‌دهندگان با چارچوب ذهنی درستی به سؤالات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بیشتر پاسخ‌دهندگان نوع مقیاس رتبه‌بندی و ارتباط آن با سؤالات را به‌طور دقیق متوجه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بخش دستورالعمل پرسشنامه، مثالی از نحوه پاسخ به سؤالات ارائه دهیم تا شرکت‌کنندگان، به‌درستی پاسخ خود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ارائه‌شده صرفاً باید چارچوب ذهنی درستی در پاسخ‌دهندگان ایجاد کند و ولی نباید روی نظر و دیدگاه آن‌ها تأثیر بگذارد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بعدی پرسشنامه، مجموعه از سؤالات را تشکیل می‌دهد که به‌طور تصادفی کنار هم قرارگرفته‌اند و به ترتیب شماره‌گذاری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کوتاهی که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 مفیدتر و بهتر از پرسشنامه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طولانی سبب می‌شوند که شرکت‌کنندگان از پاسخ دادن به سؤالات حساس وحشت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راحتی و آرامش فرد رد حین پاسخ به پرسشنامه بسیار مهم است، پژوهشگر علاوه‌بر دستورالعمل پرسشنامه، باید به‌صورت کلامی نیز به پاسخ‌دهندگان اطمینان خاطر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دریافت پاسخ‌های دقیق، مطمئناً تأییدکننده ساختارهای نظری است و الگوی مورد انتظار نتایجی نزدیک خواهد بود که با نتایج دیگر در بستر مشابه مطابقت دارند و بدین ترتیب تعمیم‌پذیری یافته‌های پژوهش را تأیید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سوم پرسشنامه، تفسیر مختصری در مورد نحوه توضیح نتایج در مطالعه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باوجوداین، در ابزارهایی که با هدف ارائه بازخورد برای پاسخ‌دهندگان ساخته‌شده‌اند، برای مثال، هنگامی‌که آزمون رابطه بين فردي بنياني رويکرد رفتار </w:t>
      </w:r>
      <w:r>
        <w:rPr>
          <w:rStyle w:val="FootnoteAnchor"/>
          <w:rtl w:val="true"/>
        </w:rPr>
        <w:footnoteReference w:id="413"/>
      </w:r>
      <w:r>
        <w:rPr>
          <w:rFonts w:ascii="IRNazanin" w:hAnsi="IRNazanin" w:eastAsia="IRNazanin"/>
          <w:color w:val="111111"/>
          <w:sz w:val="28"/>
          <w:sz w:val="28"/>
          <w:szCs w:val="28"/>
          <w:rtl w:val="true"/>
          <w:lang w:bidi="fa-IR"/>
        </w:rPr>
        <w:t>، شاخص شخصیت‌شناسی مایرز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بریگز</w:t>
      </w:r>
      <w:r>
        <w:rPr>
          <w:rStyle w:val="FootnoteAnchor"/>
          <w:rtl w:val="true"/>
        </w:rPr>
        <w:footnoteReference w:id="414"/>
      </w:r>
      <w:r>
        <w:rPr>
          <w:rFonts w:ascii="IRNazanin" w:hAnsi="IRNazanin" w:eastAsia="IRNazanin"/>
          <w:color w:val="111111"/>
          <w:sz w:val="28"/>
          <w:sz w:val="28"/>
          <w:szCs w:val="28"/>
          <w:rtl w:val="true"/>
          <w:lang w:bidi="fa-IR"/>
        </w:rPr>
        <w:t>و غیره را در محیط آموزشی به کار می‌بریم،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نتایج به‌صورت گزارش شفاهی به پاسخ‌دهندگان ارائه گردد یا گزارش مکتوبی از شرح‌حال پاسخ‌دهنده، به‌صورت گروهی یا فردی برای تک‌تک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پرسشنامه‌های مدل نظرسنجی یا پرسشنامه‌هایی که هدفشان ارزیابی رفتاری جامع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کاری که مشاوران توسعه‌سازمانی</w:t>
      </w:r>
      <w:r>
        <w:rPr>
          <w:rStyle w:val="FootnoteAnchor"/>
          <w:rtl w:val="true"/>
        </w:rPr>
        <w:footnoteReference w:id="415"/>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می‌شوند که نتایج به‌صورت نمرات گروهی در اختیار گروه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تضمینی سبب می‌شود که پاسخ‌دهندگان احساس مشارکت کنند و بدین ترتیب اعتبار و صحت پاسخ‌ها تضمین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الگوبرداری از مشاوران توسعه‌سازمانی، پژوهشگران با اطمینان دادن به پاسخ‌دهندگان مبنی بر اینکه به‌محض اتمام پژوهشِ یافته‌های مطالعه در اختیار آن‌ها قرار خواهد گرفت، می‌توانند پاسخ‌دهندگان احتمالی خود ترغیب کنند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به‌عنوان بخشی از فرایند پاسخ‌دهی به سؤالات، نیازی نیست که پرسشنامه پژوهشی بلافاصله نمره دهی شود، ولی ابزارهای آموزشی یا ابزار روان‌شناختی را به‌منظور ارائه بازخورد یا توصیه‌های مشاوره‌ای، باید بلافاصله نمره 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پرسشنامه‌های پژوهشی، سؤالات منفی را باید به‌صورت معکوس نمره 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روش نمره دهی معنایی</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گروه‌بندی سؤالات بر اساس تشابه معنایی آن‌ها به‌عنوان روش نمره دهی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 کار به‌طور عمدی انجام می‌شوند تا برای هر یک از ابعاد مطالعه، نمره دقیقی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می‌توان برای هر یک از زیرابعاد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یک </w:t>
      </w:r>
      <w:bookmarkStart w:id="666" w:name="pg7601_71052"/>
    </w:p>
    <w:p>
      <w:pPr>
        <w:pStyle w:val="BookText"/>
        <w:rPr/>
      </w:pPr>
      <w:bookmarkEnd w:id="666"/>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 در بربگیرد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اصلاح‌شده</w:t>
      </w:r>
      <w:r>
        <w:rPr>
          <w:rStyle w:val="FootnoteAnchor"/>
          <w:rtl w:val="true"/>
        </w:rPr>
        <w:footnoteReference w:id="417"/>
      </w:r>
      <w:r>
        <w:rPr>
          <w:rFonts w:ascii="IRNazanin" w:hAnsi="IRNazanin" w:eastAsia="IRNazanin"/>
          <w:color w:val="111111"/>
          <w:sz w:val="28"/>
          <w:sz w:val="28"/>
          <w:szCs w:val="28"/>
          <w:rtl w:val="true"/>
          <w:lang w:bidi="fa-IR"/>
        </w:rPr>
        <w:t xml:space="preserve">و نیز برای کل مجموعه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متشکل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نمرات مرکب</w:t>
      </w:r>
      <w:r>
        <w:rPr>
          <w:rStyle w:val="FootnoteAnchor"/>
          <w:rtl w:val="true"/>
        </w:rPr>
        <w:footnoteReference w:id="418"/>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مشاهده می‌کنیم که صرف‌نظر از اندازه مخزن سؤالات، نمرات کلی نیز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محاسبه نمره کل و نادیده گرفتن نمرات زیر ابعاد، چندان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که مخزن بزرگ سؤالات تک‌بُعدی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میزانی از چندبعدی بودن در میان سؤالات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تحلیل آماری پیشرفته، بهتر است از نمرات زیرابعاد یا زیرمقیاس 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پژوهش‌های علوم رفتاری، تکنیک ترجیحی برای نمره دهی، تکنیک نمرات ترکیبی مبتنی بر معنا</w:t>
      </w:r>
      <w:r>
        <w:rPr>
          <w:rStyle w:val="FootnoteAnchor"/>
          <w:rtl w:val="true"/>
        </w:rPr>
        <w:footnoteReference w:id="419"/>
      </w:r>
      <w:r>
        <w:rPr>
          <w:rFonts w:ascii="IRNazanin" w:hAnsi="IRNazanin" w:eastAsia="IRNazanin"/>
          <w:color w:val="111111"/>
          <w:sz w:val="28"/>
          <w:sz w:val="28"/>
          <w:szCs w:val="28"/>
          <w:rtl w:val="true"/>
          <w:lang w:bidi="fa-IR"/>
        </w:rPr>
        <w:t>است که به بِعد مشخص تعلق دارد و سپس، نمره میانگین یا نمره کل برای بُعد مربوطه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نمره میانگین برای هر بُعد، مطلوب‌ترین تکنیک نمره دهی است زیرا می‌توان نمرات ابعاد مختلف را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نمود که در مقایسه با روش نمره دهی معنایی، روش نمره دهی مبتنی بر عامل که پس از نام‌گذاری دقیق عامل‌ها انجام می‌گیرد، نیز روش مناسبی است</w:t>
      </w:r>
      <w:r>
        <w:rPr>
          <w:rFonts w:eastAsia="IRNazanin" w:cs="IRNazanin"/>
          <w:color w:val="111111"/>
          <w:sz w:val="28"/>
          <w:szCs w:val="28"/>
          <w:rtl w:val="true"/>
          <w:lang w:bidi="fa-IR"/>
        </w:rPr>
        <w:t>.</w:t>
      </w:r>
    </w:p>
    <w:p>
      <w:pPr>
        <w:pStyle w:val="Heading3"/>
        <w:numPr>
          <w:ilvl w:val="2"/>
          <w:numId w:val="1"/>
        </w:numPr>
        <w:rPr/>
      </w:pPr>
      <w:bookmarkStart w:id="667" w:name="__RefHeading___Toc3371818_1051229030"/>
      <w:bookmarkStart w:id="668" w:name="_Toc254"/>
      <w:bookmarkEnd w:id="667"/>
      <w:r>
        <w:rPr/>
        <w:t>9.5</w:t>
      </w:r>
      <w:r>
        <w:rPr>
          <w:rtl w:val="true"/>
        </w:rPr>
        <w:t xml:space="preserve"> </w:t>
      </w:r>
      <w:r>
        <w:rPr>
          <w:rtl w:val="true"/>
        </w:rPr>
        <w:t>اثبات روایی و پایایی</w:t>
      </w:r>
      <w:bookmarkEnd w:id="66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تکنیک برای اعتبارسنجی شاخص چند سؤالی در هر نوع ارزیابی مبتنی بر پرسشنامه، این است که با استفاده از روش مناسب تحلیل عاملی، روایی سازه‌ای آن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پیش‌ازاین کار، باید مشخص کنیم که پرسشنامه ما از چند بُعد تشکیل‌شده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نمی‌دانیم که برای مخزن سؤالات، چند بُعد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ابعاد از طریق گروه‌بندی معنایی سؤالات و به‌توسط خود پژوهشگر یا با کمک کارشناسان مشخص شوند، شرایط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تحلیل عاملی، مبنایی برای گروه‌بندی سؤالات بر اساس همبستگی بین سؤالی یا کوواریانس ارائه می‌دهد که به موجبان، مجموعه‌ای از عوامل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عاملی قابل تفسیر، که حاکی از ساختار درونی سؤالات است، به معنای روایی سازه‌ای ابعاد پرسشنامه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معدودی، ساختار عاملی، قابل‌تعریف </w:t>
      </w:r>
    </w:p>
    <w:p>
      <w:pPr>
        <w:pStyle w:val="BookText"/>
        <w:rPr/>
      </w:pPr>
      <w:r>
        <w:rPr>
          <w:rFonts w:ascii="IRNazanin" w:hAnsi="IRNazanin" w:eastAsia="IRNazanin"/>
          <w:color w:val="111111"/>
          <w:sz w:val="28"/>
          <w:sz w:val="28"/>
          <w:szCs w:val="28"/>
          <w:rtl w:val="true"/>
          <w:lang w:bidi="fa-IR"/>
        </w:rPr>
        <w:t>نیست درحالی‌که در شرایط مختلف دیگر، بر اساس تشابه سؤالات، قابل تعریف‌شده و به ما امکان می‌دهد تا برای کاربرد بیشتر، نمرات متغیرها را با نمرات ابعاد ترکیب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عاملی قابل تفسیر، دو نوع نمره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 نمره دهی مبتنی بر عامل</w:t>
      </w:r>
      <w:r>
        <w:rPr>
          <w:rStyle w:val="FootnoteAnchor"/>
          <w:rtl w:val="true"/>
        </w:rPr>
        <w:footnoteReference w:id="420"/>
      </w:r>
      <w:r>
        <w:rPr>
          <w:rFonts w:ascii="IRNazanin" w:hAnsi="IRNazanin" w:eastAsia="IRNazanin"/>
          <w:color w:val="111111"/>
          <w:sz w:val="28"/>
          <w:sz w:val="28"/>
          <w:szCs w:val="28"/>
          <w:rtl w:val="true"/>
          <w:lang w:bidi="fa-IR"/>
        </w:rPr>
        <w:t>یا روش نمره دهی عامل موزون</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یعنی روش نمره دهی مبتنی بر عامل، مستلزم آن است که سؤالات مربوط به ابعاد را تفکیک کنیم و بعد، نمرات ترکیبی هر بِعد را محاسبه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دوم، یعنی روش نمره دهی عامل موزون، نمرات اصلی را با همبستگی نمره عامل موزون می‌کنیم تا برای هر یک یاز ابعاد پذیرفته‌شده، نمره عامل موزون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باوجوداین، شرایط دیگری نیز وجود دارد که در آن، ابعاد نظری به‌طور کامل مورد تأیید یک نظریه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اثبات این سؤالات بر اساس تحلیل عاملی نشان می‌دهد که عنوان‌های معنایی که به ابعاد معنایی داده می‌شود و عنوان‌های عاملی که پس از نهایی شدن ساختار عامل ارائه می‌شود، به‌وضوح حاکی از اثبات روایی سازه‌ای مجموعه سؤالات یا مقیاس یا پرسشنامه، هرچه که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تأیید نظری پرسشنامه، تأیید ساختار عاملی سؤالات نیز آن را تأیید می‌کنند و پژوهشگران آینده فرض را بر این می‌گذارند که پرسشنامه مربوطه، روایی عاملی لازم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می‌توانند مقیاس مربوطه را مقیاسی استاندارد برای کاربرهای کنونی آتی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که در فرهنگ‌های مختلف، داده‌های حاصل از پرسشنامه، نتایج مشابهی در برنداشته باشند؛ این امر، تأیید ابعاد عاملی را ضروری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باید جملات را کمی تغییر دهیم تا با مقتضیات فرهنگی کشور مربوطه مطابقت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انتظار داشت که یک پرسشنامه همواره و برای کل جهان قابل‌استفاده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ابعاد پرسشنامه یا نمره کل پرسشنامه باید دارای سازگاری در الگوی نمرات باشند که از نمونه آماری به‌دست‌آمده است که به‌طور نظام‌مند و برای هدف ارزیابی انتخاب‌شده‌اند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درونی پرسشنامه را می‌توان از طریق ضریب آلفاي کرونباخ، روش دو نیمه کردن، و حتی استفاده از نمرات سؤالات زوج و فرد و احتمالاً پایایی تکراری برآورد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تحلیل پایایی، به </w:t>
      </w:r>
    </w:p>
    <w:p>
      <w:pPr>
        <w:pStyle w:val="BookText"/>
        <w:rPr/>
      </w:pPr>
      <w:r>
        <w:rPr>
          <w:rFonts w:ascii="IRNazanin" w:hAnsi="IRNazanin" w:eastAsia="IRNazanin"/>
          <w:color w:val="111111"/>
          <w:sz w:val="28"/>
          <w:sz w:val="28"/>
          <w:szCs w:val="28"/>
          <w:rtl w:val="true"/>
          <w:lang w:bidi="fa-IR"/>
        </w:rPr>
        <w:t>دریافت‌کنندگان نتایج پرسشنامه اطمینان می‌دهند که پاسخ‌های افراد، قابل‌اعتماد است زیرا ضریب همبستگی پایایی داده‌های نمونه‌ها، نسبتاً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در مورد ضریب آلفای کرونباخ، کاربرد آن در انواع مختلف پرسشنامه است؛ مطالعاتی را دیده‌ایم که علی‌رغم به‌کارگیری متغیرهای گسسته، از ضریب پایایی آلفای کرونباخ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ویژه، در مقیاس‌ها و زیرمقیاس‌هایی که در آن‌ها، برای کسب نمرات مرکب برای مجموعه‌ای سؤالات، از متغیرهای پیوسته یا ابعاد عاملی استفاده می‌شوند، ضریب آلفای کرونباخ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برای اینکه ابعاد پرسشنامه را پایا بدانیم، بالای ضریب آلفای کرونباخ آن‌ها باید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 استثنا در قاعده این است که اگر پرسشنامه به‌تازگی ساخته‌شده باشد، حتی می‌توان ضریب آلفای پایین </w:t>
      </w:r>
      <w:r>
        <w:rPr>
          <w:rFonts w:eastAsia="IRNazanin" w:cs="IRNazanin"/>
          <w:color w:val="111111"/>
          <w:sz w:val="28"/>
          <w:szCs w:val="28"/>
          <w:lang w:bidi="fa-IR"/>
        </w:rPr>
        <w:t>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پذیرفت، درحالی‌که برای سؤالات پرسشنامه آزموده و اثبات‌شده، ضریب آلفای باید </w:t>
      </w:r>
      <w:r>
        <w:rPr>
          <w:rFonts w:eastAsia="IRNazanin" w:cs="IRNazanin"/>
          <w:color w:val="111111"/>
          <w:sz w:val="28"/>
          <w:szCs w:val="28"/>
          <w:lang w:bidi="fa-IR"/>
        </w:rPr>
        <w:t>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تحلیل پایایی یا درصورتی‌که در مرحله بعد تحلیل عاملی انجام می‌گیرد، باید روایی سؤالات را در چارچوب ابعاد معنایی یا ابعاد عاملی مطالعه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تحلیل، بسیار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تحلیل را به‌طور نظام‌مند انجام دهیم، به‌خوبی می‌تواند به نوع مناسب ساختار عاملی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عنوان شد، به‌طورکلی روایی سؤالات برای مقیاس پیوسته را با استفاده از روش همبستگی هر پرسش با نمره کل</w:t>
      </w:r>
      <w:r>
        <w:rPr>
          <w:rStyle w:val="FootnoteAnchor"/>
          <w:rtl w:val="true"/>
        </w:rPr>
        <w:footnoteReference w:id="422"/>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اغلب برای ارزیابی میزان ارتباط بین سؤال و نمرات کل مجموعه سؤالات پرسشنامه، از تحلیل همبستگی دو رشته‌ای نقطه‌ای</w:t>
      </w:r>
      <w:r>
        <w:rPr>
          <w:rStyle w:val="FootnoteAnchor"/>
          <w:rtl w:val="true"/>
        </w:rPr>
        <w:footnoteReference w:id="423"/>
      </w:r>
      <w:r>
        <w:rPr>
          <w:rFonts w:ascii="IRNazanin" w:hAnsi="IRNazanin" w:eastAsia="IRNazanin"/>
          <w:color w:val="111111"/>
          <w:sz w:val="28"/>
          <w:sz w:val="28"/>
          <w:szCs w:val="28"/>
          <w:rtl w:val="true"/>
          <w:lang w:bidi="fa-IR"/>
        </w:rPr>
        <w:t>استفاده می‌شود مشروط بر اینکه بتوان نمرات سؤال را در نقطه میانی نمرات را به دو دسته تقسیم کرد؛ هدف از این کار این است که توان افتراق</w:t>
      </w:r>
      <w:r>
        <w:rPr>
          <w:rStyle w:val="FootnoteAnchor"/>
          <w:rtl w:val="true"/>
        </w:rPr>
        <w:footnoteReference w:id="424"/>
      </w:r>
      <w:r>
        <w:rPr>
          <w:rFonts w:ascii="IRNazanin" w:hAnsi="IRNazanin" w:eastAsia="IRNazanin"/>
          <w:color w:val="111111"/>
          <w:sz w:val="28"/>
          <w:sz w:val="28"/>
          <w:szCs w:val="28"/>
          <w:rtl w:val="true"/>
          <w:lang w:bidi="fa-IR"/>
        </w:rPr>
        <w:t>سؤالات را نسبت به نمرات کل بررسی کنیم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عنوان کنیم که بین همبستگی ساده نمره یک سؤال با نمره کل</w:t>
      </w:r>
      <w:r>
        <w:rPr>
          <w:rStyle w:val="FootnoteAnchor"/>
          <w:rtl w:val="true"/>
        </w:rPr>
        <w:footnoteReference w:id="425"/>
      </w:r>
      <w:r>
        <w:rPr>
          <w:rFonts w:ascii="IRNazanin" w:hAnsi="IRNazanin" w:eastAsia="IRNazanin"/>
          <w:color w:val="111111"/>
          <w:sz w:val="28"/>
          <w:sz w:val="28"/>
          <w:szCs w:val="28"/>
          <w:rtl w:val="true"/>
          <w:lang w:bidi="fa-IR"/>
        </w:rPr>
        <w:t>و همبستگی اصلاح‌شده نمره یک سؤال با نمره کل</w:t>
      </w:r>
      <w:r>
        <w:rPr>
          <w:rStyle w:val="FootnoteAnchor"/>
          <w:rtl w:val="true"/>
        </w:rPr>
        <w:footnoteReference w:id="426"/>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همبستگی ساده نمره یک سؤال با نمره کل را طریق بررسی همبستگی هر یک از سؤالات با نمره کل سؤال محاسبه می‌کنیم، درحالی‌که در همبستگی </w:t>
      </w:r>
      <w:bookmarkStart w:id="669" w:name="pg7601_71055"/>
    </w:p>
    <w:p>
      <w:pPr>
        <w:pStyle w:val="BookText"/>
        <w:rPr/>
      </w:pPr>
      <w:bookmarkEnd w:id="669"/>
      <w:r>
        <w:rPr>
          <w:rFonts w:ascii="IRNazanin" w:hAnsi="IRNazanin" w:eastAsia="IRNazanin"/>
          <w:color w:val="111111"/>
          <w:sz w:val="28"/>
          <w:sz w:val="28"/>
          <w:szCs w:val="28"/>
          <w:rtl w:val="true"/>
          <w:lang w:bidi="fa-IR"/>
        </w:rPr>
        <w:t>سؤال اصلاح‌شده با نمره کل، نمره سؤال مربوطه را از نمره کل کسر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تمام سؤالات مقیاس یا زیر مقیاس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پس‌ازآن، روایی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همبستگی‌های اصلح شده نمره یک سؤال با کل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از کوچک‌ترین به بزرگ‌ترین رتبه‌بندی می‌کنیم و سوالاتی که روایی آن‌ها بالاتر از نقطه برش</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 میانه یا میانگین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روایی‌های پایین‌تر از نقطه برش را باید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رویکرد دقیق‌تری را بکار گیرید، می‌توانید نقطه برش را بالاتر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فقط سؤالاتی باقی می‌مانند که توان افتراق قابل‌توجهی دارند و به نمره کل کمک بیشتری می‌کنند</w:t>
      </w:r>
      <w:r>
        <w:rPr>
          <w:rFonts w:eastAsia="IRNazanin" w:cs="IRNazanin"/>
          <w:color w:val="111111"/>
          <w:sz w:val="28"/>
          <w:szCs w:val="28"/>
          <w:rtl w:val="true"/>
          <w:lang w:bidi="fa-IR"/>
        </w:rPr>
        <w:t>.</w:t>
      </w:r>
    </w:p>
    <w:p>
      <w:pPr>
        <w:pStyle w:val="Heading3"/>
        <w:numPr>
          <w:ilvl w:val="2"/>
          <w:numId w:val="1"/>
        </w:numPr>
        <w:rPr/>
      </w:pPr>
      <w:bookmarkStart w:id="670" w:name="__RefHeading___Toc3371820_1051229030"/>
      <w:bookmarkStart w:id="671" w:name="_Toc255"/>
      <w:bookmarkEnd w:id="670"/>
      <w:r>
        <w:rPr/>
        <w:t>9.6</w:t>
      </w:r>
      <w:r>
        <w:rPr>
          <w:rtl w:val="true"/>
        </w:rPr>
        <w:t xml:space="preserve"> </w:t>
      </w:r>
      <w:r>
        <w:rPr>
          <w:rtl w:val="true"/>
        </w:rPr>
        <w:t>رویکرد عملی در طراحی پرسشنامه نظرسنجی</w:t>
      </w:r>
      <w:bookmarkEnd w:id="671"/>
    </w:p>
    <w:p>
      <w:pPr>
        <w:pStyle w:val="Heading4"/>
        <w:numPr>
          <w:ilvl w:val="3"/>
          <w:numId w:val="1"/>
        </w:numPr>
        <w:rPr/>
      </w:pPr>
      <w:bookmarkStart w:id="672" w:name="__RefHeading___Toc3371822_1051229030"/>
      <w:bookmarkStart w:id="673" w:name="_Toc256"/>
      <w:bookmarkEnd w:id="672"/>
      <w:r>
        <w:rPr>
          <w:rtl w:val="true"/>
        </w:rPr>
        <w:t>اشاره</w:t>
      </w:r>
      <w:bookmarkEnd w:id="67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ازنظر روش‌شناسی، برای ساخت سؤالات پرسشنامه، رویکرد عملی</w:t>
      </w:r>
      <w:r>
        <w:rPr>
          <w:rStyle w:val="FootnoteAnchor"/>
          <w:rtl w:val="true"/>
        </w:rPr>
        <w:footnoteReference w:id="428"/>
      </w:r>
      <w:r>
        <w:rPr>
          <w:rFonts w:ascii="IRNazanin" w:hAnsi="IRNazanin" w:eastAsia="IRNazanin"/>
          <w:color w:val="111111"/>
          <w:sz w:val="28"/>
          <w:sz w:val="28"/>
          <w:szCs w:val="28"/>
          <w:rtl w:val="true"/>
          <w:lang w:bidi="fa-IR"/>
        </w:rPr>
        <w:t>نیز قابل‌قبول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ساختار کاملاً مشخص یک نظریه استفاده می‌کند و با این فرض پیش می‌رود که کسانی که در فرایند ساخت پرسشنامه برای ارزیابی ساختار نظری مشارکت می‌کنند، متخصصان یا دانشجویان یا مدیران و نیز افراد آگاهی هستند که کاملاً با آن مفهوم آشنا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به‌عنوان گروه منبع، به‌قدری کافی توانا هستند که مخزنی از سؤالات را برای مطالعه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کانونی متشکل از افراد آگاه و باتجربه‌ای است که حضور آن‌ها برای نگارش یا تعریف سؤالات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اولیه سؤالات به دو طریق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عمدتاً بر اساس مصاحبه‌های مفصل و آزادانه است که با اعضای گروه کانونی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مصاحبه‌کنندگان باتجربه می‌توانند تضمین کنند که اطلاعات نظریه داده بنیاد که به‌صورت گفتاری جمع‌آوری‌شده‌اند، معتبر، متنوع و درعین‌حال منسجم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گروه کانونی متشکل از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یا افراد آگاه است اگرچه گروه بزرگ‌تر،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حتی به گروهی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نسبت به گروه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اطلاعات مفیدتری ارائه می‌دهند که برای تهیه مخزن سؤالات کارآمد ضروری است</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تعامل یک‌به‌یک با اعضای گروه کانونی منتخب، باید مطمئن شوید که اعضا به‌قدر کافی تحریک‌شده‌اند که فرایند فکری آن‌ها با موضوع موردمطالعه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مصاحبه‌کننده امکان ثبت اطلاعات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اطلاعات محوری مرتبط به پدیده یا ساختاری موردسنجش عمدتاً چارچوبی برای پژوهشگر فراهم می‌کنند تا بر اساس، سؤالات یا جملات پرسشنامه را 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به‌ندرت اتفاق می‌افتد که پژوهشگر بتواند به‌تنهایی در مورد مخزن بزرگ سؤالات پرسشنامه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مورد استثناء در این خصوص، توانایی قابل‌توجه پاریک</w:t>
      </w:r>
      <w:r>
        <w:rPr>
          <w:rStyle w:val="FootnoteAnchor"/>
          <w:rtl w:val="true"/>
        </w:rPr>
        <w:footnoteReference w:id="429"/>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مشاور و مدرس توسعه‌سازمانی باشد که دانش عمیقی در حوزه روانشناسی و رفتار سازمانی دارد و بدین ترتیب توانست بدون کمک فرد دیگری،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پژوهش یا پرسشنامه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پاریک، بسیاری از ابزارهای خود را با هدف ارائه بازخورد کلاسی در جلسات آموزشی و نیز برای ارائه بازخورد به دانشجویان مقطع کارشناسی ارشد مدیریت کسب‌وکار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پژوهشگران برای جمع‌آوری داده‌های پژوهشی خود به میزان قابل‌توجهی از این ابزارها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پژوهشگران این پرسشنامه‌ها بکار می‌برند بدون اینکه در سؤالات تغییر ایجاد کنند و اینکه ارتباط معنایی آن یا بستر اجتماعی که این پرسشنامه‌ها کاربرد دارند،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بسیاری از پژوهشگران باتجربه هرگز تعریف ساختارهای ارائه‌شده به‌توسط پاریک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موردتردید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بررسی دقیق مخزن سؤالات پرسشنامه، می‌توان پی برد که برخی از مقیاس‌های او دارای روایی ساختاری قابل‌قبولی برای پژوهش موردنظر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بررسی استرس نقش سازمانی</w:t>
      </w:r>
      <w:r>
        <w:rPr>
          <w:rStyle w:val="FootnoteAnchor"/>
          <w:rtl w:val="true"/>
        </w:rPr>
        <w:footnoteReference w:id="430"/>
      </w:r>
      <w:r>
        <w:rPr>
          <w:rFonts w:ascii="IRNazanin" w:hAnsi="IRNazanin" w:eastAsia="IRNazanin"/>
          <w:color w:val="111111"/>
          <w:sz w:val="28"/>
          <w:sz w:val="28"/>
          <w:szCs w:val="28"/>
          <w:rtl w:val="true"/>
          <w:lang w:bidi="fa-IR"/>
        </w:rPr>
        <w:t>، تحلیل انگیزشی سازمانها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Style w:val="FootnoteAnchor"/>
          <w:rtl w:val="true"/>
        </w:rPr>
        <w:footnoteReference w:id="431"/>
      </w:r>
      <w:r>
        <w:rPr>
          <w:rFonts w:ascii="IRNazanin" w:hAnsi="IRNazanin" w:eastAsia="IRNazanin"/>
          <w:color w:val="111111"/>
          <w:sz w:val="28"/>
          <w:sz w:val="28"/>
          <w:szCs w:val="28"/>
          <w:rtl w:val="true"/>
          <w:lang w:bidi="fa-IR"/>
        </w:rPr>
        <w:t>و ابزارهای متغیرهای گشودگی، رویارویی، اعتماد، استقلال، پیشگامی، قابلیت اطمینان و تشریک مساعی در سازمان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OCTAPACE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هیچ‌وقت ساختار عاملی مشخصی ارائه ندادند که به‌طور آماری روایی سازه‌ای پیشنهادی پاریک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اعتبار سنجی کند</w:t>
      </w:r>
      <w:r>
        <w:rPr>
          <w:rFonts w:eastAsia="IRNazanin" w:cs="IRNazanin"/>
          <w:color w:val="111111"/>
          <w:sz w:val="28"/>
          <w:szCs w:val="28"/>
          <w:rtl w:val="true"/>
          <w:lang w:bidi="fa-IR"/>
        </w:rPr>
        <w:t xml:space="preserve">. </w:t>
      </w:r>
      <w:bookmarkStart w:id="674" w:name="pg7601_71057"/>
    </w:p>
    <w:p>
      <w:pPr>
        <w:pStyle w:val="BookText"/>
        <w:rPr/>
      </w:pPr>
      <w:bookmarkEnd w:id="674"/>
      <w:r>
        <w:rPr>
          <w:rFonts w:ascii="IRNazanin" w:hAnsi="IRNazanin" w:eastAsia="IRNazanin"/>
          <w:color w:val="111111"/>
          <w:sz w:val="28"/>
          <w:sz w:val="28"/>
          <w:szCs w:val="28"/>
          <w:rtl w:val="true"/>
          <w:lang w:bidi="fa-IR"/>
        </w:rPr>
        <w:t>مقیاس مدیریت تعارض</w:t>
      </w:r>
      <w:r>
        <w:rPr>
          <w:rStyle w:val="FootnoteAnchor"/>
          <w:rtl w:val="true"/>
        </w:rPr>
        <w:footnoteReference w:id="433"/>
      </w:r>
      <w:r>
        <w:rPr>
          <w:rFonts w:ascii="IRNazanin" w:hAnsi="IRNazanin" w:eastAsia="IRNazanin"/>
          <w:color w:val="111111"/>
          <w:sz w:val="28"/>
          <w:sz w:val="28"/>
          <w:szCs w:val="28"/>
          <w:rtl w:val="true"/>
          <w:lang w:bidi="fa-IR"/>
        </w:rPr>
        <w:t>، در مقایسه با یافته‌های بالا برای مقیاس‌های دیگر همچون مقیاس کارآمدی نقش</w:t>
      </w:r>
      <w:r>
        <w:rPr>
          <w:rStyle w:val="FootnoteAnchor"/>
          <w:rtl w:val="true"/>
        </w:rPr>
        <w:footnoteReference w:id="434"/>
      </w:r>
      <w:r>
        <w:rPr>
          <w:rFonts w:ascii="IRNazanin" w:hAnsi="IRNazanin" w:eastAsia="IRNazanin"/>
          <w:color w:val="111111"/>
          <w:sz w:val="28"/>
          <w:sz w:val="28"/>
          <w:szCs w:val="28"/>
          <w:rtl w:val="true"/>
          <w:lang w:bidi="fa-IR"/>
        </w:rPr>
        <w:t>کمترین مشکل مفهومی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هشدار دهیم که اگر پژوهشگر، مجموعه سؤالات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ای که با هدف آموزش تهیه‌کرده است را برای اهداف پژوهشی بکار برد، باید شفافیت، کانون توجه و ارتباط آن‌ها با پژوهش مربوطه را اثبات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پژوهشگر باید جملات پرسشنامه را تا حدودی تغییر دهد و پیمایش آزمایشی انجام دهد تا سردرگمی مفهومی یا مشکلات معنایی که پاسخ‌دهندگان با آن‌ها مواجه می‌شوند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تحلیل عاملی انجام دهیم و سوالاتی که با ساختار عامل مطابقت ندارند را حذف کنیم و تحلیل عاملی را مجدداً تکرار کنیم تا ساختارها و ابعاد پرسشنامه یا ابزار را به‌قدر لازم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نتایج منسجم و ازنظر معنایی قابل‌قبول باشند، می‌توان فهرست کوتاهی از سؤالات را برای مطالعه اصلی، نهایی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پارامترهای دیگر تحلیل اولیه همچون اثبات روایی و پایایی با استفاده از تکنیک‌های آماری مناسب و آلفای کرونباخ را باید به‌عنوان بخشی از روند معمول بررسی پرسشنامه در نظر بگیریم</w:t>
      </w:r>
      <w:r>
        <w:rPr>
          <w:rFonts w:eastAsia="IRNazanin" w:cs="IRNazanin"/>
          <w:color w:val="111111"/>
          <w:sz w:val="28"/>
          <w:szCs w:val="28"/>
          <w:rtl w:val="true"/>
          <w:lang w:bidi="fa-IR"/>
        </w:rPr>
        <w:t>.</w:t>
      </w:r>
    </w:p>
    <w:p>
      <w:pPr>
        <w:pStyle w:val="Heading4"/>
        <w:numPr>
          <w:ilvl w:val="3"/>
          <w:numId w:val="1"/>
        </w:numPr>
        <w:rPr/>
      </w:pPr>
      <w:bookmarkStart w:id="675" w:name="__RefHeading___Toc3371824_1051229030"/>
      <w:bookmarkStart w:id="676" w:name="_Toc257"/>
      <w:bookmarkEnd w:id="675"/>
      <w:r>
        <w:rPr/>
        <w:t>9.6.1</w:t>
      </w:r>
      <w:r>
        <w:rPr>
          <w:rtl w:val="true"/>
        </w:rPr>
        <w:t xml:space="preserve"> </w:t>
      </w:r>
      <w:r>
        <w:rPr>
          <w:rtl w:val="true"/>
        </w:rPr>
        <w:t>روش مقاله‌نویسی</w:t>
      </w:r>
      <w:bookmarkEnd w:id="67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دیگر برای ساخت پرسشنامه یا ابزار، مقاله‌نویسی است که در گروهی از افراد کاملاً یا تا حدودی آگاه انجام می‌گیرد که به شیوه خود، مفهوم مربوطه را درک می‌کنند و مایل هستند در مورد آن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این کار، در مورد مقیاس مفهومی که باید تهیه گردد، برای اعضای این گروه، یک سؤال پاسخ باز مطرح می‌گردد یا توضیح مختصری در مورد آن ارائه می‌شود و از آن‌ها خواسته می‌شود تا در مورد شناخت عملی خود، مقاله‌ای یک یا چندصفحه‌ای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برای تعداد اعضای گروه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 بزرگی متشکل از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پیشینه مرتبط، بهتر است و توصیف قابل‌توجهی از مفهوم موردنظر ارائه می‌دهد اگرچه اعضای گروه تا حدودی، مفاهیم و ایده‌های مشابه و تکراری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جلسه یا جلسات، باید به‌دقت توصیف‌های تکراری و خارج از حیطه توجه </w:t>
      </w:r>
      <w:bookmarkStart w:id="677" w:name="pg7601_71058"/>
    </w:p>
    <w:p>
      <w:pPr>
        <w:pStyle w:val="BookText"/>
        <w:rPr/>
      </w:pPr>
      <w:bookmarkEnd w:id="677"/>
      <w:r>
        <w:rPr>
          <w:rFonts w:ascii="IRNazanin" w:hAnsi="IRNazanin" w:eastAsia="IRNazanin"/>
          <w:color w:val="111111"/>
          <w:sz w:val="28"/>
          <w:sz w:val="28"/>
          <w:szCs w:val="28"/>
          <w:rtl w:val="true"/>
          <w:lang w:bidi="fa-IR"/>
        </w:rPr>
        <w:t>پژوهش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توصیفاتی برای مطالعه بیشتر باقی می‌مانند که معیارهای مفهوم یا ایده مربوطه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هشدار دهیم که در این شیوه، احتمال وجود آشفتگی معنایی بسیار بیشتر است، زیرا اعضای گروه، به روش‌های مختلفی توصیف خود از مفهوم موردنظر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پژوهشگر با کمک مهارت زبانی خود می‌تواند جملات نامرتبط را حذف کند و با توجه به مضمون محوری مقیاس پرسشنامه، جملات مرتبط را از جملات نامرتبط تفکیک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در حین ویرایش جملات، باید سوگیری‌های خود را تحت کنترل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پژوهشگر می‌تواند بر اساس رویکرد نظریه داده بنیاد جملاتی را به مخزن اضافه کند که در صورت مطابق با جملات شرکت‌کنندگانی که مقاله کوتاه آن‌ها ازنظر محتوا و بستر روایی بالایی دارد، کاملاً پذیرفته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آن‌ها را حذف کنیم</w:t>
      </w:r>
      <w:r>
        <w:rPr>
          <w:rFonts w:eastAsia="IRNazanin" w:cs="IRNazanin"/>
          <w:color w:val="111111"/>
          <w:sz w:val="28"/>
          <w:szCs w:val="28"/>
          <w:rtl w:val="true"/>
          <w:lang w:bidi="fa-IR"/>
        </w:rPr>
        <w:t>.</w:t>
      </w:r>
    </w:p>
    <w:p>
      <w:pPr>
        <w:pStyle w:val="Heading4"/>
        <w:numPr>
          <w:ilvl w:val="3"/>
          <w:numId w:val="1"/>
        </w:numPr>
        <w:rPr/>
      </w:pPr>
      <w:bookmarkStart w:id="678" w:name="__RefHeading___Toc3371826_1051229030"/>
      <w:bookmarkStart w:id="679" w:name="_Toc258"/>
      <w:bookmarkEnd w:id="678"/>
      <w:r>
        <w:rPr/>
        <w:t>9.6.2</w:t>
      </w:r>
      <w:r>
        <w:rPr>
          <w:rtl w:val="true"/>
        </w:rPr>
        <w:t xml:space="preserve"> </w:t>
      </w:r>
      <w:r>
        <w:rPr>
          <w:rtl w:val="true"/>
        </w:rPr>
        <w:t>آماده‌سازی جملات و سؤالات</w:t>
      </w:r>
      <w:bookmarkEnd w:id="67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پژوهشگر به جملاتی می‌پردازد که برای بررسی بیشتر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متغیر مرجع، مفهوم، ساختار و غیره، که شرکت‌کنندگان، مقالات متعددی در مورد آن‌ها نوشته‌اند، سؤالات مختلفی برای پرسشنامه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سؤالات پرسشنامه در مورد توسعه منابع انسانی باشد، باید بیشتر مرتبط با تکنیک‌های منابع انسانی، مداخلات و ویژگی‌های استراتژیک باشند تا ادراک کلی از محیط منابع انسانی یا مدیریت منابع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مختلف مرتبط به فضای منابع انسانی که تکنیک‌های توسعه منابع انسانی و تأثیر آن‌ها را تعریف می‌کنند را باید موردتوجه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سؤالات پرسشنامه از زاویه‌های و چشم‌اندازهای مختلفی که شرکت‌کنندگان تجربه کرده‌اند، به فضای منابع انسانی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اگر چنین مقیاسی آماده و طراحی شود، کسانی که دارای تجربی کاری در سازمان هستند، به‌راحتی می‌توانند به آن‌ها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مفهوم تعهد سازمانی را بررسی کنیم، جملات یا سؤالات باید صرفاً یک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تعهد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چشم‌اندازهای مختلفی موردتوجه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نکات مزبور را به‌درستی رعایت کنیم، نسخه اول پرسشنامه یا ابزار آماده بررسی تکنیکی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باید بررسی کنیم که آیا </w:t>
      </w:r>
      <w:bookmarkStart w:id="680" w:name="pg7601_71059"/>
    </w:p>
    <w:p>
      <w:pPr>
        <w:pStyle w:val="BookText"/>
        <w:rPr/>
      </w:pPr>
      <w:bookmarkEnd w:id="680"/>
      <w:r>
        <w:rPr>
          <w:rFonts w:ascii="IRNazanin" w:hAnsi="IRNazanin" w:eastAsia="IRNazanin"/>
          <w:color w:val="111111"/>
          <w:sz w:val="28"/>
          <w:sz w:val="28"/>
          <w:szCs w:val="28"/>
          <w:rtl w:val="true"/>
          <w:lang w:bidi="fa-IR"/>
        </w:rPr>
        <w:t>سؤالات مرتبط به مفهوم هستند و اینکه آیا نمونه آماری هدف به‌راحتی می‌تواند آن را به‌دقت بررسی کنند و پاسخ دهند</w:t>
      </w:r>
      <w:r>
        <w:rPr>
          <w:rFonts w:eastAsia="IRNazanin" w:cs="IRNazanin"/>
          <w:color w:val="111111"/>
          <w:sz w:val="28"/>
          <w:szCs w:val="28"/>
          <w:rtl w:val="true"/>
          <w:lang w:bidi="fa-IR"/>
        </w:rPr>
        <w:t>.</w:t>
      </w:r>
    </w:p>
    <w:p>
      <w:pPr>
        <w:pStyle w:val="Heading4"/>
        <w:numPr>
          <w:ilvl w:val="3"/>
          <w:numId w:val="1"/>
        </w:numPr>
        <w:rPr/>
      </w:pPr>
      <w:bookmarkStart w:id="681" w:name="__RefHeading___Toc3371828_1051229030"/>
      <w:bookmarkStart w:id="682" w:name="_Toc259"/>
      <w:bookmarkEnd w:id="681"/>
      <w:r>
        <w:rPr/>
        <w:t>9.6.3</w:t>
      </w:r>
      <w:r>
        <w:rPr>
          <w:rtl w:val="true"/>
        </w:rPr>
        <w:t xml:space="preserve"> </w:t>
      </w:r>
      <w:r>
        <w:rPr>
          <w:rtl w:val="true"/>
        </w:rPr>
        <w:t>اثبات روایی محتوای سؤال</w:t>
      </w:r>
      <w:bookmarkEnd w:id="682"/>
    </w:p>
    <w:p>
      <w:pPr>
        <w:pStyle w:val="BookText"/>
        <w:rPr/>
      </w:pPr>
      <w:r>
        <w:rPr>
          <w:rFonts w:ascii="IRNazanin" w:hAnsi="IRNazanin" w:eastAsia="IRNazanin"/>
          <w:color w:val="111111"/>
          <w:sz w:val="28"/>
          <w:sz w:val="28"/>
          <w:szCs w:val="28"/>
          <w:rtl w:val="true"/>
          <w:lang w:bidi="fa-IR"/>
        </w:rPr>
        <w:t>علاوه‌بر بررسی دقیق سؤالات، بهتر است محتوای آن‌ها را نیز ازنظر زیانی موردبررسی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چند کارشناس رشته مربوطه، محتوای سؤالات را ازنظر معنایی ارزیابی کنند برای مثال، اگر سؤالات در مورد یکی از مفاهیم جامعه‌شناسی آیت، کارشناس تکنولوژی یا مهندس صنایع نمی‌تواند در مورد مرتبط بودن سؤالات و بسندگی پرسشنامه نظری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کارشناس رشته‌ای به‌جز روانشناسی، صلاحیت بررسی پرسشنامه روانشناسی که برای سنجش خود شکوفایی طراحی‌شده است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مشابه، پرسشنامه‌ای که برای ارزیابی فرایند تولید طراحی‌شده است را صرفاً باید کارشناس مهندسی یا تکنولوژی مورد ارزیابی قرار دهد که در حوزه مشابه اطلاعات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در مورد مطالعات بین‌رشته‌ای یا چند رشته‌ای، تجربه ارزیاب‌ها از اهمیت بیشتر برخوردار است و بدین ترتیب، نتایج دقیق و کارآمدتر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جامعه‌شناسی که تجربه کاری فراوانی در حوزه پویایی گروه دارد و نیز مدیر پروژه‌ای که ید طولانی در مدیریت تیم‌های مجازی دارد، قادر هستند پرسشنامه مربوط به کارآمدی تیم مجازی در مدیریت پروژه را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در کنار موارد بالا، می‌توان از ارزیابی کمّی نیز برای بررسی روایی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می‌توانند به بخش مربوط به فرایند اعتبار سنجی پرسشنامه در این مقاله رجوع کنند و برای افزایش انسجام پرسشنامه پژوهش، این تکنیک‌ها را بکار ببرند</w:t>
      </w:r>
      <w:r>
        <w:rPr>
          <w:rFonts w:eastAsia="IRNazanin" w:cs="IRNazanin"/>
          <w:color w:val="111111"/>
          <w:sz w:val="28"/>
          <w:szCs w:val="28"/>
          <w:rtl w:val="true"/>
          <w:lang w:bidi="fa-IR"/>
        </w:rPr>
        <w:t>).</w:t>
      </w:r>
    </w:p>
    <w:p>
      <w:pPr>
        <w:pStyle w:val="Heading4"/>
        <w:numPr>
          <w:ilvl w:val="3"/>
          <w:numId w:val="1"/>
        </w:numPr>
        <w:rPr/>
      </w:pPr>
      <w:bookmarkStart w:id="683" w:name="__RefHeading___Toc3371830_1051229030"/>
      <w:bookmarkStart w:id="684" w:name="_Toc260"/>
      <w:bookmarkEnd w:id="683"/>
      <w:r>
        <w:rPr/>
        <w:t>9.6.4</w:t>
      </w:r>
      <w:r>
        <w:rPr>
          <w:rtl w:val="true"/>
        </w:rPr>
        <w:t xml:space="preserve"> </w:t>
      </w:r>
      <w:r>
        <w:rPr>
          <w:rtl w:val="true"/>
        </w:rPr>
        <w:t>تکنیک‌های مقیاس بندی</w:t>
      </w:r>
      <w:bookmarkEnd w:id="68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اندازه‌گیری، مبنای کمّی برای ارزیابی تفاوت‌های موجود در پاسخ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پرسشنامه که پاسخ‌های بسیار متفاوتی حاصل می‌کند، قابل‌قبول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سؤالی که پاسخ‌های بسیار متفاوتی به آن داده می‌شود نیز ناکارآمد محسوب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مرحله، پژوهشگر با آگاهی از موارد بالا، بررسی می‌کند که آیا مقیاس گسسته</w:t>
      </w:r>
      <w:r>
        <w:rPr>
          <w:rStyle w:val="FootnoteAnchor"/>
          <w:rtl w:val="true"/>
        </w:rPr>
        <w:footnoteReference w:id="435"/>
      </w:r>
      <w:r>
        <w:rPr>
          <w:rFonts w:ascii="IRNazanin" w:hAnsi="IRNazanin" w:eastAsia="IRNazanin"/>
          <w:color w:val="111111"/>
          <w:sz w:val="28"/>
          <w:sz w:val="28"/>
          <w:szCs w:val="28"/>
          <w:rtl w:val="true"/>
          <w:lang w:bidi="fa-IR"/>
        </w:rPr>
        <w:t xml:space="preserve">یا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مفیدی ارائه خواهد داد یا اینکه مقیاس لیکرت پنج نقطه‌ای، مطلوب‌تر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باید بررسی کنیم که آیا الگوی مقیاس بندی گسسته بهتر خواهد بود یا فرمت مقیاس بندی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مقیاس پیوسته برای مثال، شش نقطه‌ای، که برای آن نقطه میانی ارائه نشده است، کم‌وبیش به نوع گسسته مقیاس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مقیاس‌ها به دلیل عدم وجود نقاط میانی، می‌توانند به مقیاس‌های گسسته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استفاده از روش‌های مقیاس بندی پیوسته، می‌توان مقیاس‌های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برای یک مقیاس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نقطه‌ای، نمره یک کمترین مقدار نامیده می‌شود، نقطه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مقدار متوسط مقیاس نام‌گذاری می‌شود و نقطه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بالاترین مقدار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مقیاس‌هایی، به دلیل نمرات پایین تا بالا مقادیر مقیاس، پاسخ‌دهندگان به‌راحتی می‌توانند جایگاه خود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مشاهده می‌کنیم که هنگامی‌که پاسخ‌دهندگان با تکنیک مقیاس بندی انتخاب اجباری</w:t>
      </w:r>
      <w:r>
        <w:rPr>
          <w:rStyle w:val="FootnoteAnchor"/>
          <w:rtl w:val="true"/>
        </w:rPr>
        <w:footnoteReference w:id="436"/>
      </w:r>
      <w:r>
        <w:rPr>
          <w:rFonts w:ascii="IRNazanin" w:hAnsi="IRNazanin" w:eastAsia="IRNazanin"/>
          <w:color w:val="111111"/>
          <w:sz w:val="28"/>
          <w:sz w:val="28"/>
          <w:szCs w:val="28"/>
          <w:rtl w:val="true"/>
          <w:lang w:bidi="fa-IR"/>
        </w:rPr>
        <w:t>مواجه نیستند، راحت‌تر هستند که به‌آسانی یکی از نقاط چندگانه مقیاس را انتخاب کنند که به نظر آن‌ها یا شغلشان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احتمالاً میزان خطا را بالاتر می‌برد و درصد خطای نمره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تنها روش برای بررسی این امر، این است که با استفاده از آزمون‌های آماری مختلف، نرمال بودن نمرات را بررسی کنیم یا دو فرمت مقیاس بندی متفاوت را به‌طور موازی امتحان کنیم و درنهایت، فرمتی را انتخاب کنیم که عملکرد بهتری داشته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به میزان قابل‌توجهی به طراحی پرسشنامه کمک می‌کند، این است که صرف‌نظر از این‌که پرسشنامه از یک یا چند مجموعه سؤال تشکیل‌شده است، باید الگوی مقیاس بندی یکپارچه‌ای را برای کل پرسشنامه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اهداف طراحی پرسشنامه کارآمد، سهولت جواب دادن به سؤالات برای پاسخ‌دهندگان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شاخه‌شاخه بودن مجموعه سؤالات و سؤالات فرعی که از مجموعه سؤالات انتخاب می‌گردند، پرسشنامه بسیار دشوار می‌شود و به دلیل ماهیت گروه هدف یا ماهیت پیچیده ارزیابی، کار برای پاسخ‌دهندگان کمی پیچیده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طراحان </w:t>
      </w:r>
      <w:bookmarkStart w:id="685" w:name="pg7601_71061"/>
    </w:p>
    <w:p>
      <w:pPr>
        <w:pStyle w:val="BookText"/>
        <w:rPr/>
      </w:pPr>
      <w:bookmarkEnd w:id="685"/>
      <w:r>
        <w:rPr>
          <w:rFonts w:ascii="IRNazanin" w:hAnsi="IRNazanin" w:eastAsia="IRNazanin"/>
          <w:color w:val="111111"/>
          <w:sz w:val="28"/>
          <w:sz w:val="28"/>
          <w:szCs w:val="28"/>
          <w:rtl w:val="true"/>
          <w:lang w:bidi="fa-IR"/>
        </w:rPr>
        <w:t>کارآمد پرسشنامه، این مسائل را موردبررسی قرار می‌دهند و پرسشنامه را ازنظر پاسخ‌دهی، نمره دهی و تحلیل آماری اثربخش‌تر می‌کنند و درنهایت داده‌های دقیقی را از پاسخ‌دهندگان دریافت می‌کنند</w:t>
      </w:r>
      <w:r>
        <w:rPr>
          <w:rFonts w:eastAsia="IRNazanin" w:cs="IRNazanin"/>
          <w:color w:val="111111"/>
          <w:sz w:val="28"/>
          <w:szCs w:val="28"/>
          <w:rtl w:val="true"/>
          <w:lang w:bidi="fa-IR"/>
        </w:rPr>
        <w:t>.</w:t>
      </w:r>
    </w:p>
    <w:p>
      <w:pPr>
        <w:pStyle w:val="Heading3"/>
        <w:numPr>
          <w:ilvl w:val="2"/>
          <w:numId w:val="1"/>
        </w:numPr>
        <w:rPr/>
      </w:pPr>
      <w:bookmarkStart w:id="686" w:name="__RefHeading___Toc3371832_1051229030"/>
      <w:bookmarkStart w:id="687" w:name="_Toc261"/>
      <w:bookmarkEnd w:id="686"/>
      <w:r>
        <w:rPr/>
        <w:t>9.7</w:t>
      </w:r>
      <w:r>
        <w:rPr>
          <w:rtl w:val="true"/>
        </w:rPr>
        <w:t xml:space="preserve"> </w:t>
      </w:r>
      <w:r>
        <w:rPr>
          <w:rtl w:val="true"/>
        </w:rPr>
        <w:t xml:space="preserve">مثال موردی شماره </w:t>
      </w:r>
      <w:r>
        <w:rPr/>
        <w:t>1</w:t>
      </w:r>
      <w:r>
        <w:rPr>
          <w:rtl w:val="true"/>
        </w:rPr>
        <w:t xml:space="preserve">: </w:t>
      </w:r>
      <w:r>
        <w:rPr>
          <w:rtl w:val="true"/>
        </w:rPr>
        <w:t>طراحی پرسشنامه بر اساس نظریه</w:t>
      </w:r>
      <w:bookmarkEnd w:id="687"/>
    </w:p>
    <w:p>
      <w:pPr>
        <w:pStyle w:val="Heading4"/>
        <w:numPr>
          <w:ilvl w:val="3"/>
          <w:numId w:val="1"/>
        </w:numPr>
        <w:rPr/>
      </w:pPr>
      <w:bookmarkStart w:id="688" w:name="__RefHeading___Toc3371834_1051229030"/>
      <w:bookmarkStart w:id="689" w:name="_Toc262"/>
      <w:bookmarkEnd w:id="688"/>
      <w:r>
        <w:rPr/>
        <w:t>9.7.1</w:t>
      </w:r>
      <w:r>
        <w:rPr>
          <w:rtl w:val="true"/>
        </w:rPr>
        <w:t xml:space="preserve"> </w:t>
      </w:r>
      <w:r>
        <w:rPr>
          <w:rtl w:val="true"/>
        </w:rPr>
        <w:t>ساخت شاخص سلامت سازمانی</w:t>
      </w:r>
      <w:bookmarkEnd w:id="68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بر اساس متون موجود، دیدگاه کارشناسان در مقاله‌ها و کتاب‌های تخصصی، مفهوم‌سازی بر مبنای تجربه فردی خود به‌عنوان مشاور در سازمان‌های مختلف، پرسشنامه‌ای را در حوزه منابع انسانی یا توسعه‌سازمانی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ویژه، سؤالات پرسشنامه که برای ارزیابی سلامت سازمانی یک بانک بزرگ طراحی‌شده بودند، پس از تحلیل نظام‌مند متغیرهای سازمانی تدوین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زیادی از نویسندگان، متغیرها را بررسی کردند و برای هر یک، تعریف عملیاتی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متغیرها و سوالاتی که ویژگی‌های مختلف سازمان را ارزیابی می‌کردند، به ما نشان دادند که شاخص سلامت سازمانی</w:t>
      </w:r>
      <w:r>
        <w:rPr>
          <w:rStyle w:val="FootnoteAnchor"/>
          <w:rtl w:val="true"/>
        </w:rPr>
        <w:footnoteReference w:id="437"/>
      </w:r>
      <w:r>
        <w:rPr>
          <w:rFonts w:ascii="IRNazanin" w:hAnsi="IRNazanin" w:eastAsia="IRNazanin"/>
          <w:color w:val="111111"/>
          <w:sz w:val="28"/>
          <w:sz w:val="28"/>
          <w:szCs w:val="28"/>
          <w:rtl w:val="true"/>
          <w:lang w:bidi="fa-IR"/>
        </w:rPr>
        <w:t>به‌عنوان یک پرسشنامه یا به‌عنوان شاخص مختصر ادراک مثبت</w:t>
      </w:r>
      <w:r>
        <w:rPr>
          <w:rStyle w:val="FootnoteAnchor"/>
          <w:rtl w:val="true"/>
        </w:rPr>
        <w:footnoteReference w:id="438"/>
      </w:r>
      <w:r>
        <w:rPr>
          <w:rFonts w:ascii="IRNazanin" w:hAnsi="IRNazanin" w:eastAsia="IRNazanin"/>
          <w:color w:val="111111"/>
          <w:sz w:val="28"/>
          <w:sz w:val="28"/>
          <w:szCs w:val="28"/>
          <w:rtl w:val="true"/>
          <w:lang w:bidi="fa-IR"/>
        </w:rPr>
        <w:t>افراد در مورد سازمان قابل‌اندازه‌گیری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جو سازمانی، که در متون مرتبط در دسترس است، شباهت بسیاری با شاخص سلامت سازمانی دارد، ولی باید بین این دو سازه، تفاوت منطقی پیدا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سعی کردیم مقیاس جو سازمانی را به‌عنوان شاخص ادراکی توصیف سازمانی تعریف کنیم درحالی‌که از سوی دیگر، شاخص سلامت سازمانی را به‌عنوان سازه ارزش محور ادراکات سازمانی مفهوم‌سازی کردیم که به ویژگی‌های پنهان شخصیت‌های مختلف سازمانی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کارشناسان توسعه‌سازمانی، این دور ساختار را به‌جای یکدیگر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جو سازمانی به‌عنوان گزارش توصیفی سازمان استفاده می‌کنند و گاهی آن را به‌عنوان شاخص ارزیابی برای اجرای فرایند تغییر در سازمان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به‌طورکلی، جو سازمان را بدون ارزیابی یا سنجش مؤلفه‌ها تعریف می‌کنیم درحالی‌که سلامت سازمانی، بررسی ارزش محور رویدادهای داخل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به‌طور </w:t>
      </w:r>
      <w:bookmarkStart w:id="690" w:name="pg7601_71062"/>
    </w:p>
    <w:p>
      <w:pPr>
        <w:pStyle w:val="BookText"/>
        <w:rPr/>
      </w:pPr>
      <w:bookmarkEnd w:id="690"/>
      <w:r>
        <w:rPr>
          <w:rFonts w:ascii="IRNazanin" w:hAnsi="IRNazanin" w:eastAsia="IRNazanin"/>
          <w:color w:val="111111"/>
          <w:sz w:val="28"/>
          <w:sz w:val="28"/>
          <w:szCs w:val="28"/>
          <w:rtl w:val="true"/>
          <w:lang w:bidi="fa-IR"/>
        </w:rPr>
        <w:t>مفهومی می‌توان گفت که جو سازمانی به‌عنوان شرایط پس‌زمینه‌ای عمل می‌کند درحالی‌که سلامت سازمان، ویژگی سازمان است که می‌توان آن را به‌صورت مثبت یا منفی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تفاوت دیگر این دو مفهوم می‌توان گفت که هر سازمانی دارای جو سازمانی است ولی نمی‌توان آن را به‌عنوان سالم یا بیمار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زبان ساده، جو سازمانی به معنای توصیف سازمان ازنظر مجموعه‌ای از ویژگی‌های بارز آن سازمان است</w:t>
      </w:r>
      <w:r>
        <w:rPr>
          <w:rFonts w:eastAsia="IRNazanin" w:cs="IRNazanin"/>
          <w:color w:val="111111"/>
          <w:sz w:val="28"/>
          <w:szCs w:val="28"/>
          <w:rtl w:val="true"/>
          <w:lang w:bidi="fa-IR"/>
        </w:rPr>
        <w:t>.</w:t>
      </w:r>
    </w:p>
    <w:p>
      <w:pPr>
        <w:pStyle w:val="Heading4"/>
        <w:numPr>
          <w:ilvl w:val="3"/>
          <w:numId w:val="1"/>
        </w:numPr>
        <w:rPr/>
      </w:pPr>
      <w:bookmarkStart w:id="691" w:name="__RefHeading___Toc3371836_1051229030"/>
      <w:bookmarkStart w:id="692" w:name="_Toc263"/>
      <w:bookmarkEnd w:id="691"/>
      <w:r>
        <w:rPr/>
        <w:t>9.7.2</w:t>
      </w:r>
      <w:r>
        <w:rPr>
          <w:rtl w:val="true"/>
        </w:rPr>
        <w:t xml:space="preserve"> </w:t>
      </w:r>
      <w:r>
        <w:rPr>
          <w:rtl w:val="true"/>
        </w:rPr>
        <w:t>مفهوم‌سازی مجموعه متغیر</w:t>
      </w:r>
      <w:bookmarkEnd w:id="692"/>
    </w:p>
    <w:p>
      <w:pPr>
        <w:pStyle w:val="BookText"/>
        <w:rPr/>
      </w:pPr>
      <w:r>
        <w:rPr>
          <w:rFonts w:ascii="IRNazanin" w:hAnsi="IRNazanin" w:eastAsia="IRNazanin"/>
          <w:color w:val="111111"/>
          <w:sz w:val="28"/>
          <w:sz w:val="28"/>
          <w:szCs w:val="28"/>
          <w:rtl w:val="true"/>
          <w:lang w:bidi="fa-IR"/>
        </w:rPr>
        <w:t>در مورد محیط سازمانی یا جو سازمانی، مطالعات نظری بسیاری منتشرشده است، ولی عملاً هیچ مطالعه تجربی در مورد سلامت سازانی و جنبه‌های مختلف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استِرن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تاگوری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هالپین و گروفتس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پژوهشگران دیگر، مطالعات نظری بسیاری در مورد جوی سازمانی مؤسسات یا دانشکده‌ها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پژوهشی که این نویسندگان ارائه کرده‌اند نیز به‌طور گسترده در محیط‌های بسیار متفاوت سازمان‌های آموزشی، اداری، تولیدی مورداستفاده قرار می‌گیرد</w:t>
      </w:r>
      <w:r>
        <w:rPr>
          <w:rFonts w:eastAsia="IRNazanin" w:cs="IRNazanin"/>
          <w:color w:val="111111"/>
          <w:sz w:val="28"/>
          <w:szCs w:val="28"/>
          <w:rtl w:val="true"/>
          <w:lang w:bidi="fa-IR"/>
        </w:rPr>
        <w:t>.</w:t>
      </w:r>
    </w:p>
    <w:p>
      <w:pPr>
        <w:pStyle w:val="Heading4"/>
        <w:numPr>
          <w:ilvl w:val="3"/>
          <w:numId w:val="1"/>
        </w:numPr>
        <w:rPr/>
      </w:pPr>
      <w:bookmarkStart w:id="693" w:name="__RefHeading___Toc3371838_1051229030"/>
      <w:bookmarkStart w:id="694" w:name="_Toc264"/>
      <w:bookmarkEnd w:id="693"/>
      <w:r>
        <w:rPr/>
        <w:t>9.7.3</w:t>
      </w:r>
      <w:r>
        <w:rPr>
          <w:rtl w:val="true"/>
        </w:rPr>
        <w:t xml:space="preserve"> </w:t>
      </w:r>
      <w:r>
        <w:rPr>
          <w:rtl w:val="true"/>
        </w:rPr>
        <w:t>اقدام اول</w:t>
      </w:r>
      <w:bookmarkEnd w:id="69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گونه شناسی سازمان‌های سالم و بیمار فوردایس و وِیل</w:t>
      </w:r>
      <w:r>
        <w:rPr>
          <w:rStyle w:val="FootnoteAnchor"/>
          <w:rtl w:val="true"/>
        </w:rPr>
        <w:footnoteReference w:id="439"/>
      </w:r>
      <w:r>
        <w:rPr>
          <w:rFonts w:ascii="IRNazanin" w:hAnsi="IRNazanin" w:eastAsia="IRNazanin"/>
          <w:color w:val="111111"/>
          <w:sz w:val="28"/>
          <w:sz w:val="28"/>
          <w:szCs w:val="28"/>
          <w:rtl w:val="true"/>
          <w:lang w:bidi="fa-IR"/>
        </w:rPr>
        <w:t>، شاخص سلامت سازمانی را تهیه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فوردایس و وِیل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سازمانی مرتبط به معیارهای مفهومی سلامت سازمانی را تحلیل کرده‌اند تا سبک سلامت عملکرد سازمان را از فرایندهای سازمانی به دست آورند که ویژگی‌های بارز سلامت یا بیماری سازمان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این نوع گونه شناسی یا معیارهای محک بر اساسشم و تجربه عملی پژوهشگر در سازمان‌ها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پرسشنامه کیفیت زندگی کاری</w:t>
      </w:r>
      <w:r>
        <w:rPr>
          <w:rStyle w:val="FootnoteAnchor"/>
          <w:rtl w:val="true"/>
        </w:rPr>
        <w:footnoteReference w:id="440"/>
      </w:r>
      <w:r>
        <w:rPr>
          <w:rFonts w:ascii="IRNazanin" w:hAnsi="IRNazanin" w:eastAsia="IRNazanin"/>
          <w:color w:val="111111"/>
          <w:sz w:val="28"/>
          <w:sz w:val="28"/>
          <w:szCs w:val="28"/>
          <w:rtl w:val="true"/>
          <w:lang w:bidi="fa-IR"/>
        </w:rPr>
        <w:t>سازمان بین‌المللی کار مثال مناسبی برای چنین ارزیابی‌های نظری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برحسب‌تصادف، جالب‌توجه است که کریستی و گِیز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ویژگی‌های شخصیتی افراد بر مبنای اصول پیشنهادی ماکیاولی، ابزار پژوهشی ساختند که ماکیاولیسم را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کریستی و گِیز، به‌عنوان یک نمونه از مطالعات متعدد دیگر، نشان‌دهنده به‌کارگیری گونه شناسی های شناخته و پذیرفته شده سازمان‌ها برای ساخت ابزار کاملاً جدید است که سلامت سازمانی را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دیگر در تأیید موارد مذکور، شاخص شخصیت‌شناسی مایرز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بریگز است که به‌وضوح بر اساس شخصیت شناسی است که جونگ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 و بریگز با تفکر عمیق روان‌شناختی و به‌کارگیری اندازه‌گیری، راه را برای ارزیابی تیپ‌های شخصیتی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تیپ‌های شخصیتی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تشکیل‌شده‌اند که نسبتاً مستقل از یکدیگر هستند ولی در بخش‌هایی، وابستگی متقابل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موردی شاخص سلامت سازمانی که میزان سلامت و بیماری سازمانی را اندازه‌گیری می‌کند، اساساً بر مبنای فهرست ویژگی‌هایی ساخته‌شده است که فوردایس و وِیل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برخی از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پرسشنامه سلامت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گرفته‌شده‌اند که ظاهراً بر مبنای تحلیل مبتنی بر گونه شناسی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مقیاس با هدف ارائه بازخورد مرتبط به توسعه‌سازمانی، به مدیران علاقه‌مند به مداخله سیستمیک در سازمان ساخته‌شده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شناسایی ویژگی‌های سازمان‌های سالم، چند مرجع دیگر نیز به‌طور دقیق بررسی شد تا در مورد در مورد ویژگی‌ها به‌اتفاق آرا دست‌یابیم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چهار سیستم مدیریت لیکرت</w:t>
      </w:r>
      <w:r>
        <w:rPr>
          <w:rStyle w:val="FootnoteAnchor"/>
          <w:rtl w:val="true"/>
        </w:rPr>
        <w:footnoteReference w:id="441"/>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مبنای مفروضات مشابهی ارائه‌شده است که بر اساس چارچوب دسته‌بندی گونه شناختی سازمان‌های سالم و بیمار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مفهوم نظری سلامت سازمانی کلارک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 و موتون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مبنای نظری مستحکمی برای استانداردسازی ابزار ما ارائه داده‌اند</w:t>
      </w:r>
      <w:r>
        <w:rPr>
          <w:rFonts w:eastAsia="IRNazanin" w:cs="IRNazanin"/>
          <w:color w:val="111111"/>
          <w:sz w:val="28"/>
          <w:szCs w:val="28"/>
          <w:rtl w:val="true"/>
          <w:lang w:bidi="fa-IR"/>
        </w:rPr>
        <w:t xml:space="preserve">. </w:t>
      </w:r>
      <w:bookmarkStart w:id="695" w:name="pg7601_71064"/>
    </w:p>
    <w:p>
      <w:pPr>
        <w:pStyle w:val="Heading4"/>
        <w:numPr>
          <w:ilvl w:val="3"/>
          <w:numId w:val="1"/>
        </w:numPr>
        <w:rPr/>
      </w:pPr>
      <w:bookmarkStart w:id="696" w:name="__RefHeading___Toc3371840_1051229030"/>
      <w:bookmarkStart w:id="697" w:name="_Toc265"/>
      <w:bookmarkEnd w:id="695"/>
      <w:bookmarkEnd w:id="696"/>
      <w:r>
        <w:rPr/>
        <w:t>9.7.4</w:t>
      </w:r>
      <w:r>
        <w:rPr>
          <w:rtl w:val="true"/>
        </w:rPr>
        <w:t xml:space="preserve"> </w:t>
      </w:r>
      <w:r>
        <w:rPr>
          <w:rtl w:val="true"/>
        </w:rPr>
        <w:t>مخزن اولیه سؤالات</w:t>
      </w:r>
      <w:bookmarkEnd w:id="697"/>
    </w:p>
    <w:p>
      <w:pPr>
        <w:pStyle w:val="BookText"/>
        <w:rPr/>
      </w:pPr>
      <w:r>
        <w:rPr>
          <w:rFonts w:ascii="IRNazanin" w:hAnsi="IRNazanin" w:eastAsia="IRNazanin"/>
          <w:color w:val="111111"/>
          <w:sz w:val="28"/>
          <w:sz w:val="28"/>
          <w:szCs w:val="28"/>
          <w:rtl w:val="true"/>
          <w:lang w:bidi="fa-IR"/>
        </w:rPr>
        <w:t xml:space="preserve">در ابتدا، مخزنی متشکل از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تهیه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سؤالات تدوین‌شده را با سازه تعریف‌شده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ساختار جملات را مطابق با تعریف مفهومی سلامت سازمانی تغییر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نسخه اولیه شاخص را در اختیار گروهی از کارشناسان قرار دادیم تا روایی محتوایی آن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غربالگری سؤالات از طریق اتفاق آرای کارشناسان،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تشخیص داده‌شده و حذف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نسخه اول شاخص به یکی از جنبه‌های فرایندهای سازمانی یا مدیریتی شعب بانک، مطابق چارچوب گونه شناسی انتخابی،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بر اساس ابعاد گروه‌بندی شدند، و به بُعد بر مبنای محتوای سؤالات محوری آن، عنوان معنایی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ابعاد معیارهایم از پیش تعیین‌شده معنایی سلامت سازمانی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به‌راحتی می‌توانند وجود یا عدم وجود آن‌ها را ادراک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ابعاد بدواً در تعریف شاخص سلامت سازمان بکار رفت را در زیر ارائه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کارآمدی ارتباطی</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رقابت‌پذیری</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منابع انسانی</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تعارض</w:t>
      </w:r>
      <w:r>
        <w:rPr>
          <w:rStyle w:val="FootnoteAnchor"/>
          <w:rtl w:val="true"/>
        </w:rPr>
        <w:footnoteReference w:id="448"/>
      </w:r>
      <w:bookmarkStart w:id="698" w:name="pg7601_71065"/>
    </w:p>
    <w:p>
      <w:pPr>
        <w:pStyle w:val="BookText"/>
        <w:rPr/>
      </w:pPr>
      <w:bookmarkEnd w:id="69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اثربخشی وظیفه</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w:t>
      </w:r>
      <w:r>
        <w:rPr>
          <w:rStyle w:val="FootnoteAnchor"/>
          <w:rtl w:val="true"/>
        </w:rPr>
        <w:footnoteReference w:id="451"/>
      </w:r>
    </w:p>
    <w:p>
      <w:pPr>
        <w:pStyle w:val="Heading4"/>
        <w:numPr>
          <w:ilvl w:val="3"/>
          <w:numId w:val="1"/>
        </w:numPr>
        <w:rPr/>
      </w:pPr>
      <w:bookmarkStart w:id="699" w:name="__RefHeading___Toc3371842_1051229030"/>
      <w:bookmarkStart w:id="700" w:name="_Toc266"/>
      <w:bookmarkEnd w:id="699"/>
      <w:r>
        <w:rPr/>
        <w:t>9.7.5</w:t>
      </w:r>
      <w:r>
        <w:rPr>
          <w:rtl w:val="true"/>
        </w:rPr>
        <w:t xml:space="preserve"> </w:t>
      </w:r>
      <w:r>
        <w:rPr>
          <w:rtl w:val="true"/>
        </w:rPr>
        <w:t>ماهیت مقیاس سنجش</w:t>
      </w:r>
      <w:bookmarkEnd w:id="700"/>
    </w:p>
    <w:p>
      <w:pPr>
        <w:pStyle w:val="BookText"/>
        <w:rPr/>
      </w:pPr>
      <w:r>
        <w:rPr>
          <w:rFonts w:ascii="IRNazanin" w:hAnsi="IRNazanin" w:eastAsia="IRNazanin"/>
          <w:color w:val="111111"/>
          <w:sz w:val="28"/>
          <w:sz w:val="28"/>
          <w:szCs w:val="28"/>
          <w:rtl w:val="true"/>
          <w:lang w:bidi="fa-IR"/>
        </w:rPr>
        <w:t>برخلاف مقیاس دوگانه، سلامت سازمانی بر مبنای مقیاس پنج نقطه‌ای لیکرت پیوسته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کاربرد بارز این نوع مقیاس در پژوهش‌های پیمایشی که به‌شدت مستلزم انعطاف‌پذیری در سبک پاسخ هستند، آن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دو مقوله‌ای، پاسخ‌دهندگان را تحت‌فشار بیشتری قرار می‌دهد که حاصل تردید و ترس در مورد خود پیمایش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باوجوداین، اگر مقیاس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بله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روی نمونه آماری دیگری بکار ببریم و الگوهای پاسخ دو مقیاس را تحلیل نماییم تا توان افتراقی روش مقیاس بندی را مشخص کنیم، می‌توانیم مقیاس ترجیحی خود را انتخاب کنیم</w:t>
      </w:r>
      <w:r>
        <w:rPr>
          <w:rFonts w:eastAsia="IRNazanin" w:cs="IRNazanin"/>
          <w:color w:val="111111"/>
          <w:sz w:val="28"/>
          <w:szCs w:val="28"/>
          <w:rtl w:val="true"/>
          <w:lang w:bidi="fa-IR"/>
        </w:rPr>
        <w:t>.</w:t>
      </w:r>
    </w:p>
    <w:p>
      <w:pPr>
        <w:pStyle w:val="Heading4"/>
        <w:numPr>
          <w:ilvl w:val="3"/>
          <w:numId w:val="1"/>
        </w:numPr>
        <w:rPr/>
      </w:pPr>
      <w:bookmarkStart w:id="701" w:name="__RefHeading___Toc3371844_1051229030"/>
      <w:bookmarkStart w:id="702" w:name="_Toc267"/>
      <w:bookmarkEnd w:id="701"/>
      <w:r>
        <w:rPr/>
        <w:t>9.7.6</w:t>
      </w:r>
      <w:r>
        <w:rPr>
          <w:rtl w:val="true"/>
        </w:rPr>
        <w:t xml:space="preserve"> </w:t>
      </w:r>
      <w:r>
        <w:rPr>
          <w:rtl w:val="true"/>
        </w:rPr>
        <w:t>آزمایش اول</w:t>
      </w:r>
      <w:bookmarkEnd w:id="70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آزمایش شاخص را در چهار بخش سازمانی یک بانک تجاری بزرگ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سوالاتی که بدین ترتیب به دست آمد، ضریب افتراق سؤالات را بین دو گروه متضاد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همچنین مسیر را برای افزایش دقت بررسی سؤالات برای نسخه نهایی سازمان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همچنین به شفاف‌سازی و درستی سؤالات کمک کرد؛ بدین ترتیب، ابهامات موجود در محتوای سؤالات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آزﻣﻮن ﺧﯽ دو</w:t>
      </w:r>
      <w:r>
        <w:rPr>
          <w:rStyle w:val="FootnoteAnchor"/>
          <w:rtl w:val="true"/>
        </w:rPr>
        <w:footnoteReference w:id="452"/>
      </w:r>
      <w:r>
        <w:rPr>
          <w:rFonts w:ascii="IRNazanin" w:hAnsi="IRNazanin" w:eastAsia="IRNazanin"/>
          <w:color w:val="111111"/>
          <w:sz w:val="28"/>
          <w:sz w:val="28"/>
          <w:szCs w:val="28"/>
          <w:rtl w:val="true"/>
          <w:lang w:bidi="fa-IR"/>
        </w:rPr>
        <w:t xml:space="preserve">، سوالاتی که تفاوت اندکی را در گروه‌های کاری معیار نشان دادند یا تفاوتی را نشان ندادند، از شاخص حذف شدند و درنهایت، از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باقی ماندند</w:t>
      </w:r>
      <w:r>
        <w:rPr>
          <w:rFonts w:eastAsia="IRNazanin" w:cs="IRNazanin"/>
          <w:color w:val="111111"/>
          <w:sz w:val="28"/>
          <w:szCs w:val="28"/>
          <w:rtl w:val="true"/>
          <w:lang w:bidi="fa-IR"/>
        </w:rPr>
        <w:t xml:space="preserve">. </w:t>
      </w:r>
      <w:bookmarkStart w:id="703" w:name="pg7601_71066"/>
    </w:p>
    <w:p>
      <w:pPr>
        <w:pStyle w:val="Heading4"/>
        <w:numPr>
          <w:ilvl w:val="3"/>
          <w:numId w:val="1"/>
        </w:numPr>
        <w:rPr/>
      </w:pPr>
      <w:bookmarkStart w:id="704" w:name="__RefHeading___Toc3371846_1051229030"/>
      <w:bookmarkStart w:id="705" w:name="_Toc268"/>
      <w:bookmarkEnd w:id="703"/>
      <w:bookmarkEnd w:id="704"/>
      <w:r>
        <w:rPr/>
        <w:t>9.7.7</w:t>
      </w:r>
      <w:r>
        <w:rPr>
          <w:rtl w:val="true"/>
        </w:rPr>
        <w:t xml:space="preserve"> </w:t>
      </w:r>
      <w:r>
        <w:rPr>
          <w:rtl w:val="true"/>
        </w:rPr>
        <w:t>آزمایش دوم</w:t>
      </w:r>
      <w:bookmarkEnd w:id="705"/>
    </w:p>
    <w:p>
      <w:pPr>
        <w:pStyle w:val="BookText"/>
        <w:rPr/>
      </w:pPr>
      <w:r>
        <w:rPr>
          <w:rFonts w:ascii="IRNazanin" w:hAnsi="IRNazanin" w:eastAsia="IRNazanin"/>
          <w:color w:val="111111"/>
          <w:sz w:val="28"/>
          <w:sz w:val="28"/>
          <w:szCs w:val="28"/>
          <w:rtl w:val="true"/>
          <w:lang w:bidi="fa-IR"/>
        </w:rPr>
        <w:t xml:space="preserve">پس از آزمایش اول، نسخه جدید 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آماده شد و به چهار شعبه بانک ارسال گردید که در سه حلقه مدیریتی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شعب در جدول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مخزن نهایی پاسخ‌های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جمع‌آوری گردید تا روایی سؤالات را محاسبه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روایی‌های سؤال، برآوردهای عینی هستند که میزان افتراق بین پاسخ‌های افراد به یک سؤال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ایده اصلی پژوهش، قصد داشتیم روایی سؤالات را در شعب مشخصی از بانک‌ها محاسبه کنیم که دارای سلامت سازمانی بالا یا پایین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به دلیل در دسترس نبودن داده‌های بانک‌های متضاد موردنظر، نتوانستیم این امر را تحقق‌بخشیم، از داده‌های چهار شعبه‌ای اولی استفاده کردیم که داده‌های آن‌ها را جمع‌آوری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شعب بانک در آزمایش دوم</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193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22"/>
                        <a:stretch/>
                      </pic:blipFill>
                      <pic:spPr>
                        <a:xfrm>
                          <a:off x="0" y="0"/>
                          <a:ext cx="5334120" cy="2019240"/>
                        </a:xfrm>
                        <a:prstGeom prst="rect">
                          <a:avLst/>
                        </a:prstGeom>
                        <a:ln w="0">
                          <a:noFill/>
                        </a:ln>
                      </pic:spPr>
                    </pic:pic>
                  </a:graphicData>
                </a:graphic>
              </wp:inline>
            </w:drawing>
          </mc:Choice>
          <mc:Fallback>
            <w:pict>
              <v:shape id="shape_0" stroked="f" o:allowincell="f" style="position:absolute;margin-left:0pt;margin-top:-159.05pt;width:419.95pt;height:158.95pt;mso-wrap-style:none;v-text-anchor:middle;mso-position-horizontal:left;mso-position-vertical:top" type="_x0000_t75">
                <v:imagedata r:id="rId423" o:detectmouseclick="t"/>
                <v:stroke color="#3465a4" joinstyle="round" endcap="flat"/>
                <w10:wrap type="none"/>
              </v:shape>
            </w:pict>
          </mc:Fallback>
        </mc:AlternateContent>
      </w:r>
    </w:p>
    <w:p>
      <w:pPr>
        <w:pStyle w:val="Heading4"/>
        <w:numPr>
          <w:ilvl w:val="3"/>
          <w:numId w:val="1"/>
        </w:numPr>
        <w:rPr/>
      </w:pPr>
      <w:bookmarkStart w:id="706" w:name="__RefHeading___Toc3371848_1051229030"/>
      <w:bookmarkStart w:id="707" w:name="_Toc269"/>
      <w:bookmarkEnd w:id="706"/>
      <w:r>
        <w:rPr/>
        <w:t>9.7.8</w:t>
      </w:r>
      <w:r>
        <w:rPr>
          <w:rtl w:val="true"/>
        </w:rPr>
        <w:t xml:space="preserve"> </w:t>
      </w:r>
      <w:r>
        <w:rPr>
          <w:rtl w:val="true"/>
        </w:rPr>
        <w:t>انتخاب نهایی سؤالات</w:t>
      </w:r>
      <w:bookmarkEnd w:id="707"/>
    </w:p>
    <w:p>
      <w:pPr>
        <w:pStyle w:val="BookText"/>
        <w:rPr/>
      </w:pPr>
      <w:r>
        <w:rPr>
          <w:rFonts w:ascii="IRNazanin" w:hAnsi="IRNazanin" w:eastAsia="IRNazanin"/>
          <w:color w:val="111111"/>
          <w:sz w:val="28"/>
          <w:sz w:val="28"/>
          <w:szCs w:val="28"/>
          <w:rtl w:val="true"/>
          <w:lang w:bidi="fa-IR"/>
        </w:rPr>
        <w:t>ازآنجاکه سؤالات را از پیش در ابعاد مختلف دسته‌بندی کرده بودیم، بنابراین، روایی سؤالات هر یک از ابعاد، را به‌طور مجزا محاسبه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دقیق‌ترین روش همبستگی هر یک از سؤالات با نمره کل، برای بده دست آوردن روایی سؤال، ضریب دو رشته‌ای نقطه‌ای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تعداد کل سؤالات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دو رشته‌ای نقطه محاسبه گردید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انتخاب سؤالات از مخزن سؤالات که به‌طور نظام‌مند بین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افتراق ایجاد کرده بود، ضریب‌ها را از بالاترین ضریب به پایین‌ترین ضریب رتبه‌بندی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سوالاتی که ضریب همبستگی آن‌ها بالا بود، در ابتدای فهرست قرار گرفتند و سؤالات که توان افتراقی پایین داشتند، در انتهای </w:t>
      </w:r>
      <w:bookmarkStart w:id="708" w:name="pg7601_71067"/>
    </w:p>
    <w:p>
      <w:pPr>
        <w:pStyle w:val="BookText"/>
        <w:rPr/>
      </w:pPr>
      <w:bookmarkEnd w:id="708"/>
      <w:r>
        <w:rPr>
          <w:rFonts w:ascii="IRNazanin" w:hAnsi="IRNazanin" w:eastAsia="IRNazanin"/>
          <w:color w:val="111111"/>
          <w:sz w:val="28"/>
          <w:sz w:val="28"/>
          <w:szCs w:val="28"/>
          <w:rtl w:val="true"/>
          <w:lang w:bidi="fa-IR"/>
        </w:rPr>
        <w:t>فهرست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سوالاتی که توان افتراقی بالا داشتند بر سؤالات دارای توان افتراق پایین اولویت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همبستگی سؤال با بُعد، بین </w:t>
      </w:r>
      <w:r>
        <w:rPr>
          <w:rFonts w:eastAsia="IRNazanin" w:cs="IRNazanin"/>
          <w:color w:val="111111"/>
          <w:sz w:val="28"/>
          <w:szCs w:val="28"/>
          <w:lang w:bidi="fa-IR"/>
        </w:rPr>
        <w:t>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سؤالات دارای همبستگی معنادار مثبتی با نمرات بُعد داشتند به‌جز یک سؤال که همبستگی منفی داشت </w:t>
      </w:r>
      <w:r>
        <w:rPr>
          <w:rFonts w:eastAsia="IRNazanin" w:cs="IRNazanin"/>
          <w:color w:val="111111"/>
          <w:sz w:val="28"/>
          <w:szCs w:val="28"/>
          <w:rtl w:val="true"/>
          <w:lang w:bidi="fa-IR"/>
        </w:rPr>
        <w:t>(</w:t>
      </w:r>
      <w:r>
        <w:rPr>
          <w:rFonts w:eastAsia="IRNazanin" w:cs="IRNazanin"/>
          <w:color w:val="111111"/>
          <w:sz w:val="28"/>
          <w:szCs w:val="28"/>
          <w:lang w:bidi="fa-IR"/>
        </w:rPr>
        <w:t>0.07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را بر اساس شواهد آماری حذف کردیم و تعداد کل سؤالات نسخه نهایی آزمون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Heading4"/>
        <w:numPr>
          <w:ilvl w:val="3"/>
          <w:numId w:val="1"/>
        </w:numPr>
        <w:rPr/>
      </w:pPr>
      <w:bookmarkStart w:id="709" w:name="__RefHeading___Toc3371850_1051229030"/>
      <w:bookmarkStart w:id="710" w:name="_Toc270"/>
      <w:bookmarkEnd w:id="709"/>
      <w:r>
        <w:rPr/>
        <w:t>9.7.9</w:t>
      </w:r>
      <w:r>
        <w:rPr>
          <w:rtl w:val="true"/>
        </w:rPr>
        <w:t xml:space="preserve"> </w:t>
      </w:r>
      <w:r>
        <w:rPr>
          <w:rtl w:val="true"/>
        </w:rPr>
        <w:t>پایایی شاخص سلامت سازمانی</w:t>
      </w:r>
      <w:bookmarkEnd w:id="710"/>
    </w:p>
    <w:p>
      <w:pPr>
        <w:pStyle w:val="BookText"/>
        <w:rPr/>
      </w:pPr>
      <w:r>
        <w:rPr>
          <w:rFonts w:ascii="IRNazanin" w:hAnsi="IRNazanin" w:eastAsia="IRNazanin"/>
          <w:color w:val="111111"/>
          <w:sz w:val="28"/>
          <w:sz w:val="28"/>
          <w:szCs w:val="28"/>
          <w:rtl w:val="true"/>
          <w:lang w:bidi="fa-IR"/>
        </w:rPr>
        <w:t>پایایی هر یک از زیرمقیاس‌های شاخص سلامت سازمانی، را به‌طور مجزا محاسبه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پایایی زیرمقیاس ها</w:t>
      </w:r>
      <w:r>
        <w:rPr>
          <w:rStyle w:val="FootnoteAnchor"/>
          <w:rtl w:val="true"/>
        </w:rPr>
        <w:footnoteReference w:id="453"/>
      </w:r>
      <w:r>
        <w:rPr>
          <w:rFonts w:ascii="IRNazanin" w:hAnsi="IRNazanin" w:eastAsia="IRNazanin"/>
          <w:color w:val="111111"/>
          <w:sz w:val="28"/>
          <w:sz w:val="28"/>
          <w:szCs w:val="28"/>
          <w:rtl w:val="true"/>
          <w:lang w:bidi="fa-IR"/>
        </w:rPr>
        <w:t>جمع بسته شدند تا ضریب میانگین پایایی کل شاخص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ضریب پایایی که برای شاخص محاسبه شد، از نوع برآورد سازگاری درونی نمرات بود که به‌عنوان ضریب آلفای کرونباخ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تحلیل آماری سؤالات که به‌طور مجزا برای نمرات میانگین شعب انجام گرفت، ضریب پایایی کل </w:t>
      </w:r>
      <w:r>
        <w:rPr>
          <w:rFonts w:eastAsia="IRNazanin" w:cs="IRNazanin"/>
          <w:color w:val="111111"/>
          <w:sz w:val="28"/>
          <w:szCs w:val="28"/>
          <w:lang w:bidi="fa-IR"/>
        </w:rPr>
        <w:t>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p>
    <w:p>
      <w:pPr>
        <w:pStyle w:val="Heading4"/>
        <w:numPr>
          <w:ilvl w:val="3"/>
          <w:numId w:val="1"/>
        </w:numPr>
        <w:rPr/>
      </w:pPr>
      <w:bookmarkStart w:id="711" w:name="__RefHeading___Toc3371852_1051229030"/>
      <w:bookmarkStart w:id="712" w:name="_Toc271"/>
      <w:bookmarkEnd w:id="711"/>
      <w:r>
        <w:rPr/>
        <w:t>9.7.10</w:t>
      </w:r>
      <w:r>
        <w:rPr>
          <w:rtl w:val="true"/>
        </w:rPr>
        <w:t xml:space="preserve"> </w:t>
      </w:r>
      <w:r>
        <w:rPr>
          <w:rtl w:val="true"/>
        </w:rPr>
        <w:t>روایی</w:t>
      </w:r>
      <w:bookmarkEnd w:id="71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سلامت سازمانی به‌عنوان ابزاری برای افتراق ویژگی‌های سالم و بیمار سازمان، مستلزم محاسبه اثبات پذیری است که ازنظر آماری 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یک پرسشنامه تنها زمانی روایی دارد که بین شعب سالم و بیمار بانک تمایز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محاسبه عینی را می‌توان با محاسبه ضریب روایی به دست آورد که میزان ارتباط بین نمرات واقعی که اعضای سازمان به دست آورده‌اند و نمرات معیار که شعبه بانک به‌طور مستقل، از سوی کارشناسان آگاه دریافت کرده است،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به دلیل تعامل فراوان یا بانک‌ها و شناخت اساسی از ساختار درونی بانک، از شرایط سالم و بیمار شعبه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کسب‌وکار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بودند</w:t>
      </w:r>
      <w:r>
        <w:rPr>
          <w:rFonts w:eastAsia="IRNazanin" w:cs="IRNazanin"/>
          <w:color w:val="111111"/>
          <w:sz w:val="28"/>
          <w:szCs w:val="28"/>
          <w:rtl w:val="true"/>
          <w:lang w:bidi="fa-IR"/>
        </w:rPr>
        <w:t xml:space="preserve">. </w:t>
      </w:r>
      <w:bookmarkStart w:id="713" w:name="pg7601_71068"/>
    </w:p>
    <w:p>
      <w:pPr>
        <w:pStyle w:val="Heading4"/>
        <w:numPr>
          <w:ilvl w:val="3"/>
          <w:numId w:val="1"/>
        </w:numPr>
        <w:rPr/>
      </w:pPr>
      <w:bookmarkStart w:id="714" w:name="__RefHeading___Toc3371854_1051229030"/>
      <w:bookmarkStart w:id="715" w:name="_Toc272"/>
      <w:bookmarkEnd w:id="713"/>
      <w:bookmarkEnd w:id="714"/>
      <w:r>
        <w:rPr/>
        <w:t>9.7.11</w:t>
      </w:r>
      <w:r>
        <w:rPr>
          <w:rtl w:val="true"/>
        </w:rPr>
        <w:t xml:space="preserve"> </w:t>
      </w:r>
      <w:r>
        <w:rPr>
          <w:rtl w:val="true"/>
        </w:rPr>
        <w:t>انتخاب ارزیابی‌ها</w:t>
      </w:r>
      <w:bookmarkEnd w:id="715"/>
    </w:p>
    <w:p>
      <w:pPr>
        <w:pStyle w:val="BookText"/>
        <w:rPr/>
      </w:pPr>
      <w:r>
        <w:rPr>
          <w:rFonts w:ascii="IRNazanin" w:hAnsi="IRNazanin" w:eastAsia="IRNazanin"/>
          <w:color w:val="111111"/>
          <w:sz w:val="28"/>
          <w:sz w:val="28"/>
          <w:szCs w:val="28"/>
          <w:rtl w:val="true"/>
          <w:lang w:bidi="fa-IR"/>
        </w:rPr>
        <w:t>برای به دست آوردن مقیاس رتبه‌بندی مستقل برای گروهی از شعب، در ابتدا با واحد کارگزینی دفتر مرکزی حیدرآباد تماس گرفتیم تا این کار را تسهیل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واحد کارگزینی،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شناسایی شدند و یک گروه دو بخشی تشکیل داداند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گروه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سالم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بیمار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رفتن به سراغ مدیر منطقه‌ای که شعب مزبور در حوزه استحفاظی آن‌ها وی قرار داشتند، باید مجموعه شعب انتخابی را با مجموعه دیگری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ترکیب می‌کردیم؛ شعب مزبور، به‌صورت تصادفی انتخاب‌شده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تعدیل سوگیری ارزیابان برای قضاوت شعب بانک‌هایی بود که در ابتدا شناسایی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مقامات مسئول نمونه‌های آماری تصادفی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را شناسایی کردیم و به سه گروه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تعدادی از شعب را حذف کردیم زیرا نتوانستیم امتیاز رضایت‌بخشی از آن‌ها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چند شعبه را نیز به دلیل اینکه تعداد کم کارمندانشان حذف کردیم، فرض بر این بود که سلامت سازمانی شعبه هار تنها زمانی می‌توانیم ارزیابی کنیم که تعداد کارمندانشان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مدیران منطقه‌ای مربوطه درخواست کردیم تا شعبی که فهرست کرده بودیم را رتبه‌بندی کنند یا سه کارشناس آگاه را معرفی کنند که برای امتیازدهی به شعب، معیارهای زیر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ارزیاب‌ها باید حداقل شش ماه تجربه همکاری با شعب موردنظر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تجربه مدیران منطقه‌ای، ارزیاب باید ناظر و داور توانمندی باشد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به‌عنوان ارزیاب این مطالعه پیشنهاد شدند، مدیران اجرایی، کارمندان، سرپرست ناحیه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ویجایاوادا و سِکوندرآباد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نظارت هیچ‌یک از سه منطقه اداری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معاون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 اجرایی به آن دو امتیاز دادند</w:t>
      </w:r>
      <w:r>
        <w:rPr>
          <w:rFonts w:eastAsia="IRNazanin" w:cs="IRNazanin"/>
          <w:color w:val="111111"/>
          <w:sz w:val="28"/>
          <w:szCs w:val="28"/>
          <w:rtl w:val="true"/>
          <w:lang w:bidi="fa-IR"/>
        </w:rPr>
        <w:t xml:space="preserve">. </w:t>
      </w:r>
      <w:bookmarkStart w:id="716" w:name="pg7601_71069"/>
    </w:p>
    <w:p>
      <w:pPr>
        <w:pStyle w:val="Heading4"/>
        <w:numPr>
          <w:ilvl w:val="3"/>
          <w:numId w:val="1"/>
        </w:numPr>
        <w:rPr/>
      </w:pPr>
      <w:bookmarkStart w:id="717" w:name="__RefHeading___Toc3371856_1051229030"/>
      <w:bookmarkStart w:id="718" w:name="_Toc273"/>
      <w:bookmarkEnd w:id="716"/>
      <w:bookmarkEnd w:id="717"/>
      <w:r>
        <w:rPr/>
        <w:t>9.7.12</w:t>
      </w:r>
      <w:r>
        <w:rPr>
          <w:rtl w:val="true"/>
        </w:rPr>
        <w:t xml:space="preserve"> </w:t>
      </w:r>
      <w:r>
        <w:rPr>
          <w:rtl w:val="true"/>
        </w:rPr>
        <w:t>مقیاس رتبه‌بندی برای اعتبارسنجی</w:t>
      </w:r>
      <w:bookmarkEnd w:id="718"/>
    </w:p>
    <w:p>
      <w:pPr>
        <w:pStyle w:val="BookText"/>
        <w:rPr/>
      </w:pPr>
      <w:r>
        <w:rPr>
          <w:rFonts w:ascii="IRNazanin" w:hAnsi="IRNazanin" w:eastAsia="IRNazanin"/>
          <w:color w:val="111111"/>
          <w:sz w:val="28"/>
          <w:sz w:val="28"/>
          <w:szCs w:val="28"/>
          <w:rtl w:val="true"/>
          <w:lang w:bidi="fa-IR"/>
        </w:rPr>
        <w:t>به‌منظور به دست آوردن رتبه‌بندی کاملاً دقیق برای شعب، مفهوم سلامت سازمانی، آن‌گونه که تعریف کردیم، در اختیار ارزیابان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مقیاس رتبه‌بندی،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 ناسالم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 سالم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کاملی از مقیاس رتبه‌بندی به همراه توصیف معنایی هر یک از نقاط در جدول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رتبه‌بندی نُه نقطه‌ای برای بررسی سلامت سازمانی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9177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27"/>
                        <a:stretch/>
                      </pic:blipFill>
                      <pic:spPr>
                        <a:xfrm>
                          <a:off x="0" y="0"/>
                          <a:ext cx="5334120" cy="1917720"/>
                        </a:xfrm>
                        <a:prstGeom prst="rect">
                          <a:avLst/>
                        </a:prstGeom>
                        <a:ln w="0">
                          <a:noFill/>
                        </a:ln>
                      </pic:spPr>
                    </pic:pic>
                  </a:graphicData>
                </a:graphic>
              </wp:inline>
            </w:drawing>
          </mc:Choice>
          <mc:Fallback>
            <w:pict>
              <v:shape id="shape_0" stroked="f" o:allowincell="f" style="position:absolute;margin-left:0pt;margin-top:-151.05pt;width:419.95pt;height:150.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 از به دست آوردن رتبه‌بندی به‌صورت رتبه‌بندی کلی، پژوهشگر با ارزیابان به‌صورت فردی و گروهی ارتباط دوستانه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مستقل تشویق شدند تا در مورد شعب بانک رتبه‌بندی معتبر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فنی مطالعه برای ارزیابان شرح داده شد تا پاسخ صادقانه و صریح از آن‌ها دریافت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ارزیابان همچنین خواسته شد تا متن زیر را بخوانند که در آن، ویژگی‌های سازمان‌های سالم ذکرشده است و ارزیابان با استناد به شرح زیر می‌توانستند به‌راحتی شعب را رتبه‌بندی کنند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سالم، سازمانی است که دارای هویت و مأموریت مشخص است و درعین‌حال قابلیت انطباق با تغییرات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سالم به دنبال اثربخش‌ترین روش‌ها است و از آن‌ها برای انجام کسب‌وکار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سالم به‌طورکلی، مستقل و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افراد سازمان در قبال رفتار با همکاران، سرپرستان یا کارمندان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سالم، انعطاف‌پذیر است و روحیه تیمی، همکاری و رقابت منطقی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ویژگی‌های قابل‌توجه سازمان سالم عبارت‌اند از جریان قوی و منسجم انرژی در جهت اهداف </w:t>
      </w:r>
      <w:bookmarkStart w:id="719" w:name="pg7601_71070"/>
    </w:p>
    <w:p>
      <w:pPr>
        <w:pStyle w:val="BookText"/>
        <w:rPr/>
      </w:pPr>
      <w:bookmarkEnd w:id="719"/>
      <w:r>
        <w:rPr>
          <w:rFonts w:ascii="IRNazanin" w:hAnsi="IRNazanin" w:eastAsia="IRNazanin"/>
          <w:color w:val="111111"/>
          <w:sz w:val="28"/>
          <w:sz w:val="28"/>
          <w:szCs w:val="28"/>
          <w:rtl w:val="true"/>
          <w:lang w:bidi="fa-IR"/>
        </w:rPr>
        <w:t>مشترک، نگرش حل مسئله، روابط انسانی دوستانه، تمایل اعضا برای یادگیری از شغل خود، میزان بالای اعتماد و احساس آزادی و مسئولیت متقابل</w:t>
      </w:r>
      <w:r>
        <w:rPr>
          <w:rFonts w:eastAsia="IRNazanin" w:cs="IRNazanin"/>
          <w:color w:val="111111"/>
          <w:sz w:val="28"/>
          <w:szCs w:val="28"/>
          <w:rtl w:val="true"/>
          <w:lang w:bidi="fa-IR"/>
        </w:rPr>
        <w:t>.</w:t>
      </w:r>
    </w:p>
    <w:p>
      <w:pPr>
        <w:pStyle w:val="Heading4"/>
        <w:numPr>
          <w:ilvl w:val="3"/>
          <w:numId w:val="1"/>
        </w:numPr>
        <w:rPr/>
      </w:pPr>
      <w:bookmarkStart w:id="720" w:name="__RefHeading___Toc3371858_1051229030"/>
      <w:bookmarkStart w:id="721" w:name="_Toc274"/>
      <w:bookmarkEnd w:id="720"/>
      <w:r>
        <w:rPr/>
        <w:t>9.7.13</w:t>
      </w:r>
      <w:r>
        <w:rPr>
          <w:rtl w:val="true"/>
        </w:rPr>
        <w:t xml:space="preserve"> </w:t>
      </w:r>
      <w:r>
        <w:rPr>
          <w:rtl w:val="true"/>
        </w:rPr>
        <w:t>پایایی بین ارزیابان</w:t>
      </w:r>
      <w:bookmarkEnd w:id="721"/>
    </w:p>
    <w:p>
      <w:pPr>
        <w:pStyle w:val="BookText"/>
        <w:rPr/>
      </w:pPr>
      <w:r>
        <w:rPr>
          <w:rFonts w:eastAsia="IRNazanin" w:cs="IRNazanin"/>
          <w:color w:val="111111"/>
          <w:sz w:val="28"/>
          <w:szCs w:val="28"/>
          <w:lang w:bidi="fa-IR"/>
        </w:rPr>
        <w:t>9.7.13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پایایی بین ارزیابان</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رتبه‌بندی منفرد، روش مناسبی برای ارزیابی یک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ارزیابی سلامت سازمانی و چه بیماری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بررسی می‌کردیم که رتبه‌بندی هر ارزیاب مستقل تا چه حد با رتبه‌بندی ارزیابان دیگر در مورد شعب، سالم یا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پایایی بین ارزیابان به‌سادگی، میزان انسجام مجموعه داوری‌های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با محاسبه ضریب همبستگی کِندال</w:t>
      </w:r>
      <w:r>
        <w:rPr>
          <w:rStyle w:val="FootnoteAnchor"/>
          <w:rtl w:val="true"/>
        </w:rPr>
        <w:footnoteReference w:id="455"/>
      </w:r>
      <w:r>
        <w:rPr>
          <w:rFonts w:ascii="IRNazanin" w:hAnsi="IRNazanin" w:eastAsia="IRNazanin"/>
          <w:color w:val="111111"/>
          <w:sz w:val="28"/>
          <w:sz w:val="28"/>
          <w:szCs w:val="28"/>
          <w:rtl w:val="true"/>
          <w:lang w:bidi="fa-IR"/>
        </w:rPr>
        <w:t>برای مجموعه بیش از دو رتبه‌بندی، پایایی بین ارزیابان را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ما، به دلیل وجود دو رتبه‌بندی، از ضریب همبستگی رتبه‌ای اسپیرمَن</w:t>
      </w:r>
      <w:r>
        <w:rPr>
          <w:rStyle w:val="FootnoteAnchor"/>
          <w:rtl w:val="true"/>
        </w:rPr>
        <w:footnoteReference w:id="456"/>
      </w:r>
      <w:r>
        <w:rPr>
          <w:rFonts w:ascii="IRNazanin" w:hAnsi="IRNazanin" w:eastAsia="IRNazanin"/>
          <w:color w:val="111111"/>
          <w:sz w:val="28"/>
          <w:sz w:val="28"/>
          <w:szCs w:val="28"/>
          <w:rtl w:val="true"/>
          <w:lang w:bidi="fa-IR"/>
        </w:rPr>
        <w:t>استفاده کردیم تا میزان انسجام بین دو رتبه‌بندی را محاسبه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رتبه‌بندی‌های اتفاق‌نظر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 در مورد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منطقه اول به این شرح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 =.586, chi-square =42.192, p&lt;.001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اتفاق‌نظر ارزیابان در مورد منطقه دو به این قرار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rho=.80 p&lt;.01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شعبی که در منطقه سه قرار داشتند، رتبه‌بندی‌های همگن شعب منطقه سه به شرح زیر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rho=.5074, chi-squareD15.222, dfD10, p&lt;.13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2" w:name="__RefHeading___Toc3371860_1051229030"/>
      <w:bookmarkStart w:id="723" w:name="_Toc275"/>
      <w:bookmarkEnd w:id="722"/>
      <w:r>
        <w:rPr/>
        <w:t>9.7.14</w:t>
      </w:r>
      <w:r>
        <w:rPr>
          <w:rtl w:val="true"/>
        </w:rPr>
        <w:t xml:space="preserve"> </w:t>
      </w:r>
      <w:r>
        <w:rPr>
          <w:rtl w:val="true"/>
        </w:rPr>
        <w:t>ضریب روایی</w:t>
      </w:r>
      <w:bookmarkEnd w:id="72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محاسبه پایایی رتبه‌بندی‌های به‌دست‌آمده برای شعب، با محاسبه تفاوت معنادار بین نمرات کارمندانی که در سازمان‌های سالم و بیمار کار می‌کنند، ضریب روایی را محاسبه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روایی را برای هر یک از نمرات عاملی شاخص سلامت سازمانی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عنوان کنیم که نمرات عاملی، نمرات ترکیبی هستند که پس از تأیید و پذیرش نتایج تحلیل عاملی </w:t>
      </w:r>
    </w:p>
    <w:p>
      <w:pPr>
        <w:pStyle w:val="BookText"/>
        <w:rPr/>
      </w:pPr>
      <w:r>
        <w:rPr>
          <w:rFonts w:ascii="IRNazanin" w:hAnsi="IRNazanin" w:eastAsia="IRNazanin"/>
          <w:color w:val="111111"/>
          <w:sz w:val="28"/>
          <w:sz w:val="28"/>
          <w:szCs w:val="28"/>
          <w:rtl w:val="true"/>
          <w:lang w:bidi="fa-IR"/>
        </w:rPr>
        <w:t>برای بررسی بیشتر، برای هر عامل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ضریب روایی برای هر عامل بر مبنای هست بعد مطالعه است که به‌طور عاملی تعریف‌شده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پایایی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برآوردهای سازگاری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سلامت سازمانی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132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31"/>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نسبت‌های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می‌دهند که نمره عاملی شعب سالم و بیمار در زیرمقیاس‌های سازگاری، مسئله محوری</w:t>
      </w:r>
      <w:r>
        <w:rPr>
          <w:rStyle w:val="FootnoteAnchor"/>
          <w:rtl w:val="true"/>
        </w:rPr>
        <w:footnoteReference w:id="457"/>
      </w:r>
      <w:r>
        <w:rPr>
          <w:rFonts w:ascii="IRNazanin" w:hAnsi="IRNazanin" w:eastAsia="IRNazanin"/>
          <w:color w:val="111111"/>
          <w:sz w:val="28"/>
          <w:sz w:val="28"/>
          <w:szCs w:val="28"/>
          <w:rtl w:val="true"/>
          <w:lang w:bidi="fa-IR"/>
        </w:rPr>
        <w:t xml:space="preserve">، مدیریت تعارض، نوآوری و پذیرش و خوش برخوردی در با ضریب اطمینان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پایین‌تر، توان افتراق قابل‌توجهی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نمرات عاملی دیگر همچون ابعاد رهبری و مشارکت، با سطح بالاتری از معناداری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p&lt;.10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بین شعب تمایز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نسبت‌های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برتری سازمانی، بسیار پایین بود و بدین ترتیب، حاکی از توان افتراقی ناچیز شعب بانک یا واحد کسب‌وکار یک بانک بزرگ در این بُعد بود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علاوه‌بر این، مجموعه ضرایب فی </w:t>
      </w:r>
      <w:r>
        <w:rPr>
          <w:rFonts w:eastAsia="Times New Roman" w:cs="Times New Roman" w:ascii="Times New Roman" w:hAnsi="Times New Roman"/>
          <w:color w:val="111111"/>
          <w:sz w:val="28"/>
          <w:szCs w:val="28"/>
          <w:lang w:val="en-US" w:bidi="en-US"/>
        </w:rPr>
        <w:t>phi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بین نمرات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اساساً رتبه‌بندی دواران مستقل دسته‌بندی‌شده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تحلیل، به‌طورکلی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موردبررسی قرار گرفت زیرا داده‌های ارائه‌شده توسط کارمندان این شعب در دسترس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مربوط به رتبه‌بندی‌ها، به دو </w:t>
      </w:r>
    </w:p>
    <w:p>
      <w:pPr>
        <w:pStyle w:val="BookText"/>
        <w:rPr/>
      </w:pPr>
      <w:r>
        <w:rPr>
          <w:rFonts w:ascii="IRNazanin" w:hAnsi="IRNazanin" w:eastAsia="IRNazanin"/>
          <w:color w:val="111111"/>
          <w:sz w:val="28"/>
          <w:sz w:val="28"/>
          <w:szCs w:val="28"/>
          <w:rtl w:val="true"/>
          <w:lang w:bidi="fa-IR"/>
        </w:rPr>
        <w:t>دسته تقسیم شدند، ولی نمرات را دسته‌بندی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نمرات سلامت سازمانی را به دو دسته تقسیم می‌کردیم تا میزان ارتباط بین نمرات سلامت سازمانی و نمرات رتبه‌بندی حاصل از شعب بانک را محاسبه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نمرات عامل برای هر یک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سلامت سازمانی تقسیم بر نمره میانه شد و ضرایب فی برای شعب سالم و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رتبه‌بندی ارزیابان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درمجموع، شش ضریب روایی محاسبه شد که پنج مورد از آن‌ها، بین نمرات یک شعبه محاسبه شد که بر اساساً نمرات رتبه‌بندی معیار دسته‌بندی‌شده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ضرایب روایی، بین دو شعبه سالم و دو شعبه بیمار محاسبه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این ضرایب روایی، در جدول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ضرایب روایی از </w:t>
      </w:r>
      <w:r>
        <w:rPr>
          <w:rFonts w:eastAsia="IRNazanin" w:cs="IRNazanin"/>
          <w:color w:val="111111"/>
          <w:sz w:val="28"/>
          <w:szCs w:val="28"/>
          <w:lang w:bidi="fa-IR"/>
        </w:rPr>
        <w:t>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نوسان بودند و نمره میانه آن‌ها، </w:t>
      </w:r>
      <w:r>
        <w:rPr>
          <w:rFonts w:eastAsia="IRNazanin" w:cs="IRNazanin"/>
          <w:color w:val="111111"/>
          <w:sz w:val="28"/>
          <w:szCs w:val="28"/>
          <w:lang w:bidi="fa-IR"/>
        </w:rPr>
        <w:t>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جدول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می‌کنید، ضریب روایی برای مجموعه ترکیبی شعب، </w:t>
      </w:r>
      <w:r>
        <w:rPr>
          <w:rFonts w:eastAsia="IRNazanin" w:cs="IRNazanin"/>
          <w:color w:val="111111"/>
          <w:sz w:val="28"/>
          <w:szCs w:val="28"/>
          <w:lang w:bidi="fa-IR"/>
        </w:rPr>
        <w:t>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است نتایج آماری، می‌توان اظهار کرد که ضریب روایی شاخص، امیدوارکننده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نسبت‌های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نمرات بالا و پایین سلامت سازمانی به‌دست‌آمده از کارمندان شعبه، که بر اساس رتبه‌بندی سلامت سازمان به دو دسته تقسیم‌شده‌اند</w:t>
      </w:r>
    </w:p>
    <w:p>
      <w:pPr>
        <w:pStyle w:val="BookText"/>
        <w:rPr/>
      </w:pPr>
      <w:r>
        <w:rPr>
          <w:rFonts w:ascii="IRNazanin" w:hAnsi="IRNazanin" w:eastAsia="IRNazanin"/>
          <w:color w:val="111111"/>
          <w:sz w:val="28"/>
          <w:sz w:val="28"/>
          <w:szCs w:val="28"/>
          <w:rtl w:val="true"/>
          <w:lang w:bidi="fa-IR"/>
        </w:rPr>
        <w:t>تصویر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894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34"/>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435" o:detectmouseclick="t"/>
                <v:stroke color="#3465a4" joinstyle="round" endcap="flat"/>
                <w10:wrap type="none"/>
              </v:shape>
            </w:pict>
          </mc:Fallback>
        </mc:AlternateContent>
      </w:r>
      <w:bookmarkStart w:id="724" w:name="pg7601_71073"/>
    </w:p>
    <w:p>
      <w:pPr>
        <w:pStyle w:val="BookText"/>
        <w:rPr/>
      </w:pPr>
      <w:bookmarkEnd w:id="72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43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37"/>
                        <a:stretch/>
                      </pic:blipFill>
                      <pic:spPr>
                        <a:xfrm>
                          <a:off x="0" y="0"/>
                          <a:ext cx="5334120" cy="5943600"/>
                        </a:xfrm>
                        <a:prstGeom prst="rect">
                          <a:avLst/>
                        </a:prstGeom>
                        <a:ln w="0">
                          <a:noFill/>
                        </a:ln>
                      </pic:spPr>
                    </pic:pic>
                  </a:graphicData>
                </a:graphic>
              </wp:inline>
            </w:drawing>
          </mc:Choice>
          <mc:Fallback>
            <w:pict>
              <v:shape id="shape_0" stroked="f" o:allowincell="f" style="position:absolute;margin-left:0pt;margin-top:-468.05pt;width:419.95pt;height:467.95pt;mso-wrap-style:none;v-text-anchor:middle;mso-position-horizontal:left;mso-position-vertical:top" type="_x0000_t75">
                <v:imagedata r:id="rId438" o:detectmouseclick="t"/>
                <v:stroke color="#3465a4" joinstyle="round" endcap="flat"/>
                <w10:wrap type="none"/>
              </v:shape>
            </w:pict>
          </mc:Fallback>
        </mc:AlternateContent>
      </w:r>
    </w:p>
    <w:p>
      <w:pPr>
        <w:pStyle w:val="Heading3"/>
        <w:numPr>
          <w:ilvl w:val="2"/>
          <w:numId w:val="1"/>
        </w:numPr>
        <w:rPr/>
      </w:pPr>
      <w:bookmarkStart w:id="725" w:name="__RefHeading___Toc3371862_1051229030"/>
      <w:bookmarkStart w:id="726" w:name="_Toc276"/>
      <w:bookmarkEnd w:id="725"/>
      <w:r>
        <w:rPr/>
        <w:t>9.8</w:t>
      </w:r>
      <w:r>
        <w:rPr>
          <w:rtl w:val="true"/>
        </w:rPr>
        <w:t xml:space="preserve"> </w:t>
      </w:r>
      <w:r>
        <w:rPr>
          <w:rtl w:val="true"/>
        </w:rPr>
        <w:t xml:space="preserve">مثال مورد شماره </w:t>
      </w:r>
      <w:r>
        <w:rPr/>
        <w:t>2</w:t>
      </w:r>
      <w:r>
        <w:rPr>
          <w:rtl w:val="true"/>
        </w:rPr>
        <w:t xml:space="preserve">: </w:t>
      </w:r>
      <w:r>
        <w:rPr>
          <w:rtl w:val="true"/>
        </w:rPr>
        <w:t>طراحی پرسشنامه‌های بهره‌وری و اثربخشی سازمانی</w:t>
      </w:r>
      <w:bookmarkEnd w:id="726"/>
    </w:p>
    <w:p>
      <w:pPr>
        <w:pStyle w:val="Heading4"/>
        <w:numPr>
          <w:ilvl w:val="3"/>
          <w:numId w:val="1"/>
        </w:numPr>
        <w:rPr/>
      </w:pPr>
      <w:bookmarkStart w:id="727" w:name="__RefHeading___Toc3371864_1051229030"/>
      <w:bookmarkStart w:id="728" w:name="_Toc277"/>
      <w:bookmarkEnd w:id="727"/>
      <w:r>
        <w:rPr>
          <w:rtl w:val="true"/>
        </w:rPr>
        <w:t>اشاره</w:t>
      </w:r>
      <w:bookmarkEnd w:id="72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سازمان‌ها طیفی از فعالیت‌های مرتبط با بهره‌وری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زیرسیستم‌های بانک یا شعب بانک نیز از این قاعده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اگر یک معیار را برای بهره‌وری در نظر بگیریم، مسائل مفهومی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معیارهایی که در متون کسب‌وکار یافت می‌شوند، </w:t>
      </w:r>
    </w:p>
    <w:p>
      <w:pPr>
        <w:pStyle w:val="BookText"/>
        <w:rPr/>
      </w:pPr>
      <w:r>
        <w:rPr>
          <w:rFonts w:ascii="IRNazanin" w:hAnsi="IRNazanin" w:eastAsia="IRNazanin"/>
          <w:color w:val="111111"/>
          <w:sz w:val="28"/>
          <w:sz w:val="28"/>
          <w:szCs w:val="28"/>
          <w:rtl w:val="true"/>
          <w:lang w:bidi="fa-IR"/>
        </w:rPr>
        <w:t>قابل‌استفاده در زیرسیستم‌های بانکداری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کردن متغیرها، مرحله مهمی در ارزیابی بهره‌وری و اثربخشی شعب بانک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فرضیاتی که باید برای طراحی چنین سوالاتی موردنظر قرار بگیرند،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و اثربخشی شعب بانک را باید با بیش از یک متغیر ارزیابی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اثربخشی و بهره‌وری باید منحصر به سازمانی باشد که این مقیاس‌ها برای آن‌ها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مذکور، از گروهی از شرکت‌کنندگان کاملاً آگاه و مطلع از بانکداری و فعالیت‌های مدیریتی درخواست شد تا از دیدگاه خود، معیارهای بهره‌وری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شرکت‌کنندگان، از دانشکده کارمندان بانک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شرکت‌کنندگانی که تحت آموزش بودند و تجربه‌های مدیریتی مختلف زیادی داشتند، گروه کانونی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جلسه‌ای برای آشنایی آن‌ها با مقاله‌نویسی در مورد ارزیابی بهره‌وری بانک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 اختیار کامل داشتند تا هر تعداد معیار بهره‌وری که می‌خواستند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تأکید شد که فقط باید معیارهایی را بنویسند که در سازمان خود تجربه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شرکت‌کنندگان، معیارهای بهره‌وری را به‌صورت فهرست یا مقاله‌هایی تشریحی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معیارها را مورد تحلیل قرار داد تا آن‌ها را به چند حوزه عملیات کسب‌وکار دسته‌بندی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حذف موارد نامرتبط و تکراری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مخزن بزرگ اولیه،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برای شاخص بهره‌وری انتخاب شدند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معیارها به‌عنوان شاخص عینی بهره‌وری، باید تحلیل دیگری روی آن‌ها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مقیاس رتبه‌بندی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معیار ضروری باید شامل شود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معیار نامرتبط باید حذف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به ارزیاب‌ها اجازه داده شد تا معیارهای دیگری اضافه کنند و آن‌ها را نیز به‌عنوان معیارهای عینی بهره‌وری ارزیابی کنند</w:t>
      </w:r>
      <w:r>
        <w:rPr>
          <w:rFonts w:eastAsia="IRNazanin" w:cs="IRNazanin"/>
          <w:color w:val="111111"/>
          <w:sz w:val="28"/>
          <w:szCs w:val="28"/>
          <w:rtl w:val="true"/>
          <w:lang w:bidi="fa-IR"/>
        </w:rPr>
        <w:t xml:space="preserve">. </w:t>
      </w:r>
      <w:bookmarkStart w:id="729" w:name="pg7601_71075"/>
    </w:p>
    <w:p>
      <w:pPr>
        <w:pStyle w:val="Heading4"/>
        <w:numPr>
          <w:ilvl w:val="3"/>
          <w:numId w:val="1"/>
        </w:numPr>
        <w:rPr/>
      </w:pPr>
      <w:bookmarkStart w:id="730" w:name="__RefHeading___Toc3371866_1051229030"/>
      <w:bookmarkStart w:id="731" w:name="_Toc278"/>
      <w:bookmarkEnd w:id="729"/>
      <w:bookmarkEnd w:id="730"/>
      <w:r>
        <w:rPr/>
        <w:t>9.8.1</w:t>
      </w:r>
      <w:r>
        <w:rPr>
          <w:rtl w:val="true"/>
        </w:rPr>
        <w:t xml:space="preserve"> </w:t>
      </w:r>
      <w:r>
        <w:rPr>
          <w:rtl w:val="true"/>
        </w:rPr>
        <w:t>نمونه ارزیاب‌ها</w:t>
      </w:r>
      <w:bookmarkEnd w:id="731"/>
    </w:p>
    <w:p>
      <w:pPr>
        <w:pStyle w:val="BookText"/>
        <w:rPr/>
      </w:pPr>
      <w:r>
        <w:rPr>
          <w:rFonts w:ascii="IRNazanin" w:hAnsi="IRNazanin" w:eastAsia="IRNazanin"/>
          <w:color w:val="111111"/>
          <w:sz w:val="28"/>
          <w:sz w:val="28"/>
          <w:szCs w:val="28"/>
          <w:rtl w:val="true"/>
          <w:lang w:bidi="fa-IR"/>
        </w:rPr>
        <w:t>پژوهشگر، برای انجام تحلیل‌های مزبور از دو گروه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کارمندان ناظر که در دفاتر مرکزی محلی بانک کار می‌کردند و نمونه‌ای از مدیران شعب که در یک برنامه آموزشی در دانشکده کارمندان همان بانک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ناظر بر اساس چند معیار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کارمندان ناظری برای ارزیابی شاخص بهره‌وری انتخاب شدند که سابقه مدیریت شعبه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متشکل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 شاخص بهره‌وری را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 ذکر است که شاخص بهره‌وری، به‌صورت پرسشنامه تهیه‌شده بود</w:t>
      </w:r>
      <w:r>
        <w:rPr>
          <w:rFonts w:eastAsia="IRNazanin" w:cs="IRNazanin"/>
          <w:color w:val="111111"/>
          <w:sz w:val="28"/>
          <w:szCs w:val="28"/>
          <w:rtl w:val="true"/>
          <w:lang w:bidi="fa-IR"/>
        </w:rPr>
        <w:t>.</w:t>
      </w:r>
    </w:p>
    <w:p>
      <w:pPr>
        <w:pStyle w:val="Heading4"/>
        <w:numPr>
          <w:ilvl w:val="3"/>
          <w:numId w:val="1"/>
        </w:numPr>
        <w:rPr/>
      </w:pPr>
      <w:bookmarkStart w:id="732" w:name="__RefHeading___Toc3371868_1051229030"/>
      <w:bookmarkStart w:id="733" w:name="_Toc279"/>
      <w:bookmarkEnd w:id="732"/>
      <w:r>
        <w:rPr/>
        <w:t>9.8.2</w:t>
      </w:r>
      <w:r>
        <w:rPr>
          <w:rtl w:val="true"/>
        </w:rPr>
        <w:t xml:space="preserve"> </w:t>
      </w:r>
      <w:r>
        <w:rPr>
          <w:rtl w:val="true"/>
        </w:rPr>
        <w:t>آزمایش نهایی</w:t>
      </w:r>
      <w:bookmarkEnd w:id="733"/>
    </w:p>
    <w:p>
      <w:pPr>
        <w:pStyle w:val="BookText"/>
        <w:rPr/>
      </w:pPr>
      <w:r>
        <w:rPr>
          <w:rFonts w:ascii="IRNazanin" w:hAnsi="IRNazanin" w:eastAsia="IRNazanin"/>
          <w:color w:val="111111"/>
          <w:sz w:val="28"/>
          <w:sz w:val="28"/>
          <w:szCs w:val="28"/>
          <w:rtl w:val="true"/>
          <w:lang w:bidi="fa-IR"/>
        </w:rPr>
        <w:t>آزمایش نهایی در دو مرحله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میانگین و انحراف معیار هر یک از سؤالات پرسشنامه محاسبه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پژوهشگر به‌طور موقت سوالاتی که باید در نسخه نهایی باقی بمانند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سؤالات انتخاب‌شده، در اختیار تک‌تک اعضای گروه کوچکی متشکل از اعضای هیئت‌علمی قرار گرفت تا در مورد هر یک از سؤالات بحث و گفتگو کنند و ارتباط آن‌ها به بهره‌وری را بررسی نمایند و قابلیت شاخص بهره‌وری شعب بانک را ارزیابی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سؤالات، از نمره میانگین آن‌ها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سوالاتی برای نسخه نهایی پرسشنامه حفظ شدند که دارای نمره میانگین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بود که این سؤالات در ارزیابی سطح بهره‌وری شعب بانک، مفید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سوالاتی که نمره میانگین آن‌ها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رتبه‌بندی‌های عینی،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جدید به شاخص بهره‌وری اضافه شد و دو سؤال که میانگین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کل سؤالات شاخص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رسید</w:t>
      </w:r>
      <w:r>
        <w:rPr>
          <w:rFonts w:eastAsia="IRNazanin" w:cs="IRNazanin"/>
          <w:color w:val="111111"/>
          <w:sz w:val="28"/>
          <w:szCs w:val="28"/>
          <w:rtl w:val="true"/>
          <w:lang w:bidi="fa-IR"/>
        </w:rPr>
        <w:t>.</w:t>
      </w:r>
    </w:p>
    <w:p>
      <w:pPr>
        <w:pStyle w:val="Heading3"/>
        <w:numPr>
          <w:ilvl w:val="2"/>
          <w:numId w:val="1"/>
        </w:numPr>
        <w:rPr/>
      </w:pPr>
      <w:bookmarkStart w:id="734" w:name="__RefHeading___Toc3371870_1051229030"/>
      <w:bookmarkStart w:id="735" w:name="_Toc280"/>
      <w:bookmarkEnd w:id="734"/>
      <w:r>
        <w:rPr/>
        <w:t>9.9</w:t>
      </w:r>
      <w:r>
        <w:rPr>
          <w:rtl w:val="true"/>
        </w:rPr>
        <w:t xml:space="preserve"> </w:t>
      </w:r>
      <w:r>
        <w:rPr>
          <w:rtl w:val="true"/>
        </w:rPr>
        <w:t xml:space="preserve">مثال موردی شماره </w:t>
      </w:r>
      <w:r>
        <w:rPr/>
        <w:t>3</w:t>
      </w:r>
      <w:r>
        <w:rPr>
          <w:rtl w:val="true"/>
        </w:rPr>
        <w:t xml:space="preserve">: </w:t>
      </w:r>
      <w:r>
        <w:rPr>
          <w:rtl w:val="true"/>
        </w:rPr>
        <w:t xml:space="preserve">طراحی شاخص </w:t>
      </w:r>
      <w:r>
        <w:rPr>
          <w:rtl w:val="true"/>
        </w:rPr>
        <w:t>(</w:t>
      </w:r>
      <w:r>
        <w:rPr>
          <w:rtl w:val="true"/>
        </w:rPr>
        <w:t>پرسشنامه</w:t>
      </w:r>
      <w:r>
        <w:rPr>
          <w:rtl w:val="true"/>
        </w:rPr>
        <w:t xml:space="preserve">) </w:t>
      </w:r>
      <w:r>
        <w:rPr>
          <w:rtl w:val="true"/>
        </w:rPr>
        <w:t>اثربخشی سازمانی</w:t>
      </w:r>
      <w:bookmarkEnd w:id="73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ساخت شاخص اثربخشی نیز از روش ساخت شاخص بهره‌وری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مورد استثنا را مدنظر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معیارهای چندگانه بهره‌وری، برای ارزیابی اثربخشی سازمانی شعب بانک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پس‌ازآنکه گروه کانونی مطالعه، معیارها را مشخص کردند، با کمک کارمندان ناظر، مخزن </w:t>
      </w:r>
      <w:bookmarkStart w:id="736" w:name="pg7601_71076"/>
    </w:p>
    <w:p>
      <w:pPr>
        <w:pStyle w:val="BookText"/>
        <w:rPr/>
      </w:pPr>
      <w:bookmarkEnd w:id="736"/>
      <w:r>
        <w:rPr>
          <w:rFonts w:ascii="IRNazanin" w:hAnsi="IRNazanin" w:eastAsia="IRNazanin"/>
          <w:color w:val="111111"/>
          <w:sz w:val="28"/>
          <w:sz w:val="28"/>
          <w:szCs w:val="28"/>
          <w:rtl w:val="true"/>
          <w:lang w:bidi="fa-IR"/>
        </w:rPr>
        <w:t>رتبه‌بندی برای معیارهای اثربخشی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معیار انتخاب کارمندان ناظر، تجربه مدیریتی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سؤالات اثربخشی اساس دو متغیر عملکرد و اثربخشی را در بر داشتند و آن‌ها را بر مبنای میانگین سؤالات نهایی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سوالاتی که نمره میانگین آن‌ها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رد شدند، درحالی‌که سوالاتی که نمره میانگین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در نسخه نهایی پرسشنامه، حفظ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 و گفتگو با اعضای هیئت‌علمی دانشکده کارمندان بانک در مورد هر یک از سؤالات، درمجموع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تأیید شدند</w:t>
      </w:r>
      <w:r>
        <w:rPr>
          <w:rFonts w:eastAsia="IRNazanin" w:cs="IRNazanin"/>
          <w:color w:val="111111"/>
          <w:sz w:val="28"/>
          <w:szCs w:val="28"/>
          <w:rtl w:val="true"/>
          <w:lang w:bidi="fa-IR"/>
        </w:rPr>
        <w:t>.</w:t>
      </w:r>
    </w:p>
    <w:p>
      <w:pPr>
        <w:pStyle w:val="Heading3"/>
        <w:numPr>
          <w:ilvl w:val="2"/>
          <w:numId w:val="1"/>
        </w:numPr>
        <w:rPr/>
      </w:pPr>
      <w:bookmarkStart w:id="737" w:name="__RefHeading___Toc3371872_1051229030"/>
      <w:bookmarkStart w:id="738" w:name="_Toc281"/>
      <w:bookmarkEnd w:id="737"/>
      <w:r>
        <w:rPr>
          <w:rtl w:val="true"/>
        </w:rPr>
        <w:t>منابع</w:t>
      </w:r>
      <w:bookmarkEnd w:id="738"/>
    </w:p>
    <w:p>
      <w:pPr>
        <w:pStyle w:val="BookText"/>
        <w:rPr/>
      </w:pPr>
      <w:r>
        <w:rPr>
          <w:rFonts w:eastAsia="Times New Roman" w:cs="Times New Roman" w:ascii="Times New Roman" w:hAnsi="Times New Roman"/>
          <w:color w:val="111111"/>
          <w:sz w:val="28"/>
          <w:szCs w:val="28"/>
          <w:lang w:val="en-US" w:bidi="en-US"/>
        </w:rPr>
        <w:t>Blake RR, Mouton JS (1968) The managerial grid. Gulf, Houston</w:t>
      </w:r>
    </w:p>
    <w:p>
      <w:pPr>
        <w:pStyle w:val="BookText"/>
        <w:rPr/>
      </w:pPr>
      <w:r>
        <w:rPr>
          <w:rFonts w:eastAsia="Times New Roman" w:cs="Times New Roman" w:ascii="Times New Roman" w:hAnsi="Times New Roman"/>
          <w:color w:val="111111"/>
          <w:sz w:val="28"/>
          <w:szCs w:val="28"/>
          <w:lang w:val="en-US" w:bidi="en-US"/>
        </w:rPr>
        <w:t>Blake RR, Mouton JS (1971) Corporate excellence. Gulf, Houston</w:t>
      </w:r>
    </w:p>
    <w:p>
      <w:pPr>
        <w:pStyle w:val="BookText"/>
        <w:rPr/>
      </w:pPr>
      <w:r>
        <w:rPr>
          <w:rFonts w:eastAsia="Times New Roman" w:cs="Times New Roman" w:ascii="Times New Roman" w:hAnsi="Times New Roman"/>
          <w:color w:val="111111"/>
          <w:sz w:val="28"/>
          <w:szCs w:val="28"/>
          <w:lang w:val="en-US" w:bidi="en-US"/>
        </w:rPr>
        <w:t>Chattopadhyay S (1972) Organizational environment inventory. In Sarupria D, Madhavan S, Rao TV (eds) (1996). Measuring organizational climate. Academy of HRD, Ahmedabad Christie R, Geis FL (1970) Studies in Machiavellianism. Academic, New York</w:t>
      </w:r>
    </w:p>
    <w:p>
      <w:pPr>
        <w:pStyle w:val="BookText"/>
        <w:rPr/>
      </w:pPr>
      <w:r>
        <w:rPr>
          <w:rFonts w:eastAsia="Times New Roman" w:cs="Times New Roman" w:ascii="Times New Roman" w:hAnsi="Times New Roman"/>
          <w:color w:val="111111"/>
          <w:sz w:val="28"/>
          <w:szCs w:val="28"/>
          <w:lang w:val="en-US" w:bidi="en-US"/>
        </w:rPr>
        <w:t>Clark V (1961) A healthy organization. In: Bennis WG, Benne KD, Chin R (eds) The planning of change. Holt Rinehart and Winston Inc., New York</w:t>
      </w:r>
    </w:p>
    <w:p>
      <w:pPr>
        <w:pStyle w:val="BookText"/>
        <w:rPr/>
      </w:pPr>
      <w:r>
        <w:rPr>
          <w:rFonts w:eastAsia="Times New Roman" w:cs="Times New Roman" w:ascii="Times New Roman" w:hAnsi="Times New Roman"/>
          <w:color w:val="111111"/>
          <w:sz w:val="28"/>
          <w:szCs w:val="28"/>
          <w:lang w:val="en-US" w:bidi="en-US"/>
        </w:rPr>
        <w:t>Fordyce JK, Weil R (1971) Managing with people: a manager’s handbook of organization development methods. Addison and Wesley, Mass</w:t>
      </w:r>
    </w:p>
    <w:p>
      <w:pPr>
        <w:pStyle w:val="BookText"/>
        <w:rPr/>
      </w:pPr>
      <w:r>
        <w:rPr>
          <w:rFonts w:eastAsia="Times New Roman" w:cs="Times New Roman" w:ascii="Times New Roman" w:hAnsi="Times New Roman"/>
          <w:color w:val="111111"/>
          <w:sz w:val="28"/>
          <w:szCs w:val="28"/>
          <w:lang w:val="en-US" w:bidi="en-US"/>
        </w:rPr>
        <w:t>Halpin AW, Crofts DB (1963) The organizational climate of schools. University of Chicago Press, Chicago</w:t>
      </w:r>
    </w:p>
    <w:p>
      <w:pPr>
        <w:pStyle w:val="BookText"/>
        <w:rPr/>
      </w:pPr>
      <w:r>
        <w:rPr>
          <w:rFonts w:eastAsia="Times New Roman" w:cs="Times New Roman" w:ascii="Times New Roman" w:hAnsi="Times New Roman"/>
          <w:color w:val="111111"/>
          <w:sz w:val="28"/>
          <w:szCs w:val="28"/>
          <w:lang w:val="en-US" w:bidi="en-US"/>
        </w:rPr>
        <w:t>Jung CG (1971) Psychological types. Princeton University Press, Princeton</w:t>
      </w:r>
    </w:p>
    <w:p>
      <w:pPr>
        <w:pStyle w:val="BookText"/>
        <w:rPr/>
      </w:pPr>
      <w:r>
        <w:rPr>
          <w:rFonts w:eastAsia="Times New Roman" w:cs="Times New Roman" w:ascii="Times New Roman" w:hAnsi="Times New Roman"/>
          <w:color w:val="111111"/>
          <w:sz w:val="28"/>
          <w:szCs w:val="28"/>
          <w:lang w:val="en-US" w:bidi="en-US"/>
        </w:rPr>
        <w:t>Likert R (1961) New patterns of management. McGraw-Hill, New York</w:t>
      </w:r>
    </w:p>
    <w:p>
      <w:pPr>
        <w:pStyle w:val="BookText"/>
        <w:rPr/>
      </w:pPr>
      <w:r>
        <w:rPr>
          <w:rFonts w:eastAsia="Times New Roman" w:cs="Times New Roman" w:ascii="Times New Roman" w:hAnsi="Times New Roman"/>
          <w:color w:val="111111"/>
          <w:sz w:val="28"/>
          <w:szCs w:val="28"/>
          <w:lang w:val="en-US" w:bidi="en-US"/>
        </w:rPr>
        <w:t>Likert R (1967) The human organization: its management and value. McGraw-Hill, New York</w:t>
      </w:r>
    </w:p>
    <w:p>
      <w:pPr>
        <w:pStyle w:val="BookText"/>
        <w:rPr/>
      </w:pPr>
      <w:r>
        <w:rPr>
          <w:rFonts w:eastAsia="Times New Roman" w:cs="Times New Roman" w:ascii="Times New Roman" w:hAnsi="Times New Roman"/>
          <w:color w:val="111111"/>
          <w:sz w:val="28"/>
          <w:szCs w:val="28"/>
          <w:lang w:val="en-US" w:bidi="en-US"/>
        </w:rPr>
        <w:t>Mintzberg H (1973) The nature of managerial work. Harper and Row, New York</w:t>
      </w:r>
    </w:p>
    <w:p>
      <w:pPr>
        <w:pStyle w:val="BookText"/>
        <w:rPr/>
      </w:pPr>
      <w:r>
        <w:rPr>
          <w:rFonts w:eastAsia="Times New Roman" w:cs="Times New Roman" w:ascii="Times New Roman" w:hAnsi="Times New Roman"/>
          <w:color w:val="111111"/>
          <w:sz w:val="28"/>
          <w:szCs w:val="28"/>
          <w:lang w:val="en-US" w:bidi="en-US"/>
        </w:rPr>
        <w:t>Pareek U (2002) Training instruments in HRD and OD, 2nd edn. Tata-McGraw-Hill, New Delhi</w:t>
      </w:r>
    </w:p>
    <w:p>
      <w:pPr>
        <w:pStyle w:val="BookText"/>
        <w:rPr/>
      </w:pPr>
      <w:r>
        <w:rPr>
          <w:rFonts w:eastAsia="Times New Roman" w:cs="Times New Roman" w:ascii="Times New Roman" w:hAnsi="Times New Roman"/>
          <w:color w:val="111111"/>
          <w:sz w:val="28"/>
          <w:szCs w:val="28"/>
          <w:lang w:val="en-US" w:bidi="en-US"/>
        </w:rPr>
        <w:t>Reddin WJ (1989) Organizational health survey. Fact sheet. Organizational Tests, Frederickton</w:t>
      </w:r>
    </w:p>
    <w:p>
      <w:pPr>
        <w:pStyle w:val="BookText"/>
        <w:rPr/>
      </w:pPr>
      <w:r>
        <w:rPr>
          <w:rFonts w:eastAsia="Times New Roman" w:cs="Times New Roman" w:ascii="Times New Roman" w:hAnsi="Times New Roman"/>
          <w:color w:val="111111"/>
          <w:sz w:val="28"/>
          <w:szCs w:val="28"/>
          <w:lang w:val="en-US" w:bidi="en-US"/>
        </w:rPr>
        <w:t>Sarupria D, Madhavan S, Rao TV (eds) (1996) Measuring organizational climate. Academy of HRD, Ahmedabad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Stern GG (1968) People in context. Wiley, New York</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Taguiri R (1966) Comments on organizational climate. Paper presented at conference on organizational climate, Foundation for Research on Human Behaviour, Michigan University, Ann Arbor</w:t>
      </w:r>
      <w:r>
        <w:rPr>
          <w:rFonts w:eastAsia="Times New Roman" w:cs="Times New Roman" w:ascii="Times New Roman" w:hAnsi="Times New Roman"/>
          <w:color w:val="111111"/>
          <w:sz w:val="28"/>
          <w:szCs w:val="28"/>
          <w:rtl w:val="true"/>
          <w:lang w:val="en-US" w:bidi="en-US"/>
        </w:rPr>
        <w:t xml:space="preserve"> </w:t>
      </w:r>
      <w:bookmarkStart w:id="739" w:name="pg7601_71077"/>
    </w:p>
    <w:p>
      <w:pPr>
        <w:pStyle w:val="Heading2"/>
        <w:numPr>
          <w:ilvl w:val="1"/>
          <w:numId w:val="1"/>
        </w:numPr>
        <w:rPr/>
      </w:pPr>
      <w:bookmarkStart w:id="740" w:name="__RefHeading___Toc3371874_1051229030"/>
      <w:bookmarkStart w:id="741" w:name="_Toc282"/>
      <w:bookmarkEnd w:id="739"/>
      <w:bookmarkEnd w:id="740"/>
      <w:r>
        <w:rPr>
          <w:rtl w:val="true"/>
        </w:rPr>
        <w:t xml:space="preserve">فصل </w:t>
      </w:r>
      <w:r>
        <w:rPr/>
        <w:t>10</w:t>
      </w:r>
      <w:r>
        <w:rPr>
          <w:rtl w:val="true"/>
        </w:rPr>
        <w:t xml:space="preserve">: </w:t>
      </w:r>
      <w:r>
        <w:rPr>
          <w:rtl w:val="true"/>
        </w:rPr>
        <w:t>اخلاق در پژوهش با ارجاع ویژه به علوم اجتماعی</w:t>
      </w:r>
      <w:bookmarkEnd w:id="741"/>
    </w:p>
    <w:p>
      <w:pPr>
        <w:pStyle w:val="Heading3"/>
        <w:numPr>
          <w:ilvl w:val="2"/>
          <w:numId w:val="1"/>
        </w:numPr>
        <w:rPr/>
      </w:pPr>
      <w:bookmarkStart w:id="742" w:name="__RefHeading___Toc3371876_1051229030"/>
      <w:bookmarkStart w:id="743" w:name="_Toc283"/>
      <w:bookmarkEnd w:id="742"/>
      <w:r>
        <w:rPr>
          <w:rtl w:val="true"/>
        </w:rPr>
        <w:t>اشاره</w:t>
      </w:r>
      <w:bookmarkEnd w:id="743"/>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بُول</w:t>
      </w:r>
    </w:p>
    <w:p>
      <w:pPr>
        <w:pStyle w:val="Heading3"/>
        <w:numPr>
          <w:ilvl w:val="2"/>
          <w:numId w:val="1"/>
        </w:numPr>
        <w:rPr/>
      </w:pPr>
      <w:bookmarkStart w:id="744" w:name="__RefHeading___Toc3371878_1051229030"/>
      <w:bookmarkStart w:id="745" w:name="_Toc284"/>
      <w:bookmarkEnd w:id="744"/>
      <w:r>
        <w:rPr/>
        <w:t>10.1</w:t>
      </w:r>
      <w:r>
        <w:rPr>
          <w:rtl w:val="true"/>
        </w:rPr>
        <w:t xml:space="preserve"> </w:t>
      </w:r>
      <w:r>
        <w:rPr>
          <w:rtl w:val="true"/>
        </w:rPr>
        <w:t>مقدمه</w:t>
      </w:r>
      <w:bookmarkEnd w:id="745"/>
    </w:p>
    <w:p>
      <w:pPr>
        <w:pStyle w:val="BookText"/>
        <w:rPr/>
      </w:pPr>
      <w:r>
        <w:rPr>
          <w:rFonts w:ascii="IRNazanin" w:hAnsi="IRNazanin" w:eastAsia="IRNazanin"/>
          <w:color w:val="111111"/>
          <w:sz w:val="28"/>
          <w:sz w:val="28"/>
          <w:szCs w:val="28"/>
          <w:rtl w:val="true"/>
          <w:lang w:bidi="fa-IR"/>
        </w:rPr>
        <w:t>در دوران مدرن، فعالیت رسمی پژوهش به میزان قابل‌توجهی گسترده و عمیق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 انواع پژوهش چند برابر شده است و روندهای بسیار نوینی سر برآورده‌اند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اساتید، کمیته‌ها، کمیسیون‌ها و سازمان‌های مختلف، پژوهش‌هایی انجام می‌دهند که نتایج آن‌ها می‌تواند به نفع یا ضرر افراد و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پژوهش در تمام سطوح و در تمام مراحل، اصول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مسائل مربوط به دستی و غلطی، قضاوت‌های ارزشی، خوب یا بد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مسائل اخلاقی در تمام پژوهش‌ها دخیل هستند؛ پژوهش‌هایی که روی سوژه انسانی انجام می‌گیرند، آزمایش‌های پزشکی و غیره دارای بُعد اخلاقی مشخصی هستند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 اغلب فریب و نیرنگ‌های پیچیده‌ای را شامل می‌شوند و آزمودنی‌ها پژوهش به طرق مختلف و به میزان محدود تا قابل‌توجه فریب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در مراحل مختلف پژوهش، مرتکب اقدامات غیراخلاقی بسیاری گسترده‌ای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ارزش‌های اخلاقی و ارزش‌های حرفه‌ای، تعارضات بالقوه‌ای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بارز فریب خوردن آزمودنی‌ها در پژوهش که اخیراً موردتوجه قرارگرفته است، واقع تراژیک نشت گاز بوپال است که در اوایل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ملی در ژانویه </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کردند که صدها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نشت گاز، بدون اینکه مطلع باشند، در دوره زمان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در بیمارستان و مرکز تحقیقاتی بوپال مِمُوریال تحت آزمایش یک دارو قرارگرفته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گزارش شد که آزمون‌ها یا آزمایش‌های مشابهی نیز در سایر بیمارستان‌های مشهور هند انجام‌گرفته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از این آزمایش‌ها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بیمارستان‌ها بدون اطلاع‌رسانی در مورد آزمایش‌ها و احتمال مرگبار بودن داروها، از قربانیان رضایت‌نامه کتبی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باوجوداین، پژوهشگران اغلب از وجود اصول اخلاقی پژوهش خودآگاه نیستند و ادراک و رویکرد آن‌ها به پژوهش اغلب اوقات کاملاً فنی و عاری از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اغلب، از پیچیدگی‌های مسائل و معضلات اخلاقی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هدف مقاله حاضر این است که پژوهشگران را از این امر آگاه کنیم که پژوهش نباید و نمی‌تواند عاری از اصول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نشان دهیم که ارزش‌ها و اخلاقیات بخش اساسی پژوهش نظام‌مند و معتبر هستند، اینکه ارزش‌ها را نمی‌توان از پژوهش حذف کرد و اینکه ارزش‌ها، اخلاق و پژوهش به یکدیگر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دنبال افزایش حساسیت اخلاقی همه کسانی هستیم که نقش پژوهشگر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قصد داریم مجموعه‌ای از مسائل اخلاقی را بررسی کنیم که پژوهشگران در فرایند پژوهش با آن‌ها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را نیز برای برطرف کردن این مسائل پیشنهاد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مقاله حاضر پژوهشگران کمک می‌کند تا مسائل اخلاقی را پیش‌بینی کرده و بتوانند به‌طور کامل از آن‌ها اجتناب کنند یا برای مقابله با آن‌ها مهارت یابند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سوالاتی که در این مقاله، موردبررسی قرار خواهیم داد،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اخلاق پژوهش چیست؟ چه نوع پژوهش‌هایی وجود دارد و آیا امکان دارد که پژوهشی، عاری از اخلاق باشد؟ ضرورت و اهمیت اخلاق در پژوهش چیست؟ پژوهشگر معمولاً با چه مسائل، مشکلات و معضلات اخلاقی مواجه است؟ علل احتمالی رفتار غیراخلاقی در پژوهش چیست؟ صدور دستورالعمل‌های اخلاقی از سوی نهادها و سازمان‌ها، تا حد می‌تواند اخلاق در پژوهش را ارتقا دهد؟ پژوهشگران با چه شیوه‌هایی می‌توانند با قصور اخلاقی را مصالحه کنند</w:t>
      </w:r>
      <w:r>
        <w:rPr>
          <w:rFonts w:eastAsia="IRNazanin" w:cs="IRNazanin"/>
          <w:color w:val="111111"/>
          <w:sz w:val="28"/>
          <w:szCs w:val="28"/>
          <w:rtl w:val="true"/>
          <w:lang w:bidi="fa-IR"/>
        </w:rPr>
        <w:t xml:space="preserve">. </w:t>
      </w:r>
      <w:bookmarkStart w:id="746" w:name="pg7601_71079"/>
    </w:p>
    <w:p>
      <w:pPr>
        <w:pStyle w:val="Heading3"/>
        <w:numPr>
          <w:ilvl w:val="2"/>
          <w:numId w:val="1"/>
        </w:numPr>
        <w:rPr/>
      </w:pPr>
      <w:bookmarkStart w:id="747" w:name="__RefHeading___Toc3371880_1051229030"/>
      <w:bookmarkStart w:id="748" w:name="_Toc285"/>
      <w:bookmarkEnd w:id="746"/>
      <w:bookmarkEnd w:id="747"/>
      <w:r>
        <w:rPr/>
        <w:t>10.2</w:t>
      </w:r>
      <w:r>
        <w:rPr>
          <w:rtl w:val="true"/>
        </w:rPr>
        <w:t xml:space="preserve"> </w:t>
      </w:r>
      <w:r>
        <w:rPr>
          <w:rtl w:val="true"/>
        </w:rPr>
        <w:t>انواع و روندهای پژوهش</w:t>
      </w:r>
      <w:bookmarkEnd w:id="748"/>
    </w:p>
    <w:p>
      <w:pPr>
        <w:pStyle w:val="BookText"/>
        <w:rPr/>
      </w:pPr>
      <w:r>
        <w:rPr>
          <w:rFonts w:ascii="IRNazanin" w:hAnsi="IRNazanin" w:eastAsia="IRNazanin"/>
          <w:color w:val="111111"/>
          <w:sz w:val="28"/>
          <w:sz w:val="28"/>
          <w:szCs w:val="28"/>
          <w:rtl w:val="true"/>
          <w:lang w:bidi="fa-IR"/>
        </w:rPr>
        <w:t>پژوهش و فعالیت‌های پژوهش عبارت است از بررسی نظام‌مند، علمی و انتقادی و مطالعه یک موضوع به‌منظور اثبات امور واقع قدیمی یا کشف امور واقع جدید و دستیابی به نتیجه‌گیری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فعالیت و یا فرایندی در جهت نوآوری و افزایش شناخت، مهارت‌ها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دسته‌بندی‌های پژوهش عبارت‌اند از پژوهش‌ها به پژوهش نظری</w:t>
      </w:r>
      <w:r>
        <w:rPr>
          <w:rStyle w:val="FootnoteAnchor"/>
          <w:rtl w:val="true"/>
        </w:rPr>
        <w:footnoteReference w:id="458"/>
      </w:r>
      <w:r>
        <w:rPr>
          <w:rFonts w:ascii="IRNazanin" w:hAnsi="IRNazanin" w:eastAsia="IRNazanin"/>
          <w:color w:val="111111"/>
          <w:sz w:val="28"/>
          <w:sz w:val="28"/>
          <w:szCs w:val="28"/>
          <w:rtl w:val="true"/>
          <w:lang w:bidi="fa-IR"/>
        </w:rPr>
        <w:t>، پژوهش بنیادی</w:t>
      </w:r>
      <w:r>
        <w:rPr>
          <w:rStyle w:val="FootnoteAnchor"/>
          <w:rtl w:val="true"/>
        </w:rPr>
        <w:footnoteReference w:id="459"/>
      </w:r>
      <w:r>
        <w:rPr>
          <w:rFonts w:ascii="IRNazanin" w:hAnsi="IRNazanin" w:eastAsia="IRNazanin"/>
          <w:color w:val="111111"/>
          <w:sz w:val="28"/>
          <w:sz w:val="28"/>
          <w:szCs w:val="28"/>
          <w:rtl w:val="true"/>
          <w:lang w:bidi="fa-IR"/>
        </w:rPr>
        <w:t>، پژوهش محض</w:t>
      </w:r>
      <w:r>
        <w:rPr>
          <w:rStyle w:val="FootnoteAnchor"/>
          <w:rtl w:val="true"/>
        </w:rPr>
        <w:footnoteReference w:id="460"/>
      </w:r>
      <w:r>
        <w:rPr>
          <w:rFonts w:ascii="IRNazanin" w:hAnsi="IRNazanin" w:eastAsia="IRNazanin"/>
          <w:color w:val="111111"/>
          <w:sz w:val="28"/>
          <w:sz w:val="28"/>
          <w:szCs w:val="28"/>
          <w:rtl w:val="true"/>
          <w:lang w:bidi="fa-IR"/>
        </w:rPr>
        <w:t>، پژوهش کاربردی</w:t>
      </w:r>
      <w:r>
        <w:rPr>
          <w:rStyle w:val="FootnoteAnchor"/>
          <w:rtl w:val="true"/>
        </w:rPr>
        <w:footnoteReference w:id="461"/>
      </w:r>
      <w:r>
        <w:rPr>
          <w:rFonts w:ascii="IRNazanin" w:hAnsi="IRNazanin" w:eastAsia="IRNazanin"/>
          <w:color w:val="111111"/>
          <w:sz w:val="28"/>
          <w:sz w:val="28"/>
          <w:szCs w:val="28"/>
          <w:rtl w:val="true"/>
          <w:lang w:bidi="fa-IR"/>
        </w:rPr>
        <w:t>، پژوهش پیشگیری</w:t>
      </w:r>
      <w:r>
        <w:rPr>
          <w:rStyle w:val="FootnoteAnchor"/>
          <w:rtl w:val="true"/>
        </w:rPr>
        <w:footnoteReference w:id="462"/>
      </w:r>
      <w:r>
        <w:rPr>
          <w:rFonts w:ascii="IRNazanin" w:hAnsi="IRNazanin" w:eastAsia="IRNazanin"/>
          <w:color w:val="111111"/>
          <w:sz w:val="28"/>
          <w:sz w:val="28"/>
          <w:szCs w:val="28"/>
          <w:rtl w:val="true"/>
          <w:lang w:bidi="fa-IR"/>
        </w:rPr>
        <w:t>، پژوهش داده‌های اولیه</w:t>
      </w:r>
      <w:r>
        <w:rPr>
          <w:rStyle w:val="FootnoteAnchor"/>
          <w:rtl w:val="true"/>
        </w:rPr>
        <w:footnoteReference w:id="463"/>
      </w:r>
      <w:r>
        <w:rPr>
          <w:rFonts w:ascii="IRNazanin" w:hAnsi="IRNazanin" w:eastAsia="IRNazanin"/>
          <w:color w:val="111111"/>
          <w:sz w:val="28"/>
          <w:sz w:val="28"/>
          <w:szCs w:val="28"/>
          <w:rtl w:val="true"/>
          <w:lang w:bidi="fa-IR"/>
        </w:rPr>
        <w:t>، اقدام پژوهی</w:t>
      </w:r>
      <w:r>
        <w:rPr>
          <w:rStyle w:val="FootnoteAnchor"/>
          <w:rtl w:val="true"/>
        </w:rPr>
        <w:footnoteReference w:id="464"/>
      </w:r>
      <w:r>
        <w:rPr>
          <w:rFonts w:ascii="IRNazanin" w:hAnsi="IRNazanin" w:eastAsia="IRNazanin"/>
          <w:color w:val="111111"/>
          <w:sz w:val="28"/>
          <w:sz w:val="28"/>
          <w:szCs w:val="28"/>
          <w:rtl w:val="true"/>
          <w:lang w:bidi="fa-IR"/>
        </w:rPr>
        <w:t>، پژوهش سفارشی</w:t>
      </w:r>
      <w:r>
        <w:rPr>
          <w:rStyle w:val="FootnoteAnchor"/>
          <w:rtl w:val="true"/>
        </w:rPr>
        <w:footnoteReference w:id="465"/>
      </w:r>
      <w:r>
        <w:rPr>
          <w:rFonts w:ascii="IRNazanin" w:hAnsi="IRNazanin" w:eastAsia="IRNazanin"/>
          <w:color w:val="111111"/>
          <w:sz w:val="28"/>
          <w:sz w:val="28"/>
          <w:szCs w:val="28"/>
          <w:rtl w:val="true"/>
          <w:lang w:bidi="fa-IR"/>
        </w:rPr>
        <w:t>، پژوهش مشاوره‌ای</w:t>
      </w:r>
      <w:r>
        <w:rPr>
          <w:rStyle w:val="FootnoteAnchor"/>
          <w:rtl w:val="true"/>
        </w:rPr>
        <w:footnoteReference w:id="466"/>
      </w:r>
      <w:r>
        <w:rPr>
          <w:rFonts w:ascii="IRNazanin" w:hAnsi="IRNazanin" w:eastAsia="IRNazanin"/>
          <w:color w:val="111111"/>
          <w:sz w:val="28"/>
          <w:sz w:val="28"/>
          <w:szCs w:val="28"/>
          <w:rtl w:val="true"/>
          <w:lang w:bidi="fa-IR"/>
        </w:rPr>
        <w:t>، پژوهش پروژه‌ای</w:t>
      </w:r>
      <w:r>
        <w:rPr>
          <w:rStyle w:val="FootnoteAnchor"/>
          <w:rtl w:val="true"/>
        </w:rPr>
        <w:footnoteReference w:id="467"/>
      </w:r>
      <w:r>
        <w:rPr>
          <w:rFonts w:ascii="IRNazanin" w:hAnsi="IRNazanin" w:eastAsia="IRNazanin"/>
          <w:color w:val="111111"/>
          <w:sz w:val="28"/>
          <w:sz w:val="28"/>
          <w:szCs w:val="28"/>
          <w:rtl w:val="true"/>
          <w:lang w:bidi="fa-IR"/>
        </w:rPr>
        <w:t>، پژوهش درون‌سازمانی</w:t>
      </w:r>
      <w:r>
        <w:rPr>
          <w:rStyle w:val="FootnoteAnchor"/>
          <w:rtl w:val="true"/>
        </w:rPr>
        <w:footnoteReference w:id="468"/>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محض به‌عنوان پژوهش بنیادی نیز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اجتماعی، توجه فعالیت پژوهشی خود از پژوهش محض به پژوهش کاربردی تغییر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محض با مسائل عملی، عینی و اجتماعی سروکار دارند، درحالی‌که پژوهش کاربردی، اساساً نظری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انجام پژوهش می‌تواند هر یک از این موارد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مدرک دانشگاهی یا پول و قدرت، انتشار کتاب و مقاله، کمک به برقراری صلح، شادمانی و بهزیستی انسان‌ها،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تمام رشته‌ها، موضوعات و شاخه‌های دانش، پژوهش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مسائل اخلاقی در پژوهش، به بسته به نوع پژوهش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ازنقطه‌نظر اخلاق پژوهشی، بهتر است از برخی روندهای تکاملی مهم در پژوهش در شاخه‌های مختلف دانش، من‌جمله علوم اجتماعی،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روندها عبارت‌اند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پژوهش در مقطع دکترا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که به دریافت مدرک دکترا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در حال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کن یا نابود شو</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در دانشگاه‌ها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و انواع مؤسسات و سازمان‌هایی که از پژوهش‌های حمایت مالی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حمایت مالی دولت‌ها یا ایالات از پژوهش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حمایت مالی بین‌المللی از پژوهش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درآمد بالای پژوهشگران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ابزار و تکنولوژی کمک پژوهشگر همچون برنامه‌های پژوهشی الگوریتمی، کامپیوتر، دستگاه‌های تکثیر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جهانی‌شدن روزافزون پژوهش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محیط‌های بالینی و شرکتی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پژوهش بین‌رشته‌ای و چند رشته‌ای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میزان انواع و اقسام پژوهش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وابستگی دانشگاه‌ها به حمایت‌های مالی و ارتباط دریافت بورسیه دولتی و افزایش دستمزد با انجام پژوهش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پیشرفت الگوهای روش‌شناسی جدید کار در علوم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تأکید بر اقدام پژوهش بین فرهنگی و مشارکتی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میزان توجه به مسائل اخلاق حرفه‌ای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روزافزون برخورد نظام‌مند و نهادی با به‌کارگیری مسائل اخلاقی و سیاسی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روزافزون قوانین اخلاقی به‌توسط سازمان‌های حرفه‌ای، که انتظار می‌رود اعضای سازمان‌های مربوطه، آن‌ها را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فساد، سو رفتار علمی و خطا در فعالیت‌های پژوهشی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تقاضای عمومی و نهادی برای مسئولیت‌پذیری فردی در پژوهش</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چشم‌اندازها و واقعیت اقدام قانونی برای سوء رفتار در پژوهش </w:t>
      </w:r>
      <w:bookmarkStart w:id="749" w:name="pg7601_71081"/>
    </w:p>
    <w:p>
      <w:pPr>
        <w:pStyle w:val="Heading3"/>
        <w:numPr>
          <w:ilvl w:val="2"/>
          <w:numId w:val="1"/>
        </w:numPr>
        <w:rPr/>
      </w:pPr>
      <w:bookmarkStart w:id="750" w:name="__RefHeading___Toc3371882_1051229030"/>
      <w:bookmarkStart w:id="751" w:name="_Toc286"/>
      <w:bookmarkEnd w:id="749"/>
      <w:bookmarkEnd w:id="750"/>
      <w:r>
        <w:rPr/>
        <w:t>10.3</w:t>
      </w:r>
      <w:r>
        <w:rPr>
          <w:rtl w:val="true"/>
        </w:rPr>
        <w:t xml:space="preserve"> </w:t>
      </w:r>
      <w:r>
        <w:rPr>
          <w:rtl w:val="true"/>
        </w:rPr>
        <w:t>معنای اخلاق پژوهشی</w:t>
      </w:r>
      <w:bookmarkEnd w:id="751"/>
    </w:p>
    <w:p>
      <w:pPr>
        <w:pStyle w:val="BookText"/>
        <w:rPr/>
      </w:pPr>
      <w:r>
        <w:rPr>
          <w:rFonts w:ascii="IRNazanin" w:hAnsi="IRNazanin" w:eastAsia="IRNazanin"/>
          <w:color w:val="111111"/>
          <w:sz w:val="28"/>
          <w:sz w:val="28"/>
          <w:szCs w:val="28"/>
          <w:rtl w:val="true"/>
          <w:lang w:bidi="fa-IR"/>
        </w:rPr>
        <w:t>بر اساس تعریف دیکشنری آکسفورد</w:t>
      </w:r>
      <w:r>
        <w:rPr>
          <w:rStyle w:val="FootnoteAnchor"/>
          <w:rtl w:val="true"/>
        </w:rPr>
        <w:footnoteReference w:id="470"/>
      </w:r>
      <w:r>
        <w:rPr>
          <w:rFonts w:ascii="IRNazanin" w:hAnsi="IRNazanin" w:eastAsia="IRNazanin"/>
          <w:color w:val="111111"/>
          <w:sz w:val="28"/>
          <w:sz w:val="28"/>
          <w:szCs w:val="28"/>
          <w:rtl w:val="true"/>
          <w:lang w:bidi="fa-IR"/>
        </w:rPr>
        <w:t>، اخلاقیات به معنای علم اخلاق در رفتار انسان و اصول اخلاقی یا قواعد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اخلاق با قواعد، قوانین، هنجارها و استاندارهای پذیرفته شده در مورد خیر یا شر، درستی یا نادرستی، مقبولیت یا عدم مقبولیت شخصیت یا رفتار یا کردار یا وظیفه انسان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اخلاق پژوهشی به معنای رعایت اصول اخلاقی در حین انجام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از اصول اخلاقی در پژوهش عبارت‌اند از صداقت، بی‌طرفی، دقت، صراحت، احترام به اموال معنوی، رازداری، انتشار مسئولانه، راهنمایی مسئولانه، احترام به همکاران، مسئولیت اجتماعی، عدم تبعیض، مراقبت از حیوانات و حفاظت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قواعد حقوقی یا قوانین، یکسان نیستند؛ یک عمل می‌تواند قانونی باشد ولی اخلاقی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رِزنیک</w:t>
      </w:r>
      <w:r>
        <w:rPr>
          <w:rStyle w:val="FootnoteAnchor"/>
          <w:rtl w:val="true"/>
        </w:rPr>
        <w:footnoteReference w:id="47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Heading3"/>
        <w:numPr>
          <w:ilvl w:val="2"/>
          <w:numId w:val="1"/>
        </w:numPr>
        <w:rPr/>
      </w:pPr>
      <w:bookmarkStart w:id="752" w:name="__RefHeading___Toc3371884_1051229030"/>
      <w:bookmarkStart w:id="753" w:name="_Toc287"/>
      <w:bookmarkEnd w:id="752"/>
      <w:r>
        <w:rPr/>
        <w:t>10.4</w:t>
      </w:r>
      <w:r>
        <w:rPr>
          <w:rtl w:val="true"/>
        </w:rPr>
        <w:t xml:space="preserve"> </w:t>
      </w:r>
      <w:r>
        <w:rPr>
          <w:rtl w:val="true"/>
        </w:rPr>
        <w:t>ضرورت و اهمیت پژوهش در اخلاق</w:t>
      </w:r>
      <w:bookmarkEnd w:id="753"/>
    </w:p>
    <w:p>
      <w:pPr>
        <w:pStyle w:val="BookText"/>
        <w:rPr/>
      </w:pPr>
      <w:r>
        <w:rPr>
          <w:rFonts w:ascii="IRNazanin" w:hAnsi="IRNazanin" w:eastAsia="IRNazanin"/>
          <w:color w:val="111111"/>
          <w:sz w:val="28"/>
          <w:sz w:val="28"/>
          <w:szCs w:val="28"/>
          <w:rtl w:val="true"/>
          <w:lang w:bidi="fa-IR"/>
        </w:rPr>
        <w:t>اغلب مشاهده کرده‌ایم که در فعالیت‌های پژوهشی از انواع و اقسام اقدامات اشتباه، نامطلوب و غیراخلاقی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اخلاقی در دنیای پژوهش، در مقیاس بزرگ وجود ندارد ولی تردید نیست که به‌قدری وجود راد که ما را نگران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بسیاری وجود دارد که در آن، با معضلات اخلاقی مواجه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دست‌کاری، جعل و سرقت ادبی را می‌توان در پژوهش‌ها مشاهده کرد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 در چند مرحله انجام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برای انجام پژوهش، انتخاب موضوع یا تعریف مسئله پژوهش، مشخص کردن هدف و طرح پروژه پژوهشی، جمع‌آوری داده‌ها و مواد پژوهش، انتخاب روش‌شناسی و تکنیک‌ها، تفسیر داده‌ها و یافته‌های پژوهش،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در تمام مراحل پژوهش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پژوهشگران اقتصادی اغلب از تکنیک‌های آماری و اقتصادسنجی </w:t>
      </w:r>
    </w:p>
    <w:p>
      <w:pPr>
        <w:pStyle w:val="BookText"/>
        <w:rPr/>
      </w:pPr>
      <w:r>
        <w:rPr>
          <w:rFonts w:ascii="IRNazanin" w:hAnsi="IRNazanin" w:eastAsia="IRNazanin"/>
          <w:color w:val="111111"/>
          <w:sz w:val="28"/>
          <w:sz w:val="28"/>
          <w:szCs w:val="28"/>
          <w:rtl w:val="true"/>
          <w:lang w:bidi="fa-IR"/>
        </w:rPr>
        <w:t xml:space="preserve">استفاده می‌کنند حتی اگر پیش‌شرط‌های به‌کارگیری این تکنیک‌ها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انجام حداقلی تعدادی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همچنین بدون اینکه از ارتباط تکنیک‌ها با پژوهش خود مطمئن شوند، آن‌ها را به‌طور مکانیکی بکار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مشاهده می‌کنیم پژوهشگران در بکار گیری تکنیک‌های آماری یا اقتصادسنجی ذهنیتی دنباله‌رو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راحت به ابزار محاسبه و بسته‌های آماری شرایط را بدتر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ذهن پژوهشگران، احساس برتری و رضایت از خود وجود دارد زیرا می‌توانند از ابزار اقتصادسنجی پیچیده و پیشرفته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نگران جنبه‌های اخلاقی پژوهش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پژوهش در مورد کردار درست در ارتباط با فرایندها و نتایج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اهداف پژوهش کمک می‌کند؛ علاوه‌بر این ارزش‌هایی که برای انجام پژوهش تعاملی ضروری هستند، را ارتقا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تضمین می‌کند که پژوهشگران در قبال عموم مردم پاسخگو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پژوهش همچنین به ما کمک می‌کند تا مطمئن شویم که کار علمی ما مطابق با ارزش‌ها و اهدافمان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هنجارهای اخلاقی در پژوهش به حمایت عمومی از پژوهش منجر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پژوهش می‌تواند ارزش‌های اخلاقی و اجتماعی مهم مختلفی همچون مسئولیت اجتماعی، حقوق بشر و رفاه حیوانات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قصور اخلاقی در پژوهش می‌تواند به انسان‌ها و حیوانات آسیب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رِزنیک، 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ضرورت و نیز اهمیت اخلاق در پژوهش مستلزم توضیح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اخلاق پژوهشی عمدتاً به مسائل مرتبط با پژوهش زیست پزشکی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به‌کارگیری اخلاق پژوهشی برای ارزیابی پژوهش زیست پزشکی کاملاً پیشرفت کرده است و بر قوانین دستورالعمل‌های موجود برای رفتار اخلاقی در پژوهش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در علوم انسانی و اجتماعی، روش‌های جدید و نوظهور انجام پژوهش همچون اقدام پژوهی خود مردم‌نگاری و مشارکتی سبب مطرح‌شدن مسائل و تعهدات اخلاقی و مهمی برای پژوهشگران علوم انسانی و اجتماعی شده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که اخلاق پژوهشی به حفاظت از افراد، جوامع و محیط کمک می‌کند و به‌طورکلی به افزایش خیر در جهان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را در پژوهش رعایت نکنیم، افرادی که در تلاش هستند تغییر اجتماعی ایجاد کنند را قربانی کسانی می‌کنیم که بر اساس شواهد ناکافی، ادعاهای نامستدل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اخلاقی با پژوهش می‌تواند به بهبود جو اعتماد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w:t>
      </w:r>
    </w:p>
    <w:p>
      <w:pPr>
        <w:pStyle w:val="BookText"/>
        <w:rPr/>
      </w:pPr>
      <w:r>
        <w:rPr>
          <w:rFonts w:ascii="IRNazanin" w:hAnsi="IRNazanin" w:eastAsia="IRNazanin"/>
          <w:color w:val="111111"/>
          <w:sz w:val="28"/>
          <w:sz w:val="28"/>
          <w:szCs w:val="28"/>
          <w:rtl w:val="true"/>
          <w:lang w:bidi="fa-IR"/>
        </w:rPr>
        <w:t>پژوهشگران می‌توانند به کار اجتماعی و مفید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اخلاقی می‌تواند به افزایش انسجام پژوهش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خود و دیگران را مطمئن سازیم که پژوهش خود را به‌طور اخلاقی انجام می‌دهیم، می‌توانیم مطمئن‌تر باشیم که نتایج مطالعه، دقیق و اصیل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برای توجه به اخلاق پژوهش، افزایش تقاضا برای پاسخگویی شخصی در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دانشگاه‌ها، نهادهای حامی مالی، کارفرمایان و جوامع حرفه‌ای به دنبال حفاظت از خود در برابر اقدامات غیراخلاقی در حوزه پژوهش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غیراخلاقی در پژوهش ممکن است به عدم‌حمایت جامعه از پژوهش منجر شود که به‌نوبه خود، می‌تواند توانایی مؤسسات و افراد برای انجام پژوهش روی گروه‌ها و جامعه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اصول غیراخلاقی در پژوهش سبب می‌شوند دولت دیگر از پژوهشگر حمایت مالی نکند، پژوهشگر دیگر نتواند در کنفرانس‌ها شرکت کند و نیز اعتبار چندین ساله حرفه‌ای و شغلی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اصول غیراخلاقی در پژوهش نه‌تنها بر اعتبار فردی و حرفه‌ای تأثیر می گذار، بلکه درستی و پایای مطالعات فردی و گروهی را نیز خدشه‌دار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به‌عنوان الگوی دانشجویان، همکاران و سایر افراد، باید رفتاری اخلاقی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عملی غیراخلاقی و مشاهده آن در پژوهش می‌تواند تأثیر سوء بر اعتقادات اخلاقی دانشجویان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پژوهشگران غیراخلاقی، رفتار غیراخلاقی را برای همکاران خود مدل‌سازی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صیانت از خود در حوزه پژوهش، باید اخلاقی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حرفه‌ای، با ادعای حرفه‌ای بودن اعضای خود، فرایندها و رویه‌هایی را اتخاذ می‌کنند که رفتار اخلاقی اعضای خود را کنترل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اعضا این سازمان‌ها مدعی حرفه‌ای بودن هستند و از حقوق مرتبط ویژه‌ای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اخلاق پژوهش دارای سه هدف است که عبارت‌اند از</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شرکت‌کنندگان در پژوهش؛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انجام پژوهش به طریقی که به مصلحت افراد، گروه‌ها و جامعه است؛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فعالیت‌ها و پروژه‌های پژوهشی برای تضمین اخلاقی بودن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و هِی،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54" w:name="pg7601_71084"/>
    </w:p>
    <w:p>
      <w:pPr>
        <w:pStyle w:val="Heading3"/>
        <w:numPr>
          <w:ilvl w:val="2"/>
          <w:numId w:val="1"/>
        </w:numPr>
        <w:rPr/>
      </w:pPr>
      <w:bookmarkStart w:id="755" w:name="__RefHeading___Toc3371886_1051229030"/>
      <w:bookmarkStart w:id="756" w:name="_Toc288"/>
      <w:bookmarkEnd w:id="754"/>
      <w:bookmarkEnd w:id="755"/>
      <w:r>
        <w:rPr/>
        <w:t>10.5</w:t>
      </w:r>
      <w:r>
        <w:rPr>
          <w:rtl w:val="true"/>
        </w:rPr>
        <w:t xml:space="preserve"> </w:t>
      </w:r>
      <w:r>
        <w:rPr>
          <w:rtl w:val="true"/>
        </w:rPr>
        <w:t>آیا اخلاق در همه موضوعات، مناسب است</w:t>
      </w:r>
      <w:bookmarkEnd w:id="756"/>
    </w:p>
    <w:p>
      <w:pPr>
        <w:pStyle w:val="BookText"/>
        <w:rPr/>
      </w:pPr>
      <w:r>
        <w:rPr>
          <w:rFonts w:ascii="IRNazanin" w:hAnsi="IRNazanin" w:eastAsia="IRNazanin"/>
          <w:color w:val="111111"/>
          <w:sz w:val="28"/>
          <w:sz w:val="28"/>
          <w:szCs w:val="28"/>
          <w:rtl w:val="true"/>
          <w:lang w:bidi="fa-IR"/>
        </w:rPr>
        <w:t>آیا پژوهش یا رشته‌ای وجود دارد که اخلاق در آن مهم نباشد؟ در مورد پاسخ این سؤال، دیدگاه‌های مختلفی وجود دارد و نظر کارشناسان در مورد این مسئله در طول زمان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رویکرد بسیار شناخته‌شده در این مورد، دیدگاه‌های اثبات‌گرایی</w:t>
      </w:r>
      <w:r>
        <w:rPr>
          <w:rStyle w:val="FootnoteAnchor"/>
          <w:rtl w:val="true"/>
        </w:rPr>
        <w:footnoteReference w:id="472"/>
      </w:r>
      <w:r>
        <w:rPr>
          <w:rFonts w:ascii="IRNazanin" w:hAnsi="IRNazanin" w:eastAsia="IRNazanin"/>
          <w:color w:val="111111"/>
          <w:sz w:val="28"/>
          <w:sz w:val="28"/>
          <w:szCs w:val="28"/>
          <w:rtl w:val="true"/>
          <w:lang w:bidi="fa-IR"/>
        </w:rPr>
        <w:t>و هنجارگرایی</w:t>
      </w:r>
      <w:r>
        <w:rPr>
          <w:rStyle w:val="FootnoteAnchor"/>
          <w:rtl w:val="true"/>
        </w:rPr>
        <w:footnoteReference w:id="4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رویکرد هنجارگرایی معتقدند که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پدیده‌هایی سروکار دارند که مستلزم تعبیر و به‌کارگیری ارزش‌ها و معانی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پژوهشگران روی انسان‌ها و موجودات دیگر، جوامع و روابط اجتماعی کارکردند که بر ارزش‌ها تأثیر می‌گذارند و از آن‌ها تأثیر می‌پذیرند فرایند جمع‌آوری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ارزشی بی‌طرفانه نیست؛ پژوهشگر نقش مهمی در ساخت حقایق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مبتنی بر نظریه هستند و منافع مقرره را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عینیت‌گرایی سبب می‌شود که تأثیرات تاریخی بر آگاهی خود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معنا از اهداف، پایدار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جمع‌آوری نمی‌شوند بلکه تولید می‌گردند و منعکس‌کننده روابط قدرت نابرابر موجود است و به آن تداوم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اثبات‌گرایانی همچون مکس وِبر، جامعه‌شناس، و میلتون فریدمن، اقتصاددان، به معنای محکوم کردن پژوهشگران به عدم توانایی برای به چالش کشیدن اخلاقی فرد و جامعه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اثبات‌گرایان معتقدند که پژوهش‌های علوم اجتماعی باید مستقل از ارزش‌ها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اینکه هدف علوم اجتماعی، شناخت معانی ذهنی و نظری است ولی می‌توانند عینی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اجتماعی، معانی مختلف را ازنظر هزینه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Style w:val="FootnoteAnchor"/>
          <w:rtl w:val="true"/>
        </w:rPr>
        <w:footnoteReference w:id="474"/>
      </w:r>
      <w:r>
        <w:rPr>
          <w:rFonts w:ascii="IRNazanin" w:hAnsi="IRNazanin" w:eastAsia="IRNazanin"/>
          <w:color w:val="111111"/>
          <w:sz w:val="28"/>
          <w:sz w:val="28"/>
          <w:szCs w:val="28"/>
          <w:rtl w:val="true"/>
          <w:lang w:bidi="fa-IR"/>
        </w:rPr>
        <w:t>مورد تحلیل قرار می‌دهند ولی از اظهارنظر در مورد مطلوبیت اهداف امتناع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اجتماعی، پس از انتخاب حوزه مشخصی از پژوهش، می‌توانند پژوهش خود را به شیوه‌ای عینی و بی‌طرفانه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بنیادی</w:t>
      </w:r>
      <w:r>
        <w:rPr>
          <w:rStyle w:val="FootnoteAnchor"/>
          <w:rtl w:val="true"/>
        </w:rPr>
        <w:footnoteReference w:id="475"/>
      </w:r>
      <w:r>
        <w:rPr>
          <w:rFonts w:ascii="IRNazanin" w:hAnsi="IRNazanin" w:eastAsia="IRNazanin"/>
          <w:color w:val="111111"/>
          <w:sz w:val="28"/>
          <w:sz w:val="28"/>
          <w:szCs w:val="28"/>
          <w:rtl w:val="true"/>
          <w:lang w:bidi="fa-IR"/>
        </w:rPr>
        <w:t xml:space="preserve">به‌طور ویژه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تکنسین‌های مستقل از ارزش</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حقیقت را کشف می‌کنند ولی در خصوص به‌کارگیری اجتماعی یافته‌های خود، منفعل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در پس این عدم مسئولیت‌پذیری علمی این </w:t>
      </w:r>
      <w:bookmarkStart w:id="757" w:name="pg7601_71085"/>
    </w:p>
    <w:p>
      <w:pPr>
        <w:pStyle w:val="BookText"/>
        <w:rPr/>
      </w:pPr>
      <w:bookmarkEnd w:id="757"/>
      <w:r>
        <w:rPr>
          <w:rFonts w:ascii="IRNazanin" w:hAnsi="IRNazanin" w:eastAsia="IRNazanin"/>
          <w:color w:val="111111"/>
          <w:sz w:val="28"/>
          <w:sz w:val="28"/>
          <w:szCs w:val="28"/>
          <w:rtl w:val="true"/>
          <w:lang w:bidi="fa-IR"/>
        </w:rPr>
        <w:t>است که اگرچه یافته‌های پژوهش را می‌توان برای اهداف خیر یا شر بکار برد ولی دانش ازنظر اخلاقی، بی‌طرفانه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کارشناسان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از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اعتقاددارند و ادعا می‌کنند که کار آن‌ها عینی و ازنظر اخلاقی، بی‌طرفانه است زیرا هدف آن‌ها بی‌طرفانه است و بدون سوگیری، به دنبال کشف دانش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دو مکتب فکری، به نظر می‌رسد که مکتب هنجارگرا، معقول‌تر و متقاعدکننده‌تر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مختلفی در مورد ادعای مستقل بودن از ارزش‌ها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پژوهش، حتی پژوهش‌های بنیادی، نمی‌توانند مستقل از ارزش‌ها باشند چراکه بکار نبردن دانشی که از طریق پژوهش و مسائل اجتماعی زندگی واقعی به دست آورده‌ایم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زندگی واقعی، نمونه‌های زیادی از سوءاستفاده از 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برای مثال، کشف اتم و پژوهش در حوزه ژنتیک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پژوهش بنیادی اغلب به معنای استفاده از روش‌های غیراخلاقی برای کسب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دانستن اغلب با الزام به عدم آسیب‌رسانی به کسی یا چیزی، در تعارض است</w:t>
      </w:r>
      <w:r>
        <w:rPr>
          <w:rFonts w:eastAsia="IRNazanin" w:cs="IRNazanin"/>
          <w:color w:val="111111"/>
          <w:sz w:val="28"/>
          <w:szCs w:val="28"/>
          <w:rtl w:val="true"/>
          <w:lang w:bidi="fa-IR"/>
        </w:rPr>
        <w:t>.</w:t>
      </w:r>
    </w:p>
    <w:p>
      <w:pPr>
        <w:pStyle w:val="Heading3"/>
        <w:numPr>
          <w:ilvl w:val="2"/>
          <w:numId w:val="1"/>
        </w:numPr>
        <w:rPr/>
      </w:pPr>
      <w:bookmarkStart w:id="758" w:name="__RefHeading___Toc3371888_1051229030"/>
      <w:bookmarkStart w:id="759" w:name="_Toc289"/>
      <w:bookmarkEnd w:id="758"/>
      <w:r>
        <w:rPr/>
        <w:t>10.6</w:t>
      </w:r>
      <w:r>
        <w:rPr>
          <w:rtl w:val="true"/>
        </w:rPr>
        <w:t xml:space="preserve"> </w:t>
      </w:r>
      <w:r>
        <w:rPr>
          <w:rtl w:val="true"/>
        </w:rPr>
        <w:t>اخلاق پژوهشی در علوم اجتماعی</w:t>
      </w:r>
      <w:bookmarkEnd w:id="759"/>
    </w:p>
    <w:p>
      <w:pPr>
        <w:pStyle w:val="BookText"/>
        <w:rPr/>
      </w:pPr>
      <w:r>
        <w:rPr>
          <w:rFonts w:ascii="IRNazanin" w:hAnsi="IRNazanin" w:eastAsia="IRNazanin"/>
          <w:color w:val="111111"/>
          <w:sz w:val="28"/>
          <w:sz w:val="28"/>
          <w:szCs w:val="28"/>
          <w:rtl w:val="true"/>
          <w:lang w:bidi="fa-IR"/>
        </w:rPr>
        <w:t>بحث بالا در مورد اخلاق پژوهش در تمام موضوعات و رشته‌ها را می‌توان با بررسی ویژگی‌های متمایز علوم اجتماعی و مقایسه میزان و ماهیت مسائل اخلاقی در پژوهش در حوزه علوم اجتماعی و علوم طبیعی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به میزان قابل‌توجهی به بارنِز</w:t>
      </w:r>
      <w:r>
        <w:rPr>
          <w:rStyle w:val="FootnoteAnchor"/>
          <w:rtl w:val="true"/>
        </w:rPr>
        <w:footnoteReference w:id="477"/>
      </w:r>
      <w:r>
        <w:rPr>
          <w:rFonts w:ascii="IRNazanin" w:hAnsi="IRNazanin" w:eastAsia="IRNazanin"/>
          <w:color w:val="111111"/>
          <w:sz w:val="28"/>
          <w:sz w:val="28"/>
          <w:szCs w:val="28"/>
          <w:rtl w:val="true"/>
          <w:lang w:bidi="fa-IR"/>
        </w:rPr>
        <w:t>استناد می‌کنیم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اجتماعی به‌عنوان مجموعه نظام‌مند و حرفه‌ای دانش، نسبت به علوم طبیعی، نسبتاً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به وجود پیکره دانش انباشته در علوم اجتماعی، در قرن بیستم اذعان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تخصصی متشکل از دانشمندان حرفه‌ای، آن را موردتوجه قرار داده و بسط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علوم اجتماعی ازنظر ارتباط بین پدیده موردمطالعه دانشمندان اجتماعی و کل جامعه، متفاوت از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سؤالات بسیاری وجود دارد که در علوم اجتماعی مطرح می‌شوند ولی در علوم طبیعی و حتی علوم انسانی، حرفی از آن‌ها به 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در علوم </w:t>
      </w:r>
    </w:p>
    <w:p>
      <w:pPr>
        <w:pStyle w:val="BookText"/>
        <w:rPr/>
      </w:pPr>
      <w:r>
        <w:rPr>
          <w:rFonts w:ascii="IRNazanin" w:hAnsi="IRNazanin" w:eastAsia="IRNazanin"/>
          <w:color w:val="111111"/>
          <w:sz w:val="28"/>
          <w:sz w:val="28"/>
          <w:szCs w:val="28"/>
          <w:rtl w:val="true"/>
          <w:lang w:bidi="fa-IR"/>
        </w:rPr>
        <w:t>اجتماعی، اساساً انسان خود را موردمطالعه قرار می‌دهد، سؤالات اخلاقی پیچیده را باید به‌عنوان عضو لاینفک این حوزه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آیا توصیف علوم طبیعی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سخت</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اجتماعی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نرم</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معتبر است؟ پاسخ این سؤال به معیاری بستگی دارد که بر اساس آن سختی یا نرمی رشته‌های مختلف را تعریف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معیار، داده‌های مورداستفاده باشد، درحالی‌که علوم طبیعی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علوم طبیعی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معیار، ماهیت مسئله باشد، درحالی‌که علوم اجتماعی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علوم طبیعی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زیرا کار فکری دانشمند طبیعی به میزان زیادی ساده است به دلیل اینکه داده‌های سخت و معتبر هستند و جدایی بین دانشمند طبیعی و پدیده‌های طبیعی موردمطالعه وی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دانشمند اجتماعی باید با داده‌هایی سروکار داشته باشد که، اغلب اوقات، نامعتبر و مبهم هستم و ارتباط وی با پدیده‌ها موردمطالعه‌اش، دوجانبه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پژوهش علوم اجتماعی، پژوهشی دشوار است و مسائل اخلاقی، یکی از عوامل اصلی این دشواری ذاتی می‌باشد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بخش‌های قبل عنوان شد، مسائل اخلاقی در تمام 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علوم اجتماعی، چه علوم طبیعی و چه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باوجوداین، یکی از ویژگی‌های متمایز علوم اجتماعی این است که درحالی‌که مسائل اخلاقی در علوم اجتماعی، ذاتی، فراگیر و غیرقابل‌اجتناب هستند، ولی در علوم طبیعی، بیرونی و 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بمب‌های اتم، جنگ میکروبی، تخریب محیط‌زیست و مهندسی ژنتیک، مسائل اخلاقی مطرح است ولی آن‌ها به، برای مثال، سوءاستفاده از اتم‌ها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مربوط به علوم طبیعی، با تأثیر، برای مثال، واکنش‌های هسته‌ای روی انسان‌ها سروکار دارند، بااین‌حال، نظریه، برای مثال، فیزیک به‌هیچ‌وجه انسان‌ها را دربر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انسان‌ها مؤلفه جدایی‌ناپذیر حوزه‌های موردمطالعه دانشمندان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علوم اجتماعی، پیامدهای اخلاقی فعالیت حرفه‌ای، همواره حاضر هستند</w:t>
      </w:r>
      <w:r>
        <w:rPr>
          <w:rFonts w:eastAsia="IRNazanin" w:cs="IRNazanin"/>
          <w:color w:val="111111"/>
          <w:sz w:val="28"/>
          <w:szCs w:val="28"/>
          <w:rtl w:val="true"/>
          <w:lang w:bidi="fa-IR"/>
        </w:rPr>
        <w:t xml:space="preserve">. </w:t>
      </w:r>
      <w:bookmarkStart w:id="760" w:name="pg7601_71087"/>
    </w:p>
    <w:p>
      <w:pPr>
        <w:pStyle w:val="BookText"/>
        <w:rPr/>
      </w:pPr>
      <w:bookmarkEnd w:id="760"/>
      <w:r>
        <w:rPr>
          <w:rFonts w:ascii="IRNazanin" w:hAnsi="IRNazanin" w:eastAsia="IRNazanin"/>
          <w:color w:val="111111"/>
          <w:sz w:val="28"/>
          <w:sz w:val="28"/>
          <w:szCs w:val="28"/>
          <w:rtl w:val="true"/>
          <w:lang w:bidi="fa-IR"/>
        </w:rPr>
        <w:t>بسیاری از کارشناسان معتقدند که در سه دوره زمانی مختلف تکامل علوم اجتماعی، میزان توجه به اخلاق متفاوت بوده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نوزدهم، علوم اجتماعی به شیوه‌ای آشکار پدیدار 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علوم اجتماعی 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دو جنگ جهانی که کاپیتالیسم و امدریالیسم همچنان به‌طور گسترده رواج داشتند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علوم اجتماعی در دوره پس از جنگ 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زمانی اول، توجه چندانی به مسائل اخلاقی در حوزه پژوهش علوم اجتماعی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تعریف منافع مردمی که زندگیشان موردمطالعه قرار می‌گرفت، نگرشی استبدادی و دیکتاتوری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اثبات‌گرا مبنی بر اینکه مسائل اقتصادی واقعی همچون فقر، بیکاری و غیره، به معنای مطلق و عینی وجود دارند و منتظر کشف شدن به توسر پژوهشگران بی‌طرف هستند، نگرش مزبور را قوت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زمانی بین دو جنگ جهانی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دانشمندان اجتماعی پی بردند که پارادایم علوم طبیعی برای علوم اجتماعی مناسب نیستند، این تصور و نگرش شروع به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سوم شاهد افزایش روندها و رویکردهای بود که از دوره دوم شروع شده بودند</w:t>
      </w:r>
      <w:r>
        <w:rPr>
          <w:rFonts w:eastAsia="IRNazanin" w:cs="IRNazanin"/>
          <w:color w:val="111111"/>
          <w:sz w:val="28"/>
          <w:szCs w:val="28"/>
          <w:rtl w:val="true"/>
          <w:lang w:bidi="fa-IR"/>
        </w:rPr>
        <w:t>.</w:t>
      </w:r>
    </w:p>
    <w:p>
      <w:pPr>
        <w:pStyle w:val="Heading3"/>
        <w:numPr>
          <w:ilvl w:val="2"/>
          <w:numId w:val="1"/>
        </w:numPr>
        <w:rPr/>
      </w:pPr>
      <w:bookmarkStart w:id="761" w:name="__RefHeading___Toc3371890_1051229030"/>
      <w:bookmarkStart w:id="762" w:name="_Toc290"/>
      <w:bookmarkEnd w:id="761"/>
      <w:r>
        <w:rPr/>
        <w:t>10.7</w:t>
      </w:r>
      <w:r>
        <w:rPr>
          <w:rtl w:val="true"/>
        </w:rPr>
        <w:t xml:space="preserve"> </w:t>
      </w:r>
      <w:r>
        <w:rPr>
          <w:rtl w:val="true"/>
        </w:rPr>
        <w:t>برخی از جنبه‌های مسائل اخلاقی در پژوهش</w:t>
      </w:r>
      <w:bookmarkEnd w:id="762"/>
    </w:p>
    <w:p>
      <w:pPr>
        <w:pStyle w:val="BookText"/>
        <w:rPr/>
      </w:pPr>
      <w:r>
        <w:rPr>
          <w:rFonts w:ascii="IRNazanin" w:hAnsi="IRNazanin" w:eastAsia="IRNazanin"/>
          <w:color w:val="111111"/>
          <w:sz w:val="28"/>
          <w:sz w:val="28"/>
          <w:szCs w:val="28"/>
          <w:rtl w:val="true"/>
          <w:lang w:bidi="fa-IR"/>
        </w:rPr>
        <w:t>با توجه به اهمیت اخلاق پژوهشی، بسیاری از نهادهای حرفه‌ای، موسسان دولتی، دانشگاه و غیره، در مورد اصول اخلاقی، طبقه بندی انجام پژوهش، و ویژگی‌های مسائل اخلاقی نسبتاً به‌اتفاق‌نظر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فهرستی از آن‌ها را بدون توضیح اضافه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علاقه‌مند به مطالعه مبحث مفصل در اینباره، می‌توانند رِزنیک، صص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اسرائیل و هِی،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کیمِل،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قوانین و قواعد 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اموال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مسولانه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مسولانه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همکاران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تبعیض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حیوانات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انسان‌ها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رفتارهای غیرحرفه‌ای در پژوهش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یا ساخت داده‌ها یا موردهای مطالعه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دست‌کاری یا تحریف عامدانه داده‌ها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ادبی یا کپی برداری از ایده و غیره بدون ذکر منبع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مورد داده‌های گمشده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پژوهش بدون اطلاع‌رسانی و کسب رضایت شرکت‌کنندگان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نویسندگی</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یک مقاله در دو مجله متفاوت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تکنیک آماری نامناسب به‌منظور افزایش معناداری نتایج پژوهش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بیش‌ازحد کار کشیدن از، نادیده گرفتن و سوءاستفاده از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نظرات توهین آمیز و حمله شخصی در هنگام بررسی مقاله نویسنده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سوءاستفاده از حیوانات در پژوهش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مطالعه پژوهشی افراد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مسائل اخلاقی در پژوهش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پژوهش می‌تواند مسائل متعددی را در مورد انجام درست پژوهش مطرح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به مسائل اخلاقی، ضروری است ولی برای حل مسائل اخلاقی در پژوهش،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حاصل تعارض ارزش‌ها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کافی مسائل اخلاقی اغلب مستلزم داشتن چشم‌اندازوسیع در مورد پیامدهای پژوهش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مؤلفه‌های شخصی و حرفه‌ای را در 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می‌تواند به علم به‌عنوان مجموعه‌ای از دانش و پژوهش در حوزه آن مرتبط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مورد رفتار درست، بر اساس پیوستار انجام یگیرد که در یک سر آن، رفتار کاملاً غیراخلاقی قرار دارد و در سر دیگر، رفتار کاملاً 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رفتار نادرست در پژوهش</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احتمالی رفتار نادرست در پژوهش چیست؟ در این خصوص کارشناسان عنوان کرده‌اند که درحالی‌که بیشتر پزوهشگران، بسیار اخلاقمند هستند، تعدادی پژوهشگر وجود دارد که ازنظر اخلاقی فاسد هستند، ازنظر اقتصادی، نیازمند هستند و ازنظر روانشناسی، اختلال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این افراد ازنظر اخلاقی بر دنیای پژوهش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پر استرس یا معیوب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مثال، فاشرهای سازمانی مختلف، مشوق‌ها و محدودیت‌ها سبب می‌شوند که فرد به سوپرفتار پژوهشی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فشار از سوی همتایان، فشار برای انتشار مقاله و دریافت بورسیه، قرارداد، پروژه هاش مشاوره‌ای و سفارشی، بلندپروازی‌های </w:t>
      </w:r>
      <w:bookmarkStart w:id="763" w:name="pg7601_71090"/>
    </w:p>
    <w:p>
      <w:pPr>
        <w:pStyle w:val="BookText"/>
        <w:rPr/>
      </w:pPr>
      <w:bookmarkEnd w:id="763"/>
      <w:r>
        <w:rPr>
          <w:rFonts w:ascii="IRNazanin" w:hAnsi="IRNazanin" w:eastAsia="IRNazanin"/>
          <w:color w:val="111111"/>
          <w:sz w:val="28"/>
          <w:sz w:val="28"/>
          <w:szCs w:val="28"/>
          <w:rtl w:val="true"/>
          <w:lang w:bidi="fa-IR"/>
        </w:rPr>
        <w:t>شغلی، تلاش در جهت کسب شهرت و بلند آوازه شدن، تلاش در جهت کسب سود، تمایل به به حداکثررساندن اعتبار فردی، نظارت ضعیف بر دانشجویان و کارآموزان، و نظارت ضعیف بر پژوهشگران به بروز و تقویت رفتار غیراخلاقی در پژوهش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به‌عبارت‌دیگر، سوء رفتار پژوهشی می‌تواند حاصل علل محیطی و فردی باشد؛ برای مثال، اگر فردی که ازنظر اخلاقی ضعیف و ناآگاه است یا نسبت به مسائل اخلاقی حساس نیست، را در محیط پر استرس قرار دهیم، به‌راحتی مرکتب سوء 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تخطی از هنجارهای پژوهشی همچنین می‌تواند به این علت باشد که پژوهشگران در مورد هنجارهای اخلاقی در پژوهش اطلاعی ندارند و هرگز به‌طور جدی به آن نیتدیشیده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نبود اخلاق در پژوهش به این دلیل است که برخی از رفتارهای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نامناسب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هستند، ازنظر اعضای حوزه مربوطه، طبیعی و سنتی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تفکر انتقادی در مورد سنت‌های اشتباه یا مسئله ساز، به تداوم سوء رفتار رد پژوهش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به‌طورکلی گمان می‌رود که اگر نام استاد راهنما را به‌عنوان نویسنده در پژوهش دانشجو ذکر کنیم، حتی اگر استاد کوچک‌ترین کمکی به انجام پژوهش نکرده باشد، مشکلی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شرکت‌های داروسازی، نویسنده‌های پشت پرده را استخدام می‌کنند تا مقالاتی بنویسندو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شرکت نتشر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ازنظر اخلاقی مسئله ساز تلقی نمی‌شود زیرا وقتی از اشتباه بودن این کار سؤال می‌شود، در جواب اشاره می‌شوند که به‌طورکلی، رسم بر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رِزنیک، صص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764" w:name="__RefHeading___Toc3371892_1051229030"/>
      <w:bookmarkStart w:id="765" w:name="_Toc291"/>
      <w:bookmarkEnd w:id="764"/>
      <w:r>
        <w:rPr/>
        <w:t>10.8</w:t>
      </w:r>
      <w:r>
        <w:rPr>
          <w:rtl w:val="true"/>
        </w:rPr>
        <w:t xml:space="preserve"> </w:t>
      </w:r>
      <w:r>
        <w:rPr>
          <w:rtl w:val="true"/>
        </w:rPr>
        <w:t>نقش قوانین، قواعد یا دستورالعملی اخلاقی در ارتقا اخلاق پژوهشی</w:t>
      </w:r>
      <w:bookmarkEnd w:id="76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اخلاق پژوهشی از اهمیت بسیاری در انجام فعالیت پژوهشی برخوردار است، چه رویکردهایی برای ارتقا اخلاق پژوهشی وجود دارد؟ دو رویکرد مرتبط به این امر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بیرونی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بیرونی بر صدور قوانین اخلاقی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رویکرد درونی، مستلزم پذیرش این امر است که اخلاق پژوهشی به‌خودی‌خود، ارزشمند است و این مسئولیت را بر عهده پژوهشگران قرار می‌دهد که در هنگام انجام پژوهش، بدون ترس و </w:t>
      </w:r>
    </w:p>
    <w:p>
      <w:pPr>
        <w:pStyle w:val="BookText"/>
        <w:rPr/>
      </w:pPr>
      <w:r>
        <w:rPr>
          <w:rFonts w:ascii="IRNazanin" w:hAnsi="IRNazanin" w:eastAsia="IRNazanin"/>
          <w:color w:val="111111"/>
          <w:sz w:val="28"/>
          <w:sz w:val="28"/>
          <w:szCs w:val="28"/>
          <w:rtl w:val="true"/>
          <w:lang w:bidi="fa-IR"/>
        </w:rPr>
        <w:t>جانب داری، به‌صورت اخلاقی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نشان می‌دهیم که اگرچه رویکرد اول دارای محدودیت‌هایی است، ولی رویکرد دوم، تنها عامل اساسی تضمین کننده بروز رفتار اخلاقی در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برخی از سازمان‌های حرفه‌ای، قوانین اخلاقی را صادر کرده‌اند که اعضای آن‌ها باید از آن‌ها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حامیان مالی پژوهش، هنجارها، قوانین، مقررات و دستورالعمل‌هایی را منتشر و محدویت های اخلاقی را تصریح کرده‌اند که پژوهشگرانی که تحت حمایت مالی آن‌ها هستند، باید آن‌ها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این قوانین، در غرب وضع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قوانین اخلاقی، در حوزه علم الاخلاق زیست‌شناسی بوده است، ولی به حوزه‌های دیگر همچون علوم اجتماعی، بسط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نورنبرگ</w:t>
      </w:r>
      <w:r>
        <w:rPr>
          <w:rStyle w:val="FootnoteAnchor"/>
          <w:rtl w:val="true"/>
        </w:rPr>
        <w:footnoteReference w:id="481"/>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بیانیه هِلسینکی</w:t>
      </w:r>
      <w:r>
        <w:rPr>
          <w:rStyle w:val="FootnoteAnchor"/>
          <w:rtl w:val="true"/>
        </w:rPr>
        <w:footnoteReference w:id="482"/>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بِلمُونت</w:t>
      </w:r>
      <w:r>
        <w:rPr>
          <w:rStyle w:val="FootnoteAnchor"/>
          <w:rtl w:val="true"/>
        </w:rPr>
        <w:footnoteReference w:id="483"/>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شورای سازمان‌های بین‌المللی علوم پژشکی</w:t>
      </w:r>
      <w:r>
        <w:rPr>
          <w:rStyle w:val="FootnoteAnchor"/>
          <w:rtl w:val="true"/>
        </w:rPr>
        <w:footnoteReference w:id="484"/>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نمونه از این قوانین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بیشتر در مورد این مبحث،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و هِی،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بررسی‌های انجام‌گرفته در مورد این قوانین در کشورهای مختلفی همچون آمریکا، بریتانیا، کاندار، استرالیا، نیوزیلند، آفریقای جنوبیو اسکاندیناوی نشان می‌دهد که تجربه‌های نظارتی مختلفی در این کشورهای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اقدامات نظارتی اولیه با بحران مواجه شده‌اند، ولی اخیراً، مقررات اخلاقی به‌عنوان بخشی از روندهای اجتماعی گسترده‌تر در جهت پاسخگویی فردی و سازمانی ظهور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استراتژی‌های پژوهش اخلاقی بر اساس تجارب زیست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پژوهش‌های علوم اجتماعی نیز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قوانین ملی یا اقدامات مؤسسات تأمین مالی صورت گرفه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اخلاقی به دو صورت، وضع و اجرا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بالا به پایین، استراتژی‌های ملی فراوانی وجود دارند که به طو قانونی یا به‌توسط نهادها و سازمان‌های پژوهشی دولتی تصویب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پایین به بالا، سازمان‌های حرفه‌ای و </w:t>
      </w:r>
    </w:p>
    <w:p>
      <w:pPr>
        <w:pStyle w:val="BookText"/>
        <w:rPr/>
      </w:pPr>
      <w:r>
        <w:rPr>
          <w:rFonts w:ascii="IRNazanin" w:hAnsi="IRNazanin" w:eastAsia="IRNazanin"/>
          <w:color w:val="111111"/>
          <w:sz w:val="28"/>
          <w:sz w:val="28"/>
          <w:szCs w:val="28"/>
          <w:rtl w:val="true"/>
          <w:lang w:bidi="fa-IR"/>
        </w:rPr>
        <w:t>مؤسسات خصوصی از قوانین متعددی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احتمال زیاد، معیارهای بین‌المللی برای انجام پژوهشی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که در سال‌های آینده، رویکردهای بین الملی برای تصویب مقررات اخلاقی برای پژوهش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قوانین اخلاقی، تا حدودی مفید و اثربخش هستند، ولی محدودیت و مسائل مرتبط به آن‌ها را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طیف گسترده‌ای از مسائل اخلاقی را صرفاً با استناد به این قوانین نمی‌توان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دشواری می‌توان مجموعه‌ای از هنجارهای اخلاقی را تهیه کرد که در تمام شرایط و کشورها قابل کاربرد باشد چراکه افراد، دارای دیدگاه‌ها اخلاقی مختلفی هستند و پژوهش‌ها در بسترهای اجتماعی و فرهنگی مختلفی انجام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مسائل مرتبط با قوانین اخلاقی که در طول سالها چندبرابر شده‌اند، مربوط به پژوهش در حوزه علوم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عنوان شد، دانشمندان اجتماعی با مشکلات مختلفی در اجرای اخلاقی پژوهش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حاصل روش‌شناسی انتخابی، رفتار شرکت‌کنندگان و همکاران 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برخی از مسائل، به دلیل محیط نظارتی یا رویه‌هایی رخ می‌دهند که کمیته‌های پژوهش، مؤسسات حامی مالی و دولت تجویز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ناظران اخلاق پژوهش سبب بدنامی اخلاق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اخلاقی و مکانسیم های نظارتی تدوین‌شده و به طرز نامتناسبی چند برابر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قوانین ارتباط چندانی با پژوهش در حوزه علوم اجتماعی نداشتند ولی خیلی زود، گسترش یافتند و آنچه عمدتاً در حوزه پژوهش زیست‌شناسی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مؤثر بود، تمام رشته‌های مربوط به انسان‌ها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حامی مالی مؤسسات دریافت کننده کمک مالی را ملزم به تبعیت از مقررات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مؤسسات مربوطه، ساختارهای پژوهشی را تهیه کردند که تأثیر مخربی بر پژوهش علوم اجتماعی داشت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بخش اعظم موارد مذکور با حداقل مشورت با دانشمندان اجتماعی صورت گرفته است و توجهی به این امر نشده است که حوزه پژوهش علوم اجتماعی متفاوت از پژوهش در حوزه زیست‌شناسی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نظارت بر اخلاق پژوهشی در بسیاری از کشورها، بر اساس ترکیب نامتناجسی از پژوهش زیست‌شناسی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و مدل‌های نهادی به حداقل رساندن خطر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بین ناظران و پژوهشگران، فرهنگ خصمانه‌ای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w:t>
      </w:r>
      <w:bookmarkStart w:id="766" w:name="pg7601_71093"/>
    </w:p>
    <w:p>
      <w:pPr>
        <w:pStyle w:val="BookText"/>
        <w:rPr/>
      </w:pPr>
      <w:bookmarkEnd w:id="766"/>
      <w:r>
        <w:rPr>
          <w:rFonts w:ascii="IRNazanin" w:hAnsi="IRNazanin" w:eastAsia="IRNazanin"/>
          <w:color w:val="111111"/>
          <w:sz w:val="28"/>
          <w:sz w:val="28"/>
          <w:szCs w:val="28"/>
          <w:rtl w:val="true"/>
          <w:lang w:bidi="fa-IR"/>
        </w:rPr>
        <w:t>اجتماعی، وادار به استفاده از مدل‌های مبتنی بر زیست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شناختی اخلاق در پژوهش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مسائل، دانشمندان اجتماعی باید مهارت‌های مختص به خود را برای ارزیابی و مشخص کردن رفتار اخلاقی کسب می‌کردند و به‌طور سازنده با نهادهای نظارتی محلی و ملی همکاری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و هِی،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مطرح‌شده در بالا نشان می‌دهد که رویکرد درونی در ارتقا اخلاق پژوهشی، به‌ویژه در علوم اجتماعی،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اخلاقی همانند تبعیت از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عملی و فلسفی بسیار وجود دارد که سببیم شوند پژوهشگران، اخلاق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باید به فضایل اعتماد و صداقت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آخر، پژوهشگران باید به‌طور مسولانه با صداقت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اهمیت صداقت، درستی، اعتماد و اخلاق را به پزوهشگران خاطر نشان کرد زیرا گاهی مشاهده می‌کنیم که حتی دانشمندان اجتماعی بسیار مشهور نیز نفع شخصی و پول را مهم‌تر و ضوری تر از اخلاق می‌دانند و پژوهشگران ترجیح می‌دهند به حرف آن‌ها گوش دهند و بر اساس آن‌ها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بارزترین نمونه‌های این امر، دیدگاه اقتصاددان مشهور و تأثیرگذار،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کینِز،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هنگام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اقتصادی برای نوادگانمان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کینز نتیجه گرفت که روزی نه چندان دور، همه ثروتمند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دران زمان، به ارزش‌های مهم‌تر از ثروت توجه خواهیم کرد و خیر را مفید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کینز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که زمان آن هنوز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حداقل صد سال دیگر نیز باید وانمود کنیم که خیر، شر است و شر، خیر زیرا شر مفید است و خیر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اندوزی و رِبا و دور اندیشی همچنان برای مدتی خدایگان ما باقی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شوماخر،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دینی یا ایمان که اصول اخلاقی نه‌تنها نا مرتبط هستند بلکه مانع نیز می‌باشد، هرگز سبب ارتقا اخلاق پژوهشی نمی‌شود حتی اگر صدها مجموعه قانون یا دستور العمل برای اخلاق صادر شود</w:t>
      </w:r>
      <w:r>
        <w:rPr>
          <w:rFonts w:eastAsia="IRNazanin" w:cs="IRNazanin"/>
          <w:color w:val="111111"/>
          <w:sz w:val="28"/>
          <w:szCs w:val="28"/>
          <w:rtl w:val="true"/>
          <w:lang w:bidi="fa-IR"/>
        </w:rPr>
        <w:t>.</w:t>
      </w:r>
    </w:p>
    <w:p>
      <w:pPr>
        <w:pStyle w:val="Heading3"/>
        <w:numPr>
          <w:ilvl w:val="2"/>
          <w:numId w:val="1"/>
        </w:numPr>
        <w:rPr/>
      </w:pPr>
      <w:bookmarkStart w:id="767" w:name="__RefHeading___Toc3371894_1051229030"/>
      <w:bookmarkStart w:id="768" w:name="_Toc292"/>
      <w:bookmarkEnd w:id="767"/>
      <w:r>
        <w:rPr/>
        <w:t>10.9</w:t>
      </w:r>
      <w:r>
        <w:rPr>
          <w:rtl w:val="true"/>
        </w:rPr>
        <w:t xml:space="preserve"> </w:t>
      </w:r>
      <w:r>
        <w:rPr>
          <w:rtl w:val="true"/>
        </w:rPr>
        <w:t>خلاصه و نتیجه‌گیری</w:t>
      </w:r>
      <w:bookmarkEnd w:id="76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 فعالیت‌های پژوهشی رسمی به میزان چشمگیری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مختلفی از پژوهش وجود دارد و هر یک شاهد روندهای جدیدی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اغلب اوقات پژوهشگران از </w:t>
      </w:r>
      <w:bookmarkStart w:id="769" w:name="pg7601_71094"/>
    </w:p>
    <w:p>
      <w:pPr>
        <w:pStyle w:val="BookText"/>
        <w:rPr/>
      </w:pPr>
      <w:bookmarkEnd w:id="769"/>
      <w:r>
        <w:rPr>
          <w:rFonts w:ascii="IRNazanin" w:hAnsi="IRNazanin" w:eastAsia="IRNazanin"/>
          <w:color w:val="111111"/>
          <w:sz w:val="28"/>
          <w:sz w:val="28"/>
          <w:szCs w:val="28"/>
          <w:rtl w:val="true"/>
          <w:lang w:bidi="fa-IR"/>
        </w:rPr>
        <w:t>جنبه اخلاقی پژوهش خودآگاه نیستند و نسبت به آن حساس نیستند، ولی نمی‌توان انکار کرد که بخشی از پژوهش، مسئله مربوط به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پژوهشی به رعایت برخی اصول در حین انجام پژوهش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اهمیت و ضرورت به‌کارگیری رویکرد اخلاقی در پژوهش، دیدگاه‌های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اخلاقی را می‌توان در همه موضوعات و حوزه‌های موردمطالعه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علوم اجتماعی، نسبت به علوم طبیعی، دارای ویژگی‌های متمایزی هستند و بدین ترتیب، مسائل اخلاقی مربوط به علوم اجتماعی باید تا حدودی متفاوت از مسائل اخلاقی در علوم طبیعی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مختلف اخلاق پژوهش عبارت‌اند از قوانین اخلاقی، انواع رفتار غیراخلاقی، ویژگی‌های مسائل اخلاقی و علل سوء رفتار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رویکرد اصلی برای ارتقا اخلاق پژوهشی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اول، قوانین یا دستورالعمل‌های اخلاقی وضع و صادر می‌گردد؛ در رویکرد دوم، پژوهشگران به اختیار خود، ضرورت و اهمیت اخلاق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نهایی تضمین کننده رفتار حرفه‌ای در پژوهش این عقیده یا باور است که اخلاق، به‌خودی‌خود یک ارزش است و هر پزوهشگری باید به میل خود، و بدون مداخله یا دستور العمل بیرونی، آن را بکار ببرد</w:t>
      </w:r>
      <w:r>
        <w:rPr>
          <w:rFonts w:eastAsia="IRNazanin" w:cs="IRNazanin"/>
          <w:color w:val="111111"/>
          <w:sz w:val="28"/>
          <w:szCs w:val="28"/>
          <w:rtl w:val="true"/>
          <w:lang w:bidi="fa-IR"/>
        </w:rPr>
        <w:t>.</w:t>
      </w:r>
    </w:p>
    <w:p>
      <w:pPr>
        <w:pStyle w:val="Heading3"/>
        <w:numPr>
          <w:ilvl w:val="2"/>
          <w:numId w:val="1"/>
        </w:numPr>
        <w:rPr/>
      </w:pPr>
      <w:bookmarkStart w:id="770" w:name="__RefHeading___Toc3371896_1051229030"/>
      <w:bookmarkStart w:id="771" w:name="_Toc293"/>
      <w:bookmarkEnd w:id="770"/>
      <w:r>
        <w:rPr>
          <w:rtl w:val="true"/>
        </w:rPr>
        <w:t>منابع</w:t>
      </w:r>
      <w:bookmarkEnd w:id="771"/>
    </w:p>
    <w:p>
      <w:pPr>
        <w:pStyle w:val="BookText"/>
        <w:rPr/>
      </w:pPr>
      <w:r>
        <w:rPr>
          <w:rFonts w:eastAsia="Times New Roman" w:cs="Times New Roman" w:ascii="Times New Roman" w:hAnsi="Times New Roman"/>
          <w:color w:val="111111"/>
          <w:sz w:val="28"/>
          <w:szCs w:val="28"/>
          <w:lang w:val="en-US" w:bidi="en-US"/>
        </w:rPr>
        <w:t>Barnes JA (1977) Ethics of inquiry In social sciences. Oxford University Press, Delhi</w:t>
      </w:r>
    </w:p>
    <w:p>
      <w:pPr>
        <w:pStyle w:val="BookText"/>
        <w:rPr/>
      </w:pPr>
      <w:r>
        <w:rPr>
          <w:rFonts w:eastAsia="Times New Roman" w:cs="Times New Roman" w:ascii="Times New Roman" w:hAnsi="Times New Roman"/>
          <w:color w:val="111111"/>
          <w:sz w:val="28"/>
          <w:szCs w:val="28"/>
          <w:lang w:val="en-US" w:bidi="en-US"/>
        </w:rPr>
        <w:t>Brown N et al (2004) Social science research ethics in developing countries and contexts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ESRC research ethics framework, discussion paper 3, (V-2), April 2004, ESRC Research Ethics Framework Project Science and Technology Studies Unit (SATSU), Department of Sociology University of York and School of Social Studies and Law, Oxford Brookes University</w:t>
      </w:r>
    </w:p>
    <w:p>
      <w:pPr>
        <w:pStyle w:val="BookText"/>
        <w:rPr/>
      </w:pPr>
      <w:r>
        <w:rPr>
          <w:rFonts w:eastAsia="Times New Roman" w:cs="Times New Roman" w:ascii="Times New Roman" w:hAnsi="Times New Roman"/>
          <w:color w:val="111111"/>
          <w:sz w:val="28"/>
          <w:szCs w:val="28"/>
          <w:lang w:val="en-US" w:bidi="en-US"/>
        </w:rPr>
        <w:t>Israel M, Hay I (2006) Research ethics for social scientists. Sage, London</w:t>
      </w:r>
    </w:p>
    <w:p>
      <w:pPr>
        <w:pStyle w:val="BookText"/>
        <w:rPr/>
      </w:pPr>
      <w:r>
        <w:rPr>
          <w:rFonts w:eastAsia="Times New Roman" w:cs="Times New Roman" w:ascii="Times New Roman" w:hAnsi="Times New Roman"/>
          <w:color w:val="111111"/>
          <w:sz w:val="28"/>
          <w:szCs w:val="28"/>
          <w:lang w:val="en-US" w:bidi="en-US"/>
        </w:rPr>
        <w:t>Kimmel AJ (1988) Ethics and values in applied social sciences. Sage, New Delhi</w:t>
      </w:r>
    </w:p>
    <w:p>
      <w:pPr>
        <w:pStyle w:val="BookText"/>
        <w:rPr/>
      </w:pPr>
      <w:r>
        <w:rPr>
          <w:rFonts w:eastAsia="Times New Roman" w:cs="Times New Roman" w:ascii="Times New Roman" w:hAnsi="Times New Roman"/>
          <w:color w:val="111111"/>
          <w:sz w:val="28"/>
          <w:szCs w:val="28"/>
          <w:lang w:val="en-US" w:bidi="en-US"/>
        </w:rPr>
        <w:t>Myrdal G (1970) The challenge of world poverty. Penguin, Allen Lane</w:t>
      </w:r>
    </w:p>
    <w:p>
      <w:pPr>
        <w:pStyle w:val="BookText"/>
        <w:rPr/>
      </w:pPr>
      <w:r>
        <w:rPr>
          <w:rFonts w:eastAsia="Times New Roman" w:cs="Times New Roman" w:ascii="Times New Roman" w:hAnsi="Times New Roman"/>
          <w:color w:val="111111"/>
          <w:sz w:val="28"/>
          <w:szCs w:val="28"/>
          <w:lang w:val="en-US" w:bidi="en-US"/>
        </w:rPr>
        <w:t>Nazareth R Ethical principles. http://books.google.co.in</w:t>
      </w:r>
    </w:p>
    <w:p>
      <w:pPr>
        <w:pStyle w:val="BookText"/>
        <w:rPr/>
      </w:pPr>
      <w:r>
        <w:rPr>
          <w:rFonts w:eastAsia="Times New Roman" w:cs="Times New Roman" w:ascii="Times New Roman" w:hAnsi="Times New Roman"/>
          <w:color w:val="111111"/>
          <w:sz w:val="28"/>
          <w:szCs w:val="28"/>
          <w:lang w:val="en-US" w:bidi="en-US"/>
        </w:rPr>
        <w:t>Resnik DB (2011) What is ethics in research &amp; why is it important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research/resources/bioethics/whatis</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Schumacher EF (1977) Small Is beautiful. Radha Krishna, New Delhi</w:t>
      </w:r>
      <w:r>
        <w:rPr>
          <w:rFonts w:eastAsia="Times New Roman" w:cs="Times New Roman" w:ascii="Times New Roman" w:hAnsi="Times New Roman"/>
          <w:color w:val="111111"/>
          <w:sz w:val="28"/>
          <w:szCs w:val="28"/>
          <w:rtl w:val="true"/>
          <w:lang w:val="en-US" w:bidi="en-US"/>
        </w:rPr>
        <w:t xml:space="preserve"> </w:t>
      </w:r>
      <w:bookmarkStart w:id="772" w:name="pg7601_71095"/>
    </w:p>
    <w:p>
      <w:pPr>
        <w:pStyle w:val="Heading2"/>
        <w:numPr>
          <w:ilvl w:val="1"/>
          <w:numId w:val="1"/>
        </w:numPr>
        <w:rPr/>
      </w:pPr>
      <w:bookmarkStart w:id="773" w:name="__RefHeading___Toc3371898_1051229030"/>
      <w:bookmarkStart w:id="774" w:name="_Toc294"/>
      <w:bookmarkEnd w:id="772"/>
      <w:bookmarkEnd w:id="773"/>
      <w:r>
        <w:rPr>
          <w:rtl w:val="true"/>
        </w:rPr>
        <w:t>پیوست</w:t>
      </w:r>
      <w:r>
        <w:rPr>
          <w:rtl w:val="true"/>
        </w:rPr>
        <w:t xml:space="preserve">: </w:t>
      </w:r>
      <w:r>
        <w:rPr>
          <w:rtl w:val="true"/>
        </w:rPr>
        <w:t>نگارش رساله دکترا</w:t>
      </w:r>
      <w:bookmarkEnd w:id="774"/>
    </w:p>
    <w:p>
      <w:pPr>
        <w:pStyle w:val="Heading3"/>
        <w:numPr>
          <w:ilvl w:val="2"/>
          <w:numId w:val="1"/>
        </w:numPr>
        <w:rPr/>
      </w:pPr>
      <w:bookmarkStart w:id="775" w:name="__RefHeading___Toc3371900_1051229030"/>
      <w:bookmarkStart w:id="776" w:name="_Toc295"/>
      <w:bookmarkEnd w:id="775"/>
      <w:r>
        <w:rPr>
          <w:rtl w:val="true"/>
        </w:rPr>
        <w:t>اشاره</w:t>
      </w:r>
      <w:bookmarkEnd w:id="776"/>
    </w:p>
    <w:p>
      <w:pPr>
        <w:pStyle w:val="BookText"/>
        <w:rPr/>
      </w:pPr>
      <w:r>
        <w:rPr>
          <w:rFonts w:ascii="Amiri" w:hAnsi="Amiri" w:eastAsia="Amiri" w:cs="Amiri"/>
          <w:color w:val="111111"/>
          <w:sz w:val="28"/>
          <w:sz w:val="28"/>
          <w:szCs w:val="28"/>
          <w:rtl w:val="true"/>
          <w:lang w:bidi="ar-SA"/>
        </w:rPr>
        <w:t>دِنیش 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و لاکشمی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کانت هاری</w:t>
      </w:r>
    </w:p>
    <w:p>
      <w:pPr>
        <w:pStyle w:val="Heading3"/>
        <w:numPr>
          <w:ilvl w:val="2"/>
          <w:numId w:val="1"/>
        </w:numPr>
        <w:rPr/>
      </w:pPr>
      <w:bookmarkStart w:id="777" w:name="__RefHeading___Toc3371902_1051229030"/>
      <w:bookmarkStart w:id="778" w:name="_Toc296"/>
      <w:bookmarkEnd w:id="777"/>
      <w:r>
        <w:rPr/>
        <w:t>1</w:t>
      </w:r>
      <w:r>
        <w:rPr>
          <w:rtl w:val="true"/>
        </w:rPr>
        <w:t xml:space="preserve">. </w:t>
      </w:r>
      <w:r>
        <w:rPr>
          <w:rtl w:val="true"/>
        </w:rPr>
        <w:t>نگارش پایان‌نامه</w:t>
      </w:r>
      <w:bookmarkEnd w:id="77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پایان‌نامه، یکی از مراحل مهم و نهایی مقطه دکترا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پایان‌نامه، چه به‌صورت کامپیوتری و چه به‌صورت چاپ شده، برای دریافت مدرک دکترا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را می‌توان نتیجه پژوهش دانست که در اختیار جهان بیرون و سایر پژوهشگران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دکترا، پژوهشگر علاوه‌بر رعایت شرایط ضروری برای اخذ مدرک، یفاته های پژوهش را گزارش می‌دهد، بر اساس یافته‌ها، استنتاج می‌نماید و کاربرد آن‌ها در حوزه مربوطه را شرح می‌دهد و اهمیت و اثربخشی پژوهش را برای ذینفعان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فرایند پژوهش به‌اندازه خود پژوهش اهمیت دارد از این نظر که انتظار می‌رود پژوهشگر در مورد موضوع موردمطالعه اطلاعات داشته باشد و با روش‌شناسی، ابزار و تکنیک‌های انتخابی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پژوهش گر باید محدودیت‌هایی که در حین انجام مطالعه با آن‌ها مواجه شده است را شرح دهد و در مورد حوزه‌های آتی مطالعه، پیشنهاداتی به پژوهشگران دیگر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دانشجویان دکترا را بر اساس موارد مزبور مورد ارزیابی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از نگارش فصل حاضر این است که در مورد نحوه آماده‌سازی، سازمان‌دهی و ساختاربندی رساله دکترا، دستورالعمل کلی در اختیار دانشجویان دکترا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گفتن نیست که یافته‌ها و نتیجه‌گیری‌های پژوهش را باید با یافته‌های پژوهش‌های پیشین ارتباط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ascii="IRNazanin" w:hAnsi="IRNazanin" w:eastAsia="IRNazanin"/>
          <w:color w:val="111111"/>
          <w:sz w:val="28"/>
          <w:sz w:val="28"/>
          <w:szCs w:val="28"/>
          <w:rtl w:val="true"/>
          <w:lang w:bidi="fa-IR"/>
        </w:rPr>
        <w:t>گواهی تأییدیه</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تقدیر و تشکر</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فهرست اشکال</w:t>
      </w:r>
    </w:p>
    <w:p>
      <w:pPr>
        <w:pStyle w:val="BookText"/>
        <w:rPr/>
      </w:pPr>
      <w:r>
        <w:rPr>
          <w:rFonts w:ascii="IRNazanin" w:hAnsi="IRNazanin" w:eastAsia="IRNazanin"/>
          <w:color w:val="111111"/>
          <w:sz w:val="28"/>
          <w:sz w:val="28"/>
          <w:szCs w:val="28"/>
          <w:rtl w:val="true"/>
          <w:lang w:bidi="fa-IR"/>
        </w:rPr>
        <w:t>فهرست جداول</w:t>
      </w:r>
    </w:p>
    <w:p>
      <w:pPr>
        <w:pStyle w:val="BookText"/>
        <w:rPr/>
      </w:pPr>
      <w:r>
        <w:rPr>
          <w:rFonts w:ascii="IRNazanin" w:hAnsi="IRNazanin" w:eastAsia="IRNazanin"/>
          <w:color w:val="111111"/>
          <w:sz w:val="28"/>
          <w:sz w:val="28"/>
          <w:szCs w:val="28"/>
          <w:rtl w:val="true"/>
          <w:lang w:bidi="fa-IR"/>
        </w:rPr>
        <w:t>فهرست کوته نوشت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منابع 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آثار منتشر شده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پایان‌نامه </w:t>
      </w:r>
      <w:bookmarkStart w:id="779" w:name="pg7601_71097"/>
    </w:p>
    <w:p>
      <w:pPr>
        <w:pStyle w:val="Heading3"/>
        <w:numPr>
          <w:ilvl w:val="2"/>
          <w:numId w:val="1"/>
        </w:numPr>
        <w:rPr/>
      </w:pPr>
      <w:bookmarkStart w:id="780" w:name="__RefHeading___Toc3371904_1051229030"/>
      <w:bookmarkStart w:id="781" w:name="_Toc297"/>
      <w:bookmarkEnd w:id="779"/>
      <w:bookmarkEnd w:id="780"/>
      <w:r>
        <w:rPr/>
        <w:t>2</w:t>
      </w:r>
      <w:r>
        <w:rPr>
          <w:rtl w:val="true"/>
        </w:rPr>
        <w:t xml:space="preserve">. </w:t>
      </w:r>
      <w:r>
        <w:rPr>
          <w:rtl w:val="true"/>
        </w:rPr>
        <w:t>ساختار پایان‌نامه</w:t>
      </w:r>
      <w:bookmarkEnd w:id="781"/>
    </w:p>
    <w:p>
      <w:pPr>
        <w:pStyle w:val="Heading4"/>
        <w:numPr>
          <w:ilvl w:val="3"/>
          <w:numId w:val="1"/>
        </w:numPr>
        <w:rPr/>
      </w:pPr>
      <w:bookmarkStart w:id="782" w:name="__RefHeading___Toc3371906_1051229030"/>
      <w:bookmarkStart w:id="783" w:name="_Toc298"/>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به‌طورکلی، پایان‌نامه را می‌توان به سه بخش تقسیم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متعارف پایان‌نامه، در شکل 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ارائه‌شده است</w:t>
      </w:r>
      <w:r>
        <w:rPr>
          <w:rFonts w:eastAsia="IRNazanin" w:cs="IRNazanin"/>
          <w:color w:val="111111"/>
          <w:sz w:val="28"/>
          <w:szCs w:val="28"/>
          <w:rtl w:val="true"/>
          <w:lang w:bidi="fa-IR"/>
        </w:rPr>
        <w:t>.</w:t>
      </w:r>
    </w:p>
    <w:p>
      <w:pPr>
        <w:pStyle w:val="Heading4"/>
        <w:numPr>
          <w:ilvl w:val="3"/>
          <w:numId w:val="1"/>
        </w:numPr>
        <w:rPr/>
      </w:pPr>
      <w:bookmarkStart w:id="784" w:name="__RefHeading___Toc3371908_1051229030"/>
      <w:bookmarkStart w:id="785" w:name="_Toc299"/>
      <w:bookmarkEnd w:id="784"/>
      <w:r>
        <w:rPr/>
        <w:t>2.1</w:t>
      </w:r>
      <w:r>
        <w:rPr>
          <w:rtl w:val="true"/>
        </w:rPr>
        <w:t xml:space="preserve"> </w:t>
      </w:r>
      <w:r>
        <w:rPr>
          <w:rtl w:val="true"/>
        </w:rPr>
        <w:t>بخش مقدماتی</w:t>
      </w:r>
      <w:bookmarkEnd w:id="785"/>
    </w:p>
    <w:p>
      <w:pPr>
        <w:pStyle w:val="BookText"/>
        <w:rPr/>
      </w:pPr>
      <w:r>
        <w:rPr>
          <w:rFonts w:ascii="IRNazanin" w:hAnsi="IRNazanin" w:eastAsia="IRNazanin"/>
          <w:color w:val="111111"/>
          <w:sz w:val="28"/>
          <w:sz w:val="28"/>
          <w:szCs w:val="28"/>
          <w:rtl w:val="true"/>
          <w:lang w:bidi="fa-IR"/>
        </w:rPr>
        <w:t>بخش مقدماتی، قبل از فصل‌های اصلی پایان‌نامه ارائه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موارد زیر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عنوان، گواهی تأییدیه، چکیده، تقدیر و تشکر، فهرست مطالب، فهرست اشکال، فهرست جداول، و فهرست کوته نوشت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 فرمت قرارگیری آن‌ها از یک موسسه به موسسه دیگر متفاوت است و ممکن است طبق فرمت ارائه‌شده در اینجا قرار گیرند</w:t>
      </w:r>
      <w:r>
        <w:rPr>
          <w:rFonts w:eastAsia="IRNazanin" w:cs="IRNazanin"/>
          <w:color w:val="111111"/>
          <w:sz w:val="28"/>
          <w:szCs w:val="28"/>
          <w:rtl w:val="true"/>
          <w:lang w:bidi="fa-IR"/>
        </w:rPr>
        <w:t>.</w:t>
      </w:r>
    </w:p>
    <w:p>
      <w:pPr>
        <w:pStyle w:val="Heading4"/>
        <w:numPr>
          <w:ilvl w:val="3"/>
          <w:numId w:val="1"/>
        </w:numPr>
        <w:rPr/>
      </w:pPr>
      <w:bookmarkStart w:id="786" w:name="__RefHeading___Toc3371910_1051229030"/>
      <w:bookmarkStart w:id="787" w:name="_Toc300"/>
      <w:bookmarkEnd w:id="786"/>
      <w:r>
        <w:rPr/>
        <w:t>2.2</w:t>
      </w:r>
      <w:r>
        <w:rPr>
          <w:rtl w:val="true"/>
        </w:rPr>
        <w:t xml:space="preserve"> </w:t>
      </w:r>
      <w:r>
        <w:rPr>
          <w:rtl w:val="true"/>
        </w:rPr>
        <w:t>بخش اصلی</w:t>
      </w:r>
      <w:bookmarkEnd w:id="787"/>
    </w:p>
    <w:p>
      <w:pPr>
        <w:pStyle w:val="BookText"/>
        <w:rPr/>
      </w:pPr>
      <w:r>
        <w:rPr>
          <w:rFonts w:ascii="IRNazanin" w:hAnsi="IRNazanin" w:eastAsia="IRNazanin"/>
          <w:color w:val="111111"/>
          <w:sz w:val="28"/>
          <w:sz w:val="28"/>
          <w:szCs w:val="28"/>
          <w:rtl w:val="true"/>
          <w:lang w:bidi="fa-IR"/>
        </w:rPr>
        <w:t>همان‌طور که از نام آن پیداشت، بخش اصلی، بخش‌های مهم پایان‌نامه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زیربخش 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بررسی پیشینه پژوهش، روش‌شناسی، منابع داده‌ها من‌جمله طرح پژوهش، تحلیل، بحث و 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بخش مقدماتی، ترتیب و فرمت این بخش عمدتاً به پژوهشگر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می‌تواند به میل خود و با مشورت استاد راهنمای خود، ساختار مطالب را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باوجوداین، قواعد مشخصی وجود دارد که به ترتیب به‌طور مفصل شرح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788" w:name="__RefHeading___Toc3371912_1051229030"/>
      <w:bookmarkStart w:id="789" w:name="_Toc301"/>
      <w:bookmarkEnd w:id="788"/>
      <w:r>
        <w:rPr/>
        <w:t>2.3</w:t>
      </w:r>
      <w:r>
        <w:rPr>
          <w:rtl w:val="true"/>
        </w:rPr>
        <w:t xml:space="preserve"> </w:t>
      </w:r>
      <w:r>
        <w:rPr>
          <w:rtl w:val="true"/>
        </w:rPr>
        <w:t>بخش منابع و پیوست</w:t>
      </w:r>
      <w:bookmarkEnd w:id="78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منابع و پیوست، پس از بخش اصلی پایان‌نامه قرار دارد و فهرست منابع، پیوست‌ها، فهرست آثار منتشر شده، پرسشنامه و سایر مطالب جانبی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فرمت و ترتیب قرارگیری این بخش نیز همانند بخش مقدماتی، به موسسه موردنظر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همچنین می‌تواند از الگوی ارائه‌شده در اینجا استفاده کند</w:t>
      </w:r>
      <w:r>
        <w:rPr>
          <w:rFonts w:eastAsia="IRNazanin" w:cs="IRNazanin"/>
          <w:color w:val="111111"/>
          <w:sz w:val="28"/>
          <w:szCs w:val="28"/>
          <w:rtl w:val="true"/>
          <w:lang w:bidi="fa-IR"/>
        </w:rPr>
        <w:t xml:space="preserve">. </w:t>
      </w:r>
      <w:bookmarkStart w:id="790" w:name="pg7601_71098"/>
    </w:p>
    <w:p>
      <w:pPr>
        <w:pStyle w:val="Heading3"/>
        <w:numPr>
          <w:ilvl w:val="2"/>
          <w:numId w:val="1"/>
        </w:numPr>
        <w:rPr/>
      </w:pPr>
      <w:bookmarkStart w:id="791" w:name="__RefHeading___Toc3371914_1051229030"/>
      <w:bookmarkStart w:id="792" w:name="_Toc302"/>
      <w:bookmarkEnd w:id="790"/>
      <w:bookmarkEnd w:id="791"/>
      <w:r>
        <w:rPr/>
        <w:t>3</w:t>
      </w:r>
      <w:r>
        <w:rPr>
          <w:rtl w:val="true"/>
        </w:rPr>
        <w:t xml:space="preserve">. </w:t>
      </w:r>
      <w:r>
        <w:rPr>
          <w:rtl w:val="true"/>
        </w:rPr>
        <w:t>سازمان‌دهی بخش‌های اصلی</w:t>
      </w:r>
      <w:bookmarkEnd w:id="792"/>
    </w:p>
    <w:p>
      <w:pPr>
        <w:pStyle w:val="Heading4"/>
        <w:numPr>
          <w:ilvl w:val="3"/>
          <w:numId w:val="1"/>
        </w:numPr>
        <w:rPr/>
      </w:pPr>
      <w:bookmarkStart w:id="793" w:name="__RefHeading___Toc3371916_1051229030"/>
      <w:bookmarkStart w:id="794" w:name="_Toc303"/>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ارائه نتیجه سالها کار روی یک پژوهش در قالب یک متن، کار دشواری است و نیازمند دقت و توجه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فصل‌های پایان‌نامه باید به یکدیگر مرتبط باشند و در انسجام و تسلسل متن وقفه‌ای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هر فصل در عین مجزا بودن باید با فصل‌های دیگر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نیل به این هداف، فصل‌ها را باید به‌دقت سازمان‌دهی نمود</w:t>
      </w:r>
      <w:r>
        <w:rPr>
          <w:rFonts w:eastAsia="IRNazanin" w:cs="IRNazanin"/>
          <w:color w:val="111111"/>
          <w:sz w:val="28"/>
          <w:szCs w:val="28"/>
          <w:rtl w:val="true"/>
          <w:lang w:bidi="fa-IR"/>
        </w:rPr>
        <w:t>.</w:t>
      </w:r>
    </w:p>
    <w:p>
      <w:pPr>
        <w:pStyle w:val="Heading4"/>
        <w:numPr>
          <w:ilvl w:val="3"/>
          <w:numId w:val="1"/>
        </w:numPr>
        <w:rPr/>
      </w:pPr>
      <w:bookmarkStart w:id="795" w:name="__RefHeading___Toc3371918_1051229030"/>
      <w:bookmarkStart w:id="796" w:name="_Toc304"/>
      <w:bookmarkEnd w:id="795"/>
      <w:r>
        <w:rPr>
          <w:rtl w:val="true"/>
        </w:rPr>
        <w:t xml:space="preserve">مثال </w:t>
      </w:r>
      <w:r>
        <w:rPr/>
        <w:t>1</w:t>
      </w:r>
      <w:bookmarkEnd w:id="796"/>
    </w:p>
    <w:p>
      <w:pPr>
        <w:pStyle w:val="BookText"/>
        <w:rPr/>
      </w:pPr>
      <w:r>
        <w:rPr>
          <w:rFonts w:ascii="IRNazanin" w:hAnsi="IRNazanin" w:eastAsia="IRNazanin"/>
          <w:color w:val="111111"/>
          <w:sz w:val="28"/>
          <w:sz w:val="28"/>
          <w:szCs w:val="28"/>
          <w:rtl w:val="true"/>
          <w:lang w:bidi="fa-IR"/>
        </w:rPr>
        <w:t>در حوزه پژوهش، روش‌های مختلفی برای سازمان‌دهی فصل‌ها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مثال ساده‌ای را ارائه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131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64"/>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شکل الف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شکل مشاهده می‌کنید، بخش اصلی پایان‌نامه، دارای هفت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فصل‌ها، بر اساس نوع پژوهش و تعداد جنبه‌های موردمطالعه موضوع موردنظر، می‌تواند کمتر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بخش مقدمه و نتیجه‌گیری در همه انواع ساختار پایان‌نامه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مقدمه، فصل آغازین بخش اصلی پایان‌نامه و فصل نتیجه‌گیری، بخش پایانی آن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هر یک از فصل‌های بخش اصلی پایان‌نامه را شرح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مقدمه، پژوهشگر باید به دو نکته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پایان‌نامه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مقدمه معمولاً باید زیر بخش‌ها زیر را داشته باشد و یا موضوعات زیر را پوشش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مهرفی موضوع، ارائه پیشینه 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انتخاب 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مطالعه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مطالعه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فصل</w:t>
      </w:r>
    </w:p>
    <w:p>
      <w:pPr>
        <w:pStyle w:val="BookText"/>
        <w:rPr/>
      </w:pPr>
      <w:r>
        <w:rPr>
          <w:rFonts w:ascii="IRNazanin" w:hAnsi="IRNazanin" w:eastAsia="IRNazanin"/>
          <w:color w:val="111111"/>
          <w:sz w:val="28"/>
          <w:sz w:val="28"/>
          <w:szCs w:val="28"/>
          <w:rtl w:val="true"/>
          <w:lang w:bidi="fa-IR"/>
        </w:rPr>
        <w:t>بررسی پیشینه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همان‌طور که از نام آن مشخص است، پژوهشگر به بررسی متون مربوط به موضوع موردنظر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بررسی پیشینه پژوهش این است که متون موجود را به‌طور انتقادی موردبررسی قرار دهیم، ارتباط پژوهش‌های پیشین به یکدیگر را بررسی نماییم و آن‌ها را بر اساس مدل طبقه بندی مناسب، سازمان‌دهی کنیم و در آخر، شکاف‌های موجود در پژوهش یا دانش را مشخص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طبقه بندی عبارت‌اند از تقسیم بندی برحسب دوره زمانی، بُعد مکانی که منعکس‌کننده مناطق یا کشورهای مختلف است، مفهومی، مبتنی بر مدل، مبتنی بر جنبه‌ها یا مطالعات نظری و اجربی یا مطالعات پدیده شناختی و اثبات‌گرا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بررسی پیشینه پژوهش، علاوه‌بر اهداف، روش‌شناسی و یافته‌های پژوهش‌های پیشین، باید ارتباط مطالعه موردبررسی با مطالعات پیشین و مطالعات آتی و ماهیت آن را نیز در بربگیرد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مطالعه در راستای مطالعه یا مطالعات پیشین است یا آن را بسط داده است، باید به‌طور واضح به امر اشاره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مطالعاتی که به یک جنبه یا جنبه‌های مرتبط یک پدیده پرداخته‌اند را باید در کنار هم موردبررسی قرار دهیم و شباهت‌ها و تفاوت‌های آن‌ها را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بخش بررسی انتقادی متون پیشین، پژوهشگر باید خلاصه‌ای از مرور متون را ارائه دهد و خلاءهای پژوهشی یا مسائل مطرح‌شده در این خصوص را ذکر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خلاءهای که پژوهشگر در متون موجود شناسایی کرده است به سؤالات یا اهداف مطالعه یا پایان‌نامه پیشنهادی منجر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اهداف و روش‌شناسی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بسیار مهم است زیرا 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پژوهشگر باید اهداف پژوهش، بیان مسئله، روش‌شناسی یا رویکرد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اثبات‌گرا ییا پدیده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پژوهش، مدل‌ها اتخاذی، ابزارها و تکنیک‌های پژوهش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منابع داده‌های را معرفی کند که می‌توانند اولیه یا ثانویه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جمع‌آوری داده‌ها، تحلیل داده‌ها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روش‌شناسی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نتیجه‌گیری، فصل‌هایی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که بدنه اصلی پژوهش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فصل‌ها به‌طورکلی، فرایند جمع‌آوری و تحلیل داده‌ها را شرح می‌دهند و نتایج پژوهش را موردبحث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فصل‌ها را بر اساس جنبه‌ای که پوشش می‌دهند نامگذاری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پژوهش ما، در مورد حمل‌ونقل شهری است، فصل‌های اصلی می‌توانند روندهای رشد حمل‌ونقل شهری، مدل‌سازی و پیش‌بینی رشد و سناریوهای تحلیل سیاستی را در بر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صرف‌نظر از هر نامی که برای عنوان آن‌ها در نظر گرفته شود، باید داده‌ها، مدل‌سازی، تحلیل، اعتبارسنجی، بخث و غیره را شامل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فصل‌ها، پژوهشگر باید یافته‌های مطالعه و تأثیر آن‌ها بر بهبود پژوهش‌های پیشین را برجسته کند و بدین ترتیب، فصل‌های اصلی پایان‌نامه را به فصل بررسی پیشینه پژوهش ارتباط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آخر پایان‌نامه، یعنی فصل نتیجه‌گیری، باید موارد زیر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چکیده‌ای از یافته‌ها، کاربرد یافته‌های برای ذینفعان همچون صنعت، سیاست، پژوهش و غیره، محدودیت‌های مطالعه و روند پژوهش 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چکیده یافته‌ها، پژوهشگر، علاوه‌بر ارائه خلاصه‌ای از نتایج و بحث هر یک از فصل‌های اصلی، باید ویژگی‌های مهم پایان‌نامه، من‌جمله کمک به پیشرفت حوزه علمی مربوطه را نیز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پژوهشگر محدودیت‌های مطالعه خود را شرح می‌دهد و پیشنهاداتی برای مطالعات آتی ارائه می‌نماید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پایان‌نامه به‌عنوان یک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فصل پایان‌نامه، ماهیتی مجزا دارد، ولی فصل‌ها باید به شیوه منسجی باهم ارتباط داشته باشند و یک واحد کل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پایان‌نامه، از فصل اول تا فصل آخر باید پیوستگی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عنوان کردیم، در بخش مقدماتی، پژوهشگر ساختار پایان‌نامه و آنچه در پی خواهد آمد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بررسی پیشینه پژوهش، خلاء های </w:t>
      </w:r>
    </w:p>
    <w:p>
      <w:pPr>
        <w:pStyle w:val="BookText"/>
        <w:rPr/>
      </w:pPr>
      <w:r>
        <w:rPr>
          <w:rFonts w:ascii="IRNazanin" w:hAnsi="IRNazanin" w:eastAsia="IRNazanin"/>
          <w:color w:val="111111"/>
          <w:sz w:val="28"/>
          <w:sz w:val="28"/>
          <w:szCs w:val="28"/>
          <w:rtl w:val="true"/>
          <w:lang w:bidi="fa-IR"/>
        </w:rPr>
        <w:t>موجود در متون حوزه مربوطه را شناسایی می‌کند و خلاءهای موردبررسی خود را عنوان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مربوط به روش‌شناسی، به رویکرد یا روش‌شناسی، طرح پژوهش، ابزار و تکنیک‌ها و منابع داده‌ها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بدنه اصلی پژوهش، به جنبه‌های مهمی می‌پردازند در طول فرایند مطالعه، موردبررسی قرارگرفته‌اند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موارد مذکور، رساله دکترا باید نشان دهد که پژوهشگر از دانش بسیاری در مورد موضوع برخوردار است، تفکر انتقادی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همچنین باید با ارائه توضیحات مختلف و ارتباط دادن مطالعه خود به مطالعات پیشین به شیوه‌ای هوشمندانه، تحلیل خود را غنی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پژوهشگر باید پایان‌نامه خود به زبان تخصصی پژوهش بنویسد و توضیحات حاشیه‌ای را در جای مناسب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پایان‌نامه باید نشان دهد که پژوهشگر قادر بوده است که پژوهش را به‌صورت مستقل و با استفاده از ابزار و تکنکی های مناسب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894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69"/>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470" o:detectmouseclick="t"/>
                <v:stroke color="#3465a4" joinstyle="round" endcap="flat"/>
                <w10:wrap type="none"/>
              </v:shape>
            </w:pict>
          </mc:Fallback>
        </mc:AlternateConten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الف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97" w:name="pg7601_71102"/>
    </w:p>
    <w:p>
      <w:pPr>
        <w:pStyle w:val="BookText"/>
        <w:rPr/>
      </w:pPr>
      <w:bookmarkEnd w:id="79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718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72"/>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شکل الف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798" w:name="__RefHeading___Toc3371920_1051229030"/>
      <w:bookmarkStart w:id="799" w:name="_Toc305"/>
      <w:bookmarkEnd w:id="798"/>
      <w:r>
        <w:rPr>
          <w:rtl w:val="true"/>
        </w:rPr>
        <w:t xml:space="preserve">مثال </w:t>
      </w:r>
      <w:r>
        <w:rPr/>
        <w:t>2</w:t>
      </w:r>
      <w:bookmarkEnd w:id="799"/>
    </w:p>
    <w:p>
      <w:pPr>
        <w:pStyle w:val="BookText"/>
        <w:rPr/>
      </w:pPr>
      <w:r>
        <w:rPr>
          <w:rFonts w:ascii="IRNazanin" w:hAnsi="IRNazanin" w:eastAsia="IRNazanin"/>
          <w:color w:val="111111"/>
          <w:sz w:val="28"/>
          <w:sz w:val="28"/>
          <w:szCs w:val="28"/>
          <w:rtl w:val="true"/>
          <w:lang w:bidi="fa-IR"/>
        </w:rPr>
        <w:t>شیوه دیگری از سازمان‌دهی فصل‌ها را در شکل الف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داده‌ایم</w:t>
      </w:r>
      <w:r>
        <w:rPr>
          <w:rFonts w:eastAsia="IRNazanin" w:cs="IRNazanin"/>
          <w:color w:val="111111"/>
          <w:sz w:val="28"/>
          <w:szCs w:val="28"/>
          <w:rtl w:val="true"/>
          <w:lang w:bidi="fa-IR"/>
        </w:rPr>
        <w:t>.</w:t>
      </w:r>
    </w:p>
    <w:p>
      <w:pPr>
        <w:pStyle w:val="Heading4"/>
        <w:numPr>
          <w:ilvl w:val="3"/>
          <w:numId w:val="1"/>
        </w:numPr>
        <w:rPr/>
      </w:pPr>
      <w:bookmarkStart w:id="800" w:name="__RefHeading___Toc3371922_1051229030"/>
      <w:bookmarkStart w:id="801" w:name="_Toc306"/>
      <w:bookmarkEnd w:id="800"/>
      <w:r>
        <w:rPr>
          <w:rtl w:val="true"/>
        </w:rPr>
        <w:t xml:space="preserve">مثال </w:t>
      </w:r>
      <w:r>
        <w:rPr/>
        <w:t>3</w:t>
      </w:r>
      <w:bookmarkEnd w:id="80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این، می‌توانید پایان‌نامه خود را مطابق با شکل الف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این ساختار با دو ساختار قبل در این است که فصل‌ها مجزایی برای بررسی پیشینه پژوهش و اهداف و روش‌شناسی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ساختار نیز، فصل‌های مقدماتی و نتیجه‌گیری، همانند فرمت دو ساختار قبل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از فصل‌های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فصل‌های بین فصل مقدماتی و 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پیشینه پژوهش، بیان مسئله، اهداف، روش‌شناسی، نتایج و بحث را در 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تعداد فصل‌های میانی،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فصل‌ها به همراه فصل‌های مقدماتی و نتیجه، کل ساختار پایان‌نامه را تشکیل می‌دهند</w:t>
      </w:r>
      <w:r>
        <w:rPr>
          <w:rFonts w:eastAsia="IRNazanin" w:cs="IRNazanin"/>
          <w:color w:val="111111"/>
          <w:sz w:val="28"/>
          <w:szCs w:val="28"/>
          <w:rtl w:val="true"/>
          <w:lang w:bidi="fa-IR"/>
        </w:rPr>
        <w:t xml:space="preserve">. </w:t>
      </w:r>
      <w:bookmarkStart w:id="802" w:name="pg7601_71103"/>
    </w:p>
    <w:p>
      <w:pPr>
        <w:pStyle w:val="BookText"/>
        <w:rPr/>
      </w:pPr>
      <w:bookmarkEnd w:id="802"/>
      <w:r>
        <w:rPr>
          <w:rFonts w:ascii="IRNazanin" w:hAnsi="IRNazanin" w:eastAsia="IRNazanin"/>
          <w:color w:val="111111"/>
          <w:sz w:val="28"/>
          <w:sz w:val="28"/>
          <w:szCs w:val="28"/>
          <w:rtl w:val="true"/>
          <w:lang w:bidi="fa-IR"/>
        </w:rPr>
        <w:t xml:space="preserve">جدول الف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افزاهای دارای مجوز ومتن‌باز</w:t>
      </w:r>
      <w:r>
        <w:rPr>
          <w:rStyle w:val="FootnoteAnchor"/>
          <w:rtl w:val="true"/>
        </w:rPr>
        <w:footnoteReference w:id="485"/>
      </w:r>
      <w:r>
        <w:rPr>
          <w:rFonts w:ascii="IRNazanin" w:hAnsi="IRNazanin" w:eastAsia="IRNazanin"/>
          <w:color w:val="111111"/>
          <w:sz w:val="28"/>
          <w:sz w:val="28"/>
          <w:szCs w:val="28"/>
          <w:rtl w:val="true"/>
          <w:lang w:bidi="fa-IR"/>
        </w:rPr>
        <w:t>برای تحلیل داده‌ها</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702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75"/>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476" o:detectmouseclick="t"/>
                <v:stroke color="#3465a4" joinstyle="round" endcap="flat"/>
                <w10:wrap type="none"/>
              </v:shape>
            </w:pict>
          </mc:Fallback>
        </mc:AlternateContent>
      </w:r>
    </w:p>
    <w:p>
      <w:pPr>
        <w:pStyle w:val="Heading3"/>
        <w:numPr>
          <w:ilvl w:val="2"/>
          <w:numId w:val="1"/>
        </w:numPr>
        <w:rPr/>
      </w:pPr>
      <w:bookmarkStart w:id="803" w:name="__RefHeading___Toc3371924_1051229030"/>
      <w:bookmarkStart w:id="804" w:name="_Toc307"/>
      <w:bookmarkEnd w:id="803"/>
      <w:r>
        <w:rPr/>
        <w:t>4</w:t>
      </w:r>
      <w:r>
        <w:rPr>
          <w:rtl w:val="true"/>
        </w:rPr>
        <w:t xml:space="preserve">. </w:t>
      </w:r>
      <w:r>
        <w:rPr>
          <w:rtl w:val="true"/>
        </w:rPr>
        <w:t>ابزارهای نگارش و تحلیل داده‌ها</w:t>
      </w:r>
      <w:bookmarkEnd w:id="804"/>
    </w:p>
    <w:p>
      <w:pPr>
        <w:pStyle w:val="Heading4"/>
        <w:numPr>
          <w:ilvl w:val="3"/>
          <w:numId w:val="1"/>
        </w:numPr>
        <w:rPr/>
      </w:pPr>
      <w:bookmarkStart w:id="805" w:name="__RefHeading___Toc3371926_1051229030"/>
      <w:bookmarkStart w:id="806" w:name="_Toc308"/>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هنگام نگارش پایان‌نامه، باید نکاتی را در مورد فرمت نگارش رعایت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فونتی که معمولاً برای نگارش پایان‌نامه استفاده می‌شود، فوت </w:t>
      </w:r>
      <w:r>
        <w:rPr>
          <w:rFonts w:eastAsia="Times New Roman" w:cs="Times New Roman" w:ascii="Times New Roman" w:hAnsi="Times New Roman"/>
          <w:color w:val="111111"/>
          <w:sz w:val="28"/>
          <w:szCs w:val="28"/>
          <w:lang w:val="en-US" w:bidi="en-US"/>
        </w:rPr>
        <w:t>Times New Roman</w:t>
      </w:r>
      <w:r>
        <w:rPr>
          <w:rFonts w:ascii="IRNazanin" w:hAnsi="IRNazanin" w:eastAsia="IRNazanin"/>
          <w:color w:val="111111"/>
          <w:sz w:val="28"/>
          <w:sz w:val="28"/>
          <w:szCs w:val="28"/>
          <w:rtl w:val="true"/>
          <w:lang w:bidi="fa-IR"/>
        </w:rPr>
        <w:t xml:space="preserve">، سایز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اندازه فونت برای عنوان‌ها،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سطرها، معمولاً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استانداردها از یک موسسه به موسسه دیگر متفاوت است و در مرحله اول نگارش، باید به فرمت خواسته شده، توجه کنیم و آن را بکار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مربوط به فهرست مطالب، جداول، اشکال و شماره گذاری صفحات، شماره گذاری جداول، اشکال و معادلات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کمک برنامه مایکروسافت وورد، به‌طور اتوماتیک و با کمترین مداخله فرد،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 کار، باید تنظیمات وورد را طبق فرمت خواسته شده، سفارسی سازی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جایگزین مایکروسافت وورد، برنامه </w:t>
      </w:r>
      <w:r>
        <w:rPr>
          <w:rFonts w:eastAsia="Times New Roman" w:cs="Times New Roman" w:ascii="Times New Roman" w:hAnsi="Times New Roman"/>
          <w:color w:val="111111"/>
          <w:sz w:val="28"/>
          <w:szCs w:val="28"/>
          <w:lang w:val="en-US" w:bidi="en-US"/>
        </w:rPr>
        <w:t>Latex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به‌راحتی می‌توان تمام اشگال فرمت را بکار برد و برای پایان‌نامه‌هایی توصیه می‌شود که دارای تعداد زیادی از معادلات ریاضی هستند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مفید دیگر در نگارش پایان‌نامه، ابزار مدیریت استناد 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ابزارها، منابع را به‌طور اتوماتیک و بر اساس سبک موردنظر مرتب می‌کنند و هر زمان که مقاله‌ای در متن ذکر می‌گردد، منبع </w:t>
      </w:r>
      <w:bookmarkStart w:id="807" w:name="pg7601_71104"/>
    </w:p>
    <w:p>
      <w:pPr>
        <w:pStyle w:val="BookText"/>
        <w:rPr/>
      </w:pPr>
      <w:bookmarkEnd w:id="807"/>
      <w:r>
        <w:rPr>
          <w:rFonts w:ascii="IRNazanin" w:hAnsi="IRNazanin" w:eastAsia="IRNazanin"/>
          <w:color w:val="111111"/>
          <w:sz w:val="28"/>
          <w:sz w:val="28"/>
          <w:szCs w:val="28"/>
          <w:rtl w:val="true"/>
          <w:lang w:bidi="fa-IR"/>
        </w:rPr>
        <w:t>آن را به فهرست منابع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مدیریت استناد دهی</w:t>
      </w:r>
      <w:r>
        <w:rPr>
          <w:rStyle w:val="FootnoteAnchor"/>
          <w:rtl w:val="true"/>
        </w:rPr>
        <w:footnoteReference w:id="486"/>
      </w:r>
      <w:r>
        <w:rPr>
          <w:rFonts w:ascii="IRNazanin" w:hAnsi="IRNazanin" w:eastAsia="IRNazanin"/>
          <w:color w:val="111111"/>
          <w:sz w:val="28"/>
          <w:sz w:val="28"/>
          <w:szCs w:val="28"/>
          <w:rtl w:val="true"/>
          <w:lang w:bidi="fa-IR"/>
        </w:rPr>
        <w:t>در بازار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نرم‌افزارها عبارت‌اند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Endnote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Biblioscape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Mendeley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Zotero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رایگان، افزونه‌ای برای مرور گر </w:t>
      </w:r>
      <w:r>
        <w:rPr>
          <w:rFonts w:eastAsia="Times New Roman" w:cs="Times New Roman" w:ascii="Times New Roman" w:hAnsi="Times New Roman"/>
          <w:color w:val="111111"/>
          <w:sz w:val="28"/>
          <w:szCs w:val="28"/>
          <w:lang w:val="en-US" w:bidi="en-US"/>
        </w:rPr>
        <w:t>Mozilla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مرحله اول نگارش پایان‌نامه باید، این برنامه‌ها انتخاب و بکاربرد و استناددهی را از همان ابتدا، سازمان‌دهی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الف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08" w:name="__RefHeading___Toc3371928_1051229030"/>
      <w:bookmarkStart w:id="809" w:name="_Toc309"/>
      <w:bookmarkEnd w:id="808"/>
      <w:r>
        <w:rPr>
          <w:rtl w:val="true"/>
        </w:rPr>
        <w:t>تحلیل داده‌ها</w:t>
      </w:r>
      <w:bookmarkEnd w:id="809"/>
    </w:p>
    <w:p>
      <w:pPr>
        <w:pStyle w:val="BookText"/>
        <w:rPr/>
      </w:pPr>
      <w:r>
        <w:rPr>
          <w:rFonts w:ascii="IRNazanin" w:hAnsi="IRNazanin" w:eastAsia="IRNazanin"/>
          <w:color w:val="111111"/>
          <w:sz w:val="28"/>
          <w:sz w:val="28"/>
          <w:szCs w:val="28"/>
          <w:rtl w:val="true"/>
          <w:lang w:bidi="fa-IR"/>
        </w:rPr>
        <w:t>به‌کارگیری نرم‌افزار تحلیل داده‌ها، به حوزه پژوهش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علوم اجتماعی و مدیریت، رایج‌ترین نرم‌افزار تحلیل داده‌ها، نرم‌افزارهای آماری برای علوم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تحلیل اقتصادی و اقتصادسنجی، نرم‌افزارهای محبوب عبارت‌اند از </w:t>
      </w:r>
      <w:r>
        <w:rPr>
          <w:rFonts w:eastAsia="Times New Roman" w:cs="Times New Roman" w:ascii="Times New Roman" w:hAnsi="Times New Roman"/>
          <w:color w:val="111111"/>
          <w:sz w:val="28"/>
          <w:szCs w:val="28"/>
          <w:lang w:val="en-US" w:bidi="en-US"/>
        </w:rPr>
        <w:t>Stata, Eviews, SAS, 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تحلیل داده‌ها مستلزم تحلیل فنی دقیق هستند، برای مثال، در حوزه شبکه‌های عصبی، الگوریتم‌های ژنتیکی و ماشین بردار پشتیبانی، از نرم‌افزار </w:t>
      </w:r>
      <w:r>
        <w:rPr>
          <w:rFonts w:eastAsia="Times New Roman" w:cs="Times New Roman" w:ascii="Times New Roman" w:hAnsi="Times New Roman"/>
          <w:color w:val="111111"/>
          <w:sz w:val="28"/>
          <w:szCs w:val="28"/>
          <w:lang w:val="en-US" w:bidi="en-US"/>
        </w:rPr>
        <w:t>MATLAB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صرفاً به چند نرم‌افزار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نرم‌افزارهای دیگری نیز وجود دارند که پژوهشگران حوزه‌های مختلف، بر اساس نیاز خود، بکار می‌برند</w:t>
      </w:r>
      <w:r>
        <w:rPr>
          <w:rFonts w:eastAsia="IRNazanin" w:cs="IRNazanin"/>
          <w:color w:val="111111"/>
          <w:sz w:val="28"/>
          <w:szCs w:val="28"/>
          <w:rtl w:val="true"/>
          <w:lang w:bidi="fa-IR"/>
        </w:rPr>
        <w:t>.</w:t>
      </w:r>
    </w:p>
    <w:p>
      <w:pPr>
        <w:pStyle w:val="Heading3"/>
        <w:numPr>
          <w:ilvl w:val="2"/>
          <w:numId w:val="1"/>
        </w:numPr>
        <w:rPr/>
      </w:pPr>
      <w:bookmarkStart w:id="810" w:name="__RefHeading___Toc3371930_1051229030"/>
      <w:bookmarkStart w:id="811" w:name="_Toc310"/>
      <w:bookmarkEnd w:id="810"/>
      <w:r>
        <w:rPr>
          <w:rtl w:val="true"/>
        </w:rPr>
        <w:t>منابع مفید برای مطالعه بیشتر</w:t>
      </w:r>
      <w:bookmarkEnd w:id="811"/>
    </w:p>
    <w:p>
      <w:pPr>
        <w:pStyle w:val="BookText"/>
        <w:rPr/>
      </w:pPr>
      <w:r>
        <w:rPr>
          <w:rFonts w:eastAsia="Times New Roman" w:cs="Times New Roman" w:ascii="Times New Roman" w:hAnsi="Times New Roman"/>
          <w:color w:val="111111"/>
          <w:sz w:val="28"/>
          <w:szCs w:val="28"/>
          <w:lang w:val="en-US" w:bidi="en-US"/>
        </w:rPr>
        <w:t>Davis GB, Parket CA (1997) Writing the doctoral dissertation: a systematic approach. Barron’s Educational Series, Woodbury, New York, 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Dunleavy P (2003) Authoring a Ph.D.: how to plan, draft, write and finish a doctoral thesis or dissertation. Palgrave Macmillan, Houndmills, New York, 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Glathorn A, Joyner R (2005) Writing the winning thesis or dissertation: a step-by-step guide. Corwin Press, Thousand Oaks, California, 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Gosling P, Noordam B (2006) Mastering your Ph.D.: survival and success in the doctoral years and beyond. Springer, Heidelberg, Germany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not to write a PhD thesis. http://www.timeshighereducation.co.uk/news/how-not-to- write-aphd-thesis/410208.article</w:t>
      </w:r>
    </w:p>
    <w:p>
      <w:pPr>
        <w:pStyle w:val="BookText"/>
        <w:rPr/>
      </w:pPr>
      <w:r>
        <w:rPr>
          <w:rFonts w:eastAsia="Times New Roman" w:cs="Times New Roman" w:ascii="Times New Roman" w:hAnsi="Times New Roman"/>
          <w:color w:val="111111"/>
          <w:sz w:val="28"/>
          <w:szCs w:val="28"/>
          <w:lang w:val="en-US" w:bidi="en-US"/>
        </w:rPr>
        <w:t>How to write a PhD thesis. http://www.phys.unsw.edu.au/~jw/thesis.html</w:t>
      </w:r>
    </w:p>
    <w:p>
      <w:pPr>
        <w:pStyle w:val="BookText"/>
        <w:rPr/>
      </w:pPr>
      <w:r>
        <w:rPr>
          <w:rFonts w:eastAsia="Times New Roman" w:cs="Times New Roman" w:ascii="Times New Roman" w:hAnsi="Times New Roman"/>
          <w:color w:val="111111"/>
          <w:sz w:val="28"/>
          <w:szCs w:val="28"/>
          <w:lang w:val="en-US" w:bidi="en-US"/>
        </w:rPr>
        <w:t>Lunenburg FC, Irby BJ (2008) Writing a successful thesis or dissertation. Corwin Press, Thousand Oaks, California, 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Murray R (2011) How to write a thesis. Open University Press, Maidenhead, England</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Oliver P (2004) Writing your thesis. Vistaar Publications, New Delhi, India</w:t>
      </w:r>
      <w:r>
        <w:rPr>
          <w:rFonts w:eastAsia="Times New Roman" w:cs="Times New Roman" w:ascii="Times New Roman" w:hAnsi="Times New Roman"/>
          <w:color w:val="111111"/>
          <w:sz w:val="28"/>
          <w:szCs w:val="28"/>
          <w:rtl w:val="true"/>
          <w:lang w:val="en-US" w:bidi="en-US"/>
        </w:rPr>
        <w:t xml:space="preserve"> </w:t>
      </w:r>
      <w:bookmarkStart w:id="812" w:name="pg7601_71105"/>
    </w:p>
    <w:p>
      <w:pPr>
        <w:pStyle w:val="Heading3"/>
        <w:numPr>
          <w:ilvl w:val="2"/>
          <w:numId w:val="1"/>
        </w:numPr>
        <w:rPr/>
      </w:pPr>
      <w:bookmarkStart w:id="813" w:name="__RefHeading___Toc3371932_1051229030"/>
      <w:bookmarkStart w:id="814" w:name="_Toc311"/>
      <w:bookmarkEnd w:id="812"/>
      <w:bookmarkEnd w:id="813"/>
      <w:r>
        <w:rPr>
          <w:rtl w:val="true"/>
        </w:rPr>
        <w:t>واژگان کلیدی</w:t>
      </w:r>
      <w:bookmarkEnd w:id="814"/>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اثبات‌گرا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اثبات‌گرایان منطقی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اثبات‌گرایی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اخلاق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اخلاق در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ادراک و تجربه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ادعاهای دانش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ادعای دانش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استدلال استقرائی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استدلال قیاسی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استقراء شمارشی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استقراءشهودی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اقدام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اهداف انجام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آنتروپی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آنِرژی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بازخورد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بهره‌وری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پارادایم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پارادایم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پدیده 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پدیده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پرسشنامه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پروژه پژوهشی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پژوهش کمّی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پژوهش کیفی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پژوهش کیفی آنلاین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پسامدرنیسم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پست‌مدرنیسم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پیامد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تأثیر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تحلیل توصیفی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تحلیل محتوا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تدوین پس نگر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تدوین پیش نگر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تدوین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ترکیب تدوین پیش نگر و پس نگر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ترکیب تدوین پیش نگر یا پس نگر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ترکیب روش‌شناسی‌ها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تعادل پویا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تعاریف عملیاتی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تفکر سیستمی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جریان اثبات گرا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حقیقت‌نمایی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حل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دانش بر مبنای واقعیات استدلالی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دانش پس از تجربه یا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پیش از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 رویّه‌ای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دانش موقعیتی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ذهنیت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روابط بین متغیرها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روش آزمایشی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روش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روش کیفی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روش مثلث سازی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روش مقاله‌نویسی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روش‌شناسی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روش‌شناسی‌های سیستمی سخت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روش‌شناسی‌های سیستمی نرم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رویکرد اثبات‌گرا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رویکرد پردازش فعالیت یا مواد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رویکرد تحلیلی تقلیل‌گرا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رویکرد تلفیقی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رویکرد سیستمی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رویکرد عملگرایی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رویکرد قیاسی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رویکرد هنجارگرایی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رویکردهای اثبات‌گرا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رویکردهای استقرایی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زیرسیستم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زیرسیستم تصمیم‌گیری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ساختار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سلسله‌مراتب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سوسیوگرام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سوگیری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سؤالات کلیدی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سیستم ایده‌ال طلب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سیستم باز</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سیستم پویا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سیستم 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هدفمند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سیستم هموستاتیک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سیستماتیک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سیستم‌های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سیستم‌های تودرتویی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سیستم‌های ساخت دست بشر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سیستم‌های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سیستمیک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طبیعت‌گرایی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طرح‌های آزمایشی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عاطفه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علم انتزاعی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علم عینی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علیّت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فرضیه آزمایشی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قانون تناقض</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قانون ضرورت تنوع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قانون مانع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قانون همپایانی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قانون هویت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قواعد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قوم‌نگاری انتقادی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قوم‌نگاری مجازی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کارایی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کل‌نگری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کّمی و کیفی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گروه کانونی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ماتریس نظم‌دهنده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مالک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متریک‌های 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متریک‌های تعامل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متغیر کنترل نشده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متغیر کنترل‌شده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متغیر 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متغیر وابسته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متغیرکنترل نشده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متغیرهای محیطی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متغیرهای مداخله‌گر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مدل‌سازی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مردم‌نگاری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مسئله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مسئله ثانویه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مشاهده مشارکتی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مطالعات اثبات‌گرا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مطالعات پدیده 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مطالعه پژوهشی کیفی کارآمد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مطالعه گذشته‌نگر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مطالعه موردی بدون ساختار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مطالعه موردی جمعی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مطالعه موردی ذاتی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معرفت‌شناسی سنتی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مکتب اثبات‌گرایی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منطق استقرایی و قیاسی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منطق صوری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نتایج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نظریه تخصصی سازی آدام اسمیت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نظریه داده بنیاد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نقشه سیستمی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نقشه 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نمودار جریانی بلوکی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وضعیت سیستم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هم‌افزایی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همبستگی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 Comte</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Cours De Philosophie Positive</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Droysen</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Dilthey</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Rickert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Windelband</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nomothetic</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idiographic</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Kuhn-Popperian</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falsification</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Gupta</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determinism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 of large numbers</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cellular automata</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Bandyopadhyay</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Kool and Agrawal</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Sayeed</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causality</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model-based methods of causal analysis</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data-based methods</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causal ordering method of Simon</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causal chain approach</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informational approach</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Wiener-Granger causality</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graph-theoretic method</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Hume</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Objectivity in Social Research</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Theory of Moral Sentiments</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Welfare Economics movement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Rawls</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libertarian theory</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Anarchy, State &amp; Utopia</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resources-based distributive justice theory</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Sovereign Virtue</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D.M. Nachane</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methodology</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Methods</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Tjalling Koopmans</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Lionel Robbins</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Schumpeter</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هندی مدیریت</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IIT Bombay</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for its own sake</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justified true beliefs</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Kuhn</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verisimilitude</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normal science</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revolutionary science</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reductionist approach</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Schumpeter</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confirmationism</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prescience</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disciplinarymatrix</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historical sense</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 of identity</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 of</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productive forces</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Fabian Society</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Factory Act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Workmen’s Compensation Act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Trade Unions Act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Retarded capitalism</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procedural knowledge</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situational knowledge</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Dharamshala</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pratyaksha pramana</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upamana</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anumana</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Paramatma</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Jeevatma</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Maya</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Jnana yoga</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Karma yoga</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Raja yoga</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Bhakti yoga</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economy of affection</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Grameen Bank</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pragmatism</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Nachane</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Mitchell</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Tinbergen</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Kuznets</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Robbins</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Koopmans</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Keynes</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hypothetico-deductive</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Structure of Scientific Revolutions</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associative</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Milton Friedman</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Samuelson</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Wong</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Boland</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choice theory</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Arrow</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Remenyi</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Edmund Husserl</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triangulation</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concrete</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middle range</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abstract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grand</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rationalistic</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grounded contextualist epistemology</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causal generalizations</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local realism</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Amartya Sen</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M.N. Srinivas</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Suppe (1977)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Losee (1972), p. 6, Jones (1952), Arnold(1974)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مبحث مفصل و دقیق در مورد نجوم مبتنی بر ریاضی بالبلیا، رک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نویگه باوئر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 مورد ریاضیات و نجوم مصریان،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در مورد ریاضیات بابلیان،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در مورد نجوم،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Locke (1968)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Posterior Analytics</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noûs</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archai</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logos</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تجزیه‌وتحلیل پیشین،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protasis</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sumperasma</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theory of syllogism</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valid</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figure</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mood</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گوپتا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کانِوا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phenomenal generalizations</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کارترایت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لیتِل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نوگبائور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نویگه باوئر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Parmenides</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ژابو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هاردی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2006/1981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افنا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method of exhaustion</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local motions</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گالیله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Saving the Appearance</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Foresight and Understanding</w:t>
      </w:r>
      <w:r>
        <w:rPr>
          <w:rFonts w:ascii="IRNazanin" w:hAnsi="IRNazanin" w:eastAsia="IRNazanin"/>
          <w:b w:val="false"/>
          <w:b w:val="false"/>
          <w:bCs w:val="false"/>
          <w:i w:val="false"/>
          <w:i w:val="false"/>
          <w:iCs w:val="false"/>
          <w:color w:val="333333"/>
          <w:sz w:val="20"/>
          <w:sz w:val="20"/>
          <w:szCs w:val="20"/>
          <w:rtl w:val="true"/>
        </w:rPr>
        <w:t xml:space="preserve">، توملین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apparent motion</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deferent and epicycle system</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Claudius Ptolemy</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eccentric and the equant circles</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saving the appearance</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Geminus</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physical truth</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postulated physical structure</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1888/1739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پوپر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مومفورد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مک‌نامارا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لاکاتوس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Descartes-Euler conjecture</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Hilbert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هیلبِرت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نامارا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از لوسی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Grosseteste</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the Great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Aquinas</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postulated physical structure</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kinetic theory of gases</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received view of theory</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و همکاران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هابز، لِویاتان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رابینز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فون میزس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choice theory</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تالکات پارسونز</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پارسونز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systems theory</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cybernetics</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latent function</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patternmaintenance function</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grand” theories</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ﺯِﺗِﺮﺑِﺮگ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Llewellyn Gross</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dust-bowl empiricism</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barefoot empiricism</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لیپسِت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اتو نویرات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Dappled World</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situational logic</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پوپر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پوپر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کارت رایت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کینکاید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هاکینگ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هاگِت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سرِل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پاول چرچلَند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دَنیِل لیتِل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causal realism</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typical causal fields</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brute facts</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 choice theory</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game theory</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theory of institutions</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collective action theory</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 man</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Sudhir Anand</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Ravi Kanbur</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positional objectivity</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transpositional</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Hilary Putnam</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self-interes</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Edgeworth</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Hahn</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Samuelson</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utilitarian ethics</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welfarism</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sum-ranking</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 utilitarianism</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non-gains maximization</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revealed preference theory</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basic capabilities</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primary goods</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بت‌وارگی کالا</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Insider and the outsider</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structural functionalism</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systems theory</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سرینیواز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سرینیواز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Physics</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caelo</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archai</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motive force</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resistance of the medium</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شواهدی در این مورد ارائه کرده‌اند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استوراسون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1962/1952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کریپکی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هیلاری پاتنم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گریفیث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بُوید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هاکینگ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کورنبلیث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Ackoff</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problem formulation</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surfactant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Area</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Field</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Aspect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Industrial Development Corporation</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river valley</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Passenger-Kilometers</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French and Papamichail</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uncontrolled environmental variables</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control variables</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output/input variables</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Forward Formulation</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Backward Formulation</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Ackoff</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Rosenhead</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Pulse Mission</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state variables</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Systems approach</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systems thinking</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Checkland</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specialization</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process of grouping</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coordination</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emergent property</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analytical reductionist approach</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Ackoff and Emery</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system</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nested system</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systems map</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Dynamic equilibrium</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Synergy</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close-loop coupling</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Serial coupling</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Parallel coupling</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Reductionism</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systematic</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systemic</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Analysis</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Synthesis</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 of Equifinality</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Law of Requisite Variety</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Pragmatic–Historical Approach</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flow-block diagram</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Span of control</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vertical line of communications</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Sociograms</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Strategic Option Development Analysis (SODA)</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Journey</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jointly understanding reflecting and negotiating strategy</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cognitive mapping</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model of a system of concepts</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action orientation</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Datta</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Silverman and Marvasti</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Focus group</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Gummersson</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ontology</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epistemology</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scientific paradigm</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Archival method</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Case study method</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Survey method</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Field experiment method</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retrospective study</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virtual ethnography</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critical ethnography</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autoethnography</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Netnography</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Cyber Ethnography</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 and cyber cafes</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synchronous</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asynchronous</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unstructured case study</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Deconstruction</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action science</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double-loop learning</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single-loop learning</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fitness for use</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Replicability</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Validity</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Criteria of relevance</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Criteria of generalizability</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Criteria of credibility</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Bankura</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Luis Garicano</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relevance</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incremental</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leapfrogging</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ripple effects</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Structure of Scientific Revolutions</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Conjectures and Refutations</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acceptance</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falsification</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lag model</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continuous functions</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Schumpeter</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economy of affection</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jackfruit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tapioca</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Koopmans</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Three Essays on the State of Economic Science</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Theory</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Keynes</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consumption function</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savings function</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Investment functions</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factor productivity</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consumption story</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enterprise resource planning</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strategic business units</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Enterprise resource planning</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Strategic Business Unit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Total Quality Management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Total Productive Maintenance</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Spillover</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Business Process Outsourcing</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process outsourcing</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SAP</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Union Territory of Dadra</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 reduction process</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Dolvi, Raigad, in Maharashtra</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Programmable Logic Controller</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cloud services</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Giffen goods</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aspirational consumption</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goods</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Hegde and Nilakantan</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Scarcity value</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Economist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equilibrium analysis</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null hypothesis</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experimental hypothesis</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statistical hypothesis</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extraneous variables</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nuisance variables</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Solomon Four-Group Design</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two-factor design</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interaction effect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Repeated Measures</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one-factor treatments-by-subjects</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Latin Square Design</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cumulative effect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Multivariate Designs</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covariation</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Conceptual and Statistical Validity</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minimum chance level</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internal validity</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Omer Bin Sayeed</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 dynamics</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Purdue Teacher Opinionnaire</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rating scales</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virtual design approach</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Mintzberg</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integrated approach</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Chattopadhyay</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Organizational Environment Inventory for Hospitals</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Sarupria et al</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orthogonality</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mental set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Fundamental Interpersonal Relations Orientation-Behaviour</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Myer-Brigg Type Indicator</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Organizational Development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intuitive scoring method</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corrected scores</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composite scores</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intuitively judged summated item scores</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factor-based scoring method</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weighted factor scoring method</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corrected item-total correlations</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point biserial correlation</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Discriminative power</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simple item to total correlation</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corrected item to total correlation</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cutoff point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practical/pragmatic approach</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Pareek</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Organizational Role Stress</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Motivational Analysis of Organizations-Behaviour</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Openness Confrontation Trust Autonomy Proactiveness Authenticity Collaboration And Experimentation</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Conflict Management Scale</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Role Efficacy Scale</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discrete scale</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forced choice scaling technique</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organizational health index</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positive perception</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Fordyce andWeil’s</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Quality of Work Life Survey</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Likert's Management Systems</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Communication efficacy</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Adaptiveness</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Competitiveness</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Leadership</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Innovativeness</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 resource management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Conflict management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Task effectiveness</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Structure</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Involvement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chi-square test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Subscale reliability coefficient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Inter-rater Reliability</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Kendall’s coefficient of concordance</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Spearman’s rho</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Problem centeredness</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theoretical research</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basic research</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pure research</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applied research</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prevention research</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primary data research</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Field research</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sponsored research</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consultancy research</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project research</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in-house research</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publish or perish</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Oxford Dictionary</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Resnik</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positivism</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normativism</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cost–benefit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basic researchers</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value-free technicians</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Barnes</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 sciences</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sciences</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Gifting authorship</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Nuremberg code</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Declaration of Helsinki</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Belmont report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Council for International Organization of Medical Sciences</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source</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http://en.wikipedia.org/wiki/Comparison_of_reference_management_software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3.jpeg"/><Relationship Id="rId79" Type="http://schemas.openxmlformats.org/officeDocument/2006/relationships/image" Target="media/image3.jpeg"/><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image" Target="media/image4.jpeg"/><Relationship Id="rId85" Type="http://schemas.openxmlformats.org/officeDocument/2006/relationships/image" Target="media/image4.jpeg"/><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image" Target="media/image5.jpeg"/><Relationship Id="rId112" Type="http://schemas.openxmlformats.org/officeDocument/2006/relationships/image" Target="media/image5.jpeg"/><Relationship Id="rId113" Type="http://schemas.openxmlformats.org/officeDocument/2006/relationships/footer" Target="footer102.xml"/><Relationship Id="rId114" Type="http://schemas.openxmlformats.org/officeDocument/2006/relationships/image" Target="media/image6.jpeg"/><Relationship Id="rId115" Type="http://schemas.openxmlformats.org/officeDocument/2006/relationships/image" Target="media/image6.jpeg"/><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image" Target="media/image7.jpeg"/><Relationship Id="rId121" Type="http://schemas.openxmlformats.org/officeDocument/2006/relationships/image" Target="media/image7.jpeg"/><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image" Target="media/image8.jpeg"/><Relationship Id="rId142" Type="http://schemas.openxmlformats.org/officeDocument/2006/relationships/image" Target="media/image8.jpeg"/><Relationship Id="rId143" Type="http://schemas.openxmlformats.org/officeDocument/2006/relationships/footer" Target="footer126.xml"/><Relationship Id="rId144" Type="http://schemas.openxmlformats.org/officeDocument/2006/relationships/image" Target="media/image9.jpeg"/><Relationship Id="rId145" Type="http://schemas.openxmlformats.org/officeDocument/2006/relationships/image" Target="media/image9.jpeg"/><Relationship Id="rId146" Type="http://schemas.openxmlformats.org/officeDocument/2006/relationships/footer" Target="footer127.xml"/><Relationship Id="rId147" Type="http://schemas.openxmlformats.org/officeDocument/2006/relationships/image" Target="media/image10.jpeg"/><Relationship Id="rId148" Type="http://schemas.openxmlformats.org/officeDocument/2006/relationships/image" Target="media/image10.jpeg"/><Relationship Id="rId149" Type="http://schemas.openxmlformats.org/officeDocument/2006/relationships/footer" Target="footer128.xml"/><Relationship Id="rId150" Type="http://schemas.openxmlformats.org/officeDocument/2006/relationships/image" Target="media/image11.jpeg"/><Relationship Id="rId151" Type="http://schemas.openxmlformats.org/officeDocument/2006/relationships/image" Target="media/image11.jpeg"/><Relationship Id="rId152" Type="http://schemas.openxmlformats.org/officeDocument/2006/relationships/footer" Target="footer129.xml"/><Relationship Id="rId153" Type="http://schemas.openxmlformats.org/officeDocument/2006/relationships/image" Target="media/image12.jpeg"/><Relationship Id="rId154" Type="http://schemas.openxmlformats.org/officeDocument/2006/relationships/image" Target="media/image12.jpeg"/><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image" Target="media/image13.jpeg"/><Relationship Id="rId160" Type="http://schemas.openxmlformats.org/officeDocument/2006/relationships/image" Target="media/image13.jpeg"/><Relationship Id="rId161" Type="http://schemas.openxmlformats.org/officeDocument/2006/relationships/footer" Target="footer134.xml"/><Relationship Id="rId162" Type="http://schemas.openxmlformats.org/officeDocument/2006/relationships/footer" Target="footer135.xml"/><Relationship Id="rId163" Type="http://schemas.openxmlformats.org/officeDocument/2006/relationships/footer" Target="footer136.xml"/><Relationship Id="rId164" Type="http://schemas.openxmlformats.org/officeDocument/2006/relationships/footer" Target="footer137.xml"/><Relationship Id="rId165" Type="http://schemas.openxmlformats.org/officeDocument/2006/relationships/footer" Target="footer138.xml"/><Relationship Id="rId166" Type="http://schemas.openxmlformats.org/officeDocument/2006/relationships/image" Target="media/image14.jpeg"/><Relationship Id="rId167" Type="http://schemas.openxmlformats.org/officeDocument/2006/relationships/image" Target="media/image14.jpeg"/><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image" Target="media/image15.jpeg"/><Relationship Id="rId171" Type="http://schemas.openxmlformats.org/officeDocument/2006/relationships/image" Target="media/image15.jpeg"/><Relationship Id="rId172" Type="http://schemas.openxmlformats.org/officeDocument/2006/relationships/footer" Target="footer141.xml"/><Relationship Id="rId173" Type="http://schemas.openxmlformats.org/officeDocument/2006/relationships/image" Target="media/image16.jpeg"/><Relationship Id="rId174" Type="http://schemas.openxmlformats.org/officeDocument/2006/relationships/image" Target="media/image16.jpeg"/><Relationship Id="rId175" Type="http://schemas.openxmlformats.org/officeDocument/2006/relationships/footer" Target="footer142.xml"/><Relationship Id="rId176" Type="http://schemas.openxmlformats.org/officeDocument/2006/relationships/image" Target="media/image17.jpeg"/><Relationship Id="rId177" Type="http://schemas.openxmlformats.org/officeDocument/2006/relationships/image" Target="media/image17.jpeg"/><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image" Target="media/image18.jpeg"/><Relationship Id="rId196" Type="http://schemas.openxmlformats.org/officeDocument/2006/relationships/image" Target="media/image18.jpeg"/><Relationship Id="rId197" Type="http://schemas.openxmlformats.org/officeDocument/2006/relationships/footer" Target="footer160.xml"/><Relationship Id="rId198" Type="http://schemas.openxmlformats.org/officeDocument/2006/relationships/image" Target="media/image19.jpeg"/><Relationship Id="rId199" Type="http://schemas.openxmlformats.org/officeDocument/2006/relationships/image" Target="media/image19.jpeg"/><Relationship Id="rId200" Type="http://schemas.openxmlformats.org/officeDocument/2006/relationships/footer" Target="footer161.xml"/><Relationship Id="rId201" Type="http://schemas.openxmlformats.org/officeDocument/2006/relationships/footer" Target="footer162.xml"/><Relationship Id="rId202" Type="http://schemas.openxmlformats.org/officeDocument/2006/relationships/footer" Target="footer163.xml"/><Relationship Id="rId203" Type="http://schemas.openxmlformats.org/officeDocument/2006/relationships/footer" Target="footer164.xml"/><Relationship Id="rId204" Type="http://schemas.openxmlformats.org/officeDocument/2006/relationships/footer" Target="footer165.xml"/><Relationship Id="rId205" Type="http://schemas.openxmlformats.org/officeDocument/2006/relationships/footer" Target="footer166.xml"/><Relationship Id="rId206" Type="http://schemas.openxmlformats.org/officeDocument/2006/relationships/footer" Target="footer167.xml"/><Relationship Id="rId207" Type="http://schemas.openxmlformats.org/officeDocument/2006/relationships/footer" Target="footer168.xml"/><Relationship Id="rId208" Type="http://schemas.openxmlformats.org/officeDocument/2006/relationships/image" Target="media/image20.jpeg"/><Relationship Id="rId209" Type="http://schemas.openxmlformats.org/officeDocument/2006/relationships/image" Target="media/image20.jpeg"/><Relationship Id="rId210" Type="http://schemas.openxmlformats.org/officeDocument/2006/relationships/footer" Target="footer169.xml"/><Relationship Id="rId211" Type="http://schemas.openxmlformats.org/officeDocument/2006/relationships/image" Target="media/image21.jpeg"/><Relationship Id="rId212" Type="http://schemas.openxmlformats.org/officeDocument/2006/relationships/image" Target="media/image21.jpeg"/><Relationship Id="rId213" Type="http://schemas.openxmlformats.org/officeDocument/2006/relationships/footer" Target="footer170.xml"/><Relationship Id="rId214" Type="http://schemas.openxmlformats.org/officeDocument/2006/relationships/image" Target="media/image22.jpeg"/><Relationship Id="rId215" Type="http://schemas.openxmlformats.org/officeDocument/2006/relationships/image" Target="media/image22.jpeg"/><Relationship Id="rId216" Type="http://schemas.openxmlformats.org/officeDocument/2006/relationships/footer" Target="footer171.xml"/><Relationship Id="rId217" Type="http://schemas.openxmlformats.org/officeDocument/2006/relationships/footer" Target="footer172.xml"/><Relationship Id="rId218" Type="http://schemas.openxmlformats.org/officeDocument/2006/relationships/image" Target="media/image23.jpeg"/><Relationship Id="rId219" Type="http://schemas.openxmlformats.org/officeDocument/2006/relationships/image" Target="media/image23.jpeg"/><Relationship Id="rId220" Type="http://schemas.openxmlformats.org/officeDocument/2006/relationships/footer" Target="footer173.xml"/><Relationship Id="rId221" Type="http://schemas.openxmlformats.org/officeDocument/2006/relationships/footer" Target="footer174.xml"/><Relationship Id="rId222" Type="http://schemas.openxmlformats.org/officeDocument/2006/relationships/image" Target="media/image24.jpeg"/><Relationship Id="rId223" Type="http://schemas.openxmlformats.org/officeDocument/2006/relationships/image" Target="media/image24.jpeg"/><Relationship Id="rId224" Type="http://schemas.openxmlformats.org/officeDocument/2006/relationships/footer" Target="footer175.xml"/><Relationship Id="rId225" Type="http://schemas.openxmlformats.org/officeDocument/2006/relationships/image" Target="media/image25.jpeg"/><Relationship Id="rId226" Type="http://schemas.openxmlformats.org/officeDocument/2006/relationships/image" Target="media/image25.jpeg"/><Relationship Id="rId227" Type="http://schemas.openxmlformats.org/officeDocument/2006/relationships/footer" Target="footer176.xml"/><Relationship Id="rId228" Type="http://schemas.openxmlformats.org/officeDocument/2006/relationships/image" Target="media/image26.jpeg"/><Relationship Id="rId229" Type="http://schemas.openxmlformats.org/officeDocument/2006/relationships/image" Target="media/image26.jpeg"/><Relationship Id="rId230" Type="http://schemas.openxmlformats.org/officeDocument/2006/relationships/footer" Target="footer177.xml"/><Relationship Id="rId231" Type="http://schemas.openxmlformats.org/officeDocument/2006/relationships/footer" Target="footer178.xml"/><Relationship Id="rId232" Type="http://schemas.openxmlformats.org/officeDocument/2006/relationships/footer" Target="footer179.xml"/><Relationship Id="rId233" Type="http://schemas.openxmlformats.org/officeDocument/2006/relationships/image" Target="media/image27.jpeg"/><Relationship Id="rId234" Type="http://schemas.openxmlformats.org/officeDocument/2006/relationships/image" Target="media/image27.jpeg"/><Relationship Id="rId235" Type="http://schemas.openxmlformats.org/officeDocument/2006/relationships/footer" Target="footer180.xml"/><Relationship Id="rId236" Type="http://schemas.openxmlformats.org/officeDocument/2006/relationships/image" Target="media/image28.jpeg"/><Relationship Id="rId237" Type="http://schemas.openxmlformats.org/officeDocument/2006/relationships/image" Target="media/image28.jpeg"/><Relationship Id="rId238" Type="http://schemas.openxmlformats.org/officeDocument/2006/relationships/footer" Target="footer181.xml"/><Relationship Id="rId239" Type="http://schemas.openxmlformats.org/officeDocument/2006/relationships/image" Target="media/image29.jpeg"/><Relationship Id="rId240" Type="http://schemas.openxmlformats.org/officeDocument/2006/relationships/image" Target="media/image29.jpeg"/><Relationship Id="rId241" Type="http://schemas.openxmlformats.org/officeDocument/2006/relationships/footer" Target="footer182.xml"/><Relationship Id="rId242" Type="http://schemas.openxmlformats.org/officeDocument/2006/relationships/footer" Target="footer183.xml"/><Relationship Id="rId243" Type="http://schemas.openxmlformats.org/officeDocument/2006/relationships/footer" Target="footer184.xml"/><Relationship Id="rId244" Type="http://schemas.openxmlformats.org/officeDocument/2006/relationships/footer" Target="footer185.xml"/><Relationship Id="rId245" Type="http://schemas.openxmlformats.org/officeDocument/2006/relationships/image" Target="media/image30.jpeg"/><Relationship Id="rId246" Type="http://schemas.openxmlformats.org/officeDocument/2006/relationships/image" Target="media/image30.jpeg"/><Relationship Id="rId247" Type="http://schemas.openxmlformats.org/officeDocument/2006/relationships/footer" Target="footer186.xml"/><Relationship Id="rId248" Type="http://schemas.openxmlformats.org/officeDocument/2006/relationships/image" Target="media/image31.jpeg"/><Relationship Id="rId249" Type="http://schemas.openxmlformats.org/officeDocument/2006/relationships/image" Target="media/image31.jpeg"/><Relationship Id="rId250" Type="http://schemas.openxmlformats.org/officeDocument/2006/relationships/footer" Target="footer187.xml"/><Relationship Id="rId251" Type="http://schemas.openxmlformats.org/officeDocument/2006/relationships/image" Target="media/image32.jpeg"/><Relationship Id="rId252" Type="http://schemas.openxmlformats.org/officeDocument/2006/relationships/image" Target="media/image32.jpeg"/><Relationship Id="rId253" Type="http://schemas.openxmlformats.org/officeDocument/2006/relationships/footer" Target="footer188.xml"/><Relationship Id="rId254" Type="http://schemas.openxmlformats.org/officeDocument/2006/relationships/image" Target="media/image33.jpeg"/><Relationship Id="rId255" Type="http://schemas.openxmlformats.org/officeDocument/2006/relationships/image" Target="media/image33.jpeg"/><Relationship Id="rId256" Type="http://schemas.openxmlformats.org/officeDocument/2006/relationships/footer" Target="footer189.xml"/><Relationship Id="rId257" Type="http://schemas.openxmlformats.org/officeDocument/2006/relationships/image" Target="media/image34.jpeg"/><Relationship Id="rId258" Type="http://schemas.openxmlformats.org/officeDocument/2006/relationships/image" Target="media/image34.jpeg"/><Relationship Id="rId259" Type="http://schemas.openxmlformats.org/officeDocument/2006/relationships/footer" Target="footer190.xml"/><Relationship Id="rId260" Type="http://schemas.openxmlformats.org/officeDocument/2006/relationships/footer" Target="footer191.xml"/><Relationship Id="rId261" Type="http://schemas.openxmlformats.org/officeDocument/2006/relationships/footer" Target="footer192.xml"/><Relationship Id="rId262" Type="http://schemas.openxmlformats.org/officeDocument/2006/relationships/footer" Target="footer193.xml"/><Relationship Id="rId263" Type="http://schemas.openxmlformats.org/officeDocument/2006/relationships/image" Target="media/image35.jpeg"/><Relationship Id="rId264" Type="http://schemas.openxmlformats.org/officeDocument/2006/relationships/image" Target="media/image35.jpeg"/><Relationship Id="rId265" Type="http://schemas.openxmlformats.org/officeDocument/2006/relationships/footer" Target="footer194.xml"/><Relationship Id="rId266" Type="http://schemas.openxmlformats.org/officeDocument/2006/relationships/image" Target="media/image36.jpeg"/><Relationship Id="rId267" Type="http://schemas.openxmlformats.org/officeDocument/2006/relationships/image" Target="media/image36.jpeg"/><Relationship Id="rId268" Type="http://schemas.openxmlformats.org/officeDocument/2006/relationships/footer" Target="footer195.xml"/><Relationship Id="rId269" Type="http://schemas.openxmlformats.org/officeDocument/2006/relationships/footer" Target="footer196.xml"/><Relationship Id="rId270" Type="http://schemas.openxmlformats.org/officeDocument/2006/relationships/image" Target="media/image37.jpeg"/><Relationship Id="rId271" Type="http://schemas.openxmlformats.org/officeDocument/2006/relationships/image" Target="media/image37.jpeg"/><Relationship Id="rId272" Type="http://schemas.openxmlformats.org/officeDocument/2006/relationships/footer" Target="footer197.xml"/><Relationship Id="rId273" Type="http://schemas.openxmlformats.org/officeDocument/2006/relationships/image" Target="media/image38.jpeg"/><Relationship Id="rId274" Type="http://schemas.openxmlformats.org/officeDocument/2006/relationships/image" Target="media/image38.jpeg"/><Relationship Id="rId275" Type="http://schemas.openxmlformats.org/officeDocument/2006/relationships/footer" Target="footer198.xml"/><Relationship Id="rId276" Type="http://schemas.openxmlformats.org/officeDocument/2006/relationships/footer" Target="footer199.xml"/><Relationship Id="rId277" Type="http://schemas.openxmlformats.org/officeDocument/2006/relationships/footer" Target="footer200.xml"/><Relationship Id="rId278" Type="http://schemas.openxmlformats.org/officeDocument/2006/relationships/footer" Target="footer201.xml"/><Relationship Id="rId279" Type="http://schemas.openxmlformats.org/officeDocument/2006/relationships/footer" Target="footer202.xml"/><Relationship Id="rId280" Type="http://schemas.openxmlformats.org/officeDocument/2006/relationships/footer" Target="footer203.xml"/><Relationship Id="rId281" Type="http://schemas.openxmlformats.org/officeDocument/2006/relationships/footer" Target="footer204.xml"/><Relationship Id="rId282" Type="http://schemas.openxmlformats.org/officeDocument/2006/relationships/footer" Target="footer205.xml"/><Relationship Id="rId283" Type="http://schemas.openxmlformats.org/officeDocument/2006/relationships/footer" Target="footer206.xml"/><Relationship Id="rId284" Type="http://schemas.openxmlformats.org/officeDocument/2006/relationships/footer" Target="footer207.xml"/><Relationship Id="rId285" Type="http://schemas.openxmlformats.org/officeDocument/2006/relationships/footer" Target="footer208.xml"/><Relationship Id="rId286" Type="http://schemas.openxmlformats.org/officeDocument/2006/relationships/footer" Target="footer209.xml"/><Relationship Id="rId287" Type="http://schemas.openxmlformats.org/officeDocument/2006/relationships/footer" Target="footer210.xml"/><Relationship Id="rId288" Type="http://schemas.openxmlformats.org/officeDocument/2006/relationships/footer" Target="footer211.xml"/><Relationship Id="rId289" Type="http://schemas.openxmlformats.org/officeDocument/2006/relationships/image" Target="media/image39.jpeg"/><Relationship Id="rId290" Type="http://schemas.openxmlformats.org/officeDocument/2006/relationships/image" Target="media/image39.jpeg"/><Relationship Id="rId291" Type="http://schemas.openxmlformats.org/officeDocument/2006/relationships/footer" Target="footer212.xml"/><Relationship Id="rId292" Type="http://schemas.openxmlformats.org/officeDocument/2006/relationships/footer" Target="footer213.xml"/><Relationship Id="rId293" Type="http://schemas.openxmlformats.org/officeDocument/2006/relationships/footer" Target="footer214.xml"/><Relationship Id="rId294" Type="http://schemas.openxmlformats.org/officeDocument/2006/relationships/footer" Target="footer215.xml"/><Relationship Id="rId295" Type="http://schemas.openxmlformats.org/officeDocument/2006/relationships/image" Target="media/image40.jpeg"/><Relationship Id="rId296" Type="http://schemas.openxmlformats.org/officeDocument/2006/relationships/image" Target="media/image40.jpeg"/><Relationship Id="rId297" Type="http://schemas.openxmlformats.org/officeDocument/2006/relationships/footer" Target="footer216.xml"/><Relationship Id="rId298" Type="http://schemas.openxmlformats.org/officeDocument/2006/relationships/image" Target="media/image41.jpeg"/><Relationship Id="rId299" Type="http://schemas.openxmlformats.org/officeDocument/2006/relationships/image" Target="media/image41.jpeg"/><Relationship Id="rId300" Type="http://schemas.openxmlformats.org/officeDocument/2006/relationships/footer" Target="footer217.xml"/><Relationship Id="rId301" Type="http://schemas.openxmlformats.org/officeDocument/2006/relationships/footer" Target="footer218.xml"/><Relationship Id="rId302" Type="http://schemas.openxmlformats.org/officeDocument/2006/relationships/footer" Target="footer219.xml"/><Relationship Id="rId303" Type="http://schemas.openxmlformats.org/officeDocument/2006/relationships/footer" Target="footer220.xml"/><Relationship Id="rId304" Type="http://schemas.openxmlformats.org/officeDocument/2006/relationships/footer" Target="footer221.xml"/><Relationship Id="rId305" Type="http://schemas.openxmlformats.org/officeDocument/2006/relationships/footer" Target="footer222.xml"/><Relationship Id="rId306" Type="http://schemas.openxmlformats.org/officeDocument/2006/relationships/footer" Target="footer223.xml"/><Relationship Id="rId307" Type="http://schemas.openxmlformats.org/officeDocument/2006/relationships/footer" Target="footer224.xml"/><Relationship Id="rId308" Type="http://schemas.openxmlformats.org/officeDocument/2006/relationships/footer" Target="footer225.xml"/><Relationship Id="rId309" Type="http://schemas.openxmlformats.org/officeDocument/2006/relationships/footer" Target="footer226.xml"/><Relationship Id="rId310" Type="http://schemas.openxmlformats.org/officeDocument/2006/relationships/footer" Target="footer227.xml"/><Relationship Id="rId311" Type="http://schemas.openxmlformats.org/officeDocument/2006/relationships/footer" Target="footer228.xml"/><Relationship Id="rId312" Type="http://schemas.openxmlformats.org/officeDocument/2006/relationships/footer" Target="footer229.xml"/><Relationship Id="rId313" Type="http://schemas.openxmlformats.org/officeDocument/2006/relationships/footer" Target="footer230.xml"/><Relationship Id="rId314" Type="http://schemas.openxmlformats.org/officeDocument/2006/relationships/footer" Target="footer231.xml"/><Relationship Id="rId315" Type="http://schemas.openxmlformats.org/officeDocument/2006/relationships/footer" Target="footer232.xml"/><Relationship Id="rId316" Type="http://schemas.openxmlformats.org/officeDocument/2006/relationships/footer" Target="footer233.xml"/><Relationship Id="rId317" Type="http://schemas.openxmlformats.org/officeDocument/2006/relationships/footer" Target="footer234.xml"/><Relationship Id="rId318" Type="http://schemas.openxmlformats.org/officeDocument/2006/relationships/footer" Target="footer235.xml"/><Relationship Id="rId319" Type="http://schemas.openxmlformats.org/officeDocument/2006/relationships/footer" Target="footer236.xml"/><Relationship Id="rId320" Type="http://schemas.openxmlformats.org/officeDocument/2006/relationships/image" Target="media/image42.jpeg"/><Relationship Id="rId321" Type="http://schemas.openxmlformats.org/officeDocument/2006/relationships/image" Target="media/image42.jpeg"/><Relationship Id="rId322" Type="http://schemas.openxmlformats.org/officeDocument/2006/relationships/footer" Target="footer237.xml"/><Relationship Id="rId323" Type="http://schemas.openxmlformats.org/officeDocument/2006/relationships/footer" Target="footer238.xml"/><Relationship Id="rId324" Type="http://schemas.openxmlformats.org/officeDocument/2006/relationships/footer" Target="footer239.xml"/><Relationship Id="rId325" Type="http://schemas.openxmlformats.org/officeDocument/2006/relationships/footer" Target="footer240.xml"/><Relationship Id="rId326" Type="http://schemas.openxmlformats.org/officeDocument/2006/relationships/footer" Target="footer241.xml"/><Relationship Id="rId327" Type="http://schemas.openxmlformats.org/officeDocument/2006/relationships/image" Target="media/image43.jpeg"/><Relationship Id="rId328" Type="http://schemas.openxmlformats.org/officeDocument/2006/relationships/image" Target="media/image43.jpeg"/><Relationship Id="rId329" Type="http://schemas.openxmlformats.org/officeDocument/2006/relationships/footer" Target="footer242.xml"/><Relationship Id="rId330" Type="http://schemas.openxmlformats.org/officeDocument/2006/relationships/footer" Target="footer243.xml"/><Relationship Id="rId331" Type="http://schemas.openxmlformats.org/officeDocument/2006/relationships/footer" Target="footer244.xml"/><Relationship Id="rId332" Type="http://schemas.openxmlformats.org/officeDocument/2006/relationships/footer" Target="footer245.xml"/><Relationship Id="rId333" Type="http://schemas.openxmlformats.org/officeDocument/2006/relationships/footer" Target="footer246.xml"/><Relationship Id="rId334" Type="http://schemas.openxmlformats.org/officeDocument/2006/relationships/footer" Target="footer247.xml"/><Relationship Id="rId335" Type="http://schemas.openxmlformats.org/officeDocument/2006/relationships/footer" Target="footer248.xml"/><Relationship Id="rId336" Type="http://schemas.openxmlformats.org/officeDocument/2006/relationships/footer" Target="footer249.xml"/><Relationship Id="rId337" Type="http://schemas.openxmlformats.org/officeDocument/2006/relationships/footer" Target="footer250.xml"/><Relationship Id="rId338" Type="http://schemas.openxmlformats.org/officeDocument/2006/relationships/footer" Target="footer251.xml"/><Relationship Id="rId339" Type="http://schemas.openxmlformats.org/officeDocument/2006/relationships/footer" Target="footer252.xml"/><Relationship Id="rId340" Type="http://schemas.openxmlformats.org/officeDocument/2006/relationships/footer" Target="footer253.xml"/><Relationship Id="rId341" Type="http://schemas.openxmlformats.org/officeDocument/2006/relationships/footer" Target="footer254.xml"/><Relationship Id="rId342" Type="http://schemas.openxmlformats.org/officeDocument/2006/relationships/footer" Target="footer255.xml"/><Relationship Id="rId343" Type="http://schemas.openxmlformats.org/officeDocument/2006/relationships/footer" Target="footer256.xml"/><Relationship Id="rId344" Type="http://schemas.openxmlformats.org/officeDocument/2006/relationships/footer" Target="footer257.xml"/><Relationship Id="rId345" Type="http://schemas.openxmlformats.org/officeDocument/2006/relationships/footer" Target="footer258.xml"/><Relationship Id="rId346" Type="http://schemas.openxmlformats.org/officeDocument/2006/relationships/footer" Target="footer259.xml"/><Relationship Id="rId347" Type="http://schemas.openxmlformats.org/officeDocument/2006/relationships/footer" Target="footer260.xml"/><Relationship Id="rId348" Type="http://schemas.openxmlformats.org/officeDocument/2006/relationships/footer" Target="footer261.xml"/><Relationship Id="rId349" Type="http://schemas.openxmlformats.org/officeDocument/2006/relationships/footer" Target="footer262.xml"/><Relationship Id="rId350" Type="http://schemas.openxmlformats.org/officeDocument/2006/relationships/footer" Target="footer263.xml"/><Relationship Id="rId351" Type="http://schemas.openxmlformats.org/officeDocument/2006/relationships/footer" Target="footer264.xml"/><Relationship Id="rId352" Type="http://schemas.openxmlformats.org/officeDocument/2006/relationships/footer" Target="footer265.xml"/><Relationship Id="rId353" Type="http://schemas.openxmlformats.org/officeDocument/2006/relationships/footer" Target="footer266.xml"/><Relationship Id="rId354" Type="http://schemas.openxmlformats.org/officeDocument/2006/relationships/footer" Target="footer267.xml"/><Relationship Id="rId355" Type="http://schemas.openxmlformats.org/officeDocument/2006/relationships/footer" Target="footer268.xml"/><Relationship Id="rId356" Type="http://schemas.openxmlformats.org/officeDocument/2006/relationships/footer" Target="footer269.xml"/><Relationship Id="rId357" Type="http://schemas.openxmlformats.org/officeDocument/2006/relationships/footer" Target="footer270.xml"/><Relationship Id="rId358" Type="http://schemas.openxmlformats.org/officeDocument/2006/relationships/footer" Target="footer271.xml"/><Relationship Id="rId359" Type="http://schemas.openxmlformats.org/officeDocument/2006/relationships/footer" Target="footer272.xml"/><Relationship Id="rId360" Type="http://schemas.openxmlformats.org/officeDocument/2006/relationships/image" Target="media/image44.jpeg"/><Relationship Id="rId361" Type="http://schemas.openxmlformats.org/officeDocument/2006/relationships/image" Target="media/image44.jpeg"/><Relationship Id="rId362" Type="http://schemas.openxmlformats.org/officeDocument/2006/relationships/footer" Target="footer273.xml"/><Relationship Id="rId363" Type="http://schemas.openxmlformats.org/officeDocument/2006/relationships/image" Target="media/image45.jpeg"/><Relationship Id="rId364" Type="http://schemas.openxmlformats.org/officeDocument/2006/relationships/image" Target="media/image45.jpeg"/><Relationship Id="rId365" Type="http://schemas.openxmlformats.org/officeDocument/2006/relationships/footer" Target="footer274.xml"/><Relationship Id="rId366" Type="http://schemas.openxmlformats.org/officeDocument/2006/relationships/image" Target="media/image46.jpeg"/><Relationship Id="rId367" Type="http://schemas.openxmlformats.org/officeDocument/2006/relationships/image" Target="media/image46.jpeg"/><Relationship Id="rId368" Type="http://schemas.openxmlformats.org/officeDocument/2006/relationships/image" Target="media/image47.jpeg"/><Relationship Id="rId369" Type="http://schemas.openxmlformats.org/officeDocument/2006/relationships/image" Target="media/image47.jpeg"/><Relationship Id="rId370" Type="http://schemas.openxmlformats.org/officeDocument/2006/relationships/footer" Target="footer275.xml"/><Relationship Id="rId371" Type="http://schemas.openxmlformats.org/officeDocument/2006/relationships/image" Target="media/image48.jpeg"/><Relationship Id="rId372" Type="http://schemas.openxmlformats.org/officeDocument/2006/relationships/image" Target="media/image48.jpeg"/><Relationship Id="rId373" Type="http://schemas.openxmlformats.org/officeDocument/2006/relationships/footer" Target="footer276.xml"/><Relationship Id="rId374" Type="http://schemas.openxmlformats.org/officeDocument/2006/relationships/image" Target="media/image49.jpeg"/><Relationship Id="rId375" Type="http://schemas.openxmlformats.org/officeDocument/2006/relationships/image" Target="media/image49.jpeg"/><Relationship Id="rId376" Type="http://schemas.openxmlformats.org/officeDocument/2006/relationships/footer" Target="footer277.xml"/><Relationship Id="rId377" Type="http://schemas.openxmlformats.org/officeDocument/2006/relationships/image" Target="media/image50.jpeg"/><Relationship Id="rId378" Type="http://schemas.openxmlformats.org/officeDocument/2006/relationships/image" Target="media/image50.jpeg"/><Relationship Id="rId379" Type="http://schemas.openxmlformats.org/officeDocument/2006/relationships/footer" Target="footer278.xml"/><Relationship Id="rId380" Type="http://schemas.openxmlformats.org/officeDocument/2006/relationships/image" Target="media/image51.jpeg"/><Relationship Id="rId381" Type="http://schemas.openxmlformats.org/officeDocument/2006/relationships/image" Target="media/image51.jpeg"/><Relationship Id="rId382" Type="http://schemas.openxmlformats.org/officeDocument/2006/relationships/footer" Target="footer279.xml"/><Relationship Id="rId383" Type="http://schemas.openxmlformats.org/officeDocument/2006/relationships/image" Target="media/image52.jpeg"/><Relationship Id="rId384" Type="http://schemas.openxmlformats.org/officeDocument/2006/relationships/image" Target="media/image52.jpeg"/><Relationship Id="rId385" Type="http://schemas.openxmlformats.org/officeDocument/2006/relationships/footer" Target="footer280.xml"/><Relationship Id="rId386" Type="http://schemas.openxmlformats.org/officeDocument/2006/relationships/image" Target="media/image53.jpeg"/><Relationship Id="rId387" Type="http://schemas.openxmlformats.org/officeDocument/2006/relationships/image" Target="media/image53.jpeg"/><Relationship Id="rId388" Type="http://schemas.openxmlformats.org/officeDocument/2006/relationships/footer" Target="footer281.xml"/><Relationship Id="rId389" Type="http://schemas.openxmlformats.org/officeDocument/2006/relationships/footer" Target="footer282.xml"/><Relationship Id="rId390" Type="http://schemas.openxmlformats.org/officeDocument/2006/relationships/footer" Target="footer283.xml"/><Relationship Id="rId391" Type="http://schemas.openxmlformats.org/officeDocument/2006/relationships/footer" Target="footer284.xml"/><Relationship Id="rId392" Type="http://schemas.openxmlformats.org/officeDocument/2006/relationships/footer" Target="footer285.xml"/><Relationship Id="rId393" Type="http://schemas.openxmlformats.org/officeDocument/2006/relationships/footer" Target="footer286.xml"/><Relationship Id="rId394" Type="http://schemas.openxmlformats.org/officeDocument/2006/relationships/footer" Target="footer287.xml"/><Relationship Id="rId395" Type="http://schemas.openxmlformats.org/officeDocument/2006/relationships/footer" Target="footer288.xml"/><Relationship Id="rId396" Type="http://schemas.openxmlformats.org/officeDocument/2006/relationships/footer" Target="footer289.xml"/><Relationship Id="rId397" Type="http://schemas.openxmlformats.org/officeDocument/2006/relationships/image" Target="media/image54.jpeg"/><Relationship Id="rId398" Type="http://schemas.openxmlformats.org/officeDocument/2006/relationships/image" Target="media/image54.jpeg"/><Relationship Id="rId399" Type="http://schemas.openxmlformats.org/officeDocument/2006/relationships/footer" Target="footer290.xml"/><Relationship Id="rId400" Type="http://schemas.openxmlformats.org/officeDocument/2006/relationships/footer" Target="footer291.xml"/><Relationship Id="rId401" Type="http://schemas.openxmlformats.org/officeDocument/2006/relationships/footer" Target="footer292.xml"/><Relationship Id="rId402" Type="http://schemas.openxmlformats.org/officeDocument/2006/relationships/footer" Target="footer293.xml"/><Relationship Id="rId403" Type="http://schemas.openxmlformats.org/officeDocument/2006/relationships/footer" Target="footer294.xml"/><Relationship Id="rId404" Type="http://schemas.openxmlformats.org/officeDocument/2006/relationships/footer" Target="footer295.xml"/><Relationship Id="rId405" Type="http://schemas.openxmlformats.org/officeDocument/2006/relationships/footer" Target="footer296.xml"/><Relationship Id="rId406" Type="http://schemas.openxmlformats.org/officeDocument/2006/relationships/footer" Target="footer297.xml"/><Relationship Id="rId407" Type="http://schemas.openxmlformats.org/officeDocument/2006/relationships/footer" Target="footer298.xml"/><Relationship Id="rId408" Type="http://schemas.openxmlformats.org/officeDocument/2006/relationships/footer" Target="footer299.xml"/><Relationship Id="rId409" Type="http://schemas.openxmlformats.org/officeDocument/2006/relationships/footer" Target="footer300.xml"/><Relationship Id="rId410" Type="http://schemas.openxmlformats.org/officeDocument/2006/relationships/footer" Target="footer301.xml"/><Relationship Id="rId411" Type="http://schemas.openxmlformats.org/officeDocument/2006/relationships/footer" Target="footer302.xml"/><Relationship Id="rId412" Type="http://schemas.openxmlformats.org/officeDocument/2006/relationships/footer" Target="footer303.xml"/><Relationship Id="rId413" Type="http://schemas.openxmlformats.org/officeDocument/2006/relationships/footer" Target="footer304.xml"/><Relationship Id="rId414" Type="http://schemas.openxmlformats.org/officeDocument/2006/relationships/footer" Target="footer305.xml"/><Relationship Id="rId415" Type="http://schemas.openxmlformats.org/officeDocument/2006/relationships/footer" Target="footer306.xml"/><Relationship Id="rId416" Type="http://schemas.openxmlformats.org/officeDocument/2006/relationships/footer" Target="footer307.xml"/><Relationship Id="rId417" Type="http://schemas.openxmlformats.org/officeDocument/2006/relationships/footer" Target="footer308.xml"/><Relationship Id="rId418" Type="http://schemas.openxmlformats.org/officeDocument/2006/relationships/footer" Target="footer309.xml"/><Relationship Id="rId419" Type="http://schemas.openxmlformats.org/officeDocument/2006/relationships/footer" Target="footer310.xml"/><Relationship Id="rId420" Type="http://schemas.openxmlformats.org/officeDocument/2006/relationships/footer" Target="footer311.xml"/><Relationship Id="rId421" Type="http://schemas.openxmlformats.org/officeDocument/2006/relationships/footer" Target="footer312.xml"/><Relationship Id="rId422" Type="http://schemas.openxmlformats.org/officeDocument/2006/relationships/image" Target="media/image55.jpeg"/><Relationship Id="rId423" Type="http://schemas.openxmlformats.org/officeDocument/2006/relationships/image" Target="media/image55.jpeg"/><Relationship Id="rId424" Type="http://schemas.openxmlformats.org/officeDocument/2006/relationships/footer" Target="footer313.xml"/><Relationship Id="rId425" Type="http://schemas.openxmlformats.org/officeDocument/2006/relationships/footer" Target="footer314.xml"/><Relationship Id="rId426" Type="http://schemas.openxmlformats.org/officeDocument/2006/relationships/footer" Target="footer315.xml"/><Relationship Id="rId427" Type="http://schemas.openxmlformats.org/officeDocument/2006/relationships/image" Target="media/image56.jpeg"/><Relationship Id="rId428" Type="http://schemas.openxmlformats.org/officeDocument/2006/relationships/image" Target="media/image56.jpeg"/><Relationship Id="rId429" Type="http://schemas.openxmlformats.org/officeDocument/2006/relationships/footer" Target="footer316.xml"/><Relationship Id="rId430" Type="http://schemas.openxmlformats.org/officeDocument/2006/relationships/footer" Target="footer317.xml"/><Relationship Id="rId431" Type="http://schemas.openxmlformats.org/officeDocument/2006/relationships/image" Target="media/image57.jpeg"/><Relationship Id="rId432" Type="http://schemas.openxmlformats.org/officeDocument/2006/relationships/image" Target="media/image57.jpeg"/><Relationship Id="rId433" Type="http://schemas.openxmlformats.org/officeDocument/2006/relationships/footer" Target="footer318.xml"/><Relationship Id="rId434" Type="http://schemas.openxmlformats.org/officeDocument/2006/relationships/image" Target="media/image58.jpeg"/><Relationship Id="rId435" Type="http://schemas.openxmlformats.org/officeDocument/2006/relationships/image" Target="media/image58.jpeg"/><Relationship Id="rId436" Type="http://schemas.openxmlformats.org/officeDocument/2006/relationships/footer" Target="footer319.xml"/><Relationship Id="rId437" Type="http://schemas.openxmlformats.org/officeDocument/2006/relationships/image" Target="media/image59.jpeg"/><Relationship Id="rId438" Type="http://schemas.openxmlformats.org/officeDocument/2006/relationships/image" Target="media/image59.jpeg"/><Relationship Id="rId439" Type="http://schemas.openxmlformats.org/officeDocument/2006/relationships/footer" Target="footer320.xml"/><Relationship Id="rId440" Type="http://schemas.openxmlformats.org/officeDocument/2006/relationships/footer" Target="footer321.xml"/><Relationship Id="rId441" Type="http://schemas.openxmlformats.org/officeDocument/2006/relationships/footer" Target="footer322.xml"/><Relationship Id="rId442" Type="http://schemas.openxmlformats.org/officeDocument/2006/relationships/footer" Target="footer323.xml"/><Relationship Id="rId443" Type="http://schemas.openxmlformats.org/officeDocument/2006/relationships/footer" Target="footer324.xml"/><Relationship Id="rId444" Type="http://schemas.openxmlformats.org/officeDocument/2006/relationships/footer" Target="footer325.xml"/><Relationship Id="rId445" Type="http://schemas.openxmlformats.org/officeDocument/2006/relationships/footer" Target="footer326.xml"/><Relationship Id="rId446" Type="http://schemas.openxmlformats.org/officeDocument/2006/relationships/footer" Target="footer327.xml"/><Relationship Id="rId447" Type="http://schemas.openxmlformats.org/officeDocument/2006/relationships/footer" Target="footer328.xml"/><Relationship Id="rId448" Type="http://schemas.openxmlformats.org/officeDocument/2006/relationships/footer" Target="footer329.xml"/><Relationship Id="rId449" Type="http://schemas.openxmlformats.org/officeDocument/2006/relationships/footer" Target="footer330.xml"/><Relationship Id="rId450" Type="http://schemas.openxmlformats.org/officeDocument/2006/relationships/footer" Target="footer331.xml"/><Relationship Id="rId451" Type="http://schemas.openxmlformats.org/officeDocument/2006/relationships/footer" Target="footer332.xml"/><Relationship Id="rId452" Type="http://schemas.openxmlformats.org/officeDocument/2006/relationships/footer" Target="footer333.xml"/><Relationship Id="rId453" Type="http://schemas.openxmlformats.org/officeDocument/2006/relationships/footer" Target="footer334.xml"/><Relationship Id="rId454" Type="http://schemas.openxmlformats.org/officeDocument/2006/relationships/footer" Target="footer335.xml"/><Relationship Id="rId455" Type="http://schemas.openxmlformats.org/officeDocument/2006/relationships/footer" Target="footer336.xml"/><Relationship Id="rId456" Type="http://schemas.openxmlformats.org/officeDocument/2006/relationships/footer" Target="footer337.xml"/><Relationship Id="rId457" Type="http://schemas.openxmlformats.org/officeDocument/2006/relationships/footer" Target="footer338.xml"/><Relationship Id="rId458" Type="http://schemas.openxmlformats.org/officeDocument/2006/relationships/footer" Target="footer339.xml"/><Relationship Id="rId459" Type="http://schemas.openxmlformats.org/officeDocument/2006/relationships/footer" Target="footer340.xml"/><Relationship Id="rId460" Type="http://schemas.openxmlformats.org/officeDocument/2006/relationships/footer" Target="footer341.xml"/><Relationship Id="rId461" Type="http://schemas.openxmlformats.org/officeDocument/2006/relationships/footer" Target="footer342.xml"/><Relationship Id="rId462" Type="http://schemas.openxmlformats.org/officeDocument/2006/relationships/footer" Target="footer343.xml"/><Relationship Id="rId463" Type="http://schemas.openxmlformats.org/officeDocument/2006/relationships/footer" Target="footer344.xml"/><Relationship Id="rId464" Type="http://schemas.openxmlformats.org/officeDocument/2006/relationships/image" Target="media/image60.jpeg"/><Relationship Id="rId465" Type="http://schemas.openxmlformats.org/officeDocument/2006/relationships/image" Target="media/image60.jpeg"/><Relationship Id="rId466" Type="http://schemas.openxmlformats.org/officeDocument/2006/relationships/footer" Target="footer345.xml"/><Relationship Id="rId467" Type="http://schemas.openxmlformats.org/officeDocument/2006/relationships/footer" Target="footer346.xml"/><Relationship Id="rId468" Type="http://schemas.openxmlformats.org/officeDocument/2006/relationships/footer" Target="footer347.xml"/><Relationship Id="rId469" Type="http://schemas.openxmlformats.org/officeDocument/2006/relationships/image" Target="media/image61.jpeg"/><Relationship Id="rId470" Type="http://schemas.openxmlformats.org/officeDocument/2006/relationships/image" Target="media/image61.jpeg"/><Relationship Id="rId471" Type="http://schemas.openxmlformats.org/officeDocument/2006/relationships/footer" Target="footer348.xml"/><Relationship Id="rId472" Type="http://schemas.openxmlformats.org/officeDocument/2006/relationships/image" Target="media/image62.jpeg"/><Relationship Id="rId473" Type="http://schemas.openxmlformats.org/officeDocument/2006/relationships/image" Target="media/image62.jpeg"/><Relationship Id="rId474" Type="http://schemas.openxmlformats.org/officeDocument/2006/relationships/footer" Target="footer349.xml"/><Relationship Id="rId475" Type="http://schemas.openxmlformats.org/officeDocument/2006/relationships/image" Target="media/image63.jpeg"/><Relationship Id="rId476" Type="http://schemas.openxmlformats.org/officeDocument/2006/relationships/image" Target="media/image63.jpeg"/><Relationship Id="rId477" Type="http://schemas.openxmlformats.org/officeDocument/2006/relationships/footer" Target="footer350.xml"/><Relationship Id="rId478" Type="http://schemas.openxmlformats.org/officeDocument/2006/relationships/footer" Target="footer351.xml"/><Relationship Id="rId479" Type="http://schemas.openxmlformats.org/officeDocument/2006/relationships/footer" Target="footer352.xml"/><Relationship Id="rId480" Type="http://schemas.openxmlformats.org/officeDocument/2006/relationships/footer" Target="footer353.xml"/><Relationship Id="rId481" Type="http://schemas.openxmlformats.org/officeDocument/2006/relationships/footer" Target="footer354.xml"/><Relationship Id="rId482" Type="http://schemas.openxmlformats.org/officeDocument/2006/relationships/footer" Target="footer355.xml"/><Relationship Id="rId483" Type="http://schemas.openxmlformats.org/officeDocument/2006/relationships/footer" Target="footer356.xml"/><Relationship Id="rId484" Type="http://schemas.openxmlformats.org/officeDocument/2006/relationships/footer" Target="footer357.xml"/><Relationship Id="rId485" Type="http://schemas.openxmlformats.org/officeDocument/2006/relationships/image" Target="media/image2.jpeg"/><Relationship Id="rId486" Type="http://schemas.openxmlformats.org/officeDocument/2006/relationships/image" Target="media/image2.jpeg"/><Relationship Id="rId487" Type="http://schemas.openxmlformats.org/officeDocument/2006/relationships/footer" Target="footer358.xml"/><Relationship Id="rId488" Type="http://schemas.openxmlformats.org/officeDocument/2006/relationships/footnotes" Target="footnotes.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89685</Words>
  <Characters>418917</Characters>
  <CharactersWithSpaces>505897</CharactersWithSpaces>
  <Paragraphs>3859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2026-08-27T10:37:30Z</dcterms:created>
  <dc:creator>ghaemiyeh.com</dc:creator>
  <dc:description/>
  <dc:language>en-US</dc:language>
  <cp:lastModifiedBy/>
  <dcterms:modified xsi:type="dcterms:W3CDTF">2026-08-27T14:19:51Z</dcterms:modified>
  <cp:revision>1</cp:revision>
  <dc:subject/>
  <dc:title>مقالاتی درباره روش پژوهش</dc:title>
</cp:coreProperties>
</file>

<file path=docProps/custom.xml><?xml version="1.0" encoding="utf-8"?>
<Properties xmlns="http://schemas.openxmlformats.org/officeDocument/2006/custom-properties" xmlns:vt="http://schemas.openxmlformats.org/officeDocument/2006/docPropsVTypes"/>
</file>