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سعادت و شادکامی درآمدی بر سعادتمندی از دیدگاه اسلام با رویکرد روانشناسی مثبت گرا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9544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9544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95450_105122903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195452_1051229030">
            <w:r>
              <w:rPr>
                <w:webHidden/>
                <w:rStyle w:val="IndexLink"/>
                <w:rtl w:val="true"/>
              </w:rPr>
              <w:t>سعادت و مفاهيم مرتبط، در لغت</w:t>
            </w:r>
            <w:r>
              <w:rPr>
                <w:rStyle w:val="IndexLink"/>
                <w:rtl w:val="true"/>
              </w:rPr>
              <w:tab/>
            </w:r>
            <w:r>
              <w:rPr>
                <w:rStyle w:val="IndexLink"/>
              </w:rPr>
              <w:t>18</w:t>
            </w:r>
          </w:hyperlink>
        </w:p>
        <w:p>
          <w:pPr>
            <w:pStyle w:val="Contents3"/>
            <w:tabs>
              <w:tab w:val="clear" w:pos="8459"/>
              <w:tab w:val="right" w:pos="9026" w:leader="dot"/>
            </w:tabs>
            <w:rPr/>
          </w:pPr>
          <w:hyperlink w:anchor="__RefHeading___Toc2195454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95456_1051229030">
            <w:r>
              <w:rPr>
                <w:webHidden/>
                <w:rStyle w:val="IndexLink"/>
                <w:rtl w:val="true"/>
              </w:rPr>
              <w:t>معناى بركت</w:t>
            </w:r>
            <w:r>
              <w:rPr>
                <w:rStyle w:val="IndexLink"/>
                <w:rtl w:val="true"/>
              </w:rPr>
              <w:tab/>
            </w:r>
            <w:r>
              <w:rPr>
                <w:rStyle w:val="IndexLink"/>
              </w:rPr>
              <w:t>20</w:t>
            </w:r>
          </w:hyperlink>
        </w:p>
        <w:p>
          <w:pPr>
            <w:pStyle w:val="Contents3"/>
            <w:tabs>
              <w:tab w:val="clear" w:pos="8459"/>
              <w:tab w:val="right" w:pos="9026" w:leader="dot"/>
            </w:tabs>
            <w:rPr/>
          </w:pPr>
          <w:hyperlink w:anchor="__RefHeading___Toc2195458_1051229030">
            <w:r>
              <w:rPr>
                <w:webHidden/>
                <w:rStyle w:val="IndexLink"/>
                <w:rtl w:val="true"/>
              </w:rPr>
              <w:t>معناى خير</w:t>
            </w:r>
            <w:r>
              <w:rPr>
                <w:rStyle w:val="IndexLink"/>
                <w:rtl w:val="true"/>
              </w:rPr>
              <w:tab/>
            </w:r>
            <w:r>
              <w:rPr>
                <w:rStyle w:val="IndexLink"/>
              </w:rPr>
              <w:t>20</w:t>
            </w:r>
          </w:hyperlink>
        </w:p>
        <w:p>
          <w:pPr>
            <w:pStyle w:val="Contents3"/>
            <w:tabs>
              <w:tab w:val="clear" w:pos="8459"/>
              <w:tab w:val="right" w:pos="9026" w:leader="dot"/>
            </w:tabs>
            <w:rPr/>
          </w:pPr>
          <w:hyperlink w:anchor="__RefHeading___Toc2195460_1051229030">
            <w:r>
              <w:rPr>
                <w:webHidden/>
                <w:rStyle w:val="IndexLink"/>
                <w:rtl w:val="true"/>
              </w:rPr>
              <w:t>معناى سُرور</w:t>
            </w:r>
            <w:r>
              <w:rPr>
                <w:rStyle w:val="IndexLink"/>
                <w:rtl w:val="true"/>
              </w:rPr>
              <w:tab/>
            </w:r>
            <w:r>
              <w:rPr>
                <w:rStyle w:val="IndexLink"/>
              </w:rPr>
              <w:t>20</w:t>
            </w:r>
          </w:hyperlink>
        </w:p>
        <w:p>
          <w:pPr>
            <w:pStyle w:val="Contents3"/>
            <w:tabs>
              <w:tab w:val="clear" w:pos="8459"/>
              <w:tab w:val="right" w:pos="9026" w:leader="dot"/>
            </w:tabs>
            <w:rPr/>
          </w:pPr>
          <w:hyperlink w:anchor="__RefHeading___Toc2195462_1051229030">
            <w:r>
              <w:rPr>
                <w:webHidden/>
                <w:rStyle w:val="IndexLink"/>
                <w:rtl w:val="true"/>
              </w:rPr>
              <w:t>معناى شقاوت</w:t>
            </w:r>
            <w:r>
              <w:rPr>
                <w:rStyle w:val="IndexLink"/>
                <w:rtl w:val="true"/>
              </w:rPr>
              <w:tab/>
            </w:r>
            <w:r>
              <w:rPr>
                <w:rStyle w:val="IndexLink"/>
              </w:rPr>
              <w:t>21</w:t>
            </w:r>
          </w:hyperlink>
        </w:p>
        <w:p>
          <w:pPr>
            <w:pStyle w:val="Contents2"/>
            <w:tabs>
              <w:tab w:val="clear" w:pos="8743"/>
              <w:tab w:val="right" w:pos="9026" w:leader="dot"/>
            </w:tabs>
            <w:rPr/>
          </w:pPr>
          <w:hyperlink w:anchor="__RefHeading___Toc2195464_1051229030">
            <w:r>
              <w:rPr>
                <w:webHidden/>
                <w:rStyle w:val="IndexLink"/>
                <w:rtl w:val="true"/>
              </w:rPr>
              <w:t>سعادت، در قرآن و حديث</w:t>
            </w:r>
            <w:r>
              <w:rPr>
                <w:rStyle w:val="IndexLink"/>
                <w:rtl w:val="true"/>
              </w:rPr>
              <w:tab/>
            </w:r>
            <w:r>
              <w:rPr>
                <w:rStyle w:val="IndexLink"/>
              </w:rPr>
              <w:t>21</w:t>
            </w:r>
          </w:hyperlink>
        </w:p>
        <w:p>
          <w:pPr>
            <w:pStyle w:val="Contents2"/>
            <w:tabs>
              <w:tab w:val="clear" w:pos="8743"/>
              <w:tab w:val="right" w:pos="9026" w:leader="dot"/>
            </w:tabs>
            <w:rPr/>
          </w:pPr>
          <w:hyperlink w:anchor="__RefHeading___Toc2195466_1051229030">
            <w:r>
              <w:rPr>
                <w:webHidden/>
                <w:rStyle w:val="IndexLink"/>
                <w:rtl w:val="true"/>
              </w:rPr>
              <w:t>سطوح سعادت</w:t>
            </w:r>
            <w:r>
              <w:rPr>
                <w:rStyle w:val="IndexLink"/>
                <w:rtl w:val="true"/>
              </w:rPr>
              <w:tab/>
            </w:r>
            <w:r>
              <w:rPr>
                <w:rStyle w:val="IndexLink"/>
              </w:rPr>
              <w:t>24</w:t>
            </w:r>
          </w:hyperlink>
        </w:p>
        <w:p>
          <w:pPr>
            <w:pStyle w:val="Contents3"/>
            <w:tabs>
              <w:tab w:val="clear" w:pos="8459"/>
              <w:tab w:val="right" w:pos="9026" w:leader="dot"/>
            </w:tabs>
            <w:rPr/>
          </w:pPr>
          <w:hyperlink w:anchor="__RefHeading___Toc2195468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195470_1051229030">
            <w:r>
              <w:rPr>
                <w:webHidden/>
                <w:rStyle w:val="IndexLink"/>
                <w:rtl w:val="true"/>
              </w:rPr>
              <w:t>الگوى رابطۀ سطوح سعادت با يكديگر</w:t>
            </w:r>
            <w:r>
              <w:rPr>
                <w:rStyle w:val="IndexLink"/>
                <w:rtl w:val="true"/>
              </w:rPr>
              <w:tab/>
            </w:r>
            <w:r>
              <w:rPr>
                <w:rStyle w:val="IndexLink"/>
              </w:rPr>
              <w:t>25</w:t>
            </w:r>
          </w:hyperlink>
        </w:p>
        <w:p>
          <w:pPr>
            <w:pStyle w:val="Contents2"/>
            <w:tabs>
              <w:tab w:val="clear" w:pos="8743"/>
              <w:tab w:val="right" w:pos="9026" w:leader="dot"/>
            </w:tabs>
            <w:rPr/>
          </w:pPr>
          <w:hyperlink w:anchor="__RefHeading___Toc2195472_1051229030">
            <w:r>
              <w:rPr>
                <w:webHidden/>
                <w:rStyle w:val="IndexLink"/>
                <w:rtl w:val="true"/>
              </w:rPr>
              <w:t>عوامل سعادت</w:t>
            </w:r>
            <w:r>
              <w:rPr>
                <w:rStyle w:val="IndexLink"/>
                <w:rtl w:val="true"/>
              </w:rPr>
              <w:tab/>
            </w:r>
            <w:r>
              <w:rPr>
                <w:rStyle w:val="IndexLink"/>
              </w:rPr>
              <w:t>27</w:t>
            </w:r>
          </w:hyperlink>
        </w:p>
        <w:p>
          <w:pPr>
            <w:pStyle w:val="Contents3"/>
            <w:tabs>
              <w:tab w:val="clear" w:pos="8459"/>
              <w:tab w:val="right" w:pos="9026" w:leader="dot"/>
            </w:tabs>
            <w:rPr/>
          </w:pPr>
          <w:hyperlink w:anchor="__RefHeading___Toc2195474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195476_1051229030">
            <w:r>
              <w:rPr>
                <w:webHidden/>
                <w:rStyle w:val="IndexLink"/>
                <w:rtl w:val="true"/>
              </w:rPr>
              <w:t>الف</w:t>
            </w:r>
            <w:r>
              <w:rPr>
                <w:rStyle w:val="IndexLink"/>
                <w:rtl w:val="true"/>
              </w:rPr>
              <w:t xml:space="preserve">. </w:t>
            </w:r>
            <w:r>
              <w:rPr>
                <w:rStyle w:val="IndexLink"/>
                <w:rtl w:val="true"/>
              </w:rPr>
              <w:t>عوامل سعادت دنيوى</w:t>
            </w:r>
            <w:r>
              <w:rPr>
                <w:rStyle w:val="IndexLink"/>
                <w:rtl w:val="true"/>
              </w:rPr>
              <w:tab/>
            </w:r>
            <w:r>
              <w:rPr>
                <w:rStyle w:val="IndexLink"/>
              </w:rPr>
              <w:t>28</w:t>
            </w:r>
          </w:hyperlink>
        </w:p>
        <w:p>
          <w:pPr>
            <w:pStyle w:val="Contents3"/>
            <w:tabs>
              <w:tab w:val="clear" w:pos="8459"/>
              <w:tab w:val="right" w:pos="9026" w:leader="dot"/>
            </w:tabs>
            <w:rPr/>
          </w:pPr>
          <w:hyperlink w:anchor="__RefHeading___Toc2195478_1051229030">
            <w:r>
              <w:rPr>
                <w:webHidden/>
                <w:rStyle w:val="IndexLink"/>
                <w:rtl w:val="true"/>
              </w:rPr>
              <w:t>ب</w:t>
            </w:r>
            <w:r>
              <w:rPr>
                <w:rStyle w:val="IndexLink"/>
                <w:rtl w:val="true"/>
              </w:rPr>
              <w:t xml:space="preserve">. </w:t>
            </w:r>
            <w:r>
              <w:rPr>
                <w:rStyle w:val="IndexLink"/>
                <w:rtl w:val="true"/>
              </w:rPr>
              <w:t>عوامل سعادت اخروى</w:t>
            </w:r>
            <w:r>
              <w:rPr>
                <w:rStyle w:val="IndexLink"/>
                <w:rtl w:val="true"/>
              </w:rPr>
              <w:tab/>
            </w:r>
            <w:r>
              <w:rPr>
                <w:rStyle w:val="IndexLink"/>
              </w:rPr>
              <w:t>29</w:t>
            </w:r>
          </w:hyperlink>
        </w:p>
        <w:p>
          <w:pPr>
            <w:pStyle w:val="Contents2"/>
            <w:tabs>
              <w:tab w:val="clear" w:pos="8743"/>
              <w:tab w:val="right" w:pos="9026" w:leader="dot"/>
            </w:tabs>
            <w:rPr/>
          </w:pPr>
          <w:hyperlink w:anchor="__RefHeading___Toc2195480_1051229030">
            <w:r>
              <w:rPr>
                <w:webHidden/>
                <w:rStyle w:val="IndexLink"/>
                <w:rtl w:val="true"/>
              </w:rPr>
              <w:t>سطح نخست</w:t>
            </w:r>
            <w:r>
              <w:rPr>
                <w:rStyle w:val="IndexLink"/>
                <w:rtl w:val="true"/>
              </w:rPr>
              <w:t xml:space="preserve">: </w:t>
            </w:r>
            <w:r>
              <w:rPr>
                <w:rStyle w:val="IndexLink"/>
                <w:rtl w:val="true"/>
              </w:rPr>
              <w:t>سعادت دنيوى</w:t>
            </w:r>
            <w:r>
              <w:rPr>
                <w:rStyle w:val="IndexLink"/>
                <w:rtl w:val="true"/>
              </w:rPr>
              <w:tab/>
            </w:r>
            <w:r>
              <w:rPr>
                <w:rStyle w:val="IndexLink"/>
              </w:rPr>
              <w:t>30</w:t>
            </w:r>
          </w:hyperlink>
        </w:p>
        <w:p>
          <w:pPr>
            <w:pStyle w:val="Contents3"/>
            <w:tabs>
              <w:tab w:val="clear" w:pos="8459"/>
              <w:tab w:val="right" w:pos="9026" w:leader="dot"/>
            </w:tabs>
            <w:rPr/>
          </w:pPr>
          <w:hyperlink w:anchor="__RefHeading___Toc2195482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195484_1051229030">
            <w:r>
              <w:rPr>
                <w:webHidden/>
                <w:rStyle w:val="IndexLink"/>
              </w:rPr>
              <w:t>1</w:t>
            </w:r>
            <w:r>
              <w:rPr>
                <w:rStyle w:val="IndexLink"/>
                <w:rtl w:val="true"/>
              </w:rPr>
              <w:t xml:space="preserve">. </w:t>
            </w:r>
            <w:r>
              <w:rPr>
                <w:rStyle w:val="IndexLink"/>
                <w:rtl w:val="true"/>
              </w:rPr>
              <w:t>امكانات انسانى</w:t>
            </w:r>
            <w:r>
              <w:rPr>
                <w:rStyle w:val="IndexLink"/>
                <w:rtl w:val="true"/>
              </w:rPr>
              <w:tab/>
            </w:r>
            <w:r>
              <w:rPr>
                <w:rStyle w:val="IndexLink"/>
              </w:rPr>
              <w:t>32</w:t>
            </w:r>
          </w:hyperlink>
        </w:p>
        <w:p>
          <w:pPr>
            <w:pStyle w:val="Contents4"/>
            <w:tabs>
              <w:tab w:val="clear" w:pos="8176"/>
              <w:tab w:val="right" w:pos="9026" w:leader="dot"/>
            </w:tabs>
            <w:rPr/>
          </w:pPr>
          <w:hyperlink w:anchor="__RefHeading___Toc2195486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95488_1051229030">
            <w:r>
              <w:rPr>
                <w:webHidden/>
                <w:rStyle w:val="IndexLink"/>
                <w:rtl w:val="true"/>
              </w:rPr>
              <w:t>الف</w:t>
            </w:r>
            <w:r>
              <w:rPr>
                <w:rStyle w:val="IndexLink"/>
                <w:rtl w:val="true"/>
              </w:rPr>
              <w:t xml:space="preserve">. </w:t>
            </w:r>
            <w:r>
              <w:rPr>
                <w:rStyle w:val="IndexLink"/>
                <w:rtl w:val="true"/>
              </w:rPr>
              <w:t>خانواده</w:t>
            </w:r>
            <w:r>
              <w:rPr>
                <w:rStyle w:val="IndexLink"/>
                <w:rtl w:val="true"/>
              </w:rPr>
              <w:tab/>
            </w:r>
            <w:r>
              <w:rPr>
                <w:rStyle w:val="IndexLink"/>
              </w:rPr>
              <w:t>32</w:t>
            </w:r>
          </w:hyperlink>
        </w:p>
        <w:p>
          <w:pPr>
            <w:pStyle w:val="Contents5"/>
            <w:tabs>
              <w:tab w:val="clear" w:pos="7892"/>
              <w:tab w:val="right" w:pos="9026" w:leader="dot"/>
            </w:tabs>
            <w:rPr/>
          </w:pPr>
          <w:hyperlink w:anchor="__RefHeading___Toc2195490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195492_1051229030">
            <w:r>
              <w:rPr>
                <w:webHidden/>
                <w:rStyle w:val="IndexLink"/>
                <w:rtl w:val="true"/>
              </w:rPr>
              <w:t>يك</w:t>
            </w:r>
            <w:r>
              <w:rPr>
                <w:rStyle w:val="IndexLink"/>
                <w:rtl w:val="true"/>
              </w:rPr>
              <w:t xml:space="preserve">. </w:t>
            </w:r>
            <w:r>
              <w:rPr>
                <w:rStyle w:val="IndexLink"/>
                <w:rtl w:val="true"/>
              </w:rPr>
              <w:t>ازدواج</w:t>
            </w:r>
            <w:r>
              <w:rPr>
                <w:rStyle w:val="IndexLink"/>
                <w:rtl w:val="true"/>
              </w:rPr>
              <w:tab/>
            </w:r>
            <w:r>
              <w:rPr>
                <w:rStyle w:val="IndexLink"/>
              </w:rPr>
              <w:t>33</w:t>
            </w:r>
          </w:hyperlink>
        </w:p>
        <w:p>
          <w:pPr>
            <w:pStyle w:val="Contents5"/>
            <w:tabs>
              <w:tab w:val="clear" w:pos="7892"/>
              <w:tab w:val="right" w:pos="9026" w:leader="dot"/>
            </w:tabs>
            <w:rPr/>
          </w:pPr>
          <w:hyperlink w:anchor="__RefHeading___Toc2195494_1051229030">
            <w:r>
              <w:rPr>
                <w:webHidden/>
                <w:rStyle w:val="IndexLink"/>
                <w:rtl w:val="true"/>
              </w:rPr>
              <w:t>دو</w:t>
            </w:r>
            <w:r>
              <w:rPr>
                <w:rStyle w:val="IndexLink"/>
                <w:rtl w:val="true"/>
              </w:rPr>
              <w:t xml:space="preserve">. </w:t>
            </w:r>
            <w:r>
              <w:rPr>
                <w:rStyle w:val="IndexLink"/>
                <w:rtl w:val="true"/>
              </w:rPr>
              <w:t>همسر</w:t>
            </w:r>
            <w:r>
              <w:rPr>
                <w:rStyle w:val="IndexLink"/>
                <w:rtl w:val="true"/>
              </w:rPr>
              <w:tab/>
            </w:r>
            <w:r>
              <w:rPr>
                <w:rStyle w:val="IndexLink"/>
              </w:rPr>
              <w:t>34</w:t>
            </w:r>
          </w:hyperlink>
        </w:p>
        <w:p>
          <w:pPr>
            <w:pStyle w:val="Contents6"/>
            <w:tabs>
              <w:tab w:val="clear" w:pos="7609"/>
              <w:tab w:val="right" w:pos="9026" w:leader="dot"/>
            </w:tabs>
            <w:rPr/>
          </w:pPr>
          <w:hyperlink w:anchor="__RefHeading___Toc2195496_1051229030">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2195498_1051229030">
            <w:r>
              <w:rPr>
                <w:webHidden/>
                <w:rStyle w:val="IndexLink"/>
                <w:rtl w:val="true"/>
              </w:rPr>
              <w:t>ويژگى هاى همسر شايسته</w:t>
            </w:r>
            <w:r>
              <w:rPr>
                <w:rStyle w:val="IndexLink"/>
                <w:rtl w:val="true"/>
              </w:rPr>
              <w:tab/>
            </w:r>
            <w:r>
              <w:rPr>
                <w:rStyle w:val="IndexLink"/>
              </w:rPr>
              <w:t>34</w:t>
            </w:r>
          </w:hyperlink>
        </w:p>
        <w:p>
          <w:pPr>
            <w:pStyle w:val="Contents6"/>
            <w:tabs>
              <w:tab w:val="clear" w:pos="7609"/>
              <w:tab w:val="right" w:pos="9026" w:leader="dot"/>
            </w:tabs>
            <w:rPr/>
          </w:pPr>
          <w:hyperlink w:anchor="__RefHeading___Toc2195500_1051229030">
            <w:r>
              <w:rPr>
                <w:webHidden/>
                <w:rStyle w:val="IndexLink"/>
                <w:rtl w:val="true"/>
              </w:rPr>
              <w:t>اوّل</w:t>
            </w:r>
            <w:r>
              <w:rPr>
                <w:rStyle w:val="IndexLink"/>
                <w:rtl w:val="true"/>
              </w:rPr>
              <w:t xml:space="preserve">: </w:t>
            </w:r>
            <w:r>
              <w:rPr>
                <w:rStyle w:val="IndexLink"/>
                <w:rtl w:val="true"/>
              </w:rPr>
              <w:t>صالح بودن</w:t>
            </w:r>
            <w:r>
              <w:rPr>
                <w:rStyle w:val="IndexLink"/>
                <w:rtl w:val="true"/>
              </w:rPr>
              <w:tab/>
            </w:r>
            <w:r>
              <w:rPr>
                <w:rStyle w:val="IndexLink"/>
              </w:rPr>
              <w:t>34</w:t>
            </w:r>
          </w:hyperlink>
        </w:p>
        <w:p>
          <w:pPr>
            <w:pStyle w:val="Contents6"/>
            <w:tabs>
              <w:tab w:val="clear" w:pos="7609"/>
              <w:tab w:val="right" w:pos="9026" w:leader="dot"/>
            </w:tabs>
            <w:rPr/>
          </w:pPr>
          <w:hyperlink w:anchor="__RefHeading___Toc2195502_1051229030">
            <w:r>
              <w:rPr>
                <w:webHidden/>
                <w:rStyle w:val="IndexLink"/>
                <w:rtl w:val="true"/>
              </w:rPr>
              <w:t>دوم</w:t>
            </w:r>
            <w:r>
              <w:rPr>
                <w:rStyle w:val="IndexLink"/>
                <w:rtl w:val="true"/>
              </w:rPr>
              <w:t xml:space="preserve">: </w:t>
            </w:r>
            <w:r>
              <w:rPr>
                <w:rStyle w:val="IndexLink"/>
                <w:rtl w:val="true"/>
              </w:rPr>
              <w:t>زيبايى</w:t>
            </w:r>
            <w:r>
              <w:rPr>
                <w:rStyle w:val="IndexLink"/>
                <w:rtl w:val="true"/>
              </w:rPr>
              <w:tab/>
            </w:r>
            <w:r>
              <w:rPr>
                <w:rStyle w:val="IndexLink"/>
              </w:rPr>
              <w:t>35</w:t>
            </w:r>
          </w:hyperlink>
        </w:p>
        <w:p>
          <w:pPr>
            <w:pStyle w:val="Contents6"/>
            <w:tabs>
              <w:tab w:val="clear" w:pos="7609"/>
              <w:tab w:val="right" w:pos="9026" w:leader="dot"/>
            </w:tabs>
            <w:rPr/>
          </w:pPr>
          <w:hyperlink w:anchor="__RefHeading___Toc2195504_1051229030">
            <w:r>
              <w:rPr>
                <w:webHidden/>
                <w:rStyle w:val="IndexLink"/>
                <w:rtl w:val="true"/>
              </w:rPr>
              <w:t>سوم</w:t>
            </w:r>
            <w:r>
              <w:rPr>
                <w:rStyle w:val="IndexLink"/>
                <w:rtl w:val="true"/>
              </w:rPr>
              <w:t xml:space="preserve">: </w:t>
            </w:r>
            <w:r>
              <w:rPr>
                <w:rStyle w:val="IndexLink"/>
                <w:rtl w:val="true"/>
              </w:rPr>
              <w:t>همراهى و سازگارى</w:t>
            </w:r>
            <w:r>
              <w:rPr>
                <w:rStyle w:val="IndexLink"/>
                <w:rtl w:val="true"/>
              </w:rPr>
              <w:tab/>
            </w:r>
            <w:r>
              <w:rPr>
                <w:rStyle w:val="IndexLink"/>
              </w:rPr>
              <w:t>37</w:t>
            </w:r>
          </w:hyperlink>
        </w:p>
        <w:p>
          <w:pPr>
            <w:pStyle w:val="Contents6"/>
            <w:tabs>
              <w:tab w:val="clear" w:pos="7609"/>
              <w:tab w:val="right" w:pos="9026" w:leader="dot"/>
            </w:tabs>
            <w:rPr/>
          </w:pPr>
          <w:hyperlink w:anchor="__RefHeading___Toc2195506_1051229030">
            <w:r>
              <w:rPr>
                <w:webHidden/>
                <w:rStyle w:val="IndexLink"/>
                <w:rtl w:val="true"/>
              </w:rPr>
              <w:t>چهارم</w:t>
            </w:r>
            <w:r>
              <w:rPr>
                <w:rStyle w:val="IndexLink"/>
                <w:rtl w:val="true"/>
              </w:rPr>
              <w:t xml:space="preserve">: </w:t>
            </w:r>
            <w:r>
              <w:rPr>
                <w:rStyle w:val="IndexLink"/>
                <w:rtl w:val="true"/>
              </w:rPr>
              <w:t>امانتدارى</w:t>
            </w:r>
            <w:r>
              <w:rPr>
                <w:rStyle w:val="IndexLink"/>
                <w:rtl w:val="true"/>
              </w:rPr>
              <w:tab/>
            </w:r>
            <w:r>
              <w:rPr>
                <w:rStyle w:val="IndexLink"/>
              </w:rPr>
              <w:t>38</w:t>
            </w:r>
          </w:hyperlink>
        </w:p>
        <w:p>
          <w:pPr>
            <w:pStyle w:val="Contents5"/>
            <w:tabs>
              <w:tab w:val="clear" w:pos="7892"/>
              <w:tab w:val="right" w:pos="9026" w:leader="dot"/>
            </w:tabs>
            <w:rPr/>
          </w:pPr>
          <w:hyperlink w:anchor="__RefHeading___Toc2195508_1051229030">
            <w:r>
              <w:rPr>
                <w:webHidden/>
                <w:rStyle w:val="IndexLink"/>
                <w:rtl w:val="true"/>
              </w:rPr>
              <w:t>سه</w:t>
            </w:r>
            <w:r>
              <w:rPr>
                <w:rStyle w:val="IndexLink"/>
                <w:rtl w:val="true"/>
              </w:rPr>
              <w:t xml:space="preserve">. </w:t>
            </w:r>
            <w:r>
              <w:rPr>
                <w:rStyle w:val="IndexLink"/>
                <w:rtl w:val="true"/>
              </w:rPr>
              <w:t>فرزند</w:t>
            </w:r>
            <w:r>
              <w:rPr>
                <w:rStyle w:val="IndexLink"/>
                <w:rtl w:val="true"/>
              </w:rPr>
              <w:tab/>
            </w:r>
            <w:r>
              <w:rPr>
                <w:rStyle w:val="IndexLink"/>
              </w:rPr>
              <w:t>40</w:t>
            </w:r>
          </w:hyperlink>
        </w:p>
        <w:p>
          <w:pPr>
            <w:pStyle w:val="Contents6"/>
            <w:tabs>
              <w:tab w:val="clear" w:pos="7609"/>
              <w:tab w:val="right" w:pos="9026" w:leader="dot"/>
            </w:tabs>
            <w:rPr/>
          </w:pPr>
          <w:hyperlink w:anchor="__RefHeading___Toc2195510_1051229030">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2195512_1051229030">
            <w:r>
              <w:rPr>
                <w:webHidden/>
                <w:rStyle w:val="IndexLink"/>
                <w:rtl w:val="true"/>
              </w:rPr>
              <w:t>سرپرستى خانواده</w:t>
            </w:r>
            <w:r>
              <w:rPr>
                <w:rStyle w:val="IndexLink"/>
                <w:rtl w:val="true"/>
              </w:rPr>
              <w:tab/>
            </w:r>
            <w:r>
              <w:rPr>
                <w:rStyle w:val="IndexLink"/>
              </w:rPr>
              <w:t>43</w:t>
            </w:r>
          </w:hyperlink>
        </w:p>
        <w:p>
          <w:pPr>
            <w:pStyle w:val="Contents4"/>
            <w:tabs>
              <w:tab w:val="clear" w:pos="8176"/>
              <w:tab w:val="right" w:pos="9026" w:leader="dot"/>
            </w:tabs>
            <w:rPr/>
          </w:pPr>
          <w:hyperlink w:anchor="__RefHeading___Toc2195514_1051229030">
            <w:r>
              <w:rPr>
                <w:webHidden/>
                <w:rStyle w:val="IndexLink"/>
                <w:rtl w:val="true"/>
              </w:rPr>
              <w:t>ب</w:t>
            </w:r>
            <w:r>
              <w:rPr>
                <w:rStyle w:val="IndexLink"/>
                <w:rtl w:val="true"/>
              </w:rPr>
              <w:t xml:space="preserve">. </w:t>
            </w:r>
            <w:r>
              <w:rPr>
                <w:rStyle w:val="IndexLink"/>
                <w:rtl w:val="true"/>
              </w:rPr>
              <w:t>همسايگان</w:t>
            </w:r>
            <w:r>
              <w:rPr>
                <w:rStyle w:val="IndexLink"/>
                <w:rtl w:val="true"/>
              </w:rPr>
              <w:tab/>
            </w:r>
            <w:r>
              <w:rPr>
                <w:rStyle w:val="IndexLink"/>
              </w:rPr>
              <w:t>44</w:t>
            </w:r>
          </w:hyperlink>
        </w:p>
        <w:p>
          <w:pPr>
            <w:pStyle w:val="Contents4"/>
            <w:tabs>
              <w:tab w:val="clear" w:pos="8176"/>
              <w:tab w:val="right" w:pos="9026" w:leader="dot"/>
            </w:tabs>
            <w:rPr/>
          </w:pPr>
          <w:hyperlink w:anchor="__RefHeading___Toc2195516_1051229030">
            <w:r>
              <w:rPr>
                <w:webHidden/>
                <w:rStyle w:val="IndexLink"/>
                <w:rtl w:val="true"/>
              </w:rPr>
              <w:t>ج</w:t>
            </w:r>
            <w:r>
              <w:rPr>
                <w:rStyle w:val="IndexLink"/>
                <w:rtl w:val="true"/>
              </w:rPr>
              <w:t xml:space="preserve">. </w:t>
            </w:r>
            <w:r>
              <w:rPr>
                <w:rStyle w:val="IndexLink"/>
                <w:rtl w:val="true"/>
              </w:rPr>
              <w:t>دوستان</w:t>
            </w:r>
            <w:r>
              <w:rPr>
                <w:rStyle w:val="IndexLink"/>
                <w:rtl w:val="true"/>
              </w:rPr>
              <w:tab/>
            </w:r>
            <w:r>
              <w:rPr>
                <w:rStyle w:val="IndexLink"/>
              </w:rPr>
              <w:t>46</w:t>
            </w:r>
          </w:hyperlink>
        </w:p>
        <w:p>
          <w:pPr>
            <w:pStyle w:val="Contents5"/>
            <w:tabs>
              <w:tab w:val="clear" w:pos="7892"/>
              <w:tab w:val="right" w:pos="9026" w:leader="dot"/>
            </w:tabs>
            <w:rPr/>
          </w:pPr>
          <w:hyperlink w:anchor="__RefHeading___Toc2195518_105122903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2195520_1051229030">
            <w:r>
              <w:rPr>
                <w:webHidden/>
                <w:rStyle w:val="IndexLink"/>
                <w:rtl w:val="true"/>
              </w:rPr>
              <w:t>صالح بودن</w:t>
            </w:r>
            <w:r>
              <w:rPr>
                <w:rStyle w:val="IndexLink"/>
                <w:rtl w:val="true"/>
              </w:rPr>
              <w:tab/>
            </w:r>
            <w:r>
              <w:rPr>
                <w:rStyle w:val="IndexLink"/>
              </w:rPr>
              <w:t>46</w:t>
            </w:r>
          </w:hyperlink>
        </w:p>
        <w:p>
          <w:pPr>
            <w:pStyle w:val="Contents5"/>
            <w:tabs>
              <w:tab w:val="clear" w:pos="7892"/>
              <w:tab w:val="right" w:pos="9026" w:leader="dot"/>
            </w:tabs>
            <w:rPr/>
          </w:pPr>
          <w:hyperlink w:anchor="__RefHeading___Toc2195522_1051229030">
            <w:r>
              <w:rPr>
                <w:webHidden/>
                <w:rStyle w:val="IndexLink"/>
                <w:rtl w:val="true"/>
              </w:rPr>
              <w:t>كريم بودن</w:t>
            </w:r>
            <w:r>
              <w:rPr>
                <w:rStyle w:val="IndexLink"/>
                <w:rtl w:val="true"/>
              </w:rPr>
              <w:tab/>
            </w:r>
            <w:r>
              <w:rPr>
                <w:rStyle w:val="IndexLink"/>
              </w:rPr>
              <w:t>46</w:t>
            </w:r>
          </w:hyperlink>
        </w:p>
        <w:p>
          <w:pPr>
            <w:pStyle w:val="Contents5"/>
            <w:tabs>
              <w:tab w:val="clear" w:pos="7892"/>
              <w:tab w:val="right" w:pos="9026" w:leader="dot"/>
            </w:tabs>
            <w:rPr/>
          </w:pPr>
          <w:hyperlink w:anchor="__RefHeading___Toc2195524_1051229030">
            <w:r>
              <w:rPr>
                <w:webHidden/>
                <w:rStyle w:val="IndexLink"/>
                <w:rtl w:val="true"/>
              </w:rPr>
              <w:t>داشتن دوستان متعدّد</w:t>
            </w:r>
            <w:r>
              <w:rPr>
                <w:rStyle w:val="IndexLink"/>
                <w:rtl w:val="true"/>
              </w:rPr>
              <w:tab/>
            </w:r>
            <w:r>
              <w:rPr>
                <w:rStyle w:val="IndexLink"/>
              </w:rPr>
              <w:t>47</w:t>
            </w:r>
          </w:hyperlink>
        </w:p>
        <w:p>
          <w:pPr>
            <w:pStyle w:val="Contents3"/>
            <w:tabs>
              <w:tab w:val="clear" w:pos="8459"/>
              <w:tab w:val="right" w:pos="9026" w:leader="dot"/>
            </w:tabs>
            <w:rPr/>
          </w:pPr>
          <w:hyperlink w:anchor="__RefHeading___Toc2195526_1051229030">
            <w:r>
              <w:rPr>
                <w:webHidden/>
                <w:rStyle w:val="IndexLink"/>
              </w:rPr>
              <w:t>2</w:t>
            </w:r>
            <w:r>
              <w:rPr>
                <w:rStyle w:val="IndexLink"/>
                <w:rtl w:val="true"/>
              </w:rPr>
              <w:t xml:space="preserve">. </w:t>
            </w:r>
            <w:r>
              <w:rPr>
                <w:rStyle w:val="IndexLink"/>
                <w:rtl w:val="true"/>
              </w:rPr>
              <w:t>امكانات غيرانسانى</w:t>
            </w:r>
            <w:r>
              <w:rPr>
                <w:rStyle w:val="IndexLink"/>
                <w:rtl w:val="true"/>
              </w:rPr>
              <w:tab/>
            </w:r>
            <w:r>
              <w:rPr>
                <w:rStyle w:val="IndexLink"/>
              </w:rPr>
              <w:t>48</w:t>
            </w:r>
          </w:hyperlink>
        </w:p>
        <w:p>
          <w:pPr>
            <w:pStyle w:val="Contents4"/>
            <w:tabs>
              <w:tab w:val="clear" w:pos="8176"/>
              <w:tab w:val="right" w:pos="9026" w:leader="dot"/>
            </w:tabs>
            <w:rPr/>
          </w:pPr>
          <w:hyperlink w:anchor="__RefHeading___Toc2195528_105122903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195530_1051229030">
            <w:r>
              <w:rPr>
                <w:webHidden/>
                <w:rStyle w:val="IndexLink"/>
                <w:rtl w:val="true"/>
              </w:rPr>
              <w:t>الف</w:t>
            </w:r>
            <w:r>
              <w:rPr>
                <w:rStyle w:val="IndexLink"/>
                <w:rtl w:val="true"/>
              </w:rPr>
              <w:t xml:space="preserve">. </w:t>
            </w:r>
            <w:r>
              <w:rPr>
                <w:rStyle w:val="IndexLink"/>
                <w:rtl w:val="true"/>
              </w:rPr>
              <w:t>مسكن</w:t>
            </w:r>
            <w:r>
              <w:rPr>
                <w:rStyle w:val="IndexLink"/>
                <w:rtl w:val="true"/>
              </w:rPr>
              <w:tab/>
            </w:r>
            <w:r>
              <w:rPr>
                <w:rStyle w:val="IndexLink"/>
              </w:rPr>
              <w:t>48</w:t>
            </w:r>
          </w:hyperlink>
        </w:p>
        <w:p>
          <w:pPr>
            <w:pStyle w:val="Contents4"/>
            <w:tabs>
              <w:tab w:val="clear" w:pos="8176"/>
              <w:tab w:val="right" w:pos="9026" w:leader="dot"/>
            </w:tabs>
            <w:rPr/>
          </w:pPr>
          <w:hyperlink w:anchor="__RefHeading___Toc2195532_1051229030">
            <w:r>
              <w:rPr>
                <w:webHidden/>
                <w:rStyle w:val="IndexLink"/>
                <w:rtl w:val="true"/>
              </w:rPr>
              <w:t>ب</w:t>
            </w:r>
            <w:r>
              <w:rPr>
                <w:rStyle w:val="IndexLink"/>
                <w:rtl w:val="true"/>
              </w:rPr>
              <w:t xml:space="preserve">. </w:t>
            </w:r>
            <w:r>
              <w:rPr>
                <w:rStyle w:val="IndexLink"/>
                <w:rtl w:val="true"/>
              </w:rPr>
              <w:t>وسيلۀ نقليه</w:t>
            </w:r>
            <w:r>
              <w:rPr>
                <w:rStyle w:val="IndexLink"/>
                <w:rtl w:val="true"/>
              </w:rPr>
              <w:tab/>
            </w:r>
            <w:r>
              <w:rPr>
                <w:rStyle w:val="IndexLink"/>
              </w:rPr>
              <w:t>50</w:t>
            </w:r>
          </w:hyperlink>
        </w:p>
        <w:p>
          <w:pPr>
            <w:pStyle w:val="Contents4"/>
            <w:tabs>
              <w:tab w:val="clear" w:pos="8176"/>
              <w:tab w:val="right" w:pos="9026" w:leader="dot"/>
            </w:tabs>
            <w:rPr/>
          </w:pPr>
          <w:hyperlink w:anchor="__RefHeading___Toc2195534_1051229030">
            <w:r>
              <w:rPr>
                <w:webHidden/>
                <w:rStyle w:val="IndexLink"/>
                <w:rtl w:val="true"/>
              </w:rPr>
              <w:t>ج</w:t>
            </w:r>
            <w:r>
              <w:rPr>
                <w:rStyle w:val="IndexLink"/>
                <w:rtl w:val="true"/>
              </w:rPr>
              <w:t xml:space="preserve">. </w:t>
            </w:r>
            <w:r>
              <w:rPr>
                <w:rStyle w:val="IndexLink"/>
                <w:rtl w:val="true"/>
              </w:rPr>
              <w:t>كار</w:t>
            </w:r>
            <w:r>
              <w:rPr>
                <w:rStyle w:val="IndexLink"/>
                <w:rtl w:val="true"/>
              </w:rPr>
              <w:tab/>
            </w:r>
            <w:r>
              <w:rPr>
                <w:rStyle w:val="IndexLink"/>
              </w:rPr>
              <w:t>52</w:t>
            </w:r>
          </w:hyperlink>
        </w:p>
        <w:p>
          <w:pPr>
            <w:pStyle w:val="Contents4"/>
            <w:tabs>
              <w:tab w:val="clear" w:pos="8176"/>
              <w:tab w:val="right" w:pos="9026" w:leader="dot"/>
            </w:tabs>
            <w:rPr/>
          </w:pPr>
          <w:hyperlink w:anchor="__RefHeading___Toc2195536_1051229030">
            <w:r>
              <w:rPr>
                <w:webHidden/>
                <w:rStyle w:val="IndexLink"/>
                <w:rtl w:val="true"/>
              </w:rPr>
              <w:t>د</w:t>
            </w:r>
            <w:r>
              <w:rPr>
                <w:rStyle w:val="IndexLink"/>
                <w:rtl w:val="true"/>
              </w:rPr>
              <w:t xml:space="preserve">. </w:t>
            </w:r>
            <w:r>
              <w:rPr>
                <w:rStyle w:val="IndexLink"/>
                <w:rtl w:val="true"/>
              </w:rPr>
              <w:t xml:space="preserve">امنيت روانى </w:t>
            </w:r>
            <w:r>
              <w:rPr>
                <w:rStyle w:val="IndexLink"/>
                <w:rtl w:val="true"/>
              </w:rPr>
              <w:t xml:space="preserve">- </w:t>
            </w:r>
            <w:r>
              <w:rPr>
                <w:rStyle w:val="IndexLink"/>
                <w:rtl w:val="true"/>
              </w:rPr>
              <w:t>اجتماعى</w:t>
            </w:r>
            <w:r>
              <w:rPr>
                <w:rStyle w:val="IndexLink"/>
                <w:rtl w:val="true"/>
              </w:rPr>
              <w:tab/>
            </w:r>
            <w:r>
              <w:rPr>
                <w:rStyle w:val="IndexLink"/>
              </w:rPr>
              <w:t>56</w:t>
            </w:r>
          </w:hyperlink>
        </w:p>
        <w:p>
          <w:pPr>
            <w:pStyle w:val="Contents5"/>
            <w:tabs>
              <w:tab w:val="clear" w:pos="7892"/>
              <w:tab w:val="right" w:pos="9026" w:leader="dot"/>
            </w:tabs>
            <w:rPr/>
          </w:pPr>
          <w:hyperlink w:anchor="__RefHeading___Toc2195538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195540_1051229030">
            <w:r>
              <w:rPr>
                <w:webHidden/>
                <w:rStyle w:val="IndexLink"/>
                <w:rtl w:val="true"/>
              </w:rPr>
              <w:t>تفاوت سعادت دنيوى با دنياگرايى</w:t>
            </w:r>
            <w:r>
              <w:rPr>
                <w:rStyle w:val="IndexLink"/>
                <w:rtl w:val="true"/>
              </w:rPr>
              <w:tab/>
            </w:r>
            <w:r>
              <w:rPr>
                <w:rStyle w:val="IndexLink"/>
              </w:rPr>
              <w:t>56</w:t>
            </w:r>
          </w:hyperlink>
        </w:p>
        <w:p>
          <w:pPr>
            <w:pStyle w:val="Contents6"/>
            <w:tabs>
              <w:tab w:val="clear" w:pos="7609"/>
              <w:tab w:val="right" w:pos="9026" w:leader="dot"/>
            </w:tabs>
            <w:rPr/>
          </w:pPr>
          <w:hyperlink w:anchor="__RefHeading___Toc2195542_1051229030">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195544_1051229030">
            <w:r>
              <w:rPr>
                <w:webHidden/>
                <w:rStyle w:val="IndexLink"/>
                <w:rtl w:val="true"/>
              </w:rPr>
              <w:t>يك</w:t>
            </w:r>
            <w:r>
              <w:rPr>
                <w:rStyle w:val="IndexLink"/>
                <w:rtl w:val="true"/>
              </w:rPr>
              <w:t xml:space="preserve">. </w:t>
            </w:r>
            <w:r>
              <w:rPr>
                <w:rStyle w:val="IndexLink"/>
                <w:rtl w:val="true"/>
              </w:rPr>
              <w:t>تعامل انسانى ميانْفردى</w:t>
            </w:r>
            <w:r>
              <w:rPr>
                <w:rStyle w:val="IndexLink"/>
                <w:rtl w:val="true"/>
              </w:rPr>
              <w:tab/>
            </w:r>
            <w:r>
              <w:rPr>
                <w:rStyle w:val="IndexLink"/>
              </w:rPr>
              <w:t>59</w:t>
            </w:r>
          </w:hyperlink>
        </w:p>
        <w:p>
          <w:pPr>
            <w:pStyle w:val="Contents6"/>
            <w:tabs>
              <w:tab w:val="clear" w:pos="7609"/>
              <w:tab w:val="right" w:pos="9026" w:leader="dot"/>
            </w:tabs>
            <w:rPr/>
          </w:pPr>
          <w:hyperlink w:anchor="__RefHeading___Toc2195546_1051229030">
            <w:r>
              <w:rPr>
                <w:webHidden/>
                <w:rStyle w:val="IndexLink"/>
                <w:rtl w:val="true"/>
              </w:rPr>
              <w:t>دو</w:t>
            </w:r>
            <w:r>
              <w:rPr>
                <w:rStyle w:val="IndexLink"/>
                <w:rtl w:val="true"/>
              </w:rPr>
              <w:t xml:space="preserve">. </w:t>
            </w:r>
            <w:r>
              <w:rPr>
                <w:rStyle w:val="IndexLink"/>
                <w:rtl w:val="true"/>
              </w:rPr>
              <w:t>تعامل با دارايى هاى غير انسانى</w:t>
            </w:r>
            <w:r>
              <w:rPr>
                <w:rStyle w:val="IndexLink"/>
                <w:rtl w:val="true"/>
              </w:rPr>
              <w:tab/>
            </w:r>
            <w:r>
              <w:rPr>
                <w:rStyle w:val="IndexLink"/>
              </w:rPr>
              <w:t>60</w:t>
            </w:r>
          </w:hyperlink>
        </w:p>
        <w:p>
          <w:pPr>
            <w:pStyle w:val="Contents2"/>
            <w:tabs>
              <w:tab w:val="clear" w:pos="8743"/>
              <w:tab w:val="right" w:pos="9026" w:leader="dot"/>
            </w:tabs>
            <w:rPr/>
          </w:pPr>
          <w:hyperlink w:anchor="__RefHeading___Toc2195548_1051229030">
            <w:r>
              <w:rPr>
                <w:webHidden/>
                <w:rStyle w:val="IndexLink"/>
                <w:rtl w:val="true"/>
              </w:rPr>
              <w:t>سطح دوم</w:t>
            </w:r>
            <w:r>
              <w:rPr>
                <w:rStyle w:val="IndexLink"/>
                <w:rtl w:val="true"/>
              </w:rPr>
              <w:t xml:space="preserve">: </w:t>
            </w:r>
            <w:r>
              <w:rPr>
                <w:rStyle w:val="IndexLink"/>
                <w:rtl w:val="true"/>
              </w:rPr>
              <w:t>سعادت اخروى</w:t>
            </w:r>
            <w:r>
              <w:rPr>
                <w:rStyle w:val="IndexLink"/>
                <w:rtl w:val="true"/>
              </w:rPr>
              <w:tab/>
            </w:r>
            <w:r>
              <w:rPr>
                <w:rStyle w:val="IndexLink"/>
              </w:rPr>
              <w:t>65</w:t>
            </w:r>
          </w:hyperlink>
        </w:p>
        <w:p>
          <w:pPr>
            <w:pStyle w:val="Contents3"/>
            <w:tabs>
              <w:tab w:val="clear" w:pos="8459"/>
              <w:tab w:val="right" w:pos="9026" w:leader="dot"/>
            </w:tabs>
            <w:rPr/>
          </w:pPr>
          <w:hyperlink w:anchor="__RefHeading___Toc2195550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195552_1051229030">
            <w:r>
              <w:rPr>
                <w:webHidden/>
                <w:rStyle w:val="IndexLink"/>
                <w:rtl w:val="true"/>
              </w:rPr>
              <w:t>ايمان</w:t>
            </w:r>
            <w:r>
              <w:rPr>
                <w:rStyle w:val="IndexLink"/>
                <w:rtl w:val="true"/>
              </w:rPr>
              <w:tab/>
            </w:r>
            <w:r>
              <w:rPr>
                <w:rStyle w:val="IndexLink"/>
              </w:rPr>
              <w:t>67</w:t>
            </w:r>
          </w:hyperlink>
        </w:p>
        <w:p>
          <w:pPr>
            <w:pStyle w:val="Contents4"/>
            <w:tabs>
              <w:tab w:val="clear" w:pos="8176"/>
              <w:tab w:val="right" w:pos="9026" w:leader="dot"/>
            </w:tabs>
            <w:rPr/>
          </w:pPr>
          <w:hyperlink w:anchor="__RefHeading___Toc2195554_105122903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195556_1051229030">
            <w:r>
              <w:rPr>
                <w:webHidden/>
                <w:rStyle w:val="IndexLink"/>
              </w:rPr>
              <w:t>1</w:t>
            </w:r>
            <w:r>
              <w:rPr>
                <w:rStyle w:val="IndexLink"/>
                <w:rtl w:val="true"/>
              </w:rPr>
              <w:t xml:space="preserve">. </w:t>
            </w:r>
            <w:r>
              <w:rPr>
                <w:rStyle w:val="IndexLink"/>
                <w:rtl w:val="true"/>
              </w:rPr>
              <w:t>حوزۀ شناخت</w:t>
            </w:r>
            <w:r>
              <w:rPr>
                <w:rStyle w:val="IndexLink"/>
                <w:rtl w:val="true"/>
              </w:rPr>
              <w:tab/>
            </w:r>
            <w:r>
              <w:rPr>
                <w:rStyle w:val="IndexLink"/>
              </w:rPr>
              <w:t>69</w:t>
            </w:r>
          </w:hyperlink>
        </w:p>
        <w:p>
          <w:pPr>
            <w:pStyle w:val="Contents5"/>
            <w:tabs>
              <w:tab w:val="clear" w:pos="7892"/>
              <w:tab w:val="right" w:pos="9026" w:leader="dot"/>
            </w:tabs>
            <w:rPr/>
          </w:pPr>
          <w:hyperlink w:anchor="__RefHeading___Toc2195558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195560_1051229030">
            <w:r>
              <w:rPr>
                <w:webHidden/>
                <w:rStyle w:val="IndexLink"/>
                <w:rtl w:val="true"/>
              </w:rPr>
              <w:t>الف</w:t>
            </w:r>
            <w:r>
              <w:rPr>
                <w:rStyle w:val="IndexLink"/>
                <w:rtl w:val="true"/>
              </w:rPr>
              <w:t xml:space="preserve">. </w:t>
            </w:r>
            <w:r>
              <w:rPr>
                <w:rStyle w:val="IndexLink"/>
                <w:rtl w:val="true"/>
              </w:rPr>
              <w:t>نكوهش جهل</w:t>
            </w:r>
            <w:r>
              <w:rPr>
                <w:rStyle w:val="IndexLink"/>
                <w:rtl w:val="true"/>
              </w:rPr>
              <w:tab/>
            </w:r>
            <w:r>
              <w:rPr>
                <w:rStyle w:val="IndexLink"/>
              </w:rPr>
              <w:t>69</w:t>
            </w:r>
          </w:hyperlink>
        </w:p>
        <w:p>
          <w:pPr>
            <w:pStyle w:val="Contents5"/>
            <w:tabs>
              <w:tab w:val="clear" w:pos="7892"/>
              <w:tab w:val="right" w:pos="9026" w:leader="dot"/>
            </w:tabs>
            <w:rPr/>
          </w:pPr>
          <w:hyperlink w:anchor="__RefHeading___Toc2195562_1051229030">
            <w:r>
              <w:rPr>
                <w:webHidden/>
                <w:rStyle w:val="IndexLink"/>
                <w:rtl w:val="true"/>
              </w:rPr>
              <w:t>ب</w:t>
            </w:r>
            <w:r>
              <w:rPr>
                <w:rStyle w:val="IndexLink"/>
                <w:rtl w:val="true"/>
              </w:rPr>
              <w:t xml:space="preserve">. </w:t>
            </w:r>
            <w:r>
              <w:rPr>
                <w:rStyle w:val="IndexLink"/>
                <w:rtl w:val="true"/>
              </w:rPr>
              <w:t>نكوهش غفلت</w:t>
            </w:r>
            <w:r>
              <w:rPr>
                <w:rStyle w:val="IndexLink"/>
                <w:rtl w:val="true"/>
              </w:rPr>
              <w:tab/>
            </w:r>
            <w:r>
              <w:rPr>
                <w:rStyle w:val="IndexLink"/>
              </w:rPr>
              <w:t>70</w:t>
            </w:r>
          </w:hyperlink>
        </w:p>
        <w:p>
          <w:pPr>
            <w:pStyle w:val="Contents5"/>
            <w:tabs>
              <w:tab w:val="clear" w:pos="7892"/>
              <w:tab w:val="right" w:pos="9026" w:leader="dot"/>
            </w:tabs>
            <w:rPr/>
          </w:pPr>
          <w:hyperlink w:anchor="__RefHeading___Toc2195564_1051229030">
            <w:r>
              <w:rPr>
                <w:webHidden/>
                <w:rStyle w:val="IndexLink"/>
                <w:rtl w:val="true"/>
              </w:rPr>
              <w:t>ج</w:t>
            </w:r>
            <w:r>
              <w:rPr>
                <w:rStyle w:val="IndexLink"/>
                <w:rtl w:val="true"/>
              </w:rPr>
              <w:t xml:space="preserve">. </w:t>
            </w:r>
            <w:r>
              <w:rPr>
                <w:rStyle w:val="IndexLink"/>
                <w:rtl w:val="true"/>
              </w:rPr>
              <w:t>اعتقاد صحيح</w:t>
            </w:r>
            <w:r>
              <w:rPr>
                <w:rStyle w:val="IndexLink"/>
                <w:rtl w:val="true"/>
              </w:rPr>
              <w:tab/>
            </w:r>
            <w:r>
              <w:rPr>
                <w:rStyle w:val="IndexLink"/>
              </w:rPr>
              <w:t>71</w:t>
            </w:r>
          </w:hyperlink>
        </w:p>
        <w:p>
          <w:pPr>
            <w:pStyle w:val="Contents5"/>
            <w:tabs>
              <w:tab w:val="clear" w:pos="7892"/>
              <w:tab w:val="right" w:pos="9026" w:leader="dot"/>
            </w:tabs>
            <w:rPr/>
          </w:pPr>
          <w:hyperlink w:anchor="__RefHeading___Toc2195566_1051229030">
            <w:r>
              <w:rPr>
                <w:webHidden/>
                <w:rStyle w:val="IndexLink"/>
                <w:rtl w:val="true"/>
              </w:rPr>
              <w:t>د</w:t>
            </w:r>
            <w:r>
              <w:rPr>
                <w:rStyle w:val="IndexLink"/>
                <w:rtl w:val="true"/>
              </w:rPr>
              <w:t xml:space="preserve">. </w:t>
            </w:r>
            <w:r>
              <w:rPr>
                <w:rStyle w:val="IndexLink"/>
                <w:rtl w:val="true"/>
              </w:rPr>
              <w:t>اعتقاد به بهشت</w:t>
            </w:r>
            <w:r>
              <w:rPr>
                <w:rStyle w:val="IndexLink"/>
                <w:rtl w:val="true"/>
              </w:rPr>
              <w:tab/>
            </w:r>
            <w:r>
              <w:rPr>
                <w:rStyle w:val="IndexLink"/>
              </w:rPr>
              <w:t>73</w:t>
            </w:r>
          </w:hyperlink>
        </w:p>
        <w:p>
          <w:pPr>
            <w:pStyle w:val="Contents4"/>
            <w:tabs>
              <w:tab w:val="clear" w:pos="8176"/>
              <w:tab w:val="right" w:pos="9026" w:leader="dot"/>
            </w:tabs>
            <w:rPr/>
          </w:pPr>
          <w:hyperlink w:anchor="__RefHeading___Toc2195568_1051229030">
            <w:r>
              <w:rPr>
                <w:webHidden/>
                <w:rStyle w:val="IndexLink"/>
              </w:rPr>
              <w:t>2</w:t>
            </w:r>
            <w:r>
              <w:rPr>
                <w:rStyle w:val="IndexLink"/>
                <w:rtl w:val="true"/>
              </w:rPr>
              <w:t xml:space="preserve">. </w:t>
            </w:r>
            <w:r>
              <w:rPr>
                <w:rStyle w:val="IndexLink"/>
                <w:rtl w:val="true"/>
              </w:rPr>
              <w:t>حوزۀ رفتار</w:t>
            </w:r>
            <w:r>
              <w:rPr>
                <w:rStyle w:val="IndexLink"/>
                <w:rtl w:val="true"/>
              </w:rPr>
              <w:tab/>
            </w:r>
            <w:r>
              <w:rPr>
                <w:rStyle w:val="IndexLink"/>
              </w:rPr>
              <w:t>74</w:t>
            </w:r>
          </w:hyperlink>
        </w:p>
        <w:p>
          <w:pPr>
            <w:pStyle w:val="Contents5"/>
            <w:tabs>
              <w:tab w:val="clear" w:pos="7892"/>
              <w:tab w:val="right" w:pos="9026" w:leader="dot"/>
            </w:tabs>
            <w:rPr/>
          </w:pPr>
          <w:hyperlink w:anchor="__RefHeading___Toc2195570_105122903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195572_1051229030">
            <w:r>
              <w:rPr>
                <w:webHidden/>
                <w:rStyle w:val="IndexLink"/>
                <w:rtl w:val="true"/>
              </w:rPr>
              <w:t>الف</w:t>
            </w:r>
            <w:r>
              <w:rPr>
                <w:rStyle w:val="IndexLink"/>
                <w:rtl w:val="true"/>
              </w:rPr>
              <w:t xml:space="preserve">. </w:t>
            </w:r>
            <w:r>
              <w:rPr>
                <w:rStyle w:val="IndexLink"/>
                <w:rtl w:val="true"/>
              </w:rPr>
              <w:t>معصيت</w:t>
            </w:r>
            <w:r>
              <w:rPr>
                <w:rStyle w:val="IndexLink"/>
                <w:rtl w:val="true"/>
              </w:rPr>
              <w:tab/>
            </w:r>
            <w:r>
              <w:rPr>
                <w:rStyle w:val="IndexLink"/>
              </w:rPr>
              <w:t>76</w:t>
            </w:r>
          </w:hyperlink>
        </w:p>
        <w:p>
          <w:pPr>
            <w:pStyle w:val="Contents5"/>
            <w:tabs>
              <w:tab w:val="clear" w:pos="7892"/>
              <w:tab w:val="right" w:pos="9026" w:leader="dot"/>
            </w:tabs>
            <w:rPr/>
          </w:pPr>
          <w:hyperlink w:anchor="__RefHeading___Toc2195574_1051229030">
            <w:r>
              <w:rPr>
                <w:webHidden/>
                <w:rStyle w:val="IndexLink"/>
                <w:rtl w:val="true"/>
              </w:rPr>
              <w:t>ب</w:t>
            </w:r>
            <w:r>
              <w:rPr>
                <w:rStyle w:val="IndexLink"/>
                <w:rtl w:val="true"/>
              </w:rPr>
              <w:t xml:space="preserve">. </w:t>
            </w:r>
            <w:r>
              <w:rPr>
                <w:rStyle w:val="IndexLink"/>
                <w:rtl w:val="true"/>
              </w:rPr>
              <w:t>تضييع حدود الله</w:t>
            </w:r>
            <w:r>
              <w:rPr>
                <w:rStyle w:val="IndexLink"/>
                <w:rtl w:val="true"/>
              </w:rPr>
              <w:tab/>
            </w:r>
            <w:r>
              <w:rPr>
                <w:rStyle w:val="IndexLink"/>
              </w:rPr>
              <w:t>77</w:t>
            </w:r>
          </w:hyperlink>
        </w:p>
        <w:p>
          <w:pPr>
            <w:pStyle w:val="Contents5"/>
            <w:tabs>
              <w:tab w:val="clear" w:pos="7892"/>
              <w:tab w:val="right" w:pos="9026" w:leader="dot"/>
            </w:tabs>
            <w:rPr/>
          </w:pPr>
          <w:hyperlink w:anchor="__RefHeading___Toc2195576_1051229030">
            <w:r>
              <w:rPr>
                <w:webHidden/>
                <w:rStyle w:val="IndexLink"/>
                <w:rtl w:val="true"/>
              </w:rPr>
              <w:t>ج</w:t>
            </w:r>
            <w:r>
              <w:rPr>
                <w:rStyle w:val="IndexLink"/>
                <w:rtl w:val="true"/>
              </w:rPr>
              <w:t xml:space="preserve">. </w:t>
            </w:r>
            <w:r>
              <w:rPr>
                <w:rStyle w:val="IndexLink"/>
                <w:rtl w:val="true"/>
              </w:rPr>
              <w:t>ظلم</w:t>
            </w:r>
            <w:r>
              <w:rPr>
                <w:rStyle w:val="IndexLink"/>
                <w:rtl w:val="true"/>
              </w:rPr>
              <w:tab/>
            </w:r>
            <w:r>
              <w:rPr>
                <w:rStyle w:val="IndexLink"/>
              </w:rPr>
              <w:t>77</w:t>
            </w:r>
          </w:hyperlink>
        </w:p>
        <w:p>
          <w:pPr>
            <w:pStyle w:val="Contents5"/>
            <w:tabs>
              <w:tab w:val="clear" w:pos="7892"/>
              <w:tab w:val="right" w:pos="9026" w:leader="dot"/>
            </w:tabs>
            <w:rPr/>
          </w:pPr>
          <w:hyperlink w:anchor="__RefHeading___Toc2195578_1051229030">
            <w:r>
              <w:rPr>
                <w:webHidden/>
                <w:rStyle w:val="IndexLink"/>
                <w:rtl w:val="true"/>
              </w:rPr>
              <w:t>د</w:t>
            </w:r>
            <w:r>
              <w:rPr>
                <w:rStyle w:val="IndexLink"/>
                <w:rtl w:val="true"/>
              </w:rPr>
              <w:t xml:space="preserve">. </w:t>
            </w:r>
            <w:r>
              <w:rPr>
                <w:rStyle w:val="IndexLink"/>
                <w:rtl w:val="true"/>
              </w:rPr>
              <w:t>دين به دنيا فروختن</w:t>
            </w:r>
            <w:r>
              <w:rPr>
                <w:rStyle w:val="IndexLink"/>
                <w:rtl w:val="true"/>
              </w:rPr>
              <w:tab/>
            </w:r>
            <w:r>
              <w:rPr>
                <w:rStyle w:val="IndexLink"/>
              </w:rPr>
              <w:t>77</w:t>
            </w:r>
          </w:hyperlink>
        </w:p>
        <w:p>
          <w:pPr>
            <w:pStyle w:val="Contents4"/>
            <w:tabs>
              <w:tab w:val="clear" w:pos="8176"/>
              <w:tab w:val="right" w:pos="9026" w:leader="dot"/>
            </w:tabs>
            <w:rPr/>
          </w:pPr>
          <w:hyperlink w:anchor="__RefHeading___Toc2195580_1051229030">
            <w:r>
              <w:rPr>
                <w:webHidden/>
                <w:rStyle w:val="IndexLink"/>
              </w:rPr>
              <w:t>3</w:t>
            </w:r>
            <w:r>
              <w:rPr>
                <w:rStyle w:val="IndexLink"/>
                <w:rtl w:val="true"/>
              </w:rPr>
              <w:t xml:space="preserve">. </w:t>
            </w:r>
            <w:r>
              <w:rPr>
                <w:rStyle w:val="IndexLink"/>
                <w:rtl w:val="true"/>
              </w:rPr>
              <w:t>حوزۀ عاطفه</w:t>
            </w:r>
            <w:r>
              <w:rPr>
                <w:rStyle w:val="IndexLink"/>
                <w:rtl w:val="true"/>
              </w:rPr>
              <w:tab/>
            </w:r>
            <w:r>
              <w:rPr>
                <w:rStyle w:val="IndexLink"/>
              </w:rPr>
              <w:t>79</w:t>
            </w:r>
          </w:hyperlink>
        </w:p>
        <w:p>
          <w:pPr>
            <w:pStyle w:val="Contents5"/>
            <w:tabs>
              <w:tab w:val="clear" w:pos="7892"/>
              <w:tab w:val="right" w:pos="9026" w:leader="dot"/>
            </w:tabs>
            <w:rPr/>
          </w:pPr>
          <w:hyperlink w:anchor="__RefHeading___Toc2195582_105122903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195584_1051229030">
            <w:r>
              <w:rPr>
                <w:webHidden/>
                <w:rStyle w:val="IndexLink"/>
                <w:rtl w:val="true"/>
              </w:rPr>
              <w:t>الف</w:t>
            </w:r>
            <w:r>
              <w:rPr>
                <w:rStyle w:val="IndexLink"/>
                <w:rtl w:val="true"/>
              </w:rPr>
              <w:t xml:space="preserve">. </w:t>
            </w:r>
            <w:r>
              <w:rPr>
                <w:rStyle w:val="IndexLink"/>
                <w:rtl w:val="true"/>
              </w:rPr>
              <w:t>راضى بودن به قضاى الهى</w:t>
            </w:r>
            <w:r>
              <w:rPr>
                <w:rStyle w:val="IndexLink"/>
                <w:rtl w:val="true"/>
              </w:rPr>
              <w:tab/>
            </w:r>
            <w:r>
              <w:rPr>
                <w:rStyle w:val="IndexLink"/>
              </w:rPr>
              <w:t>80</w:t>
            </w:r>
          </w:hyperlink>
        </w:p>
        <w:p>
          <w:pPr>
            <w:pStyle w:val="Contents5"/>
            <w:tabs>
              <w:tab w:val="clear" w:pos="7892"/>
              <w:tab w:val="right" w:pos="9026" w:leader="dot"/>
            </w:tabs>
            <w:rPr/>
          </w:pPr>
          <w:hyperlink w:anchor="__RefHeading___Toc2195586_1051229030">
            <w:r>
              <w:rPr>
                <w:webHidden/>
                <w:rStyle w:val="IndexLink"/>
                <w:rtl w:val="true"/>
              </w:rPr>
              <w:t>ب</w:t>
            </w:r>
            <w:r>
              <w:rPr>
                <w:rStyle w:val="IndexLink"/>
                <w:rtl w:val="true"/>
              </w:rPr>
              <w:t xml:space="preserve">. </w:t>
            </w:r>
            <w:r>
              <w:rPr>
                <w:rStyle w:val="IndexLink"/>
                <w:rtl w:val="true"/>
              </w:rPr>
              <w:t>خشيت از خدا</w:t>
            </w:r>
            <w:r>
              <w:rPr>
                <w:rStyle w:val="IndexLink"/>
                <w:rtl w:val="true"/>
              </w:rPr>
              <w:tab/>
            </w:r>
            <w:r>
              <w:rPr>
                <w:rStyle w:val="IndexLink"/>
              </w:rPr>
              <w:t>81</w:t>
            </w:r>
          </w:hyperlink>
        </w:p>
        <w:p>
          <w:pPr>
            <w:pStyle w:val="Contents5"/>
            <w:tabs>
              <w:tab w:val="clear" w:pos="7892"/>
              <w:tab w:val="right" w:pos="9026" w:leader="dot"/>
            </w:tabs>
            <w:rPr/>
          </w:pPr>
          <w:hyperlink w:anchor="__RefHeading___Toc2195588_1051229030">
            <w:r>
              <w:rPr>
                <w:webHidden/>
                <w:rStyle w:val="IndexLink"/>
                <w:rtl w:val="true"/>
              </w:rPr>
              <w:t>ج</w:t>
            </w:r>
            <w:r>
              <w:rPr>
                <w:rStyle w:val="IndexLink"/>
                <w:rtl w:val="true"/>
              </w:rPr>
              <w:t xml:space="preserve">. </w:t>
            </w:r>
            <w:r>
              <w:rPr>
                <w:rStyle w:val="IndexLink"/>
                <w:rtl w:val="true"/>
              </w:rPr>
              <w:t>استغفار</w:t>
            </w:r>
            <w:r>
              <w:rPr>
                <w:rStyle w:val="IndexLink"/>
                <w:rtl w:val="true"/>
              </w:rPr>
              <w:tab/>
            </w:r>
            <w:r>
              <w:rPr>
                <w:rStyle w:val="IndexLink"/>
              </w:rPr>
              <w:t>82</w:t>
            </w:r>
          </w:hyperlink>
        </w:p>
        <w:p>
          <w:pPr>
            <w:pStyle w:val="Contents5"/>
            <w:tabs>
              <w:tab w:val="clear" w:pos="7892"/>
              <w:tab w:val="right" w:pos="9026" w:leader="dot"/>
            </w:tabs>
            <w:rPr/>
          </w:pPr>
          <w:hyperlink w:anchor="__RefHeading___Toc2195590_1051229030">
            <w:r>
              <w:rPr>
                <w:webHidden/>
                <w:rStyle w:val="IndexLink"/>
                <w:rtl w:val="true"/>
              </w:rPr>
              <w:t>د</w:t>
            </w:r>
            <w:r>
              <w:rPr>
                <w:rStyle w:val="IndexLink"/>
                <w:rtl w:val="true"/>
              </w:rPr>
              <w:t xml:space="preserve">. </w:t>
            </w:r>
            <w:r>
              <w:rPr>
                <w:rStyle w:val="IndexLink"/>
                <w:rtl w:val="true"/>
              </w:rPr>
              <w:t>پيروى از هواى نفس</w:t>
            </w:r>
            <w:r>
              <w:rPr>
                <w:rStyle w:val="IndexLink"/>
                <w:rtl w:val="true"/>
              </w:rPr>
              <w:tab/>
            </w:r>
            <w:r>
              <w:rPr>
                <w:rStyle w:val="IndexLink"/>
              </w:rPr>
              <w:t>83</w:t>
            </w:r>
          </w:hyperlink>
        </w:p>
        <w:p>
          <w:pPr>
            <w:pStyle w:val="Contents2"/>
            <w:tabs>
              <w:tab w:val="clear" w:pos="8743"/>
              <w:tab w:val="right" w:pos="9026" w:leader="dot"/>
            </w:tabs>
            <w:rPr/>
          </w:pPr>
          <w:hyperlink w:anchor="__RefHeading___Toc2195592_1051229030">
            <w:r>
              <w:rPr>
                <w:webHidden/>
                <w:rStyle w:val="IndexLink"/>
                <w:rtl w:val="true"/>
              </w:rPr>
              <w:t>سعادت در روان شناسى</w:t>
            </w:r>
            <w:r>
              <w:rPr>
                <w:rStyle w:val="IndexLink"/>
                <w:rtl w:val="true"/>
              </w:rPr>
              <w:tab/>
            </w:r>
            <w:r>
              <w:rPr>
                <w:rStyle w:val="IndexLink"/>
              </w:rPr>
              <w:t>84</w:t>
            </w:r>
          </w:hyperlink>
        </w:p>
        <w:p>
          <w:pPr>
            <w:pStyle w:val="Contents2"/>
            <w:tabs>
              <w:tab w:val="clear" w:pos="8743"/>
              <w:tab w:val="right" w:pos="9026" w:leader="dot"/>
            </w:tabs>
            <w:rPr/>
          </w:pPr>
          <w:hyperlink w:anchor="__RefHeading___Toc2195594_1051229030">
            <w:r>
              <w:rPr>
                <w:webHidden/>
                <w:rStyle w:val="IndexLink"/>
                <w:rtl w:val="true"/>
              </w:rPr>
              <w:t>شادكامى و روان شناسى</w:t>
            </w:r>
            <w:r>
              <w:rPr>
                <w:rStyle w:val="IndexLink"/>
                <w:rtl w:val="true"/>
              </w:rPr>
              <w:tab/>
            </w:r>
            <w:r>
              <w:rPr>
                <w:rStyle w:val="IndexLink"/>
              </w:rPr>
              <w:t>85</w:t>
            </w:r>
          </w:hyperlink>
        </w:p>
        <w:p>
          <w:pPr>
            <w:pStyle w:val="Contents2"/>
            <w:tabs>
              <w:tab w:val="clear" w:pos="8743"/>
              <w:tab w:val="right" w:pos="9026" w:leader="dot"/>
            </w:tabs>
            <w:rPr/>
          </w:pPr>
          <w:hyperlink w:anchor="__RefHeading___Toc2195596_1051229030">
            <w:r>
              <w:rPr>
                <w:webHidden/>
                <w:rStyle w:val="IndexLink"/>
                <w:rtl w:val="true"/>
              </w:rPr>
              <w:t>روان شناسى مثبت</w:t>
            </w:r>
            <w:r>
              <w:rPr>
                <w:rStyle w:val="IndexLink"/>
                <w:rtl w:val="true"/>
              </w:rPr>
              <w:tab/>
            </w:r>
            <w:r>
              <w:rPr>
                <w:rStyle w:val="IndexLink"/>
              </w:rPr>
              <w:t>86</w:t>
            </w:r>
          </w:hyperlink>
        </w:p>
        <w:p>
          <w:pPr>
            <w:pStyle w:val="Contents2"/>
            <w:tabs>
              <w:tab w:val="clear" w:pos="8743"/>
              <w:tab w:val="right" w:pos="9026" w:leader="dot"/>
            </w:tabs>
            <w:rPr/>
          </w:pPr>
          <w:hyperlink w:anchor="__RefHeading___Toc2195598_1051229030">
            <w:r>
              <w:rPr>
                <w:webHidden/>
                <w:rStyle w:val="IndexLink"/>
                <w:rtl w:val="true"/>
              </w:rPr>
              <w:t>شادكامى</w:t>
            </w:r>
            <w:r>
              <w:rPr>
                <w:rStyle w:val="IndexLink"/>
                <w:rtl w:val="true"/>
              </w:rPr>
              <w:t xml:space="preserve">: </w:t>
            </w:r>
            <w:r>
              <w:rPr>
                <w:rStyle w:val="IndexLink"/>
                <w:rtl w:val="true"/>
              </w:rPr>
              <w:t xml:space="preserve">بهزيستى ذهنى </w:t>
            </w:r>
            <w:r>
              <w:rPr>
                <w:rStyle w:val="IndexLink"/>
                <w:rtl w:val="true"/>
              </w:rPr>
              <w:t>(</w:t>
            </w:r>
            <w:r>
              <w:rPr>
                <w:rStyle w:val="IndexLink"/>
                <w:rtl w:val="true"/>
              </w:rPr>
              <w:t>فاعلى</w:t>
            </w:r>
            <w:r>
              <w:rPr>
                <w:rStyle w:val="IndexLink"/>
                <w:rtl w:val="true"/>
              </w:rPr>
              <w:t>)</w:t>
            </w:r>
            <w:r>
              <w:rPr>
                <w:rStyle w:val="IndexLink"/>
                <w:rtl w:val="true"/>
              </w:rPr>
              <w:t>، دانش شادى و رضايتمندى از زندگى</w:t>
            </w:r>
            <w:r>
              <w:rPr>
                <w:rStyle w:val="IndexLink"/>
                <w:rtl w:val="true"/>
              </w:rPr>
              <w:tab/>
            </w:r>
            <w:r>
              <w:rPr>
                <w:rStyle w:val="IndexLink"/>
              </w:rPr>
              <w:t>88</w:t>
            </w:r>
          </w:hyperlink>
        </w:p>
        <w:p>
          <w:pPr>
            <w:pStyle w:val="Contents3"/>
            <w:tabs>
              <w:tab w:val="clear" w:pos="8459"/>
              <w:tab w:val="right" w:pos="9026" w:leader="dot"/>
            </w:tabs>
            <w:rPr/>
          </w:pPr>
          <w:hyperlink w:anchor="__RefHeading___Toc2195600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195602_1051229030">
            <w:r>
              <w:rPr>
                <w:webHidden/>
                <w:rStyle w:val="IndexLink"/>
              </w:rPr>
              <w:t>1</w:t>
            </w:r>
            <w:r>
              <w:rPr>
                <w:rStyle w:val="IndexLink"/>
                <w:rtl w:val="true"/>
              </w:rPr>
              <w:t xml:space="preserve">. </w:t>
            </w:r>
            <w:r>
              <w:rPr>
                <w:rStyle w:val="IndexLink"/>
                <w:rtl w:val="true"/>
              </w:rPr>
              <w:t>لذّت و هيجانات مثبت</w:t>
            </w:r>
            <w:r>
              <w:rPr>
                <w:rStyle w:val="IndexLink"/>
                <w:rtl w:val="true"/>
              </w:rPr>
              <w:tab/>
            </w:r>
            <w:r>
              <w:rPr>
                <w:rStyle w:val="IndexLink"/>
              </w:rPr>
              <w:t>90</w:t>
            </w:r>
          </w:hyperlink>
        </w:p>
        <w:p>
          <w:pPr>
            <w:pStyle w:val="Contents3"/>
            <w:tabs>
              <w:tab w:val="clear" w:pos="8459"/>
              <w:tab w:val="right" w:pos="9026" w:leader="dot"/>
            </w:tabs>
            <w:rPr/>
          </w:pPr>
          <w:hyperlink w:anchor="__RefHeading___Toc2195604_1051229030">
            <w:r>
              <w:rPr>
                <w:webHidden/>
                <w:rStyle w:val="IndexLink"/>
              </w:rPr>
              <w:t>2</w:t>
            </w:r>
            <w:r>
              <w:rPr>
                <w:rStyle w:val="IndexLink"/>
                <w:rtl w:val="true"/>
              </w:rPr>
              <w:t xml:space="preserve">. </w:t>
            </w:r>
            <w:r>
              <w:rPr>
                <w:rStyle w:val="IndexLink"/>
                <w:rtl w:val="true"/>
              </w:rPr>
              <w:t>رضايتمندى</w:t>
            </w:r>
            <w:r>
              <w:rPr>
                <w:rStyle w:val="IndexLink"/>
                <w:rtl w:val="true"/>
              </w:rPr>
              <w:tab/>
            </w:r>
            <w:r>
              <w:rPr>
                <w:rStyle w:val="IndexLink"/>
              </w:rPr>
              <w:t>91</w:t>
            </w:r>
          </w:hyperlink>
        </w:p>
        <w:p>
          <w:pPr>
            <w:pStyle w:val="Contents3"/>
            <w:tabs>
              <w:tab w:val="clear" w:pos="8459"/>
              <w:tab w:val="right" w:pos="9026" w:leader="dot"/>
            </w:tabs>
            <w:rPr/>
          </w:pPr>
          <w:hyperlink w:anchor="__RefHeading___Toc2195606_1051229030">
            <w:r>
              <w:rPr>
                <w:webHidden/>
                <w:rStyle w:val="IndexLink"/>
              </w:rPr>
              <w:t>3</w:t>
            </w:r>
            <w:r>
              <w:rPr>
                <w:rStyle w:val="IndexLink"/>
                <w:rtl w:val="true"/>
              </w:rPr>
              <w:t xml:space="preserve">. </w:t>
            </w:r>
            <w:r>
              <w:rPr>
                <w:rStyle w:val="IndexLink"/>
                <w:rtl w:val="true"/>
              </w:rPr>
              <w:t>شوخ طبعى و خنده</w:t>
            </w:r>
            <w:r>
              <w:rPr>
                <w:rStyle w:val="IndexLink"/>
                <w:rtl w:val="true"/>
              </w:rPr>
              <w:tab/>
            </w:r>
            <w:r>
              <w:rPr>
                <w:rStyle w:val="IndexLink"/>
              </w:rPr>
              <w:t>92</w:t>
            </w:r>
          </w:hyperlink>
        </w:p>
        <w:p>
          <w:pPr>
            <w:pStyle w:val="Contents3"/>
            <w:tabs>
              <w:tab w:val="clear" w:pos="8459"/>
              <w:tab w:val="right" w:pos="9026" w:leader="dot"/>
            </w:tabs>
            <w:rPr/>
          </w:pPr>
          <w:hyperlink w:anchor="__RefHeading___Toc2195608_1051229030">
            <w:r>
              <w:rPr>
                <w:webHidden/>
                <w:rStyle w:val="IndexLink"/>
              </w:rPr>
              <w:t>4</w:t>
            </w:r>
            <w:r>
              <w:rPr>
                <w:rStyle w:val="IndexLink"/>
                <w:rtl w:val="true"/>
              </w:rPr>
              <w:t xml:space="preserve">. </w:t>
            </w:r>
            <w:r>
              <w:rPr>
                <w:rStyle w:val="IndexLink"/>
                <w:rtl w:val="true"/>
              </w:rPr>
              <w:t>ارتباطات اجتماعى</w:t>
            </w:r>
            <w:r>
              <w:rPr>
                <w:rStyle w:val="IndexLink"/>
                <w:rtl w:val="true"/>
              </w:rPr>
              <w:tab/>
            </w:r>
            <w:r>
              <w:rPr>
                <w:rStyle w:val="IndexLink"/>
              </w:rPr>
              <w:t>93</w:t>
            </w:r>
          </w:hyperlink>
        </w:p>
        <w:p>
          <w:pPr>
            <w:pStyle w:val="Contents3"/>
            <w:tabs>
              <w:tab w:val="clear" w:pos="8459"/>
              <w:tab w:val="right" w:pos="9026" w:leader="dot"/>
            </w:tabs>
            <w:rPr/>
          </w:pPr>
          <w:hyperlink w:anchor="__RefHeading___Toc2195610_1051229030">
            <w:r>
              <w:rPr>
                <w:webHidden/>
                <w:rStyle w:val="IndexLink"/>
              </w:rPr>
              <w:t>5</w:t>
            </w:r>
            <w:r>
              <w:rPr>
                <w:rStyle w:val="IndexLink"/>
                <w:rtl w:val="true"/>
              </w:rPr>
              <w:t xml:space="preserve">. </w:t>
            </w:r>
            <w:r>
              <w:rPr>
                <w:rStyle w:val="IndexLink"/>
                <w:rtl w:val="true"/>
              </w:rPr>
              <w:t>كار و استخدام</w:t>
            </w:r>
            <w:r>
              <w:rPr>
                <w:rStyle w:val="IndexLink"/>
                <w:rtl w:val="true"/>
              </w:rPr>
              <w:tab/>
            </w:r>
            <w:r>
              <w:rPr>
                <w:rStyle w:val="IndexLink"/>
              </w:rPr>
              <w:t>95</w:t>
            </w:r>
          </w:hyperlink>
        </w:p>
        <w:p>
          <w:pPr>
            <w:pStyle w:val="Contents3"/>
            <w:tabs>
              <w:tab w:val="clear" w:pos="8459"/>
              <w:tab w:val="right" w:pos="9026" w:leader="dot"/>
            </w:tabs>
            <w:rPr/>
          </w:pPr>
          <w:hyperlink w:anchor="__RefHeading___Toc2195612_1051229030">
            <w:r>
              <w:rPr>
                <w:webHidden/>
                <w:rStyle w:val="IndexLink"/>
              </w:rPr>
              <w:t>6</w:t>
            </w:r>
            <w:r>
              <w:rPr>
                <w:rStyle w:val="IndexLink"/>
                <w:rtl w:val="true"/>
              </w:rPr>
              <w:t xml:space="preserve">. </w:t>
            </w:r>
            <w:r>
              <w:rPr>
                <w:rStyle w:val="IndexLink"/>
                <w:rtl w:val="true"/>
              </w:rPr>
              <w:t>اوقات فراغت</w:t>
            </w:r>
            <w:r>
              <w:rPr>
                <w:rStyle w:val="IndexLink"/>
                <w:rtl w:val="true"/>
              </w:rPr>
              <w:tab/>
            </w:r>
            <w:r>
              <w:rPr>
                <w:rStyle w:val="IndexLink"/>
              </w:rPr>
              <w:t>97</w:t>
            </w:r>
          </w:hyperlink>
        </w:p>
        <w:p>
          <w:pPr>
            <w:pStyle w:val="Contents3"/>
            <w:tabs>
              <w:tab w:val="clear" w:pos="8459"/>
              <w:tab w:val="right" w:pos="9026" w:leader="dot"/>
            </w:tabs>
            <w:rPr/>
          </w:pPr>
          <w:hyperlink w:anchor="__RefHeading___Toc2195614_1051229030">
            <w:r>
              <w:rPr>
                <w:webHidden/>
                <w:rStyle w:val="IndexLink"/>
              </w:rPr>
              <w:t>7</w:t>
            </w:r>
            <w:r>
              <w:rPr>
                <w:rStyle w:val="IndexLink"/>
                <w:rtl w:val="true"/>
              </w:rPr>
              <w:t xml:space="preserve">. </w:t>
            </w:r>
            <w:r>
              <w:rPr>
                <w:rStyle w:val="IndexLink"/>
                <w:rtl w:val="true"/>
              </w:rPr>
              <w:t>پول، طبقه، تحصيلات</w:t>
            </w:r>
            <w:r>
              <w:rPr>
                <w:rStyle w:val="IndexLink"/>
                <w:rtl w:val="true"/>
              </w:rPr>
              <w:tab/>
            </w:r>
            <w:r>
              <w:rPr>
                <w:rStyle w:val="IndexLink"/>
              </w:rPr>
              <w:t>99</w:t>
            </w:r>
          </w:hyperlink>
        </w:p>
        <w:p>
          <w:pPr>
            <w:pStyle w:val="Contents3"/>
            <w:tabs>
              <w:tab w:val="clear" w:pos="8459"/>
              <w:tab w:val="right" w:pos="9026" w:leader="dot"/>
            </w:tabs>
            <w:rPr/>
          </w:pPr>
          <w:hyperlink w:anchor="__RefHeading___Toc2195616_1051229030">
            <w:r>
              <w:rPr>
                <w:webHidden/>
                <w:rStyle w:val="IndexLink"/>
              </w:rPr>
              <w:t>8</w:t>
            </w:r>
            <w:r>
              <w:rPr>
                <w:rStyle w:val="IndexLink"/>
                <w:rtl w:val="true"/>
              </w:rPr>
              <w:t xml:space="preserve">. </w:t>
            </w:r>
            <w:r>
              <w:rPr>
                <w:rStyle w:val="IndexLink"/>
                <w:rtl w:val="true"/>
              </w:rPr>
              <w:t>شخصيت، سن، جنسيت</w:t>
            </w:r>
            <w:r>
              <w:rPr>
                <w:rStyle w:val="IndexLink"/>
                <w:rtl w:val="true"/>
              </w:rPr>
              <w:tab/>
            </w:r>
            <w:r>
              <w:rPr>
                <w:rStyle w:val="IndexLink"/>
              </w:rPr>
              <w:t>102</w:t>
            </w:r>
          </w:hyperlink>
        </w:p>
        <w:p>
          <w:pPr>
            <w:pStyle w:val="Contents3"/>
            <w:tabs>
              <w:tab w:val="clear" w:pos="8459"/>
              <w:tab w:val="right" w:pos="9026" w:leader="dot"/>
            </w:tabs>
            <w:rPr/>
          </w:pPr>
          <w:hyperlink w:anchor="__RefHeading___Toc2195618_1051229030">
            <w:r>
              <w:rPr>
                <w:webHidden/>
                <w:rStyle w:val="IndexLink"/>
              </w:rPr>
              <w:t>9</w:t>
            </w:r>
            <w:r>
              <w:rPr>
                <w:rStyle w:val="IndexLink"/>
                <w:rtl w:val="true"/>
              </w:rPr>
              <w:t xml:space="preserve">. </w:t>
            </w:r>
            <w:r>
              <w:rPr>
                <w:rStyle w:val="IndexLink"/>
                <w:rtl w:val="true"/>
              </w:rPr>
              <w:t>مذهب</w:t>
            </w:r>
            <w:r>
              <w:rPr>
                <w:rStyle w:val="IndexLink"/>
                <w:rtl w:val="true"/>
              </w:rPr>
              <w:tab/>
            </w:r>
            <w:r>
              <w:rPr>
                <w:rStyle w:val="IndexLink"/>
              </w:rPr>
              <w:t>103</w:t>
            </w:r>
          </w:hyperlink>
        </w:p>
        <w:p>
          <w:pPr>
            <w:pStyle w:val="Contents3"/>
            <w:tabs>
              <w:tab w:val="clear" w:pos="8459"/>
              <w:tab w:val="right" w:pos="9026" w:leader="dot"/>
            </w:tabs>
            <w:rPr/>
          </w:pPr>
          <w:hyperlink w:anchor="__RefHeading___Toc2195620_1051229030">
            <w:r>
              <w:rPr>
                <w:webHidden/>
                <w:rStyle w:val="IndexLink"/>
              </w:rPr>
              <w:t>10</w:t>
            </w:r>
            <w:r>
              <w:rPr>
                <w:rStyle w:val="IndexLink"/>
                <w:rtl w:val="true"/>
              </w:rPr>
              <w:t xml:space="preserve">. </w:t>
            </w:r>
            <w:r>
              <w:rPr>
                <w:rStyle w:val="IndexLink"/>
                <w:rtl w:val="true"/>
              </w:rPr>
              <w:t>خُلق مثبت</w:t>
            </w:r>
            <w:r>
              <w:rPr>
                <w:rStyle w:val="IndexLink"/>
                <w:rtl w:val="true"/>
              </w:rPr>
              <w:tab/>
            </w:r>
            <w:r>
              <w:rPr>
                <w:rStyle w:val="IndexLink"/>
              </w:rPr>
              <w:t>104</w:t>
            </w:r>
          </w:hyperlink>
        </w:p>
        <w:p>
          <w:pPr>
            <w:pStyle w:val="Contents2"/>
            <w:tabs>
              <w:tab w:val="clear" w:pos="8743"/>
              <w:tab w:val="right" w:pos="9026" w:leader="dot"/>
            </w:tabs>
            <w:rPr/>
          </w:pPr>
          <w:hyperlink w:anchor="__RefHeading___Toc2195622_1051229030">
            <w:r>
              <w:rPr>
                <w:webHidden/>
                <w:rStyle w:val="IndexLink"/>
                <w:rtl w:val="true"/>
              </w:rPr>
              <w:t>مقايسه</w:t>
            </w:r>
            <w:r>
              <w:rPr>
                <w:rStyle w:val="IndexLink"/>
                <w:rtl w:val="true"/>
              </w:rPr>
              <w:tab/>
            </w:r>
            <w:r>
              <w:rPr>
                <w:rStyle w:val="IndexLink"/>
              </w:rPr>
              <w:t>105</w:t>
            </w:r>
          </w:hyperlink>
        </w:p>
        <w:p>
          <w:pPr>
            <w:pStyle w:val="Contents3"/>
            <w:tabs>
              <w:tab w:val="clear" w:pos="8459"/>
              <w:tab w:val="right" w:pos="9026" w:leader="dot"/>
            </w:tabs>
            <w:rPr/>
          </w:pPr>
          <w:hyperlink w:anchor="__RefHeading___Toc2195624_105122903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195626_1051229030">
            <w:r>
              <w:rPr>
                <w:webHidden/>
                <w:rStyle w:val="IndexLink"/>
                <w:rtl w:val="true"/>
              </w:rPr>
              <w:t>الف</w:t>
            </w:r>
            <w:r>
              <w:rPr>
                <w:rStyle w:val="IndexLink"/>
                <w:rtl w:val="true"/>
              </w:rPr>
              <w:t xml:space="preserve">. </w:t>
            </w:r>
            <w:r>
              <w:rPr>
                <w:rStyle w:val="IndexLink"/>
                <w:rtl w:val="true"/>
              </w:rPr>
              <w:t>مقايسۀ سطح كلّيات</w:t>
            </w:r>
            <w:r>
              <w:rPr>
                <w:rStyle w:val="IndexLink"/>
                <w:rtl w:val="true"/>
              </w:rPr>
              <w:tab/>
            </w:r>
            <w:r>
              <w:rPr>
                <w:rStyle w:val="IndexLink"/>
              </w:rPr>
              <w:t>105</w:t>
            </w:r>
          </w:hyperlink>
        </w:p>
        <w:p>
          <w:pPr>
            <w:pStyle w:val="Contents3"/>
            <w:tabs>
              <w:tab w:val="clear" w:pos="8459"/>
              <w:tab w:val="right" w:pos="9026" w:leader="dot"/>
            </w:tabs>
            <w:rPr/>
          </w:pPr>
          <w:hyperlink w:anchor="__RefHeading___Toc2195628_1051229030">
            <w:r>
              <w:rPr>
                <w:webHidden/>
                <w:rStyle w:val="IndexLink"/>
                <w:rtl w:val="true"/>
              </w:rPr>
              <w:t>ب</w:t>
            </w:r>
            <w:r>
              <w:rPr>
                <w:rStyle w:val="IndexLink"/>
                <w:rtl w:val="true"/>
              </w:rPr>
              <w:t xml:space="preserve">. </w:t>
            </w:r>
            <w:r>
              <w:rPr>
                <w:rStyle w:val="IndexLink"/>
                <w:rtl w:val="true"/>
              </w:rPr>
              <w:t>مقايسه در سطح جزئيات</w:t>
            </w:r>
            <w:r>
              <w:rPr>
                <w:rStyle w:val="IndexLink"/>
                <w:rtl w:val="true"/>
              </w:rPr>
              <w:tab/>
            </w:r>
            <w:r>
              <w:rPr>
                <w:rStyle w:val="IndexLink"/>
              </w:rPr>
              <w:t>109</w:t>
            </w:r>
          </w:hyperlink>
        </w:p>
        <w:p>
          <w:pPr>
            <w:pStyle w:val="Contents4"/>
            <w:tabs>
              <w:tab w:val="clear" w:pos="8176"/>
              <w:tab w:val="right" w:pos="9026" w:leader="dot"/>
            </w:tabs>
            <w:rPr/>
          </w:pPr>
          <w:hyperlink w:anchor="__RefHeading___Toc2195630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195632_1051229030">
            <w:r>
              <w:rPr>
                <w:webHidden/>
                <w:rStyle w:val="IndexLink"/>
                <w:rtl w:val="true"/>
              </w:rPr>
              <w:t>تفاوت اوّل</w:t>
            </w:r>
            <w:r>
              <w:rPr>
                <w:rStyle w:val="IndexLink"/>
                <w:rtl w:val="true"/>
              </w:rPr>
              <w:tab/>
            </w:r>
            <w:r>
              <w:rPr>
                <w:rStyle w:val="IndexLink"/>
              </w:rPr>
              <w:t>110</w:t>
            </w:r>
          </w:hyperlink>
        </w:p>
        <w:p>
          <w:pPr>
            <w:pStyle w:val="Contents4"/>
            <w:tabs>
              <w:tab w:val="clear" w:pos="8176"/>
              <w:tab w:val="right" w:pos="9026" w:leader="dot"/>
            </w:tabs>
            <w:rPr/>
          </w:pPr>
          <w:hyperlink w:anchor="__RefHeading___Toc2195634_1051229030">
            <w:r>
              <w:rPr>
                <w:webHidden/>
                <w:rStyle w:val="IndexLink"/>
                <w:rtl w:val="true"/>
              </w:rPr>
              <w:t>تفاوت دوم</w:t>
            </w:r>
            <w:r>
              <w:rPr>
                <w:rStyle w:val="IndexLink"/>
                <w:rtl w:val="true"/>
              </w:rPr>
              <w:tab/>
            </w:r>
            <w:r>
              <w:rPr>
                <w:rStyle w:val="IndexLink"/>
              </w:rPr>
              <w:t>111</w:t>
            </w:r>
          </w:hyperlink>
        </w:p>
        <w:p>
          <w:pPr>
            <w:pStyle w:val="Contents4"/>
            <w:tabs>
              <w:tab w:val="clear" w:pos="8176"/>
              <w:tab w:val="right" w:pos="9026" w:leader="dot"/>
            </w:tabs>
            <w:rPr/>
          </w:pPr>
          <w:hyperlink w:anchor="__RefHeading___Toc2195636_1051229030">
            <w:r>
              <w:rPr>
                <w:webHidden/>
                <w:rStyle w:val="IndexLink"/>
                <w:rtl w:val="true"/>
              </w:rPr>
              <w:t>تفاوت سوم</w:t>
            </w:r>
            <w:r>
              <w:rPr>
                <w:rStyle w:val="IndexLink"/>
                <w:rtl w:val="true"/>
              </w:rPr>
              <w:tab/>
            </w:r>
            <w:r>
              <w:rPr>
                <w:rStyle w:val="IndexLink"/>
              </w:rPr>
              <w:t>112</w:t>
            </w:r>
          </w:hyperlink>
        </w:p>
        <w:p>
          <w:pPr>
            <w:pStyle w:val="Contents2"/>
            <w:tabs>
              <w:tab w:val="clear" w:pos="8743"/>
              <w:tab w:val="right" w:pos="9026" w:leader="dot"/>
            </w:tabs>
            <w:rPr/>
          </w:pPr>
          <w:hyperlink w:anchor="__RefHeading___Toc2195638_1051229030">
            <w:r>
              <w:rPr>
                <w:webHidden/>
                <w:rStyle w:val="IndexLink"/>
                <w:rtl w:val="true"/>
              </w:rPr>
              <w:t>كتاب 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1_70019"/>
      <w:bookmarkStart w:id="1" w:name="pg7481_70019"/>
      <w:bookmarkEnd w:id="1"/>
    </w:p>
    <w:p>
      <w:pPr>
        <w:pStyle w:val="Heading2"/>
        <w:numPr>
          <w:ilvl w:val="1"/>
          <w:numId w:val="1"/>
        </w:numPr>
        <w:rPr/>
      </w:pPr>
      <w:bookmarkStart w:id="2" w:name="pg7481_70019"/>
      <w:bookmarkStart w:id="3" w:name="__RefHeading___Toc219544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حمزه،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سعادتمندی از دیدگاه اسلام با رویکرد روانشناسی مثبت‌گرا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عبدی ؛ زیرنظر عباس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حدیث و روانشناسی؛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3007898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9544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سعادت و شادکامی</w:t>
      </w:r>
    </w:p>
    <w:p>
      <w:pPr>
        <w:pStyle w:val="BookText"/>
        <w:rPr/>
      </w:pPr>
      <w:r>
        <w:rPr>
          <w:rFonts w:ascii="IRNazanin" w:hAnsi="IRNazanin" w:eastAsia="IRNazanin"/>
          <w:color w:val="111111"/>
          <w:sz w:val="28"/>
          <w:sz w:val="28"/>
          <w:szCs w:val="28"/>
          <w:rtl w:val="true"/>
          <w:lang w:bidi="fa-IR"/>
        </w:rPr>
        <w:t>درآمدی بر سعادتمندی از دیدگاه اسلام با رویکرد روانشناسی مثبت‌گرا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عبدی ؛ زیرنظر عباس پسنديده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bookmarkStart w:id="7" w:name="pg7481_70027"/>
    </w:p>
    <w:p>
      <w:pPr>
        <w:pStyle w:val="Heading2"/>
        <w:numPr>
          <w:ilvl w:val="1"/>
          <w:numId w:val="1"/>
        </w:numPr>
        <w:rPr/>
      </w:pPr>
      <w:bookmarkStart w:id="8" w:name="__RefHeading___Toc2195450_105122903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آموزه هاى اسلامى كه با هدف هدايت مردم صادر شده اند، هر چند ادبياتى عرفى دارند، امّا بر پايۀ قوانين علمى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منبعى غنى و اطمينان بخش براى يافتن ديدگاه هاى روان شناختى اسلام 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علم و نظريه پردازى بر اساس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انجام فعّاليت هاى پژوهشى دقيق، عالمانه و روشمند است؛ پژوهش هايى كه بدون كپى بردارى از تحقيقات تجربى و تأييديابى براى آنها، به دنبال شناسايى ديدگاه هاى روان شناختى اسلام باشند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روان شناسى اسلامى دار الحديث، با توجّه به اين واقعيت، رسالت خود را بر استخراج، طبقه بندى و تحليل و تبيين روان شناختى مفاهيم و آموزه هاى اسلامى قرار داده است و خوش بختانه با ظهور روان شناسان مثبت گرا، فضاى بهترى براى اين گونه پژوهش 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مسئلۀ سعادت با رويكرد روان شناختى براى روشن شدن ديدگاه اسلام در بارۀ سعادت و شادكامى، سطوح و عوامل آنها در اين گروه، موجب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ديدگاه اسلام با روان شناسان مثبت گرا نيز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اين نوشتار، جناب آقاى دكتر حمزه عبدى، ضمن بررسى هاى همه جانبۀ خود، تلاش نموده است تا روش بررسى خود را نيز تا حدودى بيان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پژوهشگر محترم و همچنين از جناب آقاى دكتر محمود گلزارى كه ارزيابى اين پژوهش را بر عهده داشتند، صميمانه سپاس 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پژوهشگران و اساتيد محترم درخواست مى كنيم كه با ارائۀ نظارت و راه نمايى هاى خود، اين گروه را در انجام مسئوليتش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روان شناسى اسلامى</w:t>
      </w:r>
    </w:p>
    <w:p>
      <w:pPr>
        <w:pStyle w:val="BookText"/>
        <w:rPr/>
      </w:pPr>
      <w:r>
        <w:rPr>
          <w:rFonts w:ascii="IRNazanin" w:hAnsi="IRNazanin" w:eastAsia="IRNazanin"/>
          <w:color w:val="111111"/>
          <w:sz w:val="28"/>
          <w:sz w:val="28"/>
          <w:szCs w:val="28"/>
          <w:rtl w:val="true"/>
          <w:lang w:bidi="fa-IR"/>
        </w:rPr>
        <w:t>پژوهشكد اخلاق و علوم رفتارى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الحديث </w:t>
      </w:r>
    </w:p>
    <w:p>
      <w:pPr>
        <w:pStyle w:val="BookText"/>
        <w:rPr/>
      </w:pPr>
      <w:r>
        <w:rPr>
          <w:rFonts w:ascii="IRNazanin" w:hAnsi="IRNazanin" w:eastAsia="IRNazanin"/>
          <w:color w:val="111111"/>
          <w:sz w:val="28"/>
          <w:sz w:val="28"/>
          <w:szCs w:val="28"/>
          <w:rtl w:val="true"/>
          <w:lang w:bidi="fa-IR"/>
        </w:rPr>
        <w:t>سعادت، از مسائل كليدى و مهم براى هر انسان به شمار مى رود و هر كس به طور فطرى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ديرباز، بيشتر انسان ها در پى آن بوده اند تا مطمئن شوند كه در مسير سعادت، گام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يكى از انتظارات و به تبعِ آن، يكى از كاركردهاى اديان، پاسخ گويى به همين نياز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كه دينى جامع به شمار مى رود، اين پرسش را بى پاسخ نگذاشته و ره نمودهايى را در اين باره،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متون اسلامى، بسيار به كار رفته است و مسلمانان در ادبيات خود، از اين واژه، استفادۀ فراوانى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غير دينى، مانند روان شناسى و جامعه شناسى نيز شاهد آنيم كه از واژۀ سعادت يا واژه هاى هم معناى آن، بسيار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هايى همچون شادكامى،</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رضايتمندى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بهزيستى،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روان شناسى به همين حوزۀ معنايى، اختصاص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اين نوشته، بررسى همين موضوع است تا اوّلاً تصوير صحيح و مناسبى از اين مفهوم به دست بيايد و مقايسه اى بين اين مفهوم در حوزۀ دين و روان شناسى، انجام شود و پس از آن، خدمات آنها در اين زمينه، مورد ارزيابى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بررسى علمى اين مسئله و مسائل مشابه، لازم است تا مراحلى طى شود كه به اجمال، توضيحى در بارۀ آنها داده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گام نخست، مفهوم واژۀ سعادت را در اسلام، مشخّص مى كنيم، كه اين خود، از چند مرحلۀ جزئى تشكيل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معناى لغوى،</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معناى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واژه در آيات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بندى مطالب و دستيابى به مفهوم نهايى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مفهوم سعادت و مفاهيم مشابه با آن را در روان شناسى، مورد ارزيابى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تحقيق، نظريه ها و تئورى هاى موجود نيز مى توانند در مفهوم شناسى،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مرحلۀ مقايسه مى رسيم كه مرحلۀ حسّاسى است و در آن، بايد دو مفهوم با يكديگر، مقايسه شوند و تفاوت ها و شباهت هاى آنها استخراج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در چنين مرحله اى متوقّف نمى شود؛ چرا كه اين كار، ما را از فوايد تكميلى، محروم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بررسى امكان خدماتى است كه اين دو حوزه مى توانند به يكديگر برسانند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علومى مانند روان شناسى، مى توانند به دين، خدمات فراوانى برسانند، و همچنين،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روان شناسى، مى تواند پرسش ها و موضوعات جديدى را پيشِ روى دين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دين </w:t>
      </w:r>
      <w:bookmarkStart w:id="10" w:name="pg7481_70031"/>
    </w:p>
    <w:p>
      <w:pPr>
        <w:pStyle w:val="BookText"/>
        <w:rPr/>
      </w:pPr>
      <w:bookmarkEnd w:id="10"/>
      <w:r>
        <w:rPr>
          <w:rFonts w:ascii="IRNazanin" w:hAnsi="IRNazanin" w:eastAsia="IRNazanin"/>
          <w:color w:val="111111"/>
          <w:sz w:val="28"/>
          <w:sz w:val="28"/>
          <w:szCs w:val="28"/>
          <w:rtl w:val="true"/>
          <w:lang w:bidi="fa-IR"/>
        </w:rPr>
        <w:t>نيز مى تواند مفاهيم و اصول موضوعه اى مانند توحيد و معاد را كه علوم انسانى نمى توانند به آنها دست پيدا نمايند، در اختيار روان شناسى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مى تواند مسائل بسيار جزئى را در اختيار روان شناسى بگذارد و مقدّمات طرّاحى يك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نمايد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اين ميان، تنها آسيبى كه ممكن است به بسيارى از تحقيقات برسد، آسيب رسيدن به اصالت هر كدام از اين حوزه هاست؛ يعنى فدا كردن يكى از اين حوزه ها به نفع ديگرى كه مانع پيشرفت علوم مى شود و گاهى ناخواسته، در اين گرداب مى افتيم كه بايد با مقدّماتى، از رسيدن اين آسيب ها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مسئله، آگاهى كامل نسبت به روش و منطق تحقيق در هر دو حوزه از دانش است كه محقّق را از لغزش هاى بسيارى،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همين شيوه اى كه توضيح داده شد، مفهوم سعادت را پى مى گيريم</w:t>
      </w:r>
      <w:r>
        <w:rPr>
          <w:rFonts w:eastAsia="IRNazanin" w:cs="IRNazanin"/>
          <w:color w:val="111111"/>
          <w:sz w:val="28"/>
          <w:szCs w:val="28"/>
          <w:rtl w:val="true"/>
          <w:lang w:bidi="fa-IR"/>
        </w:rPr>
        <w:t>.</w:t>
      </w:r>
    </w:p>
    <w:p>
      <w:pPr>
        <w:pStyle w:val="Heading2"/>
        <w:numPr>
          <w:ilvl w:val="1"/>
          <w:numId w:val="1"/>
        </w:numPr>
        <w:rPr/>
      </w:pPr>
      <w:bookmarkStart w:id="11" w:name="__RefHeading___Toc2195452_1051229030"/>
      <w:bookmarkStart w:id="12" w:name="_Toc4"/>
      <w:bookmarkEnd w:id="11"/>
      <w:r>
        <w:rPr>
          <w:rtl w:val="true"/>
        </w:rPr>
        <w:t>سعادت و مفاهيم مرتبط، در لغت</w:t>
      </w:r>
      <w:bookmarkEnd w:id="12"/>
    </w:p>
    <w:p>
      <w:pPr>
        <w:pStyle w:val="Heading3"/>
        <w:numPr>
          <w:ilvl w:val="2"/>
          <w:numId w:val="1"/>
        </w:numPr>
        <w:rPr/>
      </w:pPr>
      <w:bookmarkStart w:id="13" w:name="__RefHeading___Toc2195454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كتب لغت، سعادت، با تعبيرهاى مختلف،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با استفاده از سه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 را چنين تعريف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السعد، أصل يدلّ على خير و سُرور، خلاف 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فالسعد اليمن فى الأمر</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اصلى</w:t>
      </w:r>
      <w:r>
        <w:rPr>
          <w:rStyle w:val="FootnoteAnchor"/>
          <w:rtl w:val="true"/>
        </w:rPr>
        <w:footnoteReference w:id="5"/>
      </w:r>
      <w:r>
        <w:rPr>
          <w:rFonts w:ascii="IRNazanin" w:hAnsi="IRNazanin" w:eastAsia="IRNazanin"/>
          <w:color w:val="111111"/>
          <w:sz w:val="28"/>
          <w:sz w:val="28"/>
          <w:szCs w:val="28"/>
          <w:rtl w:val="true"/>
          <w:lang w:bidi="fa-IR"/>
        </w:rPr>
        <w:t xml:space="preserve">است كه بر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نيكى و بهتر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شادى، دلالت مى كند، بر خلاف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يعنى ثبات در 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منظور نيز با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واژه هاى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نحوست و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 را چنين تعريف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السعد، اليمن و نقيض النحس، و السعودة خلاف النحوسة، و السعادة خلاف الشقاوة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سعادت، يعنى بركت كه نقيض آن، نحس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سعودت، بر خلاف نحوست است و معناى سعادت نيز بر خلافِ شقاوت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خليل بن احمد فراهيدى نيز با استفاده از روش تضاد، به تعريف سعادت پرداخته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السعد نقيض النحس فى الأشياء، يوم سعد و يوم نحس</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سعد، نقيض نحس در همۀ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همين اساس،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نيز با استفاده از همين روش،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السعادة، خلاف الشقاوة،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الرجل فى دين أو دنيا، خلاف 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سعيد و الجمع السعداء</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سعادت، مخالف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گويند فرد، در دين يا دنيايش، سعادتمند شد، بر خلاف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سعادتمند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مطالبى كه كتب لغت آورده اند، نتيجه گرفته مى شود كه سعادت، از سه مؤلّفۀ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بيشتر معنا، بايد اين واژه ها را نيز به اختصار، بررسى كنيم</w:t>
      </w:r>
      <w:r>
        <w:rPr>
          <w:rFonts w:eastAsia="IRNazanin" w:cs="IRNazanin"/>
          <w:color w:val="111111"/>
          <w:sz w:val="28"/>
          <w:szCs w:val="28"/>
          <w:rtl w:val="true"/>
          <w:lang w:bidi="fa-IR"/>
        </w:rPr>
        <w:t xml:space="preserve">: </w:t>
      </w:r>
      <w:bookmarkStart w:id="15" w:name="pg7481_70033"/>
    </w:p>
    <w:p>
      <w:pPr>
        <w:pStyle w:val="Heading3"/>
        <w:numPr>
          <w:ilvl w:val="2"/>
          <w:numId w:val="1"/>
        </w:numPr>
        <w:rPr/>
      </w:pPr>
      <w:bookmarkStart w:id="16" w:name="__RefHeading___Toc2195456_1051229030"/>
      <w:bookmarkStart w:id="17" w:name="_Toc6"/>
      <w:bookmarkEnd w:id="15"/>
      <w:bookmarkEnd w:id="16"/>
      <w:r>
        <w:rPr>
          <w:rtl w:val="true"/>
        </w:rPr>
        <w:t>معناى بركت</w:t>
      </w:r>
      <w:bookmarkEnd w:id="17"/>
    </w:p>
    <w:p>
      <w:pPr>
        <w:pStyle w:val="BookText"/>
        <w:rPr/>
      </w:pPr>
      <w:r>
        <w:rPr>
          <w:rFonts w:ascii="IRNazanin" w:hAnsi="IRNazanin" w:eastAsia="IRNazanin"/>
          <w:color w:val="111111"/>
          <w:sz w:val="28"/>
          <w:sz w:val="28"/>
          <w:szCs w:val="28"/>
          <w:rtl w:val="true"/>
          <w:lang w:bidi="fa-IR"/>
        </w:rPr>
        <w:t xml:space="preserve">معجم مقاييس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ريشۀ بركت دانسته و معناى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خليل، بركت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و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بركت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افزايش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دانسته است و مجمع البيان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خير به سبب رشد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كه بركت،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2195458_1051229030"/>
      <w:bookmarkStart w:id="19" w:name="_Toc7"/>
      <w:bookmarkEnd w:id="18"/>
      <w:r>
        <w:rPr>
          <w:rtl w:val="true"/>
        </w:rPr>
        <w:t>معناى خير</w:t>
      </w:r>
      <w:bookmarkEnd w:id="19"/>
    </w:p>
    <w:p>
      <w:pPr>
        <w:pStyle w:val="BookText"/>
        <w:rPr/>
      </w:pPr>
      <w:r>
        <w:rPr>
          <w:rFonts w:ascii="IRNazanin" w:hAnsi="IRNazanin" w:eastAsia="IRNazanin"/>
          <w:color w:val="111111"/>
          <w:sz w:val="28"/>
          <w:sz w:val="28"/>
          <w:szCs w:val="28"/>
          <w:rtl w:val="true"/>
          <w:lang w:bidi="fa-IR"/>
        </w:rPr>
        <w:t xml:space="preserve">در معجم مقاييس اللغة آمده كه اصل واژۀ خير،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و تمايل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اين رو،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همگان به آن گرايش دارند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اين واژه، در لسان العرب، هم به معناى نيكى و هم به معناى تفضيلى آن، آمده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0" w:name="__RefHeading___Toc2195460_1051229030"/>
      <w:bookmarkStart w:id="21" w:name="_Toc8"/>
      <w:bookmarkEnd w:id="20"/>
      <w:r>
        <w:rPr>
          <w:rtl w:val="true"/>
        </w:rPr>
        <w:t>معناى سُرور</w:t>
      </w:r>
      <w:bookmarkEnd w:id="21"/>
    </w:p>
    <w:p>
      <w:pPr>
        <w:pStyle w:val="BookText"/>
        <w:rPr/>
      </w:pPr>
      <w:r>
        <w:rPr>
          <w:rFonts w:ascii="IRNazanin" w:hAnsi="IRNazanin" w:eastAsia="IRNazanin"/>
          <w:color w:val="111111"/>
          <w:sz w:val="28"/>
          <w:sz w:val="28"/>
          <w:szCs w:val="28"/>
          <w:rtl w:val="true"/>
          <w:lang w:bidi="fa-IR"/>
        </w:rPr>
        <w:t xml:space="preserve">لسان العرب، سرور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نقل از جوهرى، سُرور را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بررسى هاى اوّليۀ لغوى، نشان دهندۀ آن است كه سعادت، يعنى خير، سُرور و بركت، به اين معنا كه سعادت، به چيز خوب و مثبتى مى گويند كه از ثبات و فراوانى برخوردار بوده، همراه با شادى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پايدارى</w:t>
      </w:r>
      <w:r>
        <w:rPr>
          <w:rFonts w:eastAsia="IRNazanin" w:cs="IRNazanin"/>
          <w:color w:val="111111"/>
          <w:sz w:val="28"/>
          <w:szCs w:val="28"/>
          <w:rtl w:val="true"/>
          <w:lang w:bidi="fa-IR"/>
        </w:rPr>
        <w:t xml:space="preserve">. </w:t>
      </w:r>
      <w:bookmarkStart w:id="22" w:name="pg7481_70034"/>
    </w:p>
    <w:p>
      <w:pPr>
        <w:pStyle w:val="Heading3"/>
        <w:numPr>
          <w:ilvl w:val="2"/>
          <w:numId w:val="1"/>
        </w:numPr>
        <w:rPr/>
      </w:pPr>
      <w:bookmarkStart w:id="23" w:name="__RefHeading___Toc2195462_1051229030"/>
      <w:bookmarkStart w:id="24" w:name="_Toc9"/>
      <w:bookmarkEnd w:id="22"/>
      <w:bookmarkEnd w:id="23"/>
      <w:r>
        <w:rPr>
          <w:rtl w:val="true"/>
        </w:rPr>
        <w:t>معناى شقاوت</w:t>
      </w:r>
      <w:bookmarkEnd w:id="24"/>
    </w:p>
    <w:p>
      <w:pPr>
        <w:pStyle w:val="BookText"/>
        <w:rPr/>
      </w:pPr>
      <w:r>
        <w:rPr>
          <w:rFonts w:ascii="IRNazanin" w:hAnsi="IRNazanin" w:eastAsia="IRNazanin"/>
          <w:color w:val="111111"/>
          <w:sz w:val="28"/>
          <w:sz w:val="28"/>
          <w:szCs w:val="28"/>
          <w:rtl w:val="true"/>
          <w:lang w:bidi="fa-IR"/>
        </w:rPr>
        <w:t xml:space="preserve">از آنچه گفتيم،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سعادت، از ضدّ آن، شقاوت، استفاده شد و در تعريف شقاوت نيز از ضدّ آن،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شقو، أصل يدلّ على المعاناة و خلاف السهولة، و السعادة و الشقاوة خلاف السعادة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فيومى نيز شقاوت را چنين تعريف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شقى يشقى شقاء، ضدّ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شقاوت، نقطۀ مقابل سعادت باشد، مى توان گفت كه فرد دارندۀ آن از هر نيكى پايدارى و همچنين شادى اى، بى بهره است</w:t>
      </w:r>
      <w:r>
        <w:rPr>
          <w:rFonts w:eastAsia="IRNazanin" w:cs="IRNazanin"/>
          <w:color w:val="111111"/>
          <w:sz w:val="28"/>
          <w:szCs w:val="28"/>
          <w:rtl w:val="true"/>
          <w:lang w:bidi="fa-IR"/>
        </w:rPr>
        <w:t>.</w:t>
      </w:r>
    </w:p>
    <w:p>
      <w:pPr>
        <w:pStyle w:val="Heading2"/>
        <w:numPr>
          <w:ilvl w:val="1"/>
          <w:numId w:val="1"/>
        </w:numPr>
        <w:rPr/>
      </w:pPr>
      <w:bookmarkStart w:id="25" w:name="__RefHeading___Toc2195464_1051229030"/>
      <w:bookmarkStart w:id="26" w:name="_Toc10"/>
      <w:bookmarkEnd w:id="25"/>
      <w:r>
        <w:rPr>
          <w:rtl w:val="true"/>
        </w:rPr>
        <w:t>سعادت، در قرآن و حديث</w:t>
      </w:r>
      <w:bookmarkEnd w:id="26"/>
    </w:p>
    <w:p>
      <w:pPr>
        <w:pStyle w:val="BookText"/>
        <w:rPr/>
      </w:pPr>
      <w:r>
        <w:rPr>
          <w:rFonts w:ascii="IRNazanin" w:hAnsi="IRNazanin" w:eastAsia="IRNazanin"/>
          <w:color w:val="111111"/>
          <w:sz w:val="28"/>
          <w:sz w:val="28"/>
          <w:szCs w:val="28"/>
          <w:rtl w:val="true"/>
          <w:lang w:bidi="fa-IR"/>
        </w:rPr>
        <w:t>براى درك معناى سعادت از ديدگاه قرآن و حديث، نخست بايد با رويكردى كلّى، همۀ روايات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ديدى كلّى از موضوع به دست مى دهد كه براى پژوهشگر، از اهمّيت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به دنبال رواياتى بود كه مفهوم سعادت را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روايات مربوط به سعادت، گزاره اى كه مستقيماً و صريحاً به تعريف سعادت پرداخته باشد،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تضاد، روايات مربوط به شقاوت هم مورد استفاده قرار گرفت كه باز، گزارۀ تعريف كننده اى به دست نيامد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سؤالى كه پيش مى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مفهومى به اين اهمّيت، تعريف روشنى، نه در كتب لغت و نه در احاديث، به چشم </w:t>
      </w:r>
    </w:p>
    <w:p>
      <w:pPr>
        <w:pStyle w:val="BookText"/>
        <w:rPr/>
      </w:pPr>
      <w:r>
        <w:rPr>
          <w:rFonts w:ascii="Amiri" w:hAnsi="Amiri" w:eastAsia="Amiri" w:cs="Amiri"/>
          <w:color w:val="111111"/>
          <w:sz w:val="28"/>
          <w:sz w:val="28"/>
          <w:szCs w:val="28"/>
          <w:rtl w:val="true"/>
          <w:lang w:bidi="ar-SA"/>
        </w:rPr>
        <w:t>نمى خورد؟ شايد علّت آن، بديهى و روشن دانستن معناى سعادت و شقاوت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مطهّرى، در اين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ابتدا به نظر مى آيد كه كوشش در بيان معنا و در تعريف سعادت، از قبيل توضيحِ واضحات است؛ امّا تدريجاً روشن خواهد شد كه تعريف صحيح سعادت،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دشوارى، از آن جا پيدا مى شود كه سعادت، با امورى از قبيل لذّت، آرزو، موفّقيت و رضايت، بستگى كامل 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مقالات فلسفى،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سعادت با معانى ديگرى، از قبيل فلاح، كمال و خير نيز ارتباط دارد كه اين ارتباط، تعريف سعادت را دشوارتر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مطلوبيت مفهوم سعادت در همۀ آيين ها و اديان، محرز است و همان طور كه اشاره شد، احتمالاً جزو پرسش هاى بنيادين و فطرى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هنر پيامبران و فيلسوفان، مشخّص كردن مصاديق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يزدى در اين باره مى 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بگوييم اختلاف اساسى نظام هاى اخلاقى، به لحاظ مفاهيم كلّى نيست، بلكه بيشتر به مصاديق آن مفاهيم كلّى مربوط مى شود؛ يعنى هر انسانى به طور كلّى، فطرتاً طالب سعادت است و هيچ گاه، اين خواست را نمى تواند از خود سلب كند و مى توان گفت كه اين حقيقت را همۀ نظام هاى اخلاقى، پذيرفته اند و بر آن، اتّفاق نظر دارند و اختلاف ميان نظام هاى گوناگون اخلاقى، متوجّه تشخيص مصداق سعادت خواهد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همين جهت، بيشتر روايات نيز به عوامل رسيدن به سعادت و مصاديق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براى مشخّص ساختن تعريف، بايد به سراغ مصاديق رفت و از لا به لاى آنها، تعريف را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علمى مصاديق سعادت، پيچيدگى خاصّ خود را دارد؛ چرا كه با طيف گسترده اى از موارد، رو به رو هستيم كه گاه در نگاه نخست، تفاوت هاى بسيارى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شيوۀ بررسى از اهمّيت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بررسى،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مورد مطالعه قرار گرفت كه طيف وسيعى از عوامل دستيابى به سعادت را شامل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مرحله، بايد اين موارد را طبقه بندى نمود تا فهم آنها آسان تر گردد و منطق دين، در بارۀ سعادت،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مجموعه،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مورد مصاديق سعادت يا شقاوت دنيوى است، سى روايت، به اسباب شقاوت، پرداخته است،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اوصاف افراد سعادتمند، پرداخته است، يكصد و ده روايت، به اوصاف افراد شقى پرداخته است و پنجاه روايت نيز در مورد اسباب تحصيل سعادت و مسائل متفرّقۀ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بين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موجود، تنها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براى بحث ما، مفيد واقع شد كه در ادامه، به بررسى آنها مى پردازيم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ورود به بحث، تعريفى اجمالى، بر اساس روايات، ارائه مى گردد تا خوانندگان گرامى، بعد از رؤيت مصاديق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احاديث آن،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نمايند</w:t>
      </w:r>
      <w:r>
        <w:rPr>
          <w:rFonts w:eastAsia="IRNazanin" w:cs="IRNazanin"/>
          <w:color w:val="111111"/>
          <w:sz w:val="28"/>
          <w:szCs w:val="28"/>
          <w:rtl w:val="true"/>
          <w:lang w:bidi="fa-IR"/>
        </w:rPr>
        <w:t xml:space="preserve">. </w:t>
      </w:r>
      <w:bookmarkStart w:id="27" w:name="pg7481_70037"/>
    </w:p>
    <w:p>
      <w:pPr>
        <w:pStyle w:val="BookText"/>
        <w:rPr/>
      </w:pPr>
      <w:bookmarkEnd w:id="27"/>
      <w:r>
        <w:rPr>
          <w:rFonts w:ascii="IRNazanin" w:hAnsi="IRNazanin" w:eastAsia="IRNazanin"/>
          <w:color w:val="111111"/>
          <w:sz w:val="28"/>
          <w:sz w:val="28"/>
          <w:szCs w:val="28"/>
          <w:rtl w:val="true"/>
          <w:lang w:bidi="fa-IR"/>
        </w:rPr>
        <w:t xml:space="preserve">در تعريف به دست آمده از قرآن و حديث در بارۀ سعادت، تفاوت چندانى با مفهوم لغوى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ديده نمى شود، به اين معنا كه اسلام نيز سعادت را خير دائمِ همراه با شادى و سُرور،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موجود، در مصاديق خير و چگونگى دوام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خير را به دنيوى و اخروى، توسعه مى دهد؛ يعنى خير و شادى در اسلام، از دنيا تا آخرت،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مسئله را با معرّفى مصاديق سعادت،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تعريف اسلام از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شادى دائم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بحث، به معرّفى مصاديق سعادت مى پردازيم و ابتدا، سطوح سعادت را معرّفى كرده، در ذيل آن، مصداق هاى ريزتر را مورد بررسى قرار خواهيم داد</w:t>
      </w:r>
      <w:r>
        <w:rPr>
          <w:rFonts w:eastAsia="IRNazanin" w:cs="IRNazanin"/>
          <w:color w:val="111111"/>
          <w:sz w:val="28"/>
          <w:szCs w:val="28"/>
          <w:rtl w:val="true"/>
          <w:lang w:bidi="fa-IR"/>
        </w:rPr>
        <w:t>.</w:t>
      </w:r>
    </w:p>
    <w:p>
      <w:pPr>
        <w:pStyle w:val="Heading2"/>
        <w:numPr>
          <w:ilvl w:val="1"/>
          <w:numId w:val="1"/>
        </w:numPr>
        <w:rPr/>
      </w:pPr>
      <w:bookmarkStart w:id="28" w:name="__RefHeading___Toc2195466_1051229030"/>
      <w:bookmarkStart w:id="29" w:name="_Toc11"/>
      <w:bookmarkEnd w:id="28"/>
      <w:r>
        <w:rPr>
          <w:rtl w:val="true"/>
        </w:rPr>
        <w:t>سطوح سعادت</w:t>
      </w:r>
      <w:bookmarkEnd w:id="29"/>
    </w:p>
    <w:p>
      <w:pPr>
        <w:pStyle w:val="Heading3"/>
        <w:numPr>
          <w:ilvl w:val="2"/>
          <w:numId w:val="1"/>
        </w:numPr>
        <w:rPr/>
      </w:pPr>
      <w:bookmarkStart w:id="30" w:name="__RefHeading___Toc2195468_1051229030"/>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يافتۀ بسيار مهم اين بررسى، آن است كه سعادت در معارف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دوسطحى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دنيوى و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نيز به تناسب ماهيت خود، عواملى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سطح بندى، معلول واقعيت حيات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انسان، دو سطح دنيوى و اخروى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سعادت او نيز دوسطحى خواهد بود و به تناسب هر سطح، عوامل خاصّى نيز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 كه اسلام، نه به بهانۀ آخرت، سعادت دنيوى را فراموش كرده است، و نه به بهانۀ دنيا، سعادت اخروى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بيت در قرآن و حديث،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3568</w:t>
      </w:r>
      <w:r>
        <w:rPr>
          <w:rFonts w:ascii="Amiri" w:hAnsi="Amiri" w:eastAsia="Amiri" w:cs="Amiri"/>
          <w:color w:val="111111"/>
          <w:sz w:val="28"/>
          <w:sz w:val="28"/>
          <w:szCs w:val="28"/>
          <w:rtl w:val="true"/>
          <w:lang w:bidi="ar-SA"/>
        </w:rPr>
        <w:t xml:space="preserve">؛ فقه الرضا،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bookmarkStart w:id="32" w:name="pg7481_70038"/>
    </w:p>
    <w:p>
      <w:pPr>
        <w:pStyle w:val="BookText"/>
        <w:rPr/>
      </w:pPr>
      <w:bookmarkEnd w:id="32"/>
      <w:r>
        <w:rPr>
          <w:rFonts w:ascii="Amiri" w:hAnsi="Amiri" w:eastAsia="Amiri" w:cs="Amiri"/>
          <w:color w:val="111111"/>
          <w:sz w:val="28"/>
          <w:sz w:val="28"/>
          <w:szCs w:val="28"/>
          <w:rtl w:val="true"/>
          <w:lang w:bidi="ar-SA"/>
        </w:rPr>
        <w:t>كسى كه دنياى خود را به خاطر آخرتش و يا آخرت خود را به خاطر دنيايش، رها كند، از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حديث ديگرى،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خَيرُكم مَن لَم يترُك آخِرَتَهُ لِدُنياهُ، ولا دُنياهُ لاِخِرَتِهِ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خير و بركت در قرآن و حديث،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شما، كسى است كه نه آخرتش را به خاطر دنيايش، و نه دنيايش را به خاطر آخرتش، رها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ايشان، بهترين فرد را كسى مى داند كه نه دنيا را به خاطر آخرت، ترك كند و نه آخرت را به خاطر دنيا؛ بلكه بايد از هر دوى آنها استفاده نمايد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خَيرُكم مَن تَرَك دُنياهُ لِآخِرَتِهِ ولِآخِرَتَهُ لِدُنياهُ، حَتّى يصيبَ منِهُما جَميعاً، فَإِنَّ الدُّنيا بَلاغٌ إلَى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فردوس الأخبار،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5290</w:t>
      </w:r>
      <w:r>
        <w:rPr>
          <w:rFonts w:ascii="Amiri" w:hAnsi="Amiri" w:eastAsia="Amiri" w:cs="Amiri"/>
          <w:color w:val="111111"/>
          <w:sz w:val="28"/>
          <w:sz w:val="28"/>
          <w:szCs w:val="28"/>
          <w:rtl w:val="true"/>
          <w:lang w:bidi="ar-SA"/>
        </w:rPr>
        <w:t xml:space="preserve">؛ الفردوس،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آن حضرت، كوشاترينِ مردم را كسى مى داند كه به هر دو سطح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اين اساس، اسلام، سعادت تكْسطحى را نمى پذيرد، حتّى اگر سطح اخروى باشد</w:t>
      </w:r>
      <w:r>
        <w:rPr>
          <w:rFonts w:eastAsia="IRNazanin" w:cs="IRNazanin"/>
          <w:color w:val="111111"/>
          <w:sz w:val="28"/>
          <w:szCs w:val="28"/>
          <w:rtl w:val="true"/>
          <w:lang w:bidi="fa-IR"/>
        </w:rPr>
        <w:t>.</w:t>
      </w:r>
    </w:p>
    <w:p>
      <w:pPr>
        <w:pStyle w:val="Heading3"/>
        <w:numPr>
          <w:ilvl w:val="2"/>
          <w:numId w:val="1"/>
        </w:numPr>
        <w:rPr/>
      </w:pPr>
      <w:bookmarkStart w:id="33" w:name="__RefHeading___Toc2195470_1051229030"/>
      <w:bookmarkStart w:id="34" w:name="_Toc13"/>
      <w:bookmarkEnd w:id="33"/>
      <w:r>
        <w:rPr>
          <w:rtl w:val="true"/>
        </w:rPr>
        <w:t>الگوى رابطۀ سطوح سعادت با يكديگر</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بسيار مهمّ ديگرى كه تعيين كنندۀ فهم احاديث در بارۀ اين موضوع است، پيوستگى و در هم تنيدگى هر دو سطح سعادت با </w:t>
      </w:r>
    </w:p>
    <w:p>
      <w:pPr>
        <w:pStyle w:val="BookText"/>
        <w:rPr/>
      </w:pPr>
      <w:r>
        <w:rPr>
          <w:rFonts w:ascii="IRNazanin" w:hAnsi="IRNazanin" w:eastAsia="IRNazanin"/>
          <w:color w:val="111111"/>
          <w:sz w:val="28"/>
          <w:sz w:val="28"/>
          <w:szCs w:val="28"/>
          <w:rtl w:val="true"/>
          <w:lang w:bidi="fa-IR"/>
        </w:rPr>
        <w:t>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احاديث، نشان مى دهد كه سعادت دنيوى و اخروى، دو مسئلۀ جدا از يكديگر نيستند؛ بلكه كاملاً با هم ارتباط تنگاتنگ داشته، بر هم تأثيرمى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از اصول اساسى در مفهوم سعادت است كه كمتر مورد توجّه،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روش شناختى، اين اصل در هيچ روايتى، مورد تصريح قرار نگرفته است؛ امّا معمولاً روايات حوزۀ سعادت دنيوى، قيدى دارند كه آنها را در راستاى آخرت،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به وجود آمدن اين انديشه مى گردد كه دو سطح سعادت، با يكديگر مرتبط بوده، بيگانه از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مرحلۀ نخست، از آن مى توان چنين استفاده كرد كه سطوح سعادت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اهمّيت بيشترى مى يابد، الگوى تأثيرگذارى اين دو سطح بر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سطح بر يكديگر تأثيرگذارند، نحوه تأثيرگذارى، به چه شكلى است؟</w:t>
      </w:r>
    </w:p>
    <w:p>
      <w:pPr>
        <w:pStyle w:val="BookText"/>
        <w:rPr/>
      </w:pPr>
      <w:r>
        <w:rPr>
          <w:rFonts w:ascii="Amiri" w:hAnsi="Amiri" w:eastAsia="Amiri" w:cs="Amiri"/>
          <w:color w:val="111111"/>
          <w:sz w:val="28"/>
          <w:sz w:val="28"/>
          <w:szCs w:val="28"/>
          <w:rtl w:val="true"/>
          <w:lang w:bidi="ar-SA"/>
        </w:rPr>
        <w:t>بررسى احاديث، نشان مى دهد از آن جا كه دنيا، مزرعۀ آخرت است، سعادت دنيوى، بستر و زمينۀ كسب سعادت اخروى است و از آن جا كه سعادت اخروى، هدف نهايى است، جهت دهنده به سعادت دنيوى نيز هست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مجموع آيات و روايات در بارۀ سعادت، نشان مى دهد كه هر چند اسلام، سعادت دنيوى را با همان معيارهاى مادّى اش به رسميت مى شناسد؛ امّا آن را در جهت تأمين سعادت اخروى تعريف مى كند و از امورى كه سعادت اخروى را تهديد مى كنند، دورى كرده، آن را ضدّ سعادت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اين بخش، معمولاً قيد يا نكته اى وجود دارد كه عوامل مادّى سعادت را از اطلاق خود، خارج كرده، به آنها جهت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بررسى دقيق روايات اين بخش، اين مسئله به خوبى روشن مى شود</w:t>
      </w:r>
      <w:r>
        <w:rPr>
          <w:rFonts w:eastAsia="IRNazanin" w:cs="IRNazanin"/>
          <w:color w:val="111111"/>
          <w:sz w:val="28"/>
          <w:szCs w:val="28"/>
          <w:rtl w:val="true"/>
          <w:lang w:bidi="fa-IR"/>
        </w:rPr>
        <w:t xml:space="preserve">. </w:t>
      </w:r>
      <w:bookmarkStart w:id="35" w:name="pg7481_70040"/>
    </w:p>
    <w:p>
      <w:pPr>
        <w:pStyle w:val="BookText"/>
        <w:rPr/>
      </w:pPr>
      <w:bookmarkEnd w:id="35"/>
      <w:r>
        <w:rPr>
          <w:rFonts w:ascii="IRNazanin" w:hAnsi="IRNazanin" w:eastAsia="IRNazanin"/>
          <w:color w:val="111111"/>
          <w:sz w:val="28"/>
          <w:sz w:val="28"/>
          <w:szCs w:val="28"/>
          <w:rtl w:val="true"/>
          <w:lang w:bidi="fa-IR"/>
        </w:rPr>
        <w:t>بنا بر اين، هر چند اسلام براى سعادت، دو سطح قائل است؛ امّا نحوه ارتباط آنها با يكديگر، از الگوى خاصّى تبعيت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الگوى سعادت اسلامى، پيچيدگى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الگو، سعادت دنيوى، در دل سعادت اخروى قرار مى گيرد و در مسيرى قرار دارد كه تأمين كنندۀ سعادت اخروى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چند سعادت دنيوى، محدود به دنيا بوده، با مرگ پايان مى يابد؛ امّا بر سعادت اخروى،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هر چند سعادت اخروى، مخصوص آخرت و زندگى جاويدان انسان است؛ امّا تأمين آن، از دنيا شروع مى شود و بلكه به عبارت دقيق تر، به لحاظ زمانى، دنيا، تنها فرصت تأمين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عوامل مادّى و هم عوامل معنوى سعادت، در دنيا تأمين مى شوند؛ امّا به لحاظ اثر، برخى مربوط به دنيا و برخى مربوط به آخرت اند و در عين حال، عوامل دنيوى، بايد در راستاى سعادت اخروى بوده، با آن تضاد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اسلام، سعادت دنيوى در تضاد با سعادت اخروى را سعادت نمى داند، هرچند در ظاهر، سراسر لذّت، سُرور و رفاه باشد</w:t>
      </w:r>
      <w:r>
        <w:rPr>
          <w:rFonts w:eastAsia="IRNazanin" w:cs="IRNazanin"/>
          <w:color w:val="111111"/>
          <w:sz w:val="28"/>
          <w:szCs w:val="28"/>
          <w:rtl w:val="true"/>
          <w:lang w:bidi="fa-IR"/>
        </w:rPr>
        <w:t>.</w:t>
      </w:r>
    </w:p>
    <w:p>
      <w:pPr>
        <w:pStyle w:val="Heading2"/>
        <w:numPr>
          <w:ilvl w:val="1"/>
          <w:numId w:val="1"/>
        </w:numPr>
        <w:rPr/>
      </w:pPr>
      <w:bookmarkStart w:id="36" w:name="__RefHeading___Toc2195472_1051229030"/>
      <w:bookmarkStart w:id="37" w:name="_Toc14"/>
      <w:bookmarkEnd w:id="36"/>
      <w:r>
        <w:rPr>
          <w:rtl w:val="true"/>
        </w:rPr>
        <w:t>عوامل سعادت</w:t>
      </w:r>
      <w:bookmarkEnd w:id="37"/>
    </w:p>
    <w:p>
      <w:pPr>
        <w:pStyle w:val="Heading3"/>
        <w:numPr>
          <w:ilvl w:val="2"/>
          <w:numId w:val="1"/>
        </w:numPr>
        <w:rPr/>
      </w:pPr>
      <w:bookmarkStart w:id="38" w:name="__RefHeading___Toc2195474_105122903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عوامل يا مصاديق سعادت، فهرست بلندى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اين مصاديق متعدّد، طبقه بندى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كه نخست، طبقه بندى كلان و سپس طبقه بندى هاى خُرد ديگرى در دلِ آن، شكل گيرد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مصاديق سعادت در روايات، نشان مى دهد كه عوامل سعادت، نخست در دو گروه دنيوى و اخروى، طبقه بندى مى شوند و </w:t>
      </w:r>
      <w:bookmarkStart w:id="40" w:name="pg7481_70041"/>
    </w:p>
    <w:p>
      <w:pPr>
        <w:pStyle w:val="BookText"/>
        <w:rPr/>
      </w:pPr>
      <w:bookmarkEnd w:id="40"/>
      <w:r>
        <w:rPr>
          <w:rFonts w:ascii="IRNazanin" w:hAnsi="IRNazanin" w:eastAsia="IRNazanin"/>
          <w:color w:val="111111"/>
          <w:sz w:val="28"/>
          <w:sz w:val="28"/>
          <w:szCs w:val="28"/>
          <w:rtl w:val="true"/>
          <w:lang w:bidi="fa-IR"/>
        </w:rPr>
        <w:t>سپس، موارد مربوط هر كدام، خود در گروه هاى كوچك ترى دسته بندى مى شوند كه در ادامه، به آنها اشاره مى گردد</w:t>
      </w:r>
      <w:r>
        <w:rPr>
          <w:rFonts w:eastAsia="IRNazanin" w:cs="IRNazanin"/>
          <w:color w:val="111111"/>
          <w:sz w:val="28"/>
          <w:szCs w:val="28"/>
          <w:rtl w:val="true"/>
          <w:lang w:bidi="fa-IR"/>
        </w:rPr>
        <w:t>:</w:t>
      </w:r>
    </w:p>
    <w:p>
      <w:pPr>
        <w:pStyle w:val="Heading3"/>
        <w:numPr>
          <w:ilvl w:val="2"/>
          <w:numId w:val="1"/>
        </w:numPr>
        <w:rPr/>
      </w:pPr>
      <w:bookmarkStart w:id="41" w:name="__RefHeading___Toc2195476_1051229030"/>
      <w:bookmarkStart w:id="42" w:name="_Toc16"/>
      <w:bookmarkEnd w:id="41"/>
      <w:r>
        <w:rPr>
          <w:rtl w:val="true"/>
        </w:rPr>
        <w:t>الف</w:t>
      </w:r>
      <w:r>
        <w:rPr>
          <w:rtl w:val="true"/>
        </w:rPr>
        <w:t xml:space="preserve">. </w:t>
      </w:r>
      <w:r>
        <w:rPr>
          <w:rtl w:val="true"/>
        </w:rPr>
        <w:t>عوامل سعادت دنيوى</w:t>
      </w:r>
      <w:bookmarkEnd w:id="42"/>
    </w:p>
    <w:p>
      <w:pPr>
        <w:pStyle w:val="BookText"/>
        <w:rPr/>
      </w:pPr>
      <w:r>
        <w:rPr>
          <w:rFonts w:ascii="IRNazanin" w:hAnsi="IRNazanin" w:eastAsia="IRNazanin"/>
          <w:color w:val="111111"/>
          <w:sz w:val="28"/>
          <w:sz w:val="28"/>
          <w:szCs w:val="28"/>
          <w:rtl w:val="true"/>
          <w:lang w:bidi="fa-IR"/>
        </w:rPr>
        <w:t xml:space="preserve">بررسى مصاديق سعادت در روايات، نشان مى دهد كه سعادت دنيوى، بر محور برخوردارى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براى زندگى دنيوى،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برخوردارى از امكانات، باعث سعادتمندى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همين مجموعه، مورد بررسى عميق تر قرار مى گيرد، مشخّص مى شود كه امكانات مورد بحث، خود،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وقتى به دست مى آيد كه مى بينيم در آنچه سعادت دنيوى شمرده مى شود، گاه سخن از امورى مى شود كه به نوعى با انسان، مرتبط است و گاه از امورى سخن به ميان مى آيد كه از گونۀ ماديات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انسانى مطرح شده در روايات،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همسر، فرزند صالح، همسايه، دوستان خوب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امكانات غير انسانى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خانۀ بزرگ، وسيلۀ نقليۀ خوب، كار مناسب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معناست كه از ديدگاه دين، زندگى سعادتمند در دنيا، هم به امكانات مادّى نياز دارد و هم به امكانات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اهمّيت دارد كه مشخّص مى سازد امكانات لازم براى يك زندگى همراه با سعادت، منحصر در مادّيات نبوده، نياز به امكانات انسانى نيز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دارندۀ اين دارايى ها، از نظر اسلام، سعادتمند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بهره مندى، شرط لازم براى سعادتمندى است، نه شرط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برقرارى رابطه و تعامل با اين دارايى ها، شرط لازم براى نيل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چگونگى استفاده از امكانات موجود، يكى از حوزه هاى مهم جهت تعيين سعادتمندى انسان هاست كه بدان، خواهيم پرداخت</w:t>
      </w:r>
      <w:r>
        <w:rPr>
          <w:rFonts w:eastAsia="IRNazanin" w:cs="IRNazanin"/>
          <w:color w:val="111111"/>
          <w:sz w:val="28"/>
          <w:szCs w:val="28"/>
          <w:rtl w:val="true"/>
          <w:lang w:bidi="fa-IR"/>
        </w:rPr>
        <w:t xml:space="preserve">. </w:t>
      </w:r>
      <w:bookmarkStart w:id="43" w:name="pg7481_70042"/>
    </w:p>
    <w:p>
      <w:pPr>
        <w:pStyle w:val="Heading3"/>
        <w:numPr>
          <w:ilvl w:val="2"/>
          <w:numId w:val="1"/>
        </w:numPr>
        <w:rPr/>
      </w:pPr>
      <w:bookmarkStart w:id="44" w:name="__RefHeading___Toc2195478_1051229030"/>
      <w:bookmarkStart w:id="45" w:name="_Toc17"/>
      <w:bookmarkEnd w:id="43"/>
      <w:bookmarkEnd w:id="44"/>
      <w:r>
        <w:rPr>
          <w:rtl w:val="true"/>
        </w:rPr>
        <w:t>ب</w:t>
      </w:r>
      <w:r>
        <w:rPr>
          <w:rtl w:val="true"/>
        </w:rPr>
        <w:t xml:space="preserve">. </w:t>
      </w:r>
      <w:r>
        <w:rPr>
          <w:rtl w:val="true"/>
        </w:rPr>
        <w:t>عوامل سعادت اخروى</w:t>
      </w:r>
      <w:bookmarkEnd w:id="45"/>
    </w:p>
    <w:p>
      <w:pPr>
        <w:pStyle w:val="BookText"/>
        <w:rPr/>
      </w:pPr>
      <w:r>
        <w:rPr>
          <w:rFonts w:ascii="IRNazanin" w:hAnsi="IRNazanin" w:eastAsia="IRNazanin"/>
          <w:color w:val="111111"/>
          <w:sz w:val="28"/>
          <w:sz w:val="28"/>
          <w:szCs w:val="28"/>
          <w:rtl w:val="true"/>
          <w:lang w:bidi="fa-IR"/>
        </w:rPr>
        <w:t>سعادت اخروى، يعنى رسيدن به بهشت و حيات جاويدان در آن سراى پُر از نعمت و سُرور و خالى از هر گونه نقص و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مصاديق متعدّد سعادت اخروى در روايات، نشان مى دهد كه محور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ايمان و اعتقاد صحيح، باعث سعادتمندى مى گردد؛ يعنى رسيدن به خير و سُرور پايدار، ممكن نيست، مگر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عوامل كسب سعادت، به نوعى، زير مجموعۀ اين عنوان عام،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بررسى ها نشان مى دهند كه اين موارد، خود به سه حوزۀ ايمان، اختصاص دارند و هر كدام، در يكى از اين حوزه ها، طبقه بندى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حوزۀ ايمانى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هاى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اعتقاد صحيح به امورى همچون توحيد، نبوّت، معاد و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هاى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امورى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كردن از خدا، ضايع نكردن حدود الهى، معصيت نكردن، پيروى نكردن از هواى نفس، دين به دنيا نفروختن، رياكار نبودن و ظلم نكردن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هاى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امورى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قضاى الهى، خشيت از خدا، تقوا و اخلاص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شامل موضوعاتى مى شود كه در احاديث، مصداق سعادت شمرده شده اند و يا مخالف آن مصداق شقاوت، شمرده شده اند كه با معكوس كردن آن، مى توان آنها را عامل سعادت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پردازش بيشتر، در مباحث آينده، با تفصيل بيشترى به اين مسئله خواهيم پرداخت</w:t>
      </w:r>
      <w:r>
        <w:rPr>
          <w:rFonts w:eastAsia="IRNazanin" w:cs="IRNazanin"/>
          <w:color w:val="111111"/>
          <w:sz w:val="28"/>
          <w:szCs w:val="28"/>
          <w:rtl w:val="true"/>
          <w:lang w:bidi="fa-IR"/>
        </w:rPr>
        <w:t xml:space="preserve">. </w:t>
      </w:r>
      <w:bookmarkStart w:id="46" w:name="pg7481_70043"/>
    </w:p>
    <w:p>
      <w:pPr>
        <w:pStyle w:val="Heading2"/>
        <w:numPr>
          <w:ilvl w:val="1"/>
          <w:numId w:val="1"/>
        </w:numPr>
        <w:rPr/>
      </w:pPr>
      <w:bookmarkStart w:id="47" w:name="__RefHeading___Toc2195480_1051229030"/>
      <w:bookmarkStart w:id="48" w:name="_Toc18"/>
      <w:bookmarkEnd w:id="46"/>
      <w:bookmarkEnd w:id="47"/>
      <w:r>
        <w:rPr>
          <w:rtl w:val="true"/>
        </w:rPr>
        <w:t>سطح نخست</w:t>
      </w:r>
      <w:r>
        <w:rPr>
          <w:rtl w:val="true"/>
        </w:rPr>
        <w:t xml:space="preserve">: </w:t>
      </w:r>
      <w:r>
        <w:rPr>
          <w:rtl w:val="true"/>
        </w:rPr>
        <w:t>سعادت دنيوى</w:t>
      </w:r>
      <w:bookmarkEnd w:id="48"/>
    </w:p>
    <w:p>
      <w:pPr>
        <w:pStyle w:val="Heading3"/>
        <w:numPr>
          <w:ilvl w:val="2"/>
          <w:numId w:val="1"/>
        </w:numPr>
        <w:rPr/>
      </w:pPr>
      <w:bookmarkStart w:id="49" w:name="__RefHeading___Toc2195482_1051229030"/>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گفتيم كه محور سعادت دنيوى، برخوردارى از امكانات لازم براى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امكانات، باعث سعادت فرد و زمينه ساز دستيابى به خير و بركت و شادى در زندگى دنيوى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اين دارايى ها، شرط لازم براى تحقّق سعادت، محسوب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همراه با فقر، داشتن همسايگان و دوستان ناشايست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سعادتمندانه اى از نظر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اسلام، سعادت واقعى را در آخرت، قرار داده است؛ امّا به دنيا نيز بى 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روايات، نشان مى دهد برخلاف بسيارى از نگرش هايى كه داشتن اين گونه دارايى ها را با روح اسلام، در تنافى مى بينند، اسلام، در آن هيچ تنافى اى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بعضى از فرهنگ ها، دنيا را كاملاً مذموم دانسته، عزلت و گوشه گيرى از آن را امرى مقدّس مى دانند، در حالى كه اسلام، معتقد است بايد از اين دنيا، در راستاى تأمين سعادت اخروى،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باعث مى شود كه نگاه اصالت گرايانه به دنيا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پلى براى آخرت است، گذر كردن از آن، لازم است؛ امّا توقّف در آن و دل بستن به آن،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خانواده، مسكن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توانند وسيله اى براى سالم رسيدن به آخرت و تأمين سعادت اخروى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نگاه، در بيشتر روايات،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عوالى اللآلى،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الأمالى، طوسى،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به عنوان راهبردى عملى و دائم، شمرده مى شود و دنيا، تا وقتى كه نقش مزرعۀ آخرت را ايفا نمايد، از تقدّس بالايى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اهمّيت دنيا و نقش آن در ساختن آخرت، احاديث بسيارى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مى توان به اين دعاى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أعِنّى عَلى دينى بِدُنياىَ وعَلى آخِرَتى بِتَقواىَ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مرا با دنيايم بر دينم و با تقوايم بر آخرتم كمك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همچنين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فليأخذ العبد المؤمن من نفسه لنفسه ومن دنياه لآخرته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بندۀ مؤمن، بايد از خود براى خود، و از دنياى خود براى آخرتش، بهره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احاديثى مانند اين دو حديث كه به نوعى به جايگاه دنيا به عنوان مزرعه يا آمادگاهى براى مسابقۀ قيامت يا بازارِ آخرت، اشاره دارند، بسيار فراوان است و مى توان ادّعاى تواترِ معنوى در اين موضوع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اين مطلب، مى توان به مجموعه رواياتى كه در كتاب دنيا و آخرت از نگاه قرآن و حديث، آورده شده است، مراجعه نمود كه كتابى جامع، در موضوع آيات و احاديث در بارۀ دنيا و آخرت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مجموعۀ احاديث مربوط به امكانات و وسائل كسب سعادت و مسائل پيرامونى آنها را مورد بررسى تفصيلى تر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تر گفته شد، روايات فراوانى در بارۀ سعادت دنيوى وجود دارد و موضوعات متفاوتى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روش شناسى، اين روايات، بايد از هم تفكيك شده، طبقه بندى شوند</w:t>
      </w:r>
      <w:r>
        <w:rPr>
          <w:rFonts w:eastAsia="IRNazanin" w:cs="IRNazanin"/>
          <w:color w:val="111111"/>
          <w:sz w:val="28"/>
          <w:szCs w:val="28"/>
          <w:rtl w:val="true"/>
          <w:lang w:bidi="fa-IR"/>
        </w:rPr>
        <w:t xml:space="preserve">. </w:t>
      </w:r>
      <w:bookmarkStart w:id="51" w:name="pg7481_70045"/>
    </w:p>
    <w:p>
      <w:pPr>
        <w:pStyle w:val="BookText"/>
        <w:rPr/>
      </w:pPr>
      <w:bookmarkEnd w:id="51"/>
      <w:r>
        <w:rPr>
          <w:rFonts w:ascii="IRNazanin" w:hAnsi="IRNazanin" w:eastAsia="IRNazanin"/>
          <w:color w:val="111111"/>
          <w:sz w:val="28"/>
          <w:sz w:val="28"/>
          <w:szCs w:val="28"/>
          <w:rtl w:val="true"/>
          <w:lang w:bidi="fa-IR"/>
        </w:rPr>
        <w:t>چنان كه آمد، اين امكانات، به دو بخش انسانى و غير انسانى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اساس روش يافتن تشابهات و تمايزات،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روايات مربوط به سعادت دنيوى، بُعد انسانى دارند و مواردى هم بُعد غير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موارد متعدّد و پراكنده را در اين دو عنوان، طبقه بندى مى كنيم تا مباحث، روشن تر و دقيق تر 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البته هر پژوهشگرى ممكن است به گونه اى اين طبقه بندى را صورت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اين كار، بايد صورت گيرد و هر پژوهشگرى براى خود، دلايلى دارد و از آن، دفاع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خود را در اين دو بخش، پى مى گيريم</w:t>
      </w:r>
      <w:r>
        <w:rPr>
          <w:rFonts w:eastAsia="IRNazanin" w:cs="IRNazanin"/>
          <w:color w:val="111111"/>
          <w:sz w:val="28"/>
          <w:szCs w:val="28"/>
          <w:rtl w:val="true"/>
          <w:lang w:bidi="fa-IR"/>
        </w:rPr>
        <w:t>:</w:t>
      </w:r>
    </w:p>
    <w:p>
      <w:pPr>
        <w:pStyle w:val="Heading3"/>
        <w:numPr>
          <w:ilvl w:val="2"/>
          <w:numId w:val="1"/>
        </w:numPr>
        <w:rPr/>
      </w:pPr>
      <w:bookmarkStart w:id="52" w:name="__RefHeading___Toc2195484_1051229030"/>
      <w:bookmarkStart w:id="53" w:name="_Toc20"/>
      <w:bookmarkEnd w:id="52"/>
      <w:r>
        <w:rPr/>
        <w:t>1</w:t>
      </w:r>
      <w:r>
        <w:rPr>
          <w:rtl w:val="true"/>
        </w:rPr>
        <w:t xml:space="preserve">. </w:t>
      </w:r>
      <w:r>
        <w:rPr>
          <w:rtl w:val="true"/>
        </w:rPr>
        <w:t>امكانات انسانى</w:t>
      </w:r>
      <w:bookmarkEnd w:id="53"/>
    </w:p>
    <w:p>
      <w:pPr>
        <w:pStyle w:val="Heading4"/>
        <w:numPr>
          <w:ilvl w:val="3"/>
          <w:numId w:val="1"/>
        </w:numPr>
        <w:rPr/>
      </w:pPr>
      <w:bookmarkStart w:id="54" w:name="__RefHeading___Toc2195486_105122903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مراد از امكانات انسانى، عوامل انسانى سعادت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نيز موارد متعدّدى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هم با استفاده از همان روش، مى توان نظام ميان آنها را يافت و سپس طبقه بندى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روايات، نشان مى دهد كه در سه عنوان عمومى تر قابل طبقه بندى اند و البته يكى از عنوان ها، خود، زير مجموعه هايى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اساس روايات، امكانات انسانى سعادت را مى توان در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دوست و همسايه، طبقه بندى نمود كه در ادامه، به بررسى آنها مى پردازيم</w:t>
      </w:r>
      <w:r>
        <w:rPr>
          <w:rFonts w:eastAsia="IRNazanin" w:cs="IRNazanin"/>
          <w:color w:val="111111"/>
          <w:sz w:val="28"/>
          <w:szCs w:val="28"/>
          <w:rtl w:val="true"/>
          <w:lang w:bidi="fa-IR"/>
        </w:rPr>
        <w:t>.</w:t>
      </w:r>
    </w:p>
    <w:p>
      <w:pPr>
        <w:pStyle w:val="Heading4"/>
        <w:numPr>
          <w:ilvl w:val="3"/>
          <w:numId w:val="1"/>
        </w:numPr>
        <w:rPr/>
      </w:pPr>
      <w:bookmarkStart w:id="56" w:name="__RefHeading___Toc2195488_1051229030"/>
      <w:bookmarkStart w:id="57" w:name="_Toc22"/>
      <w:bookmarkEnd w:id="56"/>
      <w:r>
        <w:rPr>
          <w:rtl w:val="true"/>
        </w:rPr>
        <w:t>الف</w:t>
      </w:r>
      <w:r>
        <w:rPr>
          <w:rtl w:val="true"/>
        </w:rPr>
        <w:t xml:space="preserve">. </w:t>
      </w:r>
      <w:r>
        <w:rPr>
          <w:rtl w:val="true"/>
        </w:rPr>
        <w:t>خانواده</w:t>
      </w:r>
      <w:bookmarkEnd w:id="57"/>
    </w:p>
    <w:p>
      <w:pPr>
        <w:pStyle w:val="Heading5"/>
        <w:numPr>
          <w:ilvl w:val="4"/>
          <w:numId w:val="1"/>
        </w:numPr>
        <w:rPr/>
      </w:pPr>
      <w:bookmarkStart w:id="58" w:name="__RefHeading___Toc2195490_1051229030"/>
      <w:bookmarkStart w:id="59" w:name="_Toc23"/>
      <w:bookmarkEnd w:id="58"/>
      <w:r>
        <w:rPr>
          <w:rtl w:val="true"/>
        </w:rPr>
        <w:t>اشاره</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روايتى به طور صريح، از خانواده به عنوان عامل سعادت، ياد نشده است؛ امّا در شمار عوامل انسانى سعادت، امورى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فرزندان و والدين، به چشم مى خورند كه مى توان آنها را در عنوان جامع </w:t>
      </w:r>
      <w:bookmarkStart w:id="60" w:name="pg7481_70046"/>
    </w:p>
    <w:p>
      <w:pPr>
        <w:pStyle w:val="BookText"/>
        <w:rPr/>
      </w:pPr>
      <w:bookmarkEnd w:id="60"/>
      <w:r>
        <w:rPr>
          <w:rFonts w:ascii="IRNazanin" w:hAnsi="IRNazanin" w:eastAsia="IRNazanin"/>
          <w:color w:val="111111"/>
          <w:sz w:val="28"/>
          <w:sz w:val="28"/>
          <w:szCs w:val="28"/>
          <w:rtl w:val="true"/>
          <w:lang w:bidi="fa-IR"/>
        </w:rPr>
        <w:t>خانواده، طبقه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ديگر از عوامل نيز هر چند مستقيماً عامل انسانى به شمار نمى روند، امّا جزو ملزومات خانواده اند؛ مانند توان سرپرستى خانواده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توان آنها را نيز در اين زمره،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لحاظ روش شناختى مهم است، اين كه در مرحلۀ نخست، اصل هر موضوعى بايد مورد توجّه قرار گيرد و سپس به ويژگى هاى آن پرداخت؛ هر چند در روايات، اين دو از يكديگر جدا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موردى است كه ممكن است به طور مكرّر در احاديث،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پژوهشگر بايد مهارت لازم را در اين زمينه به دست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از مباحث آتى، انتظار نداريم كه تمام ابعاد زندگى انسان ها را مورد بررسى قرار دهد؛ زيرا موضوع تحقيق حاضر،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مسائل در حدّ نياز موضوع، مطرح مى شوند</w:t>
      </w:r>
      <w:r>
        <w:rPr>
          <w:rFonts w:eastAsia="IRNazanin" w:cs="IRNazanin"/>
          <w:color w:val="111111"/>
          <w:sz w:val="28"/>
          <w:szCs w:val="28"/>
          <w:rtl w:val="true"/>
          <w:lang w:bidi="fa-IR"/>
        </w:rPr>
        <w:t>.</w:t>
      </w:r>
    </w:p>
    <w:p>
      <w:pPr>
        <w:pStyle w:val="Heading5"/>
        <w:numPr>
          <w:ilvl w:val="4"/>
          <w:numId w:val="1"/>
        </w:numPr>
        <w:rPr/>
      </w:pPr>
      <w:bookmarkStart w:id="61" w:name="__RefHeading___Toc2195492_1051229030"/>
      <w:bookmarkStart w:id="62" w:name="_Toc24"/>
      <w:bookmarkEnd w:id="61"/>
      <w:r>
        <w:rPr>
          <w:rtl w:val="true"/>
        </w:rPr>
        <w:t>يك</w:t>
      </w:r>
      <w:r>
        <w:rPr>
          <w:rtl w:val="true"/>
        </w:rPr>
        <w:t xml:space="preserve">. </w:t>
      </w:r>
      <w:r>
        <w:rPr>
          <w:rtl w:val="true"/>
        </w:rPr>
        <w:t>ازدواج</w:t>
      </w:r>
      <w:bookmarkEnd w:id="62"/>
    </w:p>
    <w:p>
      <w:pPr>
        <w:pStyle w:val="BookText"/>
        <w:rPr/>
      </w:pPr>
      <w:r>
        <w:rPr>
          <w:rFonts w:ascii="IRNazanin" w:hAnsi="IRNazanin" w:eastAsia="IRNazanin"/>
          <w:color w:val="111111"/>
          <w:sz w:val="28"/>
          <w:sz w:val="28"/>
          <w:szCs w:val="28"/>
          <w:rtl w:val="true"/>
          <w:lang w:bidi="fa-IR"/>
        </w:rPr>
        <w:t>اوّلين مسئله اى كه در زندگى خانوادگى جاى بحث دارد،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ازدواج يكى از اسباب سعادت،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فقد أعطى نصف السعادة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ازدواج كند، نيمى از سعادت به او عطا شده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دروازۀ خانواده محسوب مى شود و براى رسيدن به همۀ نيكى هاى خانواده، بايد از دريچۀ ازدواج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براى يكديگر، نقش لباس را بازى مى كنند و باعث آرامش بخشيدن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خير و سعادت، با گذر از دريچه اى به نام ازدواج، تحقّق مى يابد</w:t>
      </w:r>
      <w:r>
        <w:rPr>
          <w:rFonts w:eastAsia="IRNazanin" w:cs="IRNazanin"/>
          <w:color w:val="111111"/>
          <w:sz w:val="28"/>
          <w:szCs w:val="28"/>
          <w:rtl w:val="true"/>
          <w:lang w:bidi="fa-IR"/>
        </w:rPr>
        <w:t xml:space="preserve">. </w:t>
      </w:r>
      <w:bookmarkStart w:id="63" w:name="pg7481_70047"/>
    </w:p>
    <w:p>
      <w:pPr>
        <w:pStyle w:val="Heading5"/>
        <w:numPr>
          <w:ilvl w:val="4"/>
          <w:numId w:val="1"/>
        </w:numPr>
        <w:rPr/>
      </w:pPr>
      <w:bookmarkStart w:id="64" w:name="__RefHeading___Toc2195494_1051229030"/>
      <w:bookmarkStart w:id="65" w:name="_Toc25"/>
      <w:bookmarkEnd w:id="63"/>
      <w:bookmarkEnd w:id="64"/>
      <w:r>
        <w:rPr>
          <w:rtl w:val="true"/>
        </w:rPr>
        <w:t>دو</w:t>
      </w:r>
      <w:r>
        <w:rPr>
          <w:rtl w:val="true"/>
        </w:rPr>
        <w:t xml:space="preserve">. </w:t>
      </w:r>
      <w:r>
        <w:rPr>
          <w:rtl w:val="true"/>
        </w:rPr>
        <w:t>همسر</w:t>
      </w:r>
      <w:bookmarkEnd w:id="65"/>
    </w:p>
    <w:p>
      <w:pPr>
        <w:pStyle w:val="Heading6"/>
        <w:numPr>
          <w:ilvl w:val="5"/>
          <w:numId w:val="1"/>
        </w:numPr>
        <w:rPr/>
      </w:pPr>
      <w:bookmarkStart w:id="66" w:name="__RefHeading___Toc2195496_1051229030"/>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 روايات متعدّدى، همسر، عامل سعادت،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تعبير همسر، به تنهايى در روايات مربوط به سعادت، به كار نرفته است؛ بلكه معمولاً همراه با ويژگى هاى ديگرى،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همان جهت است كه پيش تر هم بدان اشاره شد كه سعادت دنيوى، در راستاى سعادت اخروى، تأمين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ازدواج، نخستين چيزى كه باعث سعادت مى گردد،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از مهم ترين اركان خانواده است كه وجودش، مايۀ آرامش و سكون خانواده و كامل شدن خوشى زندگى، عقل و قلب مى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گفتگوى امام صادق با يكى از يارانش،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خصال من فقد واحدة منهنّ لم يزل ناقص العيش زائل العقل مشغول القلب، فأوّلها صحّه البدن، و الثانى الأمن، و الثالثة السعة فى الرزق، و الرابعة الأنيس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الأنيس الموافق؟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الصالحة، و الولد الصالح، و الخليط الصالح، و الخامسه و هى تجمع هذه الخصال الدعة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مكارم الأخلاق،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تحقّق اين مطلب، بسته به ويژگى هايى است كه همسر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در بارۀ سعادت، ويژگى هاى همسر نيز ذكر شده اند كه در ادامه، بدان ها مى پردازيم</w:t>
      </w:r>
      <w:r>
        <w:rPr>
          <w:rFonts w:eastAsia="IRNazanin" w:cs="IRNazanin"/>
          <w:color w:val="111111"/>
          <w:sz w:val="28"/>
          <w:szCs w:val="28"/>
          <w:rtl w:val="true"/>
          <w:lang w:bidi="fa-IR"/>
        </w:rPr>
        <w:t>:</w:t>
      </w:r>
    </w:p>
    <w:p>
      <w:pPr>
        <w:pStyle w:val="Heading6"/>
        <w:numPr>
          <w:ilvl w:val="5"/>
          <w:numId w:val="1"/>
        </w:numPr>
        <w:rPr/>
      </w:pPr>
      <w:bookmarkStart w:id="68" w:name="__RefHeading___Toc2195498_1051229030"/>
      <w:bookmarkStart w:id="69" w:name="_Toc27"/>
      <w:bookmarkEnd w:id="68"/>
      <w:r>
        <w:rPr>
          <w:rtl w:val="true"/>
        </w:rPr>
        <w:t>ويژگى هاى همسر شايسته</w:t>
      </w:r>
      <w:bookmarkEnd w:id="69"/>
    </w:p>
    <w:p>
      <w:pPr>
        <w:pStyle w:val="Heading6"/>
        <w:numPr>
          <w:ilvl w:val="5"/>
          <w:numId w:val="1"/>
        </w:numPr>
        <w:rPr/>
      </w:pPr>
      <w:bookmarkStart w:id="70" w:name="__RefHeading___Toc2195500_1051229030"/>
      <w:bookmarkStart w:id="71" w:name="_Toc28"/>
      <w:bookmarkEnd w:id="70"/>
      <w:r>
        <w:rPr>
          <w:rtl w:val="true"/>
        </w:rPr>
        <w:t>اوّل</w:t>
      </w:r>
      <w:r>
        <w:rPr>
          <w:rtl w:val="true"/>
        </w:rPr>
        <w:t xml:space="preserve">: </w:t>
      </w:r>
      <w:r>
        <w:rPr>
          <w:rtl w:val="true"/>
        </w:rPr>
        <w:t>صالح بودن</w:t>
      </w:r>
      <w:bookmarkEnd w:id="71"/>
    </w:p>
    <w:p>
      <w:pPr>
        <w:pStyle w:val="BookText"/>
        <w:rPr/>
      </w:pPr>
      <w:r>
        <w:rPr>
          <w:rFonts w:ascii="IRNazanin" w:hAnsi="IRNazanin" w:eastAsia="IRNazanin"/>
          <w:color w:val="111111"/>
          <w:sz w:val="28"/>
          <w:sz w:val="28"/>
          <w:szCs w:val="28"/>
          <w:rtl w:val="true"/>
          <w:lang w:bidi="fa-IR"/>
        </w:rPr>
        <w:t xml:space="preserve">در روايات، از صالح بودن، به عنوان ويژگى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تأمين كنندۀ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اين باره مى فرمايد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سعادت فرد مسلمان، داشتن همسر صالح است</w:t>
      </w:r>
      <w:r>
        <w:rPr>
          <w:rFonts w:eastAsia="IRNazanin" w:cs="IRNazanin"/>
          <w:color w:val="111111"/>
          <w:sz w:val="28"/>
          <w:szCs w:val="28"/>
          <w:rtl w:val="true"/>
          <w:lang w:bidi="fa-IR"/>
        </w:rPr>
        <w:t xml:space="preserve">. </w:t>
      </w:r>
      <w:bookmarkStart w:id="72" w:name="pg7481_70048"/>
    </w:p>
    <w:p>
      <w:pPr>
        <w:pStyle w:val="BookText"/>
        <w:rPr/>
      </w:pPr>
      <w:bookmarkEnd w:id="72"/>
      <w:r>
        <w:rPr>
          <w:rFonts w:ascii="IRNazanin" w:hAnsi="IRNazanin" w:eastAsia="IRNazanin"/>
          <w:color w:val="111111"/>
          <w:sz w:val="28"/>
          <w:sz w:val="28"/>
          <w:szCs w:val="28"/>
          <w:rtl w:val="true"/>
          <w:lang w:bidi="fa-IR"/>
        </w:rPr>
        <w:t>شايستگى، از جمله ويژگى هاى لازم براى انتخاب همسر است و فرد را در راستاى سعادت اخروى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عين حال كه سعادت دنيوى او را فراهم مى سازد، سعادت اخروى اش را نيز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پژوهشگر بايد انجام دهد، تبيين نقش صالح بودن در تأمين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صدد بررسى اين مطلب نيستيم؛ امّا آنچه به لحاظ روش شناسى مهم است، اين كه با استفاده از رواياتى كه در ابوابى غير از سعادت آمده اند، مى توان اين مسئله را تبيين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به نظر مى رسد كه صالح بودن همسر، از يك سو در زندگى دنيوى، موجب رعايت حق، عدالت و انصاف مى گردد و فرد را از دست زدن به رفتارهاى ناشايست، بر حذر مى دارد، و از سوى ديگر، خانواده را در راه سعادت اخروى، يارى مى كند و از مسير نادرست، باز مى دارد</w:t>
      </w:r>
      <w:r>
        <w:rPr>
          <w:rFonts w:eastAsia="IRNazanin" w:cs="IRNazanin"/>
          <w:color w:val="111111"/>
          <w:sz w:val="28"/>
          <w:szCs w:val="28"/>
          <w:rtl w:val="true"/>
          <w:lang w:bidi="fa-IR"/>
        </w:rPr>
        <w:t>.</w:t>
      </w:r>
    </w:p>
    <w:p>
      <w:pPr>
        <w:pStyle w:val="Heading6"/>
        <w:numPr>
          <w:ilvl w:val="5"/>
          <w:numId w:val="1"/>
        </w:numPr>
        <w:rPr/>
      </w:pPr>
      <w:bookmarkStart w:id="73" w:name="__RefHeading___Toc2195502_1051229030"/>
      <w:bookmarkStart w:id="74" w:name="_Toc29"/>
      <w:bookmarkEnd w:id="73"/>
      <w:r>
        <w:rPr>
          <w:rtl w:val="true"/>
        </w:rPr>
        <w:t>دوم</w:t>
      </w:r>
      <w:r>
        <w:rPr>
          <w:rtl w:val="true"/>
        </w:rPr>
        <w:t xml:space="preserve">: </w:t>
      </w:r>
      <w:r>
        <w:rPr>
          <w:rtl w:val="true"/>
        </w:rPr>
        <w:t>زيبايى</w:t>
      </w:r>
      <w:bookmarkEnd w:id="74"/>
    </w:p>
    <w:p>
      <w:pPr>
        <w:pStyle w:val="BookText"/>
        <w:rPr/>
      </w:pPr>
      <w:r>
        <w:rPr>
          <w:rFonts w:ascii="IRNazanin" w:hAnsi="IRNazanin" w:eastAsia="IRNazanin"/>
          <w:color w:val="111111"/>
          <w:sz w:val="28"/>
          <w:sz w:val="28"/>
          <w:szCs w:val="28"/>
          <w:rtl w:val="true"/>
          <w:lang w:bidi="fa-IR"/>
        </w:rPr>
        <w:t>ارضاى غريزه جنسى، از كاركردهاى مهم خانواده است و لذّت يابى جنسى، از عوامل سعادت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زيبايى همسر، مى تواند نقش قابل توجّهى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المسلم أن يشبهه ولده، و المرأة الجميلة ذات دين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سعادت فرد مسلمان، شباهت فرزندش به اوست و داشتن زن زيباى ديندار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امورى كه در يك پژوهش بايد بدان توجّه داشت، نسبت ميان ويژگى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آيا زيبايى همسر، به صورت مطلق، عامل </w:t>
      </w:r>
    </w:p>
    <w:p>
      <w:pPr>
        <w:pStyle w:val="BookText"/>
        <w:rPr/>
      </w:pPr>
      <w:r>
        <w:rPr>
          <w:rFonts w:ascii="IRNazanin" w:hAnsi="IRNazanin" w:eastAsia="IRNazanin"/>
          <w:color w:val="111111"/>
          <w:sz w:val="28"/>
          <w:sz w:val="28"/>
          <w:szCs w:val="28"/>
          <w:rtl w:val="true"/>
          <w:lang w:bidi="fa-IR"/>
        </w:rPr>
        <w:t>تأمين سعادت است؟ با در نظر گرفتن ويژگى نخست ذكر شده،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به طور مطلق، باعث سعادت نيست؛ بلكه بايد آن را در كنار صالح بودن،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زيبايى عامل سعادت شوهر است كه صالح نيز باشد و در غير اين صورت، هرگز موجب سعادت او،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در برخى روايات، از ازدواج با زنان زيبارويى كه ديندار نيستند، نهى شده است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حديثى از پيامبر خدا در اين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إِياكمْ وَخَضْ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خَضْرَاءُ الدِّمَنِ؟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الْحَسْنَاءُ فِى مَنْبَتِ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گياه روييده در خرابه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زيبايى كه در خانواده اى بد، رشد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كتاب من لايحضره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همچنين با برتر دانستن ديندارى از زيبايى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يختَارُ حُسنَ وَجهِ المَرأَة ِعَلى حُسنِ دِينِها؛ زيبايى صورت زن را بر نيكويى دينش برنگزينيد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حديث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تُنكَحُ إمراة عَلى أربعِ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مالِها، وعلى دِينِها، وعلى جَمالِها، وعَلى حَسَبِها ونَسَبِها فَعَليكَ بِذاتِ الدينِ؛ با زن به خاطر چهار چيز، ازدواج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زيبايى اش، ديندارى 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نسَبَش، و تو با زن ديندار، ازدواج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 مورد بحث نيز، بلافاصله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روايات، حاكم بر روايات پيشين است و لذا آن روايات را بايد اين چنين معنا كرد كه آن زيبايى اى باعث سعادت است كه همراه با ديندارى باشد</w:t>
      </w:r>
      <w:r>
        <w:rPr>
          <w:rFonts w:eastAsia="IRNazanin" w:cs="IRNazanin"/>
          <w:color w:val="111111"/>
          <w:sz w:val="28"/>
          <w:szCs w:val="28"/>
          <w:rtl w:val="true"/>
          <w:lang w:bidi="fa-IR"/>
        </w:rPr>
        <w:t xml:space="preserve">. </w:t>
      </w:r>
      <w:bookmarkStart w:id="75" w:name="pg7481_70050"/>
    </w:p>
    <w:p>
      <w:pPr>
        <w:pStyle w:val="Heading6"/>
        <w:numPr>
          <w:ilvl w:val="5"/>
          <w:numId w:val="1"/>
        </w:numPr>
        <w:rPr/>
      </w:pPr>
      <w:bookmarkStart w:id="76" w:name="__RefHeading___Toc2195504_1051229030"/>
      <w:bookmarkStart w:id="77" w:name="_Toc30"/>
      <w:bookmarkEnd w:id="75"/>
      <w:bookmarkEnd w:id="76"/>
      <w:r>
        <w:rPr>
          <w:rtl w:val="true"/>
        </w:rPr>
        <w:t>سوم</w:t>
      </w:r>
      <w:r>
        <w:rPr>
          <w:rtl w:val="true"/>
        </w:rPr>
        <w:t xml:space="preserve">: </w:t>
      </w:r>
      <w:r>
        <w:rPr>
          <w:rtl w:val="true"/>
        </w:rPr>
        <w:t>همراهى و سازگارى</w:t>
      </w:r>
      <w:bookmarkEnd w:id="77"/>
    </w:p>
    <w:p>
      <w:pPr>
        <w:pStyle w:val="BookText"/>
        <w:rPr/>
      </w:pPr>
      <w:r>
        <w:rPr>
          <w:rFonts w:ascii="IRNazanin" w:hAnsi="IRNazanin" w:eastAsia="IRNazanin"/>
          <w:color w:val="111111"/>
          <w:sz w:val="28"/>
          <w:sz w:val="28"/>
          <w:szCs w:val="28"/>
          <w:rtl w:val="true"/>
          <w:lang w:bidi="fa-IR"/>
        </w:rPr>
        <w:t>سازگارى و همراهى، از ويژگى هاى همسرِ تأمين كنندۀ سعادت،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از سعادت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همسر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حديث ديگرى،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همسر مطلوب،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أنيس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ويژگى، هم به همسران فايده مى رساند و هم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 سازگارى همسران، از يك سو، باعث آرامش آنها مى گردد و در خانواده هايى كه اين ويژگى وجود ندارد، روابط ناسالم و متشنّجى ميان همسران، وجود دارد و همين امر، مانع لذّت بردن از زندگى مى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فرزندان در محيطى آرام، رشد خواهند يافت و بخصوص در سطوحى از سنّ رشد كودكان، تأسّى به والدين و الگو قرار دادن آنان، نگاهى كاملاً رايج است و اگر والدين كه براى فرزند، نقش الگو را ايفا مى كنند، با يكديگر هماهنگ و همدل باشند، اين نقش، بسيار پُررنگ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هايى كه جوّى متشنّج دارند، گاهى فرزندان، دچار سر در گمى مى شوند و اين سر در گمى، حتّى در سال هاى بعد و در مراحل شكل گيرى هويت فرزندان، تأثير بسيار خواهد گذاشت؛ چرا كه بخشى از هوّيت او، محصول همسان سازى با والدِ همجنس است كه در خانواده اى نابه هنجار، دچار آسيب شده است</w:t>
      </w:r>
      <w:r>
        <w:rPr>
          <w:rFonts w:eastAsia="IRNazanin" w:cs="IRNazanin"/>
          <w:color w:val="111111"/>
          <w:sz w:val="28"/>
          <w:szCs w:val="28"/>
          <w:rtl w:val="true"/>
          <w:lang w:bidi="fa-IR"/>
        </w:rPr>
        <w:t xml:space="preserve">. </w:t>
      </w:r>
      <w:bookmarkStart w:id="78" w:name="pg7481_70051"/>
    </w:p>
    <w:p>
      <w:pPr>
        <w:pStyle w:val="Heading6"/>
        <w:numPr>
          <w:ilvl w:val="5"/>
          <w:numId w:val="1"/>
        </w:numPr>
        <w:rPr/>
      </w:pPr>
      <w:bookmarkStart w:id="79" w:name="__RefHeading___Toc2195506_1051229030"/>
      <w:bookmarkStart w:id="80" w:name="_Toc31"/>
      <w:bookmarkEnd w:id="78"/>
      <w:bookmarkEnd w:id="79"/>
      <w:r>
        <w:rPr>
          <w:rtl w:val="true"/>
        </w:rPr>
        <w:t>چهارم</w:t>
      </w:r>
      <w:r>
        <w:rPr>
          <w:rtl w:val="true"/>
        </w:rPr>
        <w:t xml:space="preserve">: </w:t>
      </w:r>
      <w:r>
        <w:rPr>
          <w:rtl w:val="true"/>
        </w:rPr>
        <w:t>امانتدارى</w:t>
      </w:r>
      <w:bookmarkEnd w:id="80"/>
    </w:p>
    <w:p>
      <w:pPr>
        <w:pStyle w:val="BookText"/>
        <w:rPr/>
      </w:pPr>
      <w:r>
        <w:rPr>
          <w:rFonts w:ascii="IRNazanin" w:hAnsi="IRNazanin" w:eastAsia="IRNazanin"/>
          <w:color w:val="111111"/>
          <w:sz w:val="28"/>
          <w:sz w:val="28"/>
          <w:szCs w:val="28"/>
          <w:rtl w:val="true"/>
          <w:lang w:bidi="fa-IR"/>
        </w:rPr>
        <w:t>امانتدارى، از دو زاويه، مورد دقّت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زن نسبت به خودش و نسبت به اموال همسرش؛ يعنى زن، بايد صيانت نفس داشته باشد و در بخورد با نامحرمان، تقوا پيشه نمايد و باحيا و عفيف باشد و علاوه بر آن، در نگهدارى مناسب از اموال شوهرش،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تراها تعجبك و تغيب فتأمنها على نفسها و ما لك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الدرّ المنثور،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از سعادتْ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همسرى كه از ديدنش خوش حال شوى و در هنگام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پاك 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اش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احساس ايمنى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مضمون، 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اين خصلت زن، يكى از بزرگ ترين سعادت ها براى مرد، محسوب مى شود؛ چرا كه زمينۀ آرامش خاطر او را فراهم مى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نشان داده كه حساسّيت نسبت به همسر از اين زاويه، در بيشتر فرهنگ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اين ويژگى، موجب بروز احساس ناامنى و تشويش خاطر و اضطراب مى گردد و لذّت زندگى زناشويى را به تلخْكامى تبديل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خيانت همسر، از عوامل شقاوت و تيره بختى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شقاء المرء أن تكون عنده إمراة معجب بها و هى تخونه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تيره بختى فرد است كه همسرى داشته باشد كه او را دوست بدارد؛ امّا آن همسر به او خيانت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هايى كه مطرح شد، در روايات مورد بحث در موضوع سعادت، مستقيماً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روش شناختى، دو مسئلۀ مهم در اين جا وجود دارد كه بدانها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در مباحث خانواده و ويژگى هاى همسر مناسب، موارد ديگرى نيز وجود دارد كه در سعادت دنيوى مؤثّرند، هر چند با ادبيات سعادت بيان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بايد بدان توجّه داشت، اين است كه اگر در رواياتِ در بارۀ سعادت، ديديم كه همسر شايسته، به تنهايى عامل سعادت نيست، بلكه به ويژگى هاى ديگرى هم بايد وجود داشته باشد تا يك زندگى سالم و موفّق زناشويى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اين ويژگى هاى مورد نياز، بايد از دايرۀ موضوع سعادت، فراتر رفت و روايات در موضوع خانواده را هم با اين رويكرد، مورد مطالعه قرار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تأمين سعادت در قلمرو خانواده، فقط متوقّف بر برخوردارى زن از ويژگى هاى خاصّى است يا مرد نيز متقابلاً بايد ويژگى هايى را داشته باشد؟ پاسخ اين پرسش، متوقّف بر اين است كه آيا سعادت، فقط حقّ مرد است يا زن نيز حقّ سعادتمند شدن را دارد؟ اگر فقط حقّ مرد باشد، مى توان گفت كه مرد، لازم نيست ويژگى هاى خاصّى را داشته باشد، و اگر چنين نباشد، بايد ويژگى هاى لازم براى مرد را نيز بررسى كرد</w:t>
      </w:r>
      <w:r>
        <w:rPr>
          <w:rFonts w:eastAsia="IRNazanin" w:cs="IRNazanin"/>
          <w:color w:val="111111"/>
          <w:sz w:val="28"/>
          <w:szCs w:val="28"/>
          <w:rtl w:val="true"/>
          <w:lang w:bidi="fa-IR"/>
        </w:rPr>
        <w:t xml:space="preserve">. </w:t>
      </w:r>
      <w:bookmarkStart w:id="81" w:name="pg7481_70053"/>
    </w:p>
    <w:p>
      <w:pPr>
        <w:pStyle w:val="BookText"/>
        <w:rPr/>
      </w:pPr>
      <w:bookmarkEnd w:id="81"/>
      <w:r>
        <w:rPr>
          <w:rFonts w:ascii="IRNazanin" w:hAnsi="IRNazanin" w:eastAsia="IRNazanin"/>
          <w:color w:val="111111"/>
          <w:sz w:val="28"/>
          <w:sz w:val="28"/>
          <w:szCs w:val="28"/>
          <w:rtl w:val="true"/>
          <w:lang w:bidi="fa-IR"/>
        </w:rPr>
        <w:t>بديهى است كه نمى توان قائل به انحصار حقّ سعادت براى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زن نيز در اين باره، بايد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از روايات مربوط سعادت در اين باب، بتوان استفاده كرد كه اساساً بحث در سعادت خانواده است،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تحليل عقلى، شايد بتوان ويژگى هاى مرد را نيز به اين مجموعه، اضافه نمود</w:t>
      </w:r>
      <w:r>
        <w:rPr>
          <w:rFonts w:eastAsia="IRNazanin" w:cs="IRNazanin"/>
          <w:color w:val="111111"/>
          <w:sz w:val="28"/>
          <w:szCs w:val="28"/>
          <w:rtl w:val="true"/>
          <w:lang w:bidi="fa-IR"/>
        </w:rPr>
        <w:t>.</w:t>
      </w:r>
    </w:p>
    <w:p>
      <w:pPr>
        <w:pStyle w:val="Heading5"/>
        <w:numPr>
          <w:ilvl w:val="4"/>
          <w:numId w:val="1"/>
        </w:numPr>
        <w:rPr/>
      </w:pPr>
      <w:bookmarkStart w:id="82" w:name="__RefHeading___Toc2195508_1051229030"/>
      <w:bookmarkStart w:id="83" w:name="_Toc32"/>
      <w:bookmarkEnd w:id="82"/>
      <w:r>
        <w:rPr>
          <w:rtl w:val="true"/>
        </w:rPr>
        <w:t>سه</w:t>
      </w:r>
      <w:r>
        <w:rPr>
          <w:rtl w:val="true"/>
        </w:rPr>
        <w:t xml:space="preserve">. </w:t>
      </w:r>
      <w:r>
        <w:rPr>
          <w:rtl w:val="true"/>
        </w:rPr>
        <w:t>فرزند</w:t>
      </w:r>
      <w:bookmarkEnd w:id="83"/>
    </w:p>
    <w:p>
      <w:pPr>
        <w:pStyle w:val="Heading6"/>
        <w:numPr>
          <w:ilvl w:val="5"/>
          <w:numId w:val="1"/>
        </w:numPr>
        <w:rPr/>
      </w:pPr>
      <w:bookmarkStart w:id="84" w:name="__RefHeading___Toc2195510_1051229030"/>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وجود فرزند، باعث خير و بركت و شادى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داشتن فرزند نيز از مصاديق سعادت،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 مطلق فرزند را جزء مصاديق خوش بختى به شمار نياورده اند؛ بلكه ويژگى هايى از فرزند، مورد توجّه قرار گرفته است كه در راستاى سعادت دنيوى و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 گاه از فرزند صالح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مسند ابن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سعادت شخص مسلمان، داشتن فرزند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نيكوكار بودن فرزند،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 البارّون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سه چيز،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فرزندان نيكوكار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كه دو ويژگى ياد شده، به يك معنا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شايسته و نيكوكار باشد، مايۀ خير و بركت در دنيا و آخرت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كسانى كه از چنين فرزندانى برخوردارند، به خود افتخار كرده، در جامعه احساس سربلندى و عزّت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فرزندانى ناباب برخوردارند، مايۀ گرفتارى بيشتر والدين و احساس سرشكستگى آنان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 از فرزند كمك كار،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ولد يستعين بهم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از سعادت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فرزندى است كه از او كمك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فرزندانى كه كمك كار والدين بوده، به گاه نياز، ياور آنان هستند، مايۀ سعادت آنان را فراهم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ياورى فرزندان، والدين، احساس قدرت و عزّت بيشترى مى كنند و زندگى آرام تر و موفّق ترى را سپرى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برخى روايات، از شباهت فرزند به پدر، به عنوان يكى از مصاديق سعادت،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سعادة الرجل أن يكون له الولد، يعرف به شبه خلقه و خلقه و شمائله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سعادت مرد، آن است كه فرزندش، در اخلاق و قيافه و شمايل، شبيه او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علت هاى احتمالى اين روايت، آن است كه با توجّه به نكته اى كه بيان شد، يعنى علاقۀ همۀ انسان ها به جاودانگى و بقا، وقتى اين شباهت بيشتر باشد، فرد سطح همذات پندارى اش با فرزندش بيشتر مى شود؛ يعنى بيشتر احساس مى كند كه اين فرزند، پاره اى 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باعث شادى و رضايت از اين امر مى شود كه خود، از مؤلّفه هاى اصلى سعادت،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فرزند، شبيه پدر باشد، نشانۀ آن است كه فرزند، از آنِ همين مرد است و باعث اطمينان به زندگى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فضاى اطمينان بين زن و مرد، باعث تقويت بهداشت روانى خانواده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به ذهن متبادر شود كه با پيشرفت علوم، ديگر اين نوع دغدغه ها جايى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جاى خود درست است؛ امّا جاى آن احساس روان شناختى اى را كه دائماً همراه فرد است و خود او قضاوت مى كند، نمى گيرد و وقتى فرزند شبيه والدين باشد، به لحاظ روانى، احساس خوشايندى به آنها دست مى دهد و احساس كارآمدى و عزّت نفس بالايى را تجربه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اين مسئله، خود جزئى از زندگى اجتماعى است؛ يعنى ناخواسته در بسيارى از اوقات، فرد به صورت ناهشيار مى خواهد به ديگران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امتداد وجودى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وقت با جواب آزمايشِ آزمايشگاه، انجام مى شود، و گاهى هم به صورت طبيعى، در چهرۀ فرزند،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تأثير اين مورد در نفوس، بيشتر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در بسيارى از فرهنگ ها، مسئلۀ فرزنددار شدن، نوعى احساس كامل بودن از حيث مردانگى و زنانگى و احساس كارآمدى در </w:t>
      </w:r>
      <w:bookmarkStart w:id="86" w:name="pg7481_70056"/>
    </w:p>
    <w:p>
      <w:pPr>
        <w:pStyle w:val="BookText"/>
        <w:rPr/>
      </w:pPr>
      <w:bookmarkEnd w:id="86"/>
      <w:r>
        <w:rPr>
          <w:rFonts w:ascii="IRNazanin" w:hAnsi="IRNazanin" w:eastAsia="IRNazanin"/>
          <w:color w:val="111111"/>
          <w:sz w:val="28"/>
          <w:sz w:val="28"/>
          <w:szCs w:val="28"/>
          <w:rtl w:val="true"/>
          <w:lang w:bidi="fa-IR"/>
        </w:rPr>
        <w:t>حوزۀ روابط جنسى است كه مخصوصاً براى مردان و بويژه در دوران جوانى،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و اثبات اين كه اين فرزند، از همين مرد است، باعث تقويت عزّت نفس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مطالبى كه بيان شد، مى تواند حكمت هايى براى سخن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گروهى اين شباهت را به مسائل معنوى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مجموع مباحث بر مى آيد، اصل وجود فرزند و صفات آن، هر دو لايۀ سعادت را پوشش مى دهد</w:t>
      </w:r>
      <w:r>
        <w:rPr>
          <w:rFonts w:eastAsia="IRNazanin" w:cs="IRNazanin"/>
          <w:color w:val="111111"/>
          <w:sz w:val="28"/>
          <w:szCs w:val="28"/>
          <w:rtl w:val="true"/>
          <w:lang w:bidi="fa-IR"/>
        </w:rPr>
        <w:t>.</w:t>
      </w:r>
    </w:p>
    <w:p>
      <w:pPr>
        <w:pStyle w:val="Heading6"/>
        <w:numPr>
          <w:ilvl w:val="5"/>
          <w:numId w:val="1"/>
        </w:numPr>
        <w:rPr/>
      </w:pPr>
      <w:bookmarkStart w:id="87" w:name="__RefHeading___Toc2195512_1051229030"/>
      <w:bookmarkStart w:id="88" w:name="_Toc34"/>
      <w:bookmarkEnd w:id="87"/>
      <w:r>
        <w:rPr>
          <w:rtl w:val="true"/>
        </w:rPr>
        <w:t>سرپرستى خانواده</w:t>
      </w:r>
      <w:bookmarkEnd w:id="88"/>
    </w:p>
    <w:p>
      <w:pPr>
        <w:pStyle w:val="BookText"/>
        <w:rPr/>
      </w:pPr>
      <w:r>
        <w:rPr>
          <w:rFonts w:ascii="IRNazanin" w:hAnsi="IRNazanin" w:eastAsia="IRNazanin"/>
          <w:color w:val="111111"/>
          <w:sz w:val="28"/>
          <w:sz w:val="28"/>
          <w:szCs w:val="28"/>
          <w:rtl w:val="true"/>
          <w:lang w:bidi="fa-IR"/>
        </w:rPr>
        <w:t>سرپرستى خانواده و تأمين مسائل مالى خانواده، جزء سعادت هاى هر پدر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أن يكون القيّم على عياله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سعادت مرد، آن است كه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مسائل مالى خانواده توسّط پدر، از چند جهت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احساس عزّت نفس بالا در خانواده است؛</w:t>
      </w:r>
    </w:p>
    <w:p>
      <w:pPr>
        <w:pStyle w:val="BookText"/>
        <w:rPr/>
      </w:pPr>
      <w:r>
        <w:rPr>
          <w:rFonts w:ascii="IRNazanin" w:hAnsi="IRNazanin" w:eastAsia="IRNazanin"/>
          <w:color w:val="111111"/>
          <w:sz w:val="28"/>
          <w:sz w:val="28"/>
          <w:szCs w:val="28"/>
          <w:rtl w:val="true"/>
          <w:lang w:bidi="fa-IR"/>
        </w:rPr>
        <w:t>دوم، تقويت احساس ايمنى در خانواده، بويژه فرزندان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 كه نقش مديريتى او در خانواده نيز با پذيرش بيشترى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مديريت خانواده، به عهدۀ پدر خانواده باشد، تمام جريان كنترل مسائل تربيتى، اقتصادى، اجتماعى و ارتباطى خانواده، به دست پدر خواهد بود و بسيار طبيعى است كه وقتى اين اتّفاق بيفتد، باعث انسجام هويت خانواده و شكل گيرى بسترى سالم براى تربيت و </w:t>
      </w:r>
      <w:bookmarkStart w:id="89" w:name="pg7481_70057"/>
    </w:p>
    <w:p>
      <w:pPr>
        <w:pStyle w:val="BookText"/>
        <w:rPr/>
      </w:pPr>
      <w:bookmarkEnd w:id="89"/>
      <w:r>
        <w:rPr>
          <w:rFonts w:ascii="IRNazanin" w:hAnsi="IRNazanin" w:eastAsia="IRNazanin"/>
          <w:color w:val="111111"/>
          <w:sz w:val="28"/>
          <w:sz w:val="28"/>
          <w:szCs w:val="28"/>
          <w:rtl w:val="true"/>
          <w:lang w:bidi="fa-IR"/>
        </w:rPr>
        <w:t>ارتباطات صحيح خواهد شد؛ چرا كه يكى از تأثيرگذارترين عناصر تشكيل دهندۀ هويت شخصيت، مراجع قدرت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شكل گيرى مفهوم مرجع قدرت، بسيار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فرزندان، احساس كنند كه مدير توانمندى قيمومت امور را به دست گرفته است، احساس امنيت بيشترى خواهند كرد و اين امنيت، بويژه در سنين خردسالى، حتّى در اعتقادات آنها نيز تأثير خواهد گذاشت و در مجموع، احساس خوش بختى در خانواده، گسترش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طرف مقابل، تأمين مخارج خانواده توسّط ديگران، باعث پايين آمدن عزّت نفس خانواده مى شود و به كرامت و حرمت اعضا، آسيب مى رساند و پايين آمدن عزّت نفس، با بهداشت راون و بهزيستى، رابطۀ معكوس دارد و در درازْمدّت مى تواند باعث تأثيرات مخرّب تربيتى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سطح احساس خوش بختى، رو به افول خواهد گذاشت</w:t>
      </w:r>
      <w:r>
        <w:rPr>
          <w:rFonts w:eastAsia="IRNazanin" w:cs="IRNazanin"/>
          <w:color w:val="111111"/>
          <w:sz w:val="28"/>
          <w:szCs w:val="28"/>
          <w:rtl w:val="true"/>
          <w:lang w:bidi="fa-IR"/>
        </w:rPr>
        <w:t>.</w:t>
      </w:r>
    </w:p>
    <w:p>
      <w:pPr>
        <w:pStyle w:val="Heading4"/>
        <w:numPr>
          <w:ilvl w:val="3"/>
          <w:numId w:val="1"/>
        </w:numPr>
        <w:rPr/>
      </w:pPr>
      <w:bookmarkStart w:id="90" w:name="__RefHeading___Toc2195514_1051229030"/>
      <w:bookmarkStart w:id="91" w:name="_Toc35"/>
      <w:bookmarkEnd w:id="90"/>
      <w:r>
        <w:rPr>
          <w:rtl w:val="true"/>
        </w:rPr>
        <w:t>ب</w:t>
      </w:r>
      <w:r>
        <w:rPr>
          <w:rtl w:val="true"/>
        </w:rPr>
        <w:t xml:space="preserve">. </w:t>
      </w:r>
      <w:r>
        <w:rPr>
          <w:rtl w:val="true"/>
        </w:rPr>
        <w:t>همسايگان</w:t>
      </w:r>
      <w:bookmarkEnd w:id="91"/>
    </w:p>
    <w:p>
      <w:pPr>
        <w:pStyle w:val="BookText"/>
        <w:rPr/>
      </w:pPr>
      <w:r>
        <w:rPr>
          <w:rFonts w:ascii="IRNazanin" w:hAnsi="IRNazanin" w:eastAsia="IRNazanin"/>
          <w:color w:val="111111"/>
          <w:sz w:val="28"/>
          <w:sz w:val="28"/>
          <w:szCs w:val="28"/>
          <w:rtl w:val="true"/>
          <w:lang w:bidi="fa-IR"/>
        </w:rPr>
        <w:t>همسايۀ خوب و صالح نيز مى تواند باعث خير و بركت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بخشى از سعادت را در گرو همسايۀ صالح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الصالح</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سعادت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همسايۀ صالح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به فوايد داشتن همسايۀ خوب توجّه كنيم، مشاهده خواهيم كرد كه در ابعاد مختلفى از زندگى ما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فوايد را مورد توجّه قرار دهيم، تا حدودى متوجّه اهتمام اسلام به اهمّيت همسايه، بويژه همسايۀ صالح، خواهيم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مجاورت، همنشينى، نزديكى و رودر روى يكديگر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 ترين و قهرى ترين مسئله در اين زمينه، سطح ارتباط همسايگان با يكديگر باشد كه همين امر، باعث مى شود تا بسيارى از تأثير و تأثّرها در اين ارتباطات، شكل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تأثيرات تربيتى همسايگان بر يكديگر، مخصوصاً بر كودكان و نوجوانان يكديگر، بسيار حائز أهمّيت است و اگر همسايه، صالح باشد، بدون شك، اين تأثير گذارى ها نيز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آثار اين مجاورت، ارتباطات خانوادگى، برگزيدن دوست و حتّى اختيار همسر است كه جايگاه همسايه و مخصوصاً همسايۀ خوب را نمايان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تأثير به سزايى در امنيت اجتماعى محلّۀ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افرادى مسئوليت پذير، سالم و صالح باشند، علاوه بر آن كه خود مرتكب خطا نمى شوند، نسبت به جامعۀ خود نيز حسّاس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ضريب امنيت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محيط پيرامونى آنها را بالا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تشريك مساعى در مشكلات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همسايۀ خوب، مى تواند حتّى در مشكلات اقتصادى نيز به كمك يكديگر بيايند و تأكيداتى از اسلام، وجود دارد كه مصداق كامل آن، براى همسايه مى تواند صادق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سطح تأثيرگذارى همسايگان بر روى يكديگر، مى توان درك نمود كه تا چه اندازه، همسايۀ صالح مى تواند مقدّمات خير و شادى را در محيط زندگى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فضا مى تواند ما را در راه عبوديت، يارى رسان باشد</w:t>
      </w:r>
      <w:r>
        <w:rPr>
          <w:rFonts w:eastAsia="IRNazanin" w:cs="IRNazanin"/>
          <w:color w:val="111111"/>
          <w:sz w:val="28"/>
          <w:szCs w:val="28"/>
          <w:rtl w:val="true"/>
          <w:lang w:bidi="fa-IR"/>
        </w:rPr>
        <w:t xml:space="preserve">. </w:t>
      </w:r>
      <w:bookmarkStart w:id="92" w:name="pg7481_70059"/>
    </w:p>
    <w:p>
      <w:pPr>
        <w:pStyle w:val="Heading4"/>
        <w:numPr>
          <w:ilvl w:val="3"/>
          <w:numId w:val="1"/>
        </w:numPr>
        <w:rPr/>
      </w:pPr>
      <w:bookmarkStart w:id="93" w:name="__RefHeading___Toc2195516_1051229030"/>
      <w:bookmarkStart w:id="94" w:name="_Toc36"/>
      <w:bookmarkEnd w:id="92"/>
      <w:bookmarkEnd w:id="93"/>
      <w:r>
        <w:rPr>
          <w:rtl w:val="true"/>
        </w:rPr>
        <w:t>ج</w:t>
      </w:r>
      <w:r>
        <w:rPr>
          <w:rtl w:val="true"/>
        </w:rPr>
        <w:t xml:space="preserve">. </w:t>
      </w:r>
      <w:r>
        <w:rPr>
          <w:rtl w:val="true"/>
        </w:rPr>
        <w:t>دوستان</w:t>
      </w:r>
      <w:bookmarkEnd w:id="94"/>
    </w:p>
    <w:p>
      <w:pPr>
        <w:pStyle w:val="Heading5"/>
        <w:numPr>
          <w:ilvl w:val="4"/>
          <w:numId w:val="1"/>
        </w:numPr>
        <w:rPr/>
      </w:pPr>
      <w:bookmarkStart w:id="95" w:name="__RefHeading___Toc2195518_1051229030"/>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يكى از مصاديق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دوست است كه خود، سرفصل بسيار جالبى است؛ امّا همان طور كه تا كنون نيز مشخّص شده، اسلام در اين جا نيز هر دوستى اى را مدّ نظر قرار نمى دهد؛ بلكه ويژگى هايى براى آن مطرح مى كند كه در راستاى دو لايۀ سعادت است كه در ادامه، به ترتيب، آنها را مورد ارزيابى قرار مى دهيم</w:t>
      </w:r>
      <w:r>
        <w:rPr>
          <w:rFonts w:eastAsia="IRNazanin" w:cs="IRNazanin"/>
          <w:color w:val="111111"/>
          <w:sz w:val="28"/>
          <w:szCs w:val="28"/>
          <w:rtl w:val="true"/>
          <w:lang w:bidi="fa-IR"/>
        </w:rPr>
        <w:t>.</w:t>
      </w:r>
    </w:p>
    <w:p>
      <w:pPr>
        <w:pStyle w:val="Heading5"/>
        <w:numPr>
          <w:ilvl w:val="4"/>
          <w:numId w:val="1"/>
        </w:numPr>
        <w:rPr/>
      </w:pPr>
      <w:bookmarkStart w:id="97" w:name="__RefHeading___Toc2195520_1051229030"/>
      <w:bookmarkStart w:id="98" w:name="_Toc38"/>
      <w:bookmarkEnd w:id="97"/>
      <w:r>
        <w:rPr>
          <w:rtl w:val="true"/>
        </w:rPr>
        <w:t>صالح بودن</w:t>
      </w:r>
      <w:bookmarkEnd w:id="98"/>
    </w:p>
    <w:p>
      <w:pPr>
        <w:pStyle w:val="BookText"/>
        <w:rPr/>
      </w:pPr>
      <w:r>
        <w:rPr>
          <w:rFonts w:ascii="IRNazanin" w:hAnsi="IRNazanin" w:eastAsia="IRNazanin"/>
          <w:color w:val="111111"/>
          <w:sz w:val="28"/>
          <w:sz w:val="28"/>
          <w:szCs w:val="28"/>
          <w:rtl w:val="true"/>
          <w:lang w:bidi="fa-IR"/>
        </w:rPr>
        <w:t>يكى از ويژگى هاى لازم براى دوست، صالح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سعادة المرء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خلطاوه صالحين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سعادت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دوستان صالح است</w:t>
      </w:r>
      <w:r>
        <w:rPr>
          <w:rFonts w:eastAsia="IRNazanin" w:cs="IRNazanin"/>
          <w:color w:val="111111"/>
          <w:sz w:val="28"/>
          <w:szCs w:val="28"/>
          <w:rtl w:val="true"/>
          <w:lang w:bidi="fa-IR"/>
        </w:rPr>
        <w:t>.</w:t>
      </w:r>
    </w:p>
    <w:p>
      <w:pPr>
        <w:pStyle w:val="Heading5"/>
        <w:numPr>
          <w:ilvl w:val="4"/>
          <w:numId w:val="1"/>
        </w:numPr>
        <w:rPr/>
      </w:pPr>
      <w:bookmarkStart w:id="99" w:name="__RefHeading___Toc2195522_1051229030"/>
      <w:bookmarkStart w:id="100" w:name="_Toc39"/>
      <w:bookmarkEnd w:id="99"/>
      <w:r>
        <w:rPr>
          <w:rtl w:val="true"/>
        </w:rPr>
        <w:t>كريم بودن</w:t>
      </w:r>
      <w:bookmarkEnd w:id="100"/>
    </w:p>
    <w:p>
      <w:pPr>
        <w:pStyle w:val="BookText"/>
        <w:rPr/>
      </w:pPr>
      <w:r>
        <w:rPr>
          <w:rFonts w:ascii="IRNazanin" w:hAnsi="IRNazanin" w:eastAsia="IRNazanin"/>
          <w:color w:val="111111"/>
          <w:sz w:val="28"/>
          <w:sz w:val="28"/>
          <w:szCs w:val="28"/>
          <w:rtl w:val="true"/>
          <w:lang w:bidi="fa-IR"/>
        </w:rPr>
        <w:t xml:space="preserve">در حديث ديگرى،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كرامت، ياد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الناس من خالط كرام الناس</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سعادتمندترينِ مردم، كسى است كه با مردمان باكرامت، در مى آميزد</w:t>
      </w:r>
      <w:r>
        <w:rPr>
          <w:rFonts w:eastAsia="Amiri" w:cs="Amiri" w:ascii="Amiri" w:hAnsi="Amiri"/>
          <w:color w:val="111111"/>
          <w:sz w:val="28"/>
          <w:szCs w:val="28"/>
          <w:rtl w:val="true"/>
          <w:lang w:bidi="ar-SA"/>
        </w:rPr>
        <w:t xml:space="preserve">. </w:t>
      </w:r>
      <w:bookmarkStart w:id="101" w:name="pg7481_70060"/>
    </w:p>
    <w:p>
      <w:pPr>
        <w:pStyle w:val="BookText"/>
        <w:rPr/>
      </w:pPr>
      <w:bookmarkEnd w:id="101"/>
      <w:r>
        <w:rPr>
          <w:rFonts w:ascii="IRNazanin" w:hAnsi="IRNazanin" w:eastAsia="IRNazanin"/>
          <w:color w:val="111111"/>
          <w:sz w:val="28"/>
          <w:sz w:val="28"/>
          <w:szCs w:val="28"/>
          <w:rtl w:val="true"/>
          <w:lang w:bidi="fa-IR"/>
        </w:rPr>
        <w:t>اين دو ويژگى، هم سعادت دنيوى را تأمين مى كنند، هم سعادت اخروى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و كريم، در امور دنيوى، ياور و قابل اعتمادند و در امور اخروى نيز كمك كار بوده، فرد را در مسير تكامل، يارى مى كنند</w:t>
      </w:r>
      <w:r>
        <w:rPr>
          <w:rFonts w:eastAsia="IRNazanin" w:cs="IRNazanin"/>
          <w:color w:val="111111"/>
          <w:sz w:val="28"/>
          <w:szCs w:val="28"/>
          <w:rtl w:val="true"/>
          <w:lang w:bidi="fa-IR"/>
        </w:rPr>
        <w:t>.</w:t>
      </w:r>
    </w:p>
    <w:p>
      <w:pPr>
        <w:pStyle w:val="Heading5"/>
        <w:numPr>
          <w:ilvl w:val="4"/>
          <w:numId w:val="1"/>
        </w:numPr>
        <w:rPr/>
      </w:pPr>
      <w:bookmarkStart w:id="102" w:name="__RefHeading___Toc2195524_1051229030"/>
      <w:bookmarkStart w:id="103" w:name="_Toc40"/>
      <w:bookmarkEnd w:id="102"/>
      <w:r>
        <w:rPr>
          <w:rtl w:val="true"/>
        </w:rPr>
        <w:t>داشتن دوستان متعدّد</w:t>
      </w:r>
      <w:bookmarkEnd w:id="103"/>
    </w:p>
    <w:p>
      <w:pPr>
        <w:pStyle w:val="BookText"/>
        <w:rPr/>
      </w:pPr>
      <w:r>
        <w:rPr>
          <w:rFonts w:ascii="IRNazanin" w:hAnsi="IRNazanin" w:eastAsia="IRNazanin"/>
          <w:color w:val="111111"/>
          <w:sz w:val="28"/>
          <w:sz w:val="28"/>
          <w:szCs w:val="28"/>
          <w:rtl w:val="true"/>
          <w:lang w:bidi="fa-IR"/>
        </w:rPr>
        <w:t>از سوى ديگر، در روايات، به بُعد كمّيت نيز پرداخته شده و فراوانى آنها نيز، از جمله عوامل سعادتْ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المحبّين من السعادة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فراوانى دوستان، از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يكى از دارايى هايى كه داشتن آن، باعث سعادت و خير و بركت مى شود، داشتن دوستان صالح است، بويژه اگر فراوان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اجتماعى، حمايت مالى و مهم تر و زيربنايى تر از همه، نياز به تعلّق، محبّت كردن و مورد محبّت قرار گرفتن، جملگى از نيازهاى اساسى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با وجود پيشرفت خدمات اجتماعى و بيمه هاى مختلف، همچنان به دوستان خود نيازمنديم و علّت آن، احساس تعلّقى است كه بايد تأمين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بسيارى باشند كه نيازمند به كمك مالى دوستان خود نباشند؛ امّا همچنان، نيازمند دوستان مهربان و باوفا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علّت آن، همان نياز به تعلّق است كه هنوز، جوامع صنعتى و امروزى نتوانسته اند براى اين نياز بشر، جاى گزين مناسبى پيدا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تنظيم روابط ميانْفردى، محبوب بودن در محلّ كار، مدرسه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دوستان و </w:t>
      </w:r>
      <w:bookmarkStart w:id="104" w:name="pg7481_70061"/>
    </w:p>
    <w:p>
      <w:pPr>
        <w:pStyle w:val="BookText"/>
        <w:rPr/>
      </w:pPr>
      <w:bookmarkEnd w:id="104"/>
      <w:r>
        <w:rPr>
          <w:rFonts w:ascii="Amiri" w:hAnsi="Amiri" w:eastAsia="Amiri" w:cs="Amiri"/>
          <w:color w:val="111111"/>
          <w:sz w:val="28"/>
          <w:sz w:val="28"/>
          <w:szCs w:val="28"/>
          <w:rtl w:val="true"/>
          <w:lang w:bidi="ar-SA"/>
        </w:rPr>
        <w:t>مسائل مربوط به روابط نزديك،</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close relatio nship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مسائل مهم و رايج در جوامع صنعتى است كه كتاب هاى فراوانى را نيز به خود، اختصاص داده است</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195526_1051229030"/>
      <w:bookmarkStart w:id="106" w:name="_Toc41"/>
      <w:bookmarkEnd w:id="105"/>
      <w:r>
        <w:rPr/>
        <w:t>2</w:t>
      </w:r>
      <w:r>
        <w:rPr>
          <w:rtl w:val="true"/>
        </w:rPr>
        <w:t xml:space="preserve">. </w:t>
      </w:r>
      <w:r>
        <w:rPr>
          <w:rtl w:val="true"/>
        </w:rPr>
        <w:t>امكانات غيرانسانى</w:t>
      </w:r>
      <w:bookmarkEnd w:id="106"/>
    </w:p>
    <w:p>
      <w:pPr>
        <w:pStyle w:val="Heading4"/>
        <w:numPr>
          <w:ilvl w:val="3"/>
          <w:numId w:val="1"/>
        </w:numPr>
        <w:rPr/>
      </w:pPr>
      <w:bookmarkStart w:id="107" w:name="__RefHeading___Toc2195528_1051229030"/>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مراد از امكانات غيرانسانى، عوامل غيرانسانى سعادت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بخش نيز موارد متفاوتى را شامل مى شوند كه بايد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روايات، روشن مى شود كه اين گروه،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وسيلۀ نقليه، كار، و امنيت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w:t>
      </w:r>
    </w:p>
    <w:p>
      <w:pPr>
        <w:pStyle w:val="Heading4"/>
        <w:numPr>
          <w:ilvl w:val="3"/>
          <w:numId w:val="1"/>
        </w:numPr>
        <w:rPr/>
      </w:pPr>
      <w:bookmarkStart w:id="109" w:name="__RefHeading___Toc2195530_1051229030"/>
      <w:bookmarkStart w:id="110" w:name="_Toc43"/>
      <w:bookmarkEnd w:id="109"/>
      <w:r>
        <w:rPr>
          <w:rtl w:val="true"/>
        </w:rPr>
        <w:t>الف</w:t>
      </w:r>
      <w:r>
        <w:rPr>
          <w:rtl w:val="true"/>
        </w:rPr>
        <w:t xml:space="preserve">. </w:t>
      </w:r>
      <w:r>
        <w:rPr>
          <w:rtl w:val="true"/>
        </w:rPr>
        <w:t>مسكن</w:t>
      </w:r>
      <w:bookmarkEnd w:id="110"/>
    </w:p>
    <w:p>
      <w:pPr>
        <w:pStyle w:val="BookText"/>
        <w:rPr/>
      </w:pPr>
      <w:r>
        <w:rPr>
          <w:rFonts w:ascii="IRNazanin" w:hAnsi="IRNazanin" w:eastAsia="IRNazanin"/>
          <w:color w:val="111111"/>
          <w:sz w:val="28"/>
          <w:sz w:val="28"/>
          <w:szCs w:val="28"/>
          <w:rtl w:val="true"/>
          <w:lang w:bidi="fa-IR"/>
        </w:rPr>
        <w:t>مسكن، يكى از امكانات غيرانسانى است كه در آرامش و شادى انسان ها بسيار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نيازمند مكانى براى زيستن و آسودن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مسكن، جزء عوامل سعادت دنيوى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اصل موضوع، در روايات در بارۀ سعادت، ويژگى هايى نيز براى اين عامل،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مسكن از اين ويژگى ها، نقش مهمّى در تأمين سعادت در اين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مسكن و فراوانى وسايل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تكون واسعة كثيرة المرافق</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از سعادت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وسيعى كه لوازم بسيارى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ديگرى از ايشان،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المسكن الواسع</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الجعفريات،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مسند ابن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المستدرك على الصحيحين،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خانه و مسكن وسيع، در منابع مختلفى آمده است كه به جهت پرهيز از اطالۀ كلام، از آن صرف نظر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خانۀ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وسيع بودن خانه، از سعادت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مسكن، از نيازهاى اوّليۀ زندگى اجتماعى محسوب مى گردد و لازمۀ زندگى است؛ يعنى اگر زندگى انسانى را داراى مراتبى بدانيم، براى رسيدن به مراتب بالا، نياز به آرامش و آسودگى خاطر است و در سايۀ اين آرامش، فرد مى تواند پتانسيل هاى وجودى خود را شكوفا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چون اين نياز از دسته نيازهاى اوّليه محسوب مى گردد، لذا فردى كه اين نيازش برطرف نشود، بخشى از توجّهاتش معطوف به اين نياز خواهد شد و به همان اندازه كه مشغول اين نياز است، از توجّه به نيازهاى عالى تر، باز خواهد ماند و اين امر، باعث ركود و عقب ماندگى معنوى فرد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 اين مقدار، جزء ضروريات زندگى محسوب مى شود؛ ليكن اسلام به نكته اى ديگر توجّه كرده است؛ يعنى يكى از ملاك هاى خير و بركت زندگى و شادى در زندگى را داشتن مسكن وسيع با لوازم مورد نياز مى داند؛ يعنى سعادتى كه اسلام معرّفى كرده است، فراتر از داشتن </w:t>
      </w:r>
      <w:bookmarkStart w:id="111" w:name="pg7481_70063"/>
    </w:p>
    <w:p>
      <w:pPr>
        <w:pStyle w:val="BookText"/>
        <w:rPr/>
      </w:pPr>
      <w:bookmarkEnd w:id="111"/>
      <w:r>
        <w:rPr>
          <w:rFonts w:ascii="IRNazanin" w:hAnsi="IRNazanin" w:eastAsia="IRNazanin"/>
          <w:color w:val="111111"/>
          <w:sz w:val="28"/>
          <w:sz w:val="28"/>
          <w:szCs w:val="28"/>
          <w:rtl w:val="true"/>
          <w:lang w:bidi="fa-IR"/>
        </w:rPr>
        <w:t>اصل مسكن است؛ بلكه اين مقدار براى ضرورت هاى اوّليۀ زندگى لازم است، امّا براى اين كه سعادتمند باشيم و زندگى مان داراى خير و بركت باشد، بايد اين مسكن، ويژگى ديگرى هم داشته باشد و آن، وسيع بودن و داشتن وسايل لازم براى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نظر مى رسد كه براى سعادتمند شدن، آرامش خاطرى نياز است كه بخشى از آن، با وسيع بودن مسكن، تأمين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نگاه اسلام، از سويى، جلوى تنگ نظرى ما را خواهد گرفت و از سوى ديگر، بخشى از افق فرد ايده آل اسلام را نيز ترسيم مى كند؛ چرا كه سعادت از مفاهيم عالى در هر مكتب انسان شناختى اى است كه اهداف غايى مكاتب و فرهنگ ها در آن جاى گرفته است و جهتِ راه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اوصاف، ما با جهت انسان مؤمن و سعادتمند، آشنا مى گرديم</w:t>
      </w:r>
      <w:r>
        <w:rPr>
          <w:rFonts w:eastAsia="IRNazanin" w:cs="IRNazanin"/>
          <w:color w:val="111111"/>
          <w:sz w:val="28"/>
          <w:szCs w:val="28"/>
          <w:rtl w:val="true"/>
          <w:lang w:bidi="fa-IR"/>
        </w:rPr>
        <w:t>.</w:t>
      </w:r>
    </w:p>
    <w:p>
      <w:pPr>
        <w:pStyle w:val="Heading4"/>
        <w:numPr>
          <w:ilvl w:val="3"/>
          <w:numId w:val="1"/>
        </w:numPr>
        <w:rPr/>
      </w:pPr>
      <w:bookmarkStart w:id="112" w:name="__RefHeading___Toc2195532_1051229030"/>
      <w:bookmarkStart w:id="113" w:name="_Toc44"/>
      <w:bookmarkEnd w:id="112"/>
      <w:r>
        <w:rPr>
          <w:rtl w:val="true"/>
        </w:rPr>
        <w:t>ب</w:t>
      </w:r>
      <w:r>
        <w:rPr>
          <w:rtl w:val="true"/>
        </w:rPr>
        <w:t xml:space="preserve">. </w:t>
      </w:r>
      <w:r>
        <w:rPr>
          <w:rtl w:val="true"/>
        </w:rPr>
        <w:t>وسيلۀ نقليه</w:t>
      </w:r>
      <w:bookmarkEnd w:id="113"/>
    </w:p>
    <w:p>
      <w:pPr>
        <w:pStyle w:val="BookText"/>
        <w:rPr/>
      </w:pPr>
      <w:r>
        <w:rPr>
          <w:rFonts w:ascii="IRNazanin" w:hAnsi="IRNazanin" w:eastAsia="IRNazanin"/>
          <w:color w:val="111111"/>
          <w:sz w:val="28"/>
          <w:sz w:val="28"/>
          <w:szCs w:val="28"/>
          <w:rtl w:val="true"/>
          <w:lang w:bidi="fa-IR"/>
        </w:rPr>
        <w:t>يكى از عوامل سعادت دنيوى در روايات، وسيلۀ نقليه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بخشى از نيازهاى زندگى، متوقّف بر حركت از نقطه اى به نقطۀ ديگر و حمل فرد و وسايل،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وسيلۀ نقليه، نقش مهمّى در برطرف كردن نيازها و تسهيل روندِ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آموزه هاى اسلامى، هم به اصل موضوع توجّه شده، و هم براى آن ويژگى هايى بيان شده كه در راستاى تأمين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بيان اصل موضوع، به كاركرد آن نيز پرداخته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المؤمن دابّة يركبها فى حوائجه و يقضى عليها حقوق اخوانه</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سعادت مؤمن، داشتن چارپايى است كه براى برآوردن حوايج خود و برادران مؤمنش، از آن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تأمين اين هدف، نيازمند مركبى راهوار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روايات، از مركب راهوار به عنوان عامل سعادت، ياد شده است و مركب نامناسب، سودى جز افزايش درد و رنج،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الهنى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مسند ابن حنبل،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سعادت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مركب راهوار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مركبى مى تواند به تأمين نياز،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ويژگى مركب و كاركرد آن، پيوند برقرار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تكون وطية فتلحقك بأصحابك</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سه چيز، 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چارپاى راهوارى كه تو را به يارانت مى رساند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چند روايت، تقريباً نمايانگر اين است كه چرا اسلام، وسيلۀ نقليه را جزء موارد سعادت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جالب، آن است كه علّت سعادت شمرده شدن مَركب، استفادۀ بهينه در راستاى رفع حوائج خود، دوستان و برادران دينى، است يا در روايت آخر، رسيدن به دوستان را مورد نظر قرار داده است كه شايد منظورش، همان ديد و بازديد يا صلۀ رَحِم باشد؛ يعنى اگر وسيلۀ نقليه اى اين دو خصلت را داشته باشد، </w:t>
      </w:r>
      <w:bookmarkStart w:id="114" w:name="pg7481_70065"/>
    </w:p>
    <w:p>
      <w:pPr>
        <w:pStyle w:val="BookText"/>
        <w:rPr/>
      </w:pPr>
      <w:bookmarkEnd w:id="114"/>
      <w:r>
        <w:rPr>
          <w:rFonts w:ascii="Amiri" w:hAnsi="Amiri" w:eastAsia="Amiri" w:cs="Amiri"/>
          <w:color w:val="111111"/>
          <w:sz w:val="28"/>
          <w:sz w:val="28"/>
          <w:szCs w:val="28"/>
          <w:rtl w:val="true"/>
          <w:lang w:bidi="ar-SA"/>
        </w:rPr>
        <w:t>وسيله و مركب خوبى خواهد بود و باعث خير و بركت و شادى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با توجّه به اين كه در زمان هاى قديم، مَركب، معمولاً اسب يا شتر بوده است؛ امّا در هيچ كدام از اين روايت ها مشاهده نمى شود كه به نژاد يا قيمت مَركب، اشاره شود و سعادت مَركب خوب، به فوايد آن و از جمله، رفع حاجتِ فرد و دوستان و نزديكان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مى توان نتيجه گرفت كه اگر فردى، وسيله داشته باشد، لزوماً سعادتمند نيست؛ بلكه وسيله اى كه آن شرايط لازم را داشته باشد، زمينه سازِ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شرايط نيز به دو بخش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شرايطى است كه مَركب دارد، مثل اين كه راهوار باشد، و بخشى نيز به فرد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مَركب داشته باشد؛ امّا بخيل باشد و بخل به او اجازه ندهد كه فوايد مَركبش به ديگران برسد، اين فرد به همان اندازه، از سعادت، دور گشته است</w:t>
      </w:r>
      <w:r>
        <w:rPr>
          <w:rFonts w:eastAsia="IRNazanin" w:cs="IRNazanin"/>
          <w:color w:val="111111"/>
          <w:sz w:val="28"/>
          <w:szCs w:val="28"/>
          <w:rtl w:val="true"/>
          <w:lang w:bidi="fa-IR"/>
        </w:rPr>
        <w:t>.</w:t>
      </w:r>
    </w:p>
    <w:p>
      <w:pPr>
        <w:pStyle w:val="Heading4"/>
        <w:numPr>
          <w:ilvl w:val="3"/>
          <w:numId w:val="1"/>
        </w:numPr>
        <w:rPr/>
      </w:pPr>
      <w:bookmarkStart w:id="115" w:name="__RefHeading___Toc2195534_1051229030"/>
      <w:bookmarkStart w:id="116" w:name="_Toc45"/>
      <w:bookmarkEnd w:id="115"/>
      <w:r>
        <w:rPr>
          <w:rtl w:val="true"/>
        </w:rPr>
        <w:t>ج</w:t>
      </w:r>
      <w:r>
        <w:rPr>
          <w:rtl w:val="true"/>
        </w:rPr>
        <w:t xml:space="preserve">. </w:t>
      </w:r>
      <w:r>
        <w:rPr>
          <w:rtl w:val="true"/>
        </w:rPr>
        <w:t>كار</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حوزه هاى مهم كه در اسلام، آن را مصداق سعادت شمرده اند، حوزۀ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كار خوب، كارفرماى خوب و درآمد مناسب، جملگى از مصاديق سعادت، شمرده مى شود كه بخشى از نيازهاى زندگى را برآورده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كار و درآمد، از مقدّمات سعادتمندى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واژۀ كار، مفهومى كلّى است كه به چند مفهوم ديگر نيز وابسته است؛ مثل نوع كار، محلّ كار، درآمد كار، كارفرما، حتّى نوع روابطى كه در محلّ كار بين كارگران حاكم است، و نگاه كارگر به موارد ذكر شده و قضاوت او نسبت به آنها كه در مجموع، </w:t>
      </w:r>
    </w:p>
    <w:p>
      <w:pPr>
        <w:pStyle w:val="BookText"/>
        <w:rPr/>
      </w:pPr>
      <w:r>
        <w:rPr>
          <w:rFonts w:ascii="IRNazanin" w:hAnsi="IRNazanin" w:eastAsia="IRNazanin"/>
          <w:color w:val="111111"/>
          <w:sz w:val="28"/>
          <w:sz w:val="28"/>
          <w:szCs w:val="28"/>
          <w:rtl w:val="true"/>
          <w:lang w:bidi="fa-IR"/>
        </w:rPr>
        <w:t>اگر همۀ عوامل با هم هماهنگ باشند، مفهومى با عنوان رضايت شغلى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بعضى از اين عوامل، توصيه هايى داريم كه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روايتى خطاب به ابو عبيده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الله أن يجعل رزقك على أيدى خيار خلقه فإنّه من السعادة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مشكاة الأنوار،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بخواه كه روزى ات را در دست خلق برگزيده 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از سعادت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نقش كارفرماى خوب در سعادت،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شغل و نقش آن در سعادت،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معيشته فى بلده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چهار چيز، از سعادت شمرده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كسب او در شهرش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يرزق معيشته ببلده يغدو إلى أهله و يروح</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از سعادت، شمرده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شهر خود، مشغول كارى باشد كه شب را در كنار خانواده اش بگذرانَد و آسايش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سه روايت، چنين استفاده مى كنيم كه كار خوب، باعث سعادتمندى است و از نشانه هاى كار خوب، وجود كارفرماى شايسته و نيكوست كه موجبات خير و بركت و شادى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به نظر جالب مى رسد، آن است كه كار و تلاش فرد در محلّ زندگى اش باشد و هر شب، فرد در كنار خانواده، شب را سپرى نمايد كه در اين صورت، احساس راحتى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آن معنا نيست كه كارهايى كه اين ويژگى را ندارند، كاملاً نفى شوند؛ بلكه شايد كارى باشد كه لازمۀ آن، مسافرت باشد و به دلايل خاصّى، حتّى بر عهدۀ عدّۀ خاصّى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مدّ نظر روايت است، بيان آثار اين نوع شغل هاست كه به مخاطب، آگاهى مى دهد و در صورتى كه امكان انتخاب براى فرد موجود باشد، كارى كه در همان شهر خودش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خوب، بخشى از سعادت فرد محسوب مى گردد، بى گمان، بيكارى، نمايانگر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بيكارى، پيامدهاى بسيار سختى دارد كه اوّلين آن، ضربه زدن به عزّت نفس فرد بيكار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بيكارى فرد، طول بكشد، عزّت نفس او، مخدوش مى شود و با پايين آمدن عزّت نفس، مشكلات ديگر نيز گريبانگير فرد مى شود كه اعتياد، كارهاى ضدّ اجتماعى و بزه هاى ديگر با آن، همبستگى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مشكلات بيكارى، فقر است كه اين مقوله به جد در روايات ما مورد اهتمام قرار گرفته است، به طورى كه يكى از مصاديق بارز بدبختى و شقاوت را فقر دانسته اند و از نشانه هاى سعادت، آن است كه فرد، فقير يا مقروض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در گفتگوى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يارانش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اخبركم بأشقى الأشقياء؟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اجتمع عليه فقر الدنيا و عذاب الآخرة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إرشاد القلوب،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مسند الشهاب،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شما را به بدبخت ترينِ بدبخت ها آگاه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است كه فقرِ دنيا و عذاب آخرت، در او جمع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مع الدَّين الشقاء الأكبر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فقرِ همراه با بدهكارى، شقاوت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لوازم اين جمله توجّه كنيم، مى بينيم كه اسلام مى خواهد افراد، درآمد كافى داشته باشند، به طورى كه زندگى خود را اداره نمايند و مقروض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اين روايت را در ذيل كار افراد ببينيم، نتيجه قهرى آن، اين خواهد بود كه فرد بايد درآمد مناسبى داشته باشد و بدهكار و مقروض نباشد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 اين موضوع، مى تواند براى سياستمداران و كارگزاران اجتماعى نيز درس 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سعادتمند، در گرو آحاد سعادتمند است و سعادتمندى آحاد، در گرو امورى است كه يكى از آنها، كار مناسب و خوب است و درآمد كافى نيز يكى از اوصاف كار خوب است</w:t>
      </w:r>
      <w:r>
        <w:rPr>
          <w:rFonts w:eastAsia="IRNazanin" w:cs="IRNazanin"/>
          <w:color w:val="111111"/>
          <w:sz w:val="28"/>
          <w:szCs w:val="28"/>
          <w:rtl w:val="true"/>
          <w:lang w:bidi="fa-IR"/>
        </w:rPr>
        <w:t>.</w:t>
      </w:r>
      <w:r>
        <w:rPr>
          <w:rStyle w:val="FootnoteAnchor"/>
          <w:rtl w:val="true"/>
        </w:rPr>
        <w:footnoteReference w:id="52"/>
      </w:r>
      <w:bookmarkStart w:id="117" w:name="pg7481_70069"/>
    </w:p>
    <w:p>
      <w:pPr>
        <w:pStyle w:val="Heading4"/>
        <w:numPr>
          <w:ilvl w:val="3"/>
          <w:numId w:val="1"/>
        </w:numPr>
        <w:rPr/>
      </w:pPr>
      <w:bookmarkStart w:id="118" w:name="__RefHeading___Toc2195536_1051229030"/>
      <w:bookmarkStart w:id="119" w:name="_Toc46"/>
      <w:bookmarkEnd w:id="117"/>
      <w:bookmarkEnd w:id="118"/>
      <w:r>
        <w:rPr>
          <w:rtl w:val="true"/>
        </w:rPr>
        <w:t>د</w:t>
      </w:r>
      <w:r>
        <w:rPr>
          <w:rtl w:val="true"/>
        </w:rPr>
        <w:t xml:space="preserve">. </w:t>
      </w:r>
      <w:r>
        <w:rPr>
          <w:rtl w:val="true"/>
        </w:rPr>
        <w:t xml:space="preserve">امنيت روانى </w:t>
      </w:r>
      <w:r>
        <w:rPr>
          <w:rtl w:val="true"/>
        </w:rPr>
        <w:t xml:space="preserve">- </w:t>
      </w:r>
      <w:r>
        <w:rPr>
          <w:rtl w:val="true"/>
        </w:rPr>
        <w:t>اجتماعى</w:t>
      </w:r>
      <w:bookmarkEnd w:id="119"/>
    </w:p>
    <w:p>
      <w:pPr>
        <w:pStyle w:val="Heading5"/>
        <w:numPr>
          <w:ilvl w:val="4"/>
          <w:numId w:val="1"/>
        </w:numPr>
        <w:rPr/>
      </w:pPr>
      <w:bookmarkStart w:id="120" w:name="__RefHeading___Toc2195538_1051229030"/>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يكى از عناصر تشكيل دهندۀ سعادت كه در روايات، مورد توجّه قرار گرفته، حوزۀ امينت روانى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امنيت روانى و اجتماعى، آن است كه فرد در ميان جامعه، احساس آرامش و امنيت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يكى از مهم ترين مسائل، نوع ارتباط و تعامل مردم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ارتباطى، نقش بسيار مهمّى را در اين باره، ايفا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قضاوت مردم در بارۀ يكديگر يا تعامل آنها با يكديگر، بسيار حائز اهمّيت مى گردد و تعامل صحيح، باعث ايمن گرديدن شرايط زندگى مى شود و زندگى در شرايط ايمن، آن را گوارا مى نمايد و باعث ارتقاى كيفى زندگى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سلم من ألسنة الناس كان سعيداً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از زبان مردم ايمن باشد، سعادتمند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فردى را كه بتواند زندگى خود را به گونه اى تنظيم نمايد كه از زبان مردم در امان باشد، فردى سعادتمند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فضاى برترى هم موجود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مطرح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سرلوحۀ كارنامۀ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سعادتمند، به نيكى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Heading5"/>
        <w:numPr>
          <w:ilvl w:val="4"/>
          <w:numId w:val="1"/>
        </w:numPr>
        <w:rPr/>
      </w:pPr>
      <w:bookmarkStart w:id="122" w:name="__RefHeading___Toc2195540_1051229030"/>
      <w:bookmarkStart w:id="123" w:name="_Toc48"/>
      <w:bookmarkEnd w:id="122"/>
      <w:r>
        <w:rPr>
          <w:rtl w:val="true"/>
        </w:rPr>
        <w:t>تفاوت سعادت دنيوى با دنياگرايى</w:t>
      </w:r>
      <w:bookmarkEnd w:id="123"/>
    </w:p>
    <w:p>
      <w:pPr>
        <w:pStyle w:val="Heading6"/>
        <w:numPr>
          <w:ilvl w:val="5"/>
          <w:numId w:val="1"/>
        </w:numPr>
        <w:rPr/>
      </w:pPr>
      <w:bookmarkStart w:id="124" w:name="__RefHeading___Toc2195542_1051229030"/>
      <w:bookmarkStart w:id="125" w:name="_Toc49"/>
      <w:bookmarkEnd w:id="124"/>
      <w:r>
        <w:rPr>
          <w:rtl w:val="true"/>
        </w:rPr>
        <w:t>اشاره</w:t>
      </w:r>
      <w:bookmarkEnd w:id="12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ذهن بسيارى اين گونه بيايد كه اين مقدار اهتمام به خانه و وسيلۀ نقليه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نوعى دنياگرايى است و با زهد و ساده زيستى، منافات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پژوهشگر بايد به آن بپردازد، شبهات و سؤالات در بارۀ موضوع است تا حدود و ثغور آن، به خوبى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شبهه، وى بايد مسئلۀ ساده زيستى از ديدگاه اسلام را نيز بررسى كند تا تناقض ميان اين دو،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بخش از آموزه هاى دينى، نشان مى دهد كه احكام اسلام، هيچ گاه با فطرت بشر، منافات ندارند و اگر مسلمانان، خوب دقّت نمايند، مى توانند هم به نيازهاى فطرى خود، پاسخ مثبت بدهند، و هم به احكام اسلام، جامۀ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امر و نهى صريح و منصوصى از جانب اسلام، صادر شده باشد، بدون شك، نبايد با نيازهاى فطرى افراد،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زهد و ساده زيستى، اگر خوب تبيين شوند، با خانواده، مسكن و وسيلۀ نقليۀ مناسب،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مفهومى دينى است كه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دل نبستن به دنيا كه خود، از عوامل سعادت در اسلام،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 زيستى نيز مفهومى بسيط نيست؛ بلكه مفهوم مشكّكى است كه در شرايط، زمان ها و فرهنگ هاى مختلف، تفاسير متعدّدى پيدا مى كند؛ يعنى ساده زيستى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ساده زيستى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روايتى،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 شود كه خانۀ ديروز شما با خانه اى كه امروز در آن هستيد،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ها، به همسرانم تعلّق دارد كه وسايل آنها را از مهريه خودشان، تهيه نموده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به وضوح مشاهده مى كنيم كه زندگى خانوادگى امام در زمانى و در فرهنگى، تنها به خاطر اقتضاى شؤون دو همسر 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زهد، عمدتاً نگرشى شخصى و فاعلى است و نمودِ </w:t>
      </w:r>
    </w:p>
    <w:p>
      <w:pPr>
        <w:pStyle w:val="BookText"/>
        <w:rPr/>
      </w:pPr>
      <w:r>
        <w:rPr>
          <w:rFonts w:ascii="IRNazanin" w:hAnsi="IRNazanin" w:eastAsia="IRNazanin"/>
          <w:color w:val="111111"/>
          <w:sz w:val="28"/>
          <w:sz w:val="28"/>
          <w:szCs w:val="28"/>
          <w:rtl w:val="true"/>
          <w:lang w:bidi="fa-IR"/>
        </w:rPr>
        <w:t>عينى معين و تعريف شده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ساده زيستى، تا حدودى نمودِ عينى دارد؛ ولى همان طور كه گذشت، به دليل تشكيكى بودن مفهوم آن، قادر نيستيم تا تعريف واضحى از آن، ارائه بدهيم؛ بلكه معمولاً افراد هر جامعه اى به صورت ادراك جمعى، متوجّه مرزهاى ساده زيستى و تجمل گرايى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دارايى هاى دنيايى، فى حدّ نفسه، نه ملاك دنياگرايى و تجمّل است، نه ملاك زهد و ساده زيستى؛ بلكه نوع نگاه و حيثيت اين دارايى هاست كه احكام آنها را متفاوت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به آيات و رواياتى توجّه كنيم كه در بارۀ اهل و 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 روايات،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آنها، حقوق خانواده، فرزند و همسر را گوشزد مى نمايند و گروه ديگرى از آنها، تذكّر مى دهند كه مراقب باشيد همين خانواده، مى تواند مصداق دنيا و دشمن شما گردد و مانع از تقرّب الهى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كه جهت توجّه، متفاوت است؛ وگر نه خانواده، فرزند و همسر، به لحاظ وجود خارجى، يك چيز بيشتر نيستند و ممكن نيست كه آنها مورد توصيۀ اسلام باشند و در عين حال، به عنوان دشمن از آنها ياد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دارايى هاى دنيايى كه عامل سعادتْ شمرده شده اند، از اين قاعده مستثنا نيستند؛ يعنى هم مى توانند مصداق دنياگرايى و شقاوت قرار گيرند، و هم مى توانند مصداق آخرت و سعادت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در ميان روايات مربوط به سعادت، به تعدادى روايت بر مى خوريم كه همچون يك سلسله دستورالعمل ها هستند و با دقّت بيشتر، ملاحظه مى كنيم كه اين گزاره ها، باعث جلوگيرى از آسيب هاى احتمالى مى شود كه در ادامه، به آنها مى پردازيم</w:t>
      </w:r>
      <w:r>
        <w:rPr>
          <w:rFonts w:eastAsia="IRNazanin" w:cs="IRNazanin"/>
          <w:color w:val="111111"/>
          <w:sz w:val="28"/>
          <w:szCs w:val="28"/>
          <w:rtl w:val="true"/>
          <w:lang w:bidi="fa-IR"/>
        </w:rPr>
        <w:t xml:space="preserve">. </w:t>
      </w:r>
      <w:bookmarkStart w:id="126" w:name="pg7481_70072"/>
    </w:p>
    <w:p>
      <w:pPr>
        <w:pStyle w:val="Heading6"/>
        <w:numPr>
          <w:ilvl w:val="5"/>
          <w:numId w:val="1"/>
        </w:numPr>
        <w:rPr/>
      </w:pPr>
      <w:bookmarkStart w:id="127" w:name="__RefHeading___Toc2195544_1051229030"/>
      <w:bookmarkStart w:id="128" w:name="_Toc50"/>
      <w:bookmarkEnd w:id="126"/>
      <w:bookmarkEnd w:id="127"/>
      <w:r>
        <w:rPr>
          <w:rtl w:val="true"/>
        </w:rPr>
        <w:t>يك</w:t>
      </w:r>
      <w:r>
        <w:rPr>
          <w:rtl w:val="true"/>
        </w:rPr>
        <w:t xml:space="preserve">. </w:t>
      </w:r>
      <w:r>
        <w:rPr>
          <w:rtl w:val="true"/>
        </w:rPr>
        <w:t>تعامل انسانى ميانْفردى</w:t>
      </w:r>
      <w:bookmarkEnd w:id="128"/>
    </w:p>
    <w:p>
      <w:pPr>
        <w:pStyle w:val="BookText"/>
        <w:rPr/>
      </w:pPr>
      <w:r>
        <w:rPr>
          <w:rFonts w:ascii="IRNazanin" w:hAnsi="IRNazanin" w:eastAsia="IRNazanin"/>
          <w:color w:val="111111"/>
          <w:sz w:val="28"/>
          <w:sz w:val="28"/>
          <w:szCs w:val="28"/>
          <w:rtl w:val="true"/>
          <w:lang w:bidi="fa-IR"/>
        </w:rPr>
        <w:t>بهره مندى از امكانات، شرط لازم براى سعادتمند شدن است؛ امّا آيا صرف وجود خانوادۀ صالح، همسايگان و دوستان صالح، باعث سعادتمندى مى شوند؟ پاسخ، منفى است؛ چرا كه نوع ارتباط با اطرافيان، نقش مهم و كليدى در سعادتمندى ايفا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به خوش خُلقى در متون اخلاقى، در چنين شرايطى به يارى ما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خُلقى، كليد ارتباط صحيح ميانْفردى است و در واقع، تنها راهبرد براى ارتباط صحيح است و ارتباطاتى كه در غير اين فضا تشكيل مى گردند، بدون شك، داراى مشكل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خُلق را بخشى از سعادت 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حُسن الخلق</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مسند الشهاب،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از سعادت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خُلقى، باعث رضايت خاطر ديگران نسبت به فرد خوش خُلق مى شود و در مجموع، باعث ايجاد مودّت و محبّت بين فردى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حالتى ايجاد شود، اوّلين ثمرۀ آن، احساس شادى فرد خوش خُلق است كه در بسيارى از مواقع، باعث بالا رفتن عزّت نفس و كارآمدى نيز مى شود؛ زيرا فرد به وضوح مشاهده مى كند كه مى تواند با خوش خُلقى، رفتارهاى ديگران را نيز كنترل نمايد و به سمت رفتارهاى پسنديده، هدايت نمايد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ديگر، خوش خُلقى، علاوه بر تأثيرگذارى در محدودۀ روابط خانوادگى و همسايگان و دوستان نزديك، در حوزه هاى ديگر زندگى، </w:t>
      </w:r>
      <w:bookmarkStart w:id="129" w:name="pg7481_70073"/>
    </w:p>
    <w:p>
      <w:pPr>
        <w:pStyle w:val="BookText"/>
        <w:rPr/>
      </w:pPr>
      <w:bookmarkEnd w:id="129"/>
      <w:r>
        <w:rPr>
          <w:rFonts w:ascii="IRNazanin" w:hAnsi="IRNazanin" w:eastAsia="IRNazanin"/>
          <w:color w:val="111111"/>
          <w:sz w:val="28"/>
          <w:sz w:val="28"/>
          <w:szCs w:val="28"/>
          <w:rtl w:val="true"/>
          <w:lang w:bidi="fa-IR"/>
        </w:rPr>
        <w:t>مثل اقتصاد، سياست و فرهنگ نيز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مغازه دار گرفته تا يك سياست مدار، مى توانند با خوش خُلقى منافع بسيارى را به سوى خود، جلب نمايند و باعث رونق شغلى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شغلى، بخشى از سعادت دنيايى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امروزه كه سياست مداران، جزء سيستم هاى تعريف شدۀ سياست خارجى هر كشور هستند، اخلاق فردى يك سياست مدار در گره گشايى از بحران ها، بى اثر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حفظ منابع انسانى، از فرزند تا افراد جامعه، نياز به تعامل صحيح دارند و اصلى ترين آنها در خوش خُلقى خلاصه مى گردد</w:t>
      </w:r>
      <w:r>
        <w:rPr>
          <w:rFonts w:eastAsia="IRNazanin" w:cs="IRNazanin"/>
          <w:color w:val="111111"/>
          <w:sz w:val="28"/>
          <w:szCs w:val="28"/>
          <w:rtl w:val="true"/>
          <w:lang w:bidi="fa-IR"/>
        </w:rPr>
        <w:t>.</w:t>
      </w:r>
    </w:p>
    <w:p>
      <w:pPr>
        <w:pStyle w:val="Heading6"/>
        <w:numPr>
          <w:ilvl w:val="5"/>
          <w:numId w:val="1"/>
        </w:numPr>
        <w:rPr/>
      </w:pPr>
      <w:bookmarkStart w:id="130" w:name="__RefHeading___Toc2195546_1051229030"/>
      <w:bookmarkStart w:id="131" w:name="_Toc51"/>
      <w:bookmarkEnd w:id="130"/>
      <w:r>
        <w:rPr>
          <w:rtl w:val="true"/>
        </w:rPr>
        <w:t>دو</w:t>
      </w:r>
      <w:r>
        <w:rPr>
          <w:rtl w:val="true"/>
        </w:rPr>
        <w:t xml:space="preserve">. </w:t>
      </w:r>
      <w:r>
        <w:rPr>
          <w:rtl w:val="true"/>
        </w:rPr>
        <w:t>تعامل با دارايى هاى غير انسانى</w:t>
      </w:r>
      <w:bookmarkEnd w:id="131"/>
    </w:p>
    <w:p>
      <w:pPr>
        <w:pStyle w:val="BookText"/>
        <w:rPr/>
      </w:pPr>
      <w:r>
        <w:rPr>
          <w:rFonts w:ascii="IRNazanin" w:hAnsi="IRNazanin" w:eastAsia="IRNazanin"/>
          <w:color w:val="111111"/>
          <w:sz w:val="28"/>
          <w:sz w:val="28"/>
          <w:szCs w:val="28"/>
          <w:rtl w:val="true"/>
          <w:lang w:bidi="fa-IR"/>
        </w:rPr>
        <w:t>همان طور كه بيان شد، بخشى از مقدّمات سعادت، بُعد مالى دارند؛ يعنى دارايى هايى هستند كه داشتن آنها، زمينه ساز سعادت فرد است، مثل خانه، وسيلۀ نقليه، اسباب منزل؛ و داشتن اين دارايى ها، در واقع، شرط لازم براى رسيدن به سعادت است، امّا شرط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تعامل انسان با دارايى هاى دنيوى نيز نقش مهمّى در سعادت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مواردى در متون دينى به چشم مى خورد كه در ادامه، 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حسادت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الحسد شقاء الدنيا و الآخرة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ميوه حسد، بدبختى دنيا و آخرت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چگونه باعث شقاوت مى شود؟ در پاسخ، بايد بگوييم كه سعادت، سه عنصر تشكيل دهنده دارد كه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ضلع آسيب ببيند، يقيناً سعادت نيز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مورد اصابت حسادت قرار مى گيرد، شادى است؛ چرا كه اوّلين آثار آتش حسادت، دامنگير شادى فرد حسود مى شود؛ و اين، نكته اى است كه هم در روايات ما به چشم مى خورد، و هم بيشتر ما، آن را در سطوحى تجربه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از قرار داشتن نعمتى در اختيار محسود، به شدّت ناراحت است و حتّى گاهى در اين فكر است كه چگونه، آن نعمت از او زايل گردد و فرقى هم نمى كند كه آيا آن نعمت، به او برسد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اين نعمت، در اختيار محسود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باشد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حسادت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الناس لذّة الحسود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كتاب 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معانى الأخبار،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حسود، از كمترين لذّت، بهره 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مقدار از بى كيفيتى و بى بهره بودن از لذّت هاى زندگى را همه متوجّه مى شوند؛ امّا سطوح آسيب زاى ديگرى نيز وجود دارند و به سعادت انسان، لطمه مى زنند كه شايد به راحتى نتوان متوجّه آنها شد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اين روايت است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ايمان را مى سوزاند، همان طور كه آتش، چوب را مى 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مشابه اين حديث،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تتحاسدوا فإنّ الحسد يأكل الإيمان كما تأكل النار الحطب اليابس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 الإسناد،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همان طور كه ذكر شد، هم سعادت دنيوى را مورد هجوم خود قرار مى دهد و هم به سعادت اخروى آسيب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اخروى آن نيز به اين شكل است كه فرد حسود، به نوعى، تقدير الهى را زير سؤال مى برد كه اين امر، در روايات نيز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آتش درون، ممكن است به ظلم و تعدّى به حقّ محسود نيز منجر شود كه در آن صورت، حقّ الناس نيز به كارنامه فرد حسود،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مسائل، باعث شده است كه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حسادت، برحذر بدارند و آن را با سعادت ما در تنافى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زمينۀ مال اندوزى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جمعت المال فانت فيه وكيل لغيرك يسعد به و تشقى أنت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هنگامى كه اموالى را جمع كردى،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ديگران هستى كه ديگران به واسطۀ آن، سعادتمند مى شوند و تو، بدبخت مى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ايشان مى 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 وراءك شيئاً من الدنيا فإنّك تخلفه لأحد رجلين أمّا رجل عمل فيه بطاعة الله فسعد بما شقيت به و أمّا رجل عمل فيه </w:t>
      </w:r>
    </w:p>
    <w:p>
      <w:pPr>
        <w:pStyle w:val="BookText"/>
        <w:rPr/>
      </w:pPr>
      <w:r>
        <w:rPr>
          <w:rFonts w:ascii="Amiri" w:hAnsi="Amiri" w:eastAsia="Amiri" w:cs="Amiri"/>
          <w:color w:val="111111"/>
          <w:sz w:val="28"/>
          <w:sz w:val="28"/>
          <w:szCs w:val="28"/>
          <w:rtl w:val="true"/>
          <w:lang w:bidi="ar-SA"/>
        </w:rPr>
        <w:t>بمعصية الله فكنت عوناً له على معصيته و ليس أحد هذين حقيقاًأن تؤثره على نفسك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نهج البلاغة، نامۀ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خودت، چيزى از دنيا نگذار؛ چرا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براى يكى از دو فرد، خواهى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با آن مال، طاعت خدا 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واسطۀ آن چيزى كه تو به وسيلۀ آن، بدبخت شدى، سعادتمند مى شود و يا آن كه آن مرد با آن مال، خدا را نافرمانى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صورت، تو در نافرمانى خدا، يارى رسان او بوده اى و هيچ كدام از اين دو فرد، شايستۀ آن نيستند كه آنها را بر خودت، مقدّم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پيامبر اكرم، در بارۀ حرص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الحرص فى طلب الدنيا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 نشانه هاى شقاوت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بسيار حريص بودن در طلب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مطلب را به نوعى ديگر، چنين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المصائب و الشقاء الوله بالدنيا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بزرگترين مصيبتها و بدبختى ها، شيفتگى به دنيا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به اين دسته از روايات، متوجّه مى شويم كه بيشتر، نقش قانون را بازى مى كنند؛ يعنى آداب مورد نياز براى رسيدن به خوش بختى را بيان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تقريباً همۀ لوازم مورد نياز براى خوش بختى را داشته باشد، امّا حريص و بخيل باشد، هيچ گاه سعادتمند نخواهد شد و </w:t>
      </w:r>
    </w:p>
    <w:p>
      <w:pPr>
        <w:pStyle w:val="BookText"/>
        <w:rPr/>
      </w:pPr>
      <w:r>
        <w:rPr>
          <w:rFonts w:ascii="IRNazanin" w:hAnsi="IRNazanin" w:eastAsia="IRNazanin"/>
          <w:color w:val="111111"/>
          <w:sz w:val="28"/>
          <w:sz w:val="28"/>
          <w:szCs w:val="28"/>
          <w:rtl w:val="true"/>
          <w:lang w:bidi="fa-IR"/>
        </w:rPr>
        <w:t>طعم شادى را نخواهد چشيد؛ چرا كه شب و روز، بايد در فكر مال اندوزى باشد و دائماً نگران خواهد بود و وقتى ديگران، حتّى خانوادۀ او، بخواهند از اين اموال استفاده نمايند، براى اين فرد بخيل، گران تمام خواهد شد و دائماً خودخورى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هميشه با ترس و اندوهى خاص و دائمى بايد روزگار خود را سپرى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فردى، در زندگى خود، طعم شادى را نخواهد چشيد و على رغم خير و بركت ظاهرى، براى او خيرِ چندانى وجود ندارد؛ چرا كه از امكانات خود، استفادۀ لازم را نمى بَرَد و فرد، تنها نگهبان اين دارايى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روايات ياد شده، دو بُعد را بايد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روايت هاى در بارۀ بخل و حرص است؛ امّا روايت مربوط به مال اندوزى، بُعد ديگرى هم دارد و در اين جا احتمال دارد كه فرد مال اندوز، بخيل و خسيس و حريص نباشد و شادى دنيايى را هم احساس نمايد؛ امّا در مقياس آخرتى متضرّر شود كه اين نكته، بسيار حائز اهميت است؛ يعنى به دليل حسّ مال اندوزى، نتواند حقوق اسلامى و قانونى خود را نسبت به اين اموال،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محرومان و فقرا، از مال او سهمى نداشته باشند يا نگهدارى و مديريت اين اموال، باعث شود كه فرد از ابعاد معنوى زندگى خود، غافل گردد و در نهايت، او از آن جا كه به تنهايى نمى تواند از اين اموال استفاده كند، براى ديگران، باقى خواهد گذاشت كه اين ديگران، چه صالح باشند و چه ناصالح، مصداق روايت امام على خواهند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واقع، داشتن مال مورد مذمّت نيست، بلكه مال اندوزى كه صفتى در سطوح شخصيتى است، مورد مذمّت است و به همين دليل، </w:t>
      </w:r>
      <w:bookmarkStart w:id="132" w:name="pg7481_70078"/>
    </w:p>
    <w:p>
      <w:pPr>
        <w:pStyle w:val="BookText"/>
        <w:rPr/>
      </w:pPr>
      <w:bookmarkEnd w:id="132"/>
      <w:r>
        <w:rPr>
          <w:rFonts w:ascii="IRNazanin" w:hAnsi="IRNazanin" w:eastAsia="IRNazanin"/>
          <w:color w:val="111111"/>
          <w:sz w:val="28"/>
          <w:sz w:val="28"/>
          <w:szCs w:val="28"/>
          <w:rtl w:val="true"/>
          <w:lang w:bidi="fa-IR"/>
        </w:rPr>
        <w:t>فرد فقير مى تواند روحيۀ مال اندوزى داشته باشد؛ اگر چه الآن مالى ندارد كه آن را جمع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مال اندوزى، نوعاً به دليل وابستگى فرد به اموال خود، باعث مى شود حقوق شرعى و انسانى اى را كه فرد نسبت به همنوعان خود دارد، فراموش نمايد و به دليل وابستگى اى كه فرد دارد، توان سرمايه گذارى در ديگر بخش هاى زندگى، مثل تربيت فرزندان، رسيدگى به امور مديريتى، معيشتى و عاطفى خانواده اش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 مسائل مهم تر، آن است كه چنين افرادى، معمولاً نمى توانند به مسائل عبادى خود توجّه نمايند و اگر هم ديندارى كنند، ديندارى آنها، نوعاً ابزارى است؛ يعنى در راستاى همان مال اندوزى خواهد بود كه اين نوع ديندارى، بسيار سست و آسيب 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توشه اى واقعى براى آخرت خود، جمع نخواهند كرد</w:t>
      </w:r>
      <w:r>
        <w:rPr>
          <w:rFonts w:eastAsia="IRNazanin" w:cs="IRNazanin"/>
          <w:color w:val="111111"/>
          <w:sz w:val="28"/>
          <w:szCs w:val="28"/>
          <w:rtl w:val="true"/>
          <w:lang w:bidi="fa-IR"/>
        </w:rPr>
        <w:t>.</w:t>
      </w:r>
    </w:p>
    <w:p>
      <w:pPr>
        <w:pStyle w:val="Heading2"/>
        <w:numPr>
          <w:ilvl w:val="1"/>
          <w:numId w:val="1"/>
        </w:numPr>
        <w:rPr/>
      </w:pPr>
      <w:bookmarkStart w:id="133" w:name="__RefHeading___Toc2195548_1051229030"/>
      <w:bookmarkStart w:id="134" w:name="_Toc52"/>
      <w:bookmarkEnd w:id="133"/>
      <w:r>
        <w:rPr>
          <w:rtl w:val="true"/>
        </w:rPr>
        <w:t>سطح دوم</w:t>
      </w:r>
      <w:r>
        <w:rPr>
          <w:rtl w:val="true"/>
        </w:rPr>
        <w:t xml:space="preserve">: </w:t>
      </w:r>
      <w:r>
        <w:rPr>
          <w:rtl w:val="true"/>
        </w:rPr>
        <w:t>سعادت اخروى</w:t>
      </w:r>
      <w:bookmarkEnd w:id="134"/>
    </w:p>
    <w:p>
      <w:pPr>
        <w:pStyle w:val="Heading3"/>
        <w:numPr>
          <w:ilvl w:val="2"/>
          <w:numId w:val="1"/>
        </w:numPr>
        <w:rPr/>
      </w:pPr>
      <w:bookmarkStart w:id="135" w:name="__RefHeading___Toc2195550_1051229030"/>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تا كنون به سطوحى از سعادت پرداختيم كه معمولاً به امور دنيايى، مانند مسكن و وسيلۀ نقليه،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ديگرى نيز وجود دارند كه مى توان آنها را جزء دارايى هاى معنوى نام برد، مانند دانش كه در سعادتمند ساختن انسان، بسيار حائز اهمّيت است و در آيات و روايات نيز به آن، اهتمام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بايد به آن توجّه داشت، آن است كه امكانات دنيايى، اگر در مسير سعادت اخروى قرار گيرند، بُعد سعادتمندى آنها، قوى تر، اصيل تر و پايدارتر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سعادت اخروى نيز جزء امكانات سعادتمندى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اين بخش، عوامل متفاوتى را طرح كرده اند كه در اينجا نيز پژوهشگر بايد آنها را تفكيك كرده، سپس طبقه بندى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آشنا شدن با سطح دوم سعادت، بايد به چند نكته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كه سعادت در اسلام، در واقعيت هاى خارجى، تبلور دارد و اعتقاد به اين واقعيت ها، مانند خدا، قيامت، روز جزا،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بر وجود آن واقعيت هاست و اگر گاهى گفته مى شود كه ايمان به اين موضوعات، باعث سعادت است، نبايد باعث اشتباه شود و ايمان صرف، بدون متعلّق، اصيل تلقّى شود، كما اين كه بسيارى از آيين ها، بخصوص فلسفه هاى جديد، براى ايمان، اصالت قائل اند و معتقدند كه در هر صورت، ايمان، كاركرد روانى خود را خواهد داشت، اعم از اين كه متعلّق آن، واقعيت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مؤمن به آن واقعيات، گمان كند كه آنها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افراد، مؤمن به واقعيتى كه واقعاً وجود ندارد با واقعيتى كه وجود دارد، تفاوت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تمام مباحث مربوط به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هر حال، بايد متعلَّقى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 را به واقعيت خارجى مى دهيم و سپس، ايمان به آن واقعيت، ارزش خود را از متعلَّق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قصد نداريم كه آثار ايمان و اعتقاد را انكار كنيم؛ امّا گمان مى كنيم كه اسلام، اوّل وجود خدا را اثبات مى كند، از فرستاده شدن پيامبرى از جانب خدا، و سپس از معاد و قيامت، خبر مى دهد و آن گاه، از مردم مى خواهد كه به اين مسائل،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اسلام، ارزش ايمان با متعلَّق آن، سنجيده مى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توضيحاتى كه بيان شد، ما مى توانيم سعادت اخروى را از زوايۀ ايمان، مورد ارزيابى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مى دانيم كه ارزش و اهمّيت ايمان، به متعلَّق آن است و هرگاه از ايمان به صورت كلّى بحث مى كنيم، در واقع، متعلَّقات آن نيز مدّ نظر است و سعادت واقعى، در دل همان متعلَّقات، نهفته است</w:t>
      </w:r>
      <w:r>
        <w:rPr>
          <w:rFonts w:eastAsia="IRNazanin" w:cs="IRNazanin"/>
          <w:color w:val="111111"/>
          <w:sz w:val="28"/>
          <w:szCs w:val="28"/>
          <w:rtl w:val="true"/>
          <w:lang w:bidi="fa-IR"/>
        </w:rPr>
        <w:t xml:space="preserve">. </w:t>
      </w:r>
      <w:bookmarkStart w:id="137" w:name="pg7481_70080"/>
    </w:p>
    <w:p>
      <w:pPr>
        <w:pStyle w:val="Heading3"/>
        <w:numPr>
          <w:ilvl w:val="2"/>
          <w:numId w:val="1"/>
        </w:numPr>
        <w:rPr/>
      </w:pPr>
      <w:bookmarkStart w:id="138" w:name="__RefHeading___Toc2195552_1051229030"/>
      <w:bookmarkStart w:id="139" w:name="_Toc54"/>
      <w:bookmarkEnd w:id="137"/>
      <w:bookmarkEnd w:id="138"/>
      <w:r>
        <w:rPr>
          <w:rtl w:val="true"/>
        </w:rPr>
        <w:t>ايمان</w:t>
      </w:r>
      <w:bookmarkEnd w:id="139"/>
    </w:p>
    <w:p>
      <w:pPr>
        <w:pStyle w:val="Heading4"/>
        <w:numPr>
          <w:ilvl w:val="3"/>
          <w:numId w:val="1"/>
        </w:numPr>
        <w:rPr/>
      </w:pPr>
      <w:bookmarkStart w:id="140" w:name="__RefHeading___Toc2195554_1051229030"/>
      <w:bookmarkStart w:id="141" w:name="_Toc55"/>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ايمان و شعبه هاى آن، به عنوان بخش مهمّى از مباحث سعادت، قابل بررسى هستند؛ چرا كه در فرهنگ اسلام، سعادت، بدون اعتقاد صحيح و ايمان،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كه تا كنون مطرح نموديم، عمدتاً به شئون دنيايى مربوط بود؛ امّا در همان موارد نيز صفاتى ذكر شده بود كه ابعاد اخروى و معنوى را در مصاديق سعادت، داخل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فرهنگ اسلامى بسيار حائز اهمّيت است؛ يعنى اگر امور دنيايى با توجّه و نيت تقرّب به خدا انجام گيرند، مى توانند بُعد اخروى پيدا نمايند و عبادت، محسوب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معنا، با توجّه به فرهنگ اسلامى كه دنيا را مزرعۀ آخرت مى داند، خيلى دشوار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زيرشاخه هاى ايمان، چنين حالتى را ندارند و معمولاً به طور مستقيم، به ابعاد معنوى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دين اسلام با بسيارى از آيين ها و فلسفه هاى انسانى، آن است كه چون خداى متعال، به همۀ هستى تسلّط كامل دارد، لذا خير و بركت و شادى را بر اساس ملاك هاى واقعى بيان مى فرمايد و از آن جا كه دنيا و آخرت، امتداد يك وجود هستند، از نگاه الهى، زندگى چيز بيشترى نيست و سعادت دنيا و آخرت نيز قابل تفكيك نيستند، در حالى كه آيين هاى غير الهى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قادر به درك حوزۀ دنيا هستند و فقط اديان آسمانى مى توانند اخبارى را از آخرت و دنياى غير مادّى بدهند و عموم مردم، به صورت عادى، قادر به آگاهى نسبت به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خداوند و پيامبر او ايمان دارند، مى توانند به گفتۀ آنها در بارۀ آخرت و سعادتمندى در آخرت، ايمان داشته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 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آيه، قرآنْ هدايت كنندۀ پرهيزگاران است كه يكى از اوصاف آنها، اين است كه به غيب، ايمان مى آورند؛ يعنى اگر فردى به غيب، ايمان نياورد، جزو پرهيزگاران نيست و لاجرم، قرآن نيز نمى تواند نسبت به آن فرد، نقش هدايتگرانه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تفاوت انسان هاى مؤمن و غير مؤمن، در همين نكته، نهفته است و توجّه نداشتن به اين نكته، بسيار مشكل 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احاديث در بارۀ سعادت را در بخش ايمان، مرور مى كنيم تا با فضاى آنها، بيشتر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به طور مستقيم و مستقل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عامل سعادت، اشاره نشده است؛ امّا مجموعه اى از عوامل وجود دارند كه به نظر مى رسد كه ذيل جامع ايمان، قابل جمع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احاديث مربوط به اين عوامل را در سه حوزه، طبقه بندى كرده ايم كه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حوزۀ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صحيح، مثل توحيد، نبوّت، معاد و امامت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خدا نكردن، مثل ضايع نكردن حدود الهى، معصيت نكردن، پيروى نكردن از هواى نفس، دين را به دنيا نفروختن، رياكار نبودن و ظلم نكردن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بودن به قضاى الهى، ترس از خدا، پرهيزگارى، اخلاص 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روايات مربوط به هر يك از اين حوزه ها را به صورت اختصاصى و به تفصيل، بيان مى كنيم</w:t>
      </w:r>
      <w:r>
        <w:rPr>
          <w:rFonts w:eastAsia="Amiri" w:cs="Amiri" w:ascii="Amiri" w:hAnsi="Amiri"/>
          <w:color w:val="111111"/>
          <w:sz w:val="28"/>
          <w:szCs w:val="28"/>
          <w:rtl w:val="true"/>
          <w:lang w:bidi="ar-SA"/>
        </w:rPr>
        <w:t xml:space="preserve">. </w:t>
      </w:r>
      <w:bookmarkStart w:id="142" w:name="pg7481_70082"/>
    </w:p>
    <w:p>
      <w:pPr>
        <w:pStyle w:val="Heading4"/>
        <w:numPr>
          <w:ilvl w:val="3"/>
          <w:numId w:val="1"/>
        </w:numPr>
        <w:rPr/>
      </w:pPr>
      <w:bookmarkStart w:id="143" w:name="__RefHeading___Toc2195556_1051229030"/>
      <w:bookmarkStart w:id="144" w:name="_Toc56"/>
      <w:bookmarkEnd w:id="142"/>
      <w:bookmarkEnd w:id="143"/>
      <w:r>
        <w:rPr/>
        <w:t>1</w:t>
      </w:r>
      <w:r>
        <w:rPr>
          <w:rtl w:val="true"/>
        </w:rPr>
        <w:t xml:space="preserve">. </w:t>
      </w:r>
      <w:r>
        <w:rPr>
          <w:rtl w:val="true"/>
        </w:rPr>
        <w:t>حوزۀ شناخت</w:t>
      </w:r>
      <w:bookmarkEnd w:id="144"/>
    </w:p>
    <w:p>
      <w:pPr>
        <w:pStyle w:val="Heading5"/>
        <w:numPr>
          <w:ilvl w:val="4"/>
          <w:numId w:val="1"/>
        </w:numPr>
        <w:rPr/>
      </w:pPr>
      <w:bookmarkStart w:id="145" w:name="__RefHeading___Toc2195558_1051229030"/>
      <w:bookmarkStart w:id="146" w:name="_Toc57"/>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منظور از حوزۀ شناختى ايمان، ارزش و جايگاه شناخت در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هيچ دوره اى، كسى را به اجبار، وادار به پذيرش اسلام نكرده است و اساساً پذيرش اجبارى اسلام،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ظاهراً اسلام را مى پذيرند، امّا در دل به آن معتقد نيستند، شديداً مورد نكوهش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تشويق به شناخت حق را هيچ گاه كم رنگ نكرده است، به گونه اى كه دانش در فرهنگ اسلامى، جايگاه بسيار ارزنده اى دارد كه هم در فرهنگ قرآنى، و هم در فرهنگ روايى، كمتر مفهومى به اين اندازه، از چنين جايگاهى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به دانش و دانستن، در متون اسلامى بسيار پُربسامد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تطويل كلام، از آوردن اين آيات و روايات، خودارى مى شود و تنها به بخشى از احاديث كه با بحث سعادت نيز همخوانى دارند، خواهيم پرداخت</w:t>
      </w:r>
      <w:r>
        <w:rPr>
          <w:rFonts w:eastAsia="IRNazanin" w:cs="IRNazanin"/>
          <w:color w:val="111111"/>
          <w:sz w:val="28"/>
          <w:szCs w:val="28"/>
          <w:rtl w:val="true"/>
          <w:lang w:bidi="fa-IR"/>
        </w:rPr>
        <w:t>.</w:t>
      </w:r>
    </w:p>
    <w:p>
      <w:pPr>
        <w:pStyle w:val="Heading5"/>
        <w:numPr>
          <w:ilvl w:val="4"/>
          <w:numId w:val="1"/>
        </w:numPr>
        <w:rPr/>
      </w:pPr>
      <w:bookmarkStart w:id="147" w:name="__RefHeading___Toc2195560_1051229030"/>
      <w:bookmarkStart w:id="148" w:name="_Toc58"/>
      <w:bookmarkEnd w:id="147"/>
      <w:r>
        <w:rPr>
          <w:rtl w:val="true"/>
        </w:rPr>
        <w:t>الف</w:t>
      </w:r>
      <w:r>
        <w:rPr>
          <w:rtl w:val="true"/>
        </w:rPr>
        <w:t xml:space="preserve">. </w:t>
      </w:r>
      <w:r>
        <w:rPr>
          <w:rtl w:val="true"/>
        </w:rPr>
        <w:t>نكوهش جهل</w:t>
      </w:r>
      <w:bookmarkEnd w:id="148"/>
    </w:p>
    <w:p>
      <w:pPr>
        <w:pStyle w:val="BookText"/>
        <w:rPr/>
      </w:pPr>
      <w:r>
        <w:rPr>
          <w:rFonts w:ascii="IRNazanin" w:hAnsi="IRNazanin" w:eastAsia="IRNazanin"/>
          <w:color w:val="111111"/>
          <w:sz w:val="28"/>
          <w:sz w:val="28"/>
          <w:szCs w:val="28"/>
          <w:rtl w:val="true"/>
          <w:lang w:bidi="fa-IR"/>
        </w:rPr>
        <w:t>كمتر مذهب يا آيينى به اندازۀ اسلام، مشوّق دانش و نكوهش كنندۀ جهل بوده است و علّت آن نيز آن است كه قوام اسلام و نقطۀ عزيمت آن، آگاهى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مقدار كه دانش اهمّيت دارد، نادانى نيز مورد مذمّت قرار گرفته است، به گونه اى كه در بعضى از روايات، از انسان جاهل به عنوان انسان بدبخت،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المرء و الحكمة نعمة العالم و الجاهل شقى بينهما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149" w:name="pg7481_70083"/>
    </w:p>
    <w:p>
      <w:pPr>
        <w:pStyle w:val="BookText"/>
        <w:rPr/>
      </w:pPr>
      <w:bookmarkEnd w:id="149"/>
      <w:r>
        <w:rPr>
          <w:rFonts w:ascii="Amiri" w:hAnsi="Amiri" w:eastAsia="Amiri" w:cs="Amiri"/>
          <w:color w:val="111111"/>
          <w:sz w:val="28"/>
          <w:sz w:val="28"/>
          <w:szCs w:val="28"/>
          <w:rtl w:val="true"/>
          <w:lang w:bidi="ar-SA"/>
        </w:rPr>
        <w:t>بين يك فرد و حكمت، نعمت، عالم است و جاهل، بين آن، بدبخت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فردى نسبت به علوم رايج زمانۀ خود و بخصوص اوضاع و احوال زمانۀ خود، جاهل باشد، اين جهل، موجب شكست در زندگى مى شود و سرانجام نيز موجب وارد شدن غم و اندوه و سختى در زندگى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متعلَّق دانش در روايات اسلامى، دانش دين است؛ يعنى درك حق و باطل، و شناخت خدا و معارف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طباطبايى، در تفسير الميزان، در بارۀ دانش دين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نوعى از احكام و اتقان يا نوعى از امر استوار مُتقن است كه در آن، رخنه و ضعفى مشهود نباشد و كاربرد آن، قطعاً شامل معلومات عقلى حق و درست، بطلان ناپذير و دور از كذب مى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الميزان فى تفسير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تبيين، منظور از عالم و جاهل نيز در اين روايت، مشخّص مى گردد</w:t>
      </w:r>
      <w:r>
        <w:rPr>
          <w:rFonts w:eastAsia="IRNazanin" w:cs="IRNazanin"/>
          <w:color w:val="111111"/>
          <w:sz w:val="28"/>
          <w:szCs w:val="28"/>
          <w:rtl w:val="true"/>
          <w:lang w:bidi="fa-IR"/>
        </w:rPr>
        <w:t>.</w:t>
      </w:r>
    </w:p>
    <w:p>
      <w:pPr>
        <w:pStyle w:val="Heading5"/>
        <w:numPr>
          <w:ilvl w:val="4"/>
          <w:numId w:val="1"/>
        </w:numPr>
        <w:rPr/>
      </w:pPr>
      <w:bookmarkStart w:id="150" w:name="__RefHeading___Toc2195562_1051229030"/>
      <w:bookmarkStart w:id="151" w:name="_Toc59"/>
      <w:bookmarkEnd w:id="150"/>
      <w:r>
        <w:rPr>
          <w:rtl w:val="true"/>
        </w:rPr>
        <w:t>ب</w:t>
      </w:r>
      <w:r>
        <w:rPr>
          <w:rtl w:val="true"/>
        </w:rPr>
        <w:t xml:space="preserve">. </w:t>
      </w:r>
      <w:r>
        <w:rPr>
          <w:rtl w:val="true"/>
        </w:rPr>
        <w:t>نكوهش غفلت</w:t>
      </w:r>
      <w:bookmarkEnd w:id="1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غفلت نيز نكوهش شده و عامل شقاوت،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به تحصيل دانش، توصيه كرده و آن را با سعادت و شقاوت، گِرِه زده است، كوتاهى و غفلت را نيز جايز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غفلت مى تواند به دو صورت،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غفلت از كسب دانش و بعد، غفلت پس از تحصيل دانش است؛ يعنى كسى حق ندارد در روز جزا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دانش را دوست داشتم؛ امّا امور زندگى و مشكلات، </w:t>
      </w:r>
      <w:bookmarkStart w:id="152" w:name="pg7481_70084"/>
    </w:p>
    <w:p>
      <w:pPr>
        <w:pStyle w:val="BookText"/>
        <w:rPr/>
      </w:pPr>
      <w:bookmarkEnd w:id="152"/>
      <w:r>
        <w:rPr>
          <w:rFonts w:ascii="Amiri" w:hAnsi="Amiri" w:eastAsia="Amiri" w:cs="Amiri"/>
          <w:color w:val="111111"/>
          <w:sz w:val="28"/>
          <w:sz w:val="28"/>
          <w:szCs w:val="28"/>
          <w:rtl w:val="true"/>
          <w:lang w:bidi="ar-SA"/>
        </w:rPr>
        <w:t>باعث غفلت من از تحصيل دانش شد و تحصيل نكردن من، از روى عمد و عنادورزى با دانش نبوده است؛ بلكه از روى غفلت، اين اتّفاق، رُخ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فرد دانشمندى كه با علم و حكمت، آشنايى دارد؛ امّا مشغلۀ دنيايى، باعث غفلت وى از اندوختۀ دانشش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اين مسائل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جلوگيرى از اين گونه آسيب ها، تذكّراتى را داده اند و غفلت را باعث شقاوت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لها حسرة على كلّ ذى غفلة أن يكون عمره عليه حجّة و ان تؤدّيه إيّاهم إلى الشقوة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نهج البلاغة، خطبۀ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كسى كه غافل است، بايد حسرت خورد؛ چرا كه عمر او، عليه او گواه است و او را به سوى بدبختى،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توضيحى كه داده شد، روايات مربوط به جهل و غفلت، در بحث بُعد شناختى ايمان، جاى مى گيرند؛ چيزى كه در آغاز، به ذهن نمى آمد</w:t>
      </w:r>
      <w:r>
        <w:rPr>
          <w:rFonts w:eastAsia="IRNazanin" w:cs="IRNazanin"/>
          <w:color w:val="111111"/>
          <w:sz w:val="28"/>
          <w:szCs w:val="28"/>
          <w:rtl w:val="true"/>
          <w:lang w:bidi="fa-IR"/>
        </w:rPr>
        <w:t>.</w:t>
      </w:r>
    </w:p>
    <w:p>
      <w:pPr>
        <w:pStyle w:val="Heading5"/>
        <w:numPr>
          <w:ilvl w:val="4"/>
          <w:numId w:val="1"/>
        </w:numPr>
        <w:rPr/>
      </w:pPr>
      <w:bookmarkStart w:id="153" w:name="__RefHeading___Toc2195564_1051229030"/>
      <w:bookmarkStart w:id="154" w:name="_Toc60"/>
      <w:bookmarkEnd w:id="153"/>
      <w:r>
        <w:rPr>
          <w:rtl w:val="true"/>
        </w:rPr>
        <w:t>ج</w:t>
      </w:r>
      <w:r>
        <w:rPr>
          <w:rtl w:val="true"/>
        </w:rPr>
        <w:t xml:space="preserve">. </w:t>
      </w:r>
      <w:r>
        <w:rPr>
          <w:rtl w:val="true"/>
        </w:rPr>
        <w:t>اعتقاد صحيح</w:t>
      </w:r>
      <w:bookmarkEnd w:id="15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مقدّمۀ كوتاه، در بارۀ نكوهش جهل و غفلت و اهمّيت دانش، به اين مسئله باز مى گرديم كه اسلام، هيچ گاه از ديگران نخواسته است كه بدون شناخت و تفكّر،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شيوۀ اسلام، تفكّر، دانش و سپس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رسيدن به ايمان صحيح، جايگاه والايى در معارف اسلامى دارد و تقليد از ديگران در حوزۀ ايمان </w:t>
      </w:r>
    </w:p>
    <w:p>
      <w:pPr>
        <w:pStyle w:val="BookText"/>
        <w:rPr/>
      </w:pPr>
      <w:r>
        <w:rPr>
          <w:rFonts w:ascii="IRNazanin" w:hAnsi="IRNazanin" w:eastAsia="IRNazanin"/>
          <w:color w:val="111111"/>
          <w:sz w:val="28"/>
          <w:sz w:val="28"/>
          <w:szCs w:val="28"/>
          <w:rtl w:val="true"/>
          <w:lang w:bidi="fa-IR"/>
        </w:rPr>
        <w:t>و اعتقادات كلّى،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اسلام، هيچ گونه اجبارى را تحميل نمى كرد؛ امّا در مقام ارزش گذارى مى فرمود كه تنها دين رستگار، اسلام است و در روز قيامت، هيچ دينى جز دين اسلام، مورد پذيرش نيست؛ امّا با وجود اين، اجبارى نيز در پذيرش دين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 كس، دينى غير از اسلام برگزيند، مورد قبول نيست و او در آخرت، جزء زيانكاران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سخنانى همچون اين حديث شريف، در نهايت صراحت، اعتقادات صحيح را ملاك سعادت و رستگارى دانسته اند و نفى عبوديت غير خدا را در فرهنگ اسلام، ملاك رستگارى و سعادت،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فى حدّ نفسه، باعث سعادت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نيز در جاى خود، از ارزش بالايى برخوردار است و مى تواند باعث رستگارى و فلاح، يا شقاوت و بدبختى افراد گردد كه إن شاء الله، مورد بررسى قرار خواهد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ديدگاه كه صرف شناخت و اعتقاد، باعث سعادتمندى است، براى بسيارى قابل درك نيست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صرف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w:t>
      </w:r>
      <w:bookmarkStart w:id="155" w:name="pg7481_70086"/>
    </w:p>
    <w:p>
      <w:pPr>
        <w:pStyle w:val="BookText"/>
        <w:rPr/>
      </w:pPr>
      <w:bookmarkEnd w:id="155"/>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وحدانيت خدا، باعث سعادت گردد؟ بخصوص افراد عمل گرا معتقدند اگر يك فرد كافر، نوع اعمالش، اعمال خير و نيك باشد، در آن صورت، فرقى بين يك كافر با اعمال خوب و يك مؤمن با اعمال خوب نيست؛ چرا كه خروجى هر دوى اينها، عمل صالح است؛ امّا اسلام با وجود اين كه براى عمل، بسيار ارزش قائل است، امّا براى همان عمل با پشتوانۀ شناخت صحيح، ارزش بيشترى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امر نيز آن است كه معمولاً در سيستم هاى انسانى بين شناخت و رفتار، رابطۀ بسيار نزديكى برقرار است و اصولاً رفتارهاى ما پشتوانۀ شناختى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شناختى در انسان شكل بگيرد؛ امّا بروز و ظهور رفتارى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تأكيد اسلام بر اعتقادات و شناخت هاى صحيح، از اين زاويه،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بين شناخت هاى اصيل اعتقادى، بايد جايگاه توحيد، نبوّت و معاد را جايگاهى ممتاز و رفيع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سه مفهوم، تأثير خاصّ خود را بر روى معتقدان خواهد داشت</w:t>
      </w:r>
      <w:r>
        <w:rPr>
          <w:rFonts w:eastAsia="IRNazanin" w:cs="IRNazanin"/>
          <w:color w:val="111111"/>
          <w:sz w:val="28"/>
          <w:szCs w:val="28"/>
          <w:rtl w:val="true"/>
          <w:lang w:bidi="fa-IR"/>
        </w:rPr>
        <w:t>.</w:t>
      </w:r>
    </w:p>
    <w:p>
      <w:pPr>
        <w:pStyle w:val="Heading5"/>
        <w:numPr>
          <w:ilvl w:val="4"/>
          <w:numId w:val="1"/>
        </w:numPr>
        <w:rPr/>
      </w:pPr>
      <w:bookmarkStart w:id="156" w:name="__RefHeading___Toc2195566_1051229030"/>
      <w:bookmarkStart w:id="157" w:name="_Toc61"/>
      <w:bookmarkEnd w:id="156"/>
      <w:r>
        <w:rPr>
          <w:rtl w:val="true"/>
        </w:rPr>
        <w:t>د</w:t>
      </w:r>
      <w:r>
        <w:rPr>
          <w:rtl w:val="true"/>
        </w:rPr>
        <w:t xml:space="preserve">. </w:t>
      </w:r>
      <w:r>
        <w:rPr>
          <w:rtl w:val="true"/>
        </w:rPr>
        <w:t>اعتقاد به بهشت</w:t>
      </w:r>
      <w:bookmarkEnd w:id="157"/>
    </w:p>
    <w:p>
      <w:pPr>
        <w:pStyle w:val="BookText"/>
        <w:rPr/>
      </w:pPr>
      <w:r>
        <w:rPr>
          <w:rFonts w:ascii="IRNazanin" w:hAnsi="IRNazanin" w:eastAsia="IRNazanin"/>
          <w:color w:val="111111"/>
          <w:sz w:val="28"/>
          <w:sz w:val="28"/>
          <w:szCs w:val="28"/>
          <w:rtl w:val="true"/>
          <w:lang w:bidi="fa-IR"/>
        </w:rPr>
        <w:t>يكى از اعتقادات كليدى در اسلام، اعتقاد به عالم پس از مرگ است كه شامل عالم برزخ، قيامت، بهشت و جهنّم است، به گونه اى كه بخش عمده اى از آيات قرآن، شامل آيات معاد و مفاهيمى مانند برزخ، قيامت، بهشت و جهنّم 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ويژگى هاى ممتاز در فرهنگ دينى، به طور عموم، و فرهنگ اسلامى، به طور خاص، نقش اعتقاد به مبدا و معاد است كه از اهمّيت </w:t>
      </w:r>
      <w:bookmarkStart w:id="158" w:name="pg7481_70087"/>
    </w:p>
    <w:p>
      <w:pPr>
        <w:pStyle w:val="BookText"/>
        <w:rPr/>
      </w:pPr>
      <w:bookmarkEnd w:id="158"/>
      <w:r>
        <w:rPr>
          <w:rFonts w:ascii="IRNazanin" w:hAnsi="IRNazanin" w:eastAsia="IRNazanin"/>
          <w:color w:val="111111"/>
          <w:sz w:val="28"/>
          <w:sz w:val="28"/>
          <w:szCs w:val="28"/>
          <w:rtl w:val="true"/>
          <w:lang w:bidi="fa-IR"/>
        </w:rPr>
        <w:t>كليدى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 به اين آموزه ها، در زندگى آنها تأثيرات انگيزشى فراوانى دارد و اين تأثير، بسيار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بهشت، در فرهنگ اسلام، جايگاه والايى دارد و بويژه به لحاظ انگيزشى، جزء ويژگى هاى مهم فرهنگ اسلامى به شمار مى رود؛ يعنى مهم ترين تشويق بعد از رضاى خدا، در تعاليم اسلامى، ورود به بهشت و متنعّم شدن از نعمات آن است و حتّى بسيارى از افراد كه از شناخت و ايمان پايين ترى برخوردارند، پاداش بودن بهشت را بهتر متوجّه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لحاظ تشويقى، كارآيى گسترده ترى را بين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قرآن كريم، اوصاف بهشت را به اندازه اى قابل باور و ساده، مطرح نموده است كه تصوّر و تصديق آن، خيلى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مردم، اين ادبيات و اين نوع گفتمان را راحت تر درك مى كنند</w:t>
      </w:r>
      <w:r>
        <w:rPr>
          <w:rFonts w:eastAsia="IRNazanin" w:cs="IRNazanin"/>
          <w:color w:val="111111"/>
          <w:sz w:val="28"/>
          <w:szCs w:val="28"/>
          <w:rtl w:val="true"/>
          <w:lang w:bidi="fa-IR"/>
        </w:rPr>
        <w:t>.</w:t>
      </w:r>
    </w:p>
    <w:p>
      <w:pPr>
        <w:pStyle w:val="Heading4"/>
        <w:numPr>
          <w:ilvl w:val="3"/>
          <w:numId w:val="1"/>
        </w:numPr>
        <w:rPr/>
      </w:pPr>
      <w:bookmarkStart w:id="159" w:name="__RefHeading___Toc2195568_1051229030"/>
      <w:bookmarkStart w:id="160" w:name="_Toc62"/>
      <w:bookmarkEnd w:id="159"/>
      <w:r>
        <w:rPr/>
        <w:t>2</w:t>
      </w:r>
      <w:r>
        <w:rPr>
          <w:rtl w:val="true"/>
        </w:rPr>
        <w:t xml:space="preserve">. </w:t>
      </w:r>
      <w:r>
        <w:rPr>
          <w:rtl w:val="true"/>
        </w:rPr>
        <w:t>حوزۀ رفتار</w:t>
      </w:r>
      <w:bookmarkEnd w:id="160"/>
    </w:p>
    <w:p>
      <w:pPr>
        <w:pStyle w:val="Heading5"/>
        <w:numPr>
          <w:ilvl w:val="4"/>
          <w:numId w:val="1"/>
        </w:numPr>
        <w:rPr/>
      </w:pPr>
      <w:bookmarkStart w:id="161" w:name="__RefHeading___Toc2195570_1051229030"/>
      <w:bookmarkStart w:id="162" w:name="_Toc63"/>
      <w:bookmarkEnd w:id="161"/>
      <w:r>
        <w:rPr>
          <w:rtl w:val="true"/>
        </w:rPr>
        <w:t>اشاره</w:t>
      </w:r>
      <w:bookmarkEnd w:id="16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حوزه هاى رفتارى ايمان، ابعادى از ايمان است كه در سطح رفتار، نمايان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خدا و دين او ايمان بياورد، در ابتداى امر، يك پديدۀ شناختى تحقّق پيدا مى كند؛ يعنى فرد، متوجّه خدا شده، در صدد شناخت ويژگى هاى خداوند و آموزه هايى كه براى بشر فرستاده است،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برخى از آموزه ها، ابعاد عملى نيز دارند كه پايبندى به آنها، نشانۀ ايمان حقيقى است و ممكن نيست كه ايمان واقعى، تحقّق پيدا كند؛ امّا پيامدهاى رفتارى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جدا كردن اين پيامدها از اصل شناخت و اعتقاد نيز،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اسلام، نه شناخت بدون عمل را شناختى اصيل مى داند، نه عمل بدون پشتوانۀ شناختى صحيح را عمل باارزش، تلقّى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 شناخت و ايمانى كه به پيامدهاى عملى شناخت خود، پايبند نباشد، در بعضى موارد، مصداق روايات عالِم بدون عمل شمرده شده است يا عمل همراه با شك و انكار را عملى بى فايده خوانده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لاينفع مع الشك و الجحود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 چنين رواياتى، نشانگر در هم تنيدگى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تجلّى عمل در حوزۀ محرّمات، ترك آنهاست و انجام دادن آنها، باعث شقاوت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آوردن روايتى كه تناسب بيشترى با بحث ما دارد،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مگر اين كه شقى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يعمل لله بطاعة و لم يترك له معصية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كسى كه طاعتى براى خدا انجام نمى دهد و معصيتى را براى او ترك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ديگرى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سعادتمند نمى شود، مگر به وسيلۀ اقامۀ حدود خدا، و هيچ كس شقى نمى شود، مگر با ضايع كردن حدود خدا</w:t>
      </w:r>
      <w:r>
        <w:rPr>
          <w:rFonts w:eastAsia="IRNazanin" w:cs="IRNazanin"/>
          <w:color w:val="111111"/>
          <w:sz w:val="28"/>
          <w:szCs w:val="28"/>
          <w:rtl w:val="true"/>
          <w:lang w:bidi="fa-IR"/>
        </w:rPr>
        <w:t>».</w:t>
      </w:r>
      <w:r>
        <w:rPr>
          <w:rStyle w:val="FootnoteAnchor"/>
          <w:rtl w:val="true"/>
        </w:rPr>
        <w:footnoteReference w:id="7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رواياتى كه در اين زمينه آمده، به مسئلۀ 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موجبات شقاوت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اهمّيت اين روايات، </w:t>
      </w:r>
      <w:bookmarkStart w:id="163" w:name="pg7481_70089"/>
    </w:p>
    <w:p>
      <w:pPr>
        <w:pStyle w:val="BookText"/>
        <w:rPr/>
      </w:pPr>
      <w:bookmarkEnd w:id="163"/>
      <w:r>
        <w:rPr>
          <w:rFonts w:ascii="IRNazanin" w:hAnsi="IRNazanin" w:eastAsia="IRNazanin"/>
          <w:color w:val="111111"/>
          <w:sz w:val="28"/>
          <w:sz w:val="28"/>
          <w:szCs w:val="28"/>
          <w:rtl w:val="true"/>
          <w:lang w:bidi="fa-IR"/>
        </w:rPr>
        <w:t>ابتدا متن و ترجمۀ آنها ذكر خواهد شد و سپس، توضيحاتى در مورد آنها آورده مى شود</w:t>
      </w:r>
      <w:r>
        <w:rPr>
          <w:rFonts w:eastAsia="IRNazanin" w:cs="IRNazanin"/>
          <w:color w:val="111111"/>
          <w:sz w:val="28"/>
          <w:szCs w:val="28"/>
          <w:rtl w:val="true"/>
          <w:lang w:bidi="fa-IR"/>
        </w:rPr>
        <w:t>.</w:t>
      </w:r>
    </w:p>
    <w:p>
      <w:pPr>
        <w:pStyle w:val="Heading5"/>
        <w:numPr>
          <w:ilvl w:val="4"/>
          <w:numId w:val="1"/>
        </w:numPr>
        <w:rPr/>
      </w:pPr>
      <w:bookmarkStart w:id="164" w:name="__RefHeading___Toc2195572_1051229030"/>
      <w:bookmarkStart w:id="165" w:name="_Toc64"/>
      <w:bookmarkEnd w:id="164"/>
      <w:r>
        <w:rPr>
          <w:rtl w:val="true"/>
        </w:rPr>
        <w:t>الف</w:t>
      </w:r>
      <w:r>
        <w:rPr>
          <w:rtl w:val="true"/>
        </w:rPr>
        <w:t xml:space="preserve">. </w:t>
      </w:r>
      <w:r>
        <w:rPr>
          <w:rtl w:val="true"/>
        </w:rPr>
        <w:t>معصيت</w:t>
      </w:r>
      <w:bookmarkEnd w:id="165"/>
    </w:p>
    <w:p>
      <w:pPr>
        <w:pStyle w:val="BookText"/>
        <w:rPr/>
      </w:pPr>
      <w:r>
        <w:rPr>
          <w:rFonts w:ascii="Amiri" w:hAnsi="Amiri" w:eastAsia="Amiri" w:cs="Amiri"/>
          <w:color w:val="111111"/>
          <w:sz w:val="28"/>
          <w:sz w:val="28"/>
          <w:szCs w:val="28"/>
          <w:rtl w:val="true"/>
          <w:lang w:bidi="ar-SA"/>
        </w:rPr>
        <w:t xml:space="preserve">در بارۀ معصيت،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روايتى نقل شده كه حائز اهمّيت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ضمن دعايى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من الذنوب الّتى تورث الشقاء</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كه بدبختى را در پى مى آورند،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ديگرى،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خدا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عصانى شقى</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مرا نافرمانى كند، بدبخت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روايت ديگرى،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المعصية فإنّ الشقى من باع جنّة المأوى بمعصية دنيه من معاصى الدنيا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نافرمانى خدا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بهشت را در مقابل گناهى پست از گناهان دنيا مى فروشد، بدبخت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ايشان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خذلان الأشقياء بالعصيان</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فرومايگى بدبخت، به خاطر سركشى است</w:t>
      </w:r>
      <w:r>
        <w:rPr>
          <w:rFonts w:eastAsia="IRNazanin" w:cs="IRNazanin"/>
          <w:color w:val="111111"/>
          <w:sz w:val="28"/>
          <w:szCs w:val="28"/>
          <w:rtl w:val="true"/>
          <w:lang w:bidi="fa-IR"/>
        </w:rPr>
        <w:t xml:space="preserve">. </w:t>
      </w:r>
      <w:bookmarkStart w:id="166" w:name="pg7481_70090"/>
    </w:p>
    <w:p>
      <w:pPr>
        <w:pStyle w:val="Heading5"/>
        <w:numPr>
          <w:ilvl w:val="4"/>
          <w:numId w:val="1"/>
        </w:numPr>
        <w:rPr/>
      </w:pPr>
      <w:bookmarkStart w:id="167" w:name="__RefHeading___Toc2195574_1051229030"/>
      <w:bookmarkStart w:id="168" w:name="_Toc65"/>
      <w:bookmarkEnd w:id="166"/>
      <w:bookmarkEnd w:id="167"/>
      <w:r>
        <w:rPr>
          <w:rtl w:val="true"/>
        </w:rPr>
        <w:t>ب</w:t>
      </w:r>
      <w:r>
        <w:rPr>
          <w:rtl w:val="true"/>
        </w:rPr>
        <w:t xml:space="preserve">. </w:t>
      </w:r>
      <w:r>
        <w:rPr>
          <w:rtl w:val="true"/>
        </w:rPr>
        <w:t>تضييع حدود الله</w:t>
      </w:r>
      <w:bookmarkEnd w:id="168"/>
    </w:p>
    <w:p>
      <w:pPr>
        <w:pStyle w:val="BookText"/>
        <w:rPr/>
      </w:pPr>
      <w:r>
        <w:rPr>
          <w:rFonts w:ascii="IRNazanin" w:hAnsi="IRNazanin" w:eastAsia="IRNazanin"/>
          <w:color w:val="111111"/>
          <w:sz w:val="28"/>
          <w:sz w:val="28"/>
          <w:szCs w:val="28"/>
          <w:rtl w:val="true"/>
          <w:lang w:bidi="fa-IR"/>
        </w:rPr>
        <w:t>يكى ديگر از مسائلى كه باعث بدبختى مى شود، بى توجّهى به حدود الهى و تضييع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يسعد أحد إلّا بإقامة حدود الله و لا يشقى أحد إلّا بإضاعتها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غرر الحكم و درر الكلم، ح </w:t>
      </w: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سعادتمند نخواهد شد، مگر به وسيلۀ برپايى حدود خدا، و هيچ كس بدبخت نمى شود، مگر به واسطۀ از بين بردن حدود خدا</w:t>
      </w:r>
      <w:r>
        <w:rPr>
          <w:rFonts w:eastAsia="IRNazanin" w:cs="IRNazanin"/>
          <w:color w:val="111111"/>
          <w:sz w:val="28"/>
          <w:szCs w:val="28"/>
          <w:rtl w:val="true"/>
          <w:lang w:bidi="fa-IR"/>
        </w:rPr>
        <w:t>.</w:t>
      </w:r>
    </w:p>
    <w:p>
      <w:pPr>
        <w:pStyle w:val="Heading5"/>
        <w:numPr>
          <w:ilvl w:val="4"/>
          <w:numId w:val="1"/>
        </w:numPr>
        <w:rPr/>
      </w:pPr>
      <w:bookmarkStart w:id="169" w:name="__RefHeading___Toc2195576_1051229030"/>
      <w:bookmarkStart w:id="170" w:name="_Toc66"/>
      <w:bookmarkEnd w:id="169"/>
      <w:r>
        <w:rPr>
          <w:rtl w:val="true"/>
        </w:rPr>
        <w:t>ج</w:t>
      </w:r>
      <w:r>
        <w:rPr>
          <w:rtl w:val="true"/>
        </w:rPr>
        <w:t xml:space="preserve">. </w:t>
      </w:r>
      <w:r>
        <w:rPr>
          <w:rtl w:val="true"/>
        </w:rPr>
        <w:t>ظلم</w:t>
      </w:r>
      <w:bookmarkEnd w:id="170"/>
    </w:p>
    <w:p>
      <w:pPr>
        <w:pStyle w:val="BookText"/>
        <w:rPr/>
      </w:pPr>
      <w:r>
        <w:rPr>
          <w:rFonts w:ascii="IRNazanin" w:hAnsi="IRNazanin" w:eastAsia="IRNazanin"/>
          <w:color w:val="111111"/>
          <w:sz w:val="28"/>
          <w:sz w:val="28"/>
          <w:szCs w:val="28"/>
          <w:rtl w:val="true"/>
          <w:lang w:bidi="fa-IR"/>
        </w:rPr>
        <w:t>ظلم، از مسائلى است كه قبح آن را همۀ فطرت هاى بشرى متوجّه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از جمله موارد نادر درك حُسن و قبح ذاتى و فطرى، ادراك قبح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اسلامى نيز اين پديده، به اشكال مختلف،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مذمّت آن،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المرء فى الدنيا عنوان شقائه فى الآخرة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ظلم فرد 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شقاوتش در آخرت است</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195578_1051229030"/>
      <w:bookmarkStart w:id="172" w:name="_Toc67"/>
      <w:bookmarkEnd w:id="171"/>
      <w:r>
        <w:rPr>
          <w:rtl w:val="true"/>
        </w:rPr>
        <w:t>د</w:t>
      </w:r>
      <w:r>
        <w:rPr>
          <w:rtl w:val="true"/>
        </w:rPr>
        <w:t xml:space="preserve">. </w:t>
      </w:r>
      <w:r>
        <w:rPr>
          <w:rtl w:val="true"/>
        </w:rPr>
        <w:t>دين به دنيا فروختن</w:t>
      </w:r>
      <w:bookmarkEnd w:id="1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براى اصالت بسيار ارزش قائل شده اند كه اين اصيل بودن در سطح ايمان،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منافق، مورد تأييد اسلام نيست؛ چرا كه در اظهارات خود، اصيل نيست و براى رسيدن به اهدافش، خود را به گونه اى ديگر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عدم اصالت، آن است كه </w:t>
      </w:r>
    </w:p>
    <w:p>
      <w:pPr>
        <w:pStyle w:val="BookText"/>
        <w:rPr/>
      </w:pPr>
      <w:r>
        <w:rPr>
          <w:rFonts w:ascii="IRNazanin" w:hAnsi="IRNazanin" w:eastAsia="IRNazanin"/>
          <w:color w:val="111111"/>
          <w:sz w:val="28"/>
          <w:sz w:val="28"/>
          <w:szCs w:val="28"/>
          <w:rtl w:val="true"/>
          <w:lang w:bidi="fa-IR"/>
        </w:rPr>
        <w:t xml:space="preserve">فرد، دين خود را به ديگران بفروشد و براى دستيابى به منافع مادّى، از دين مايه بگذارد، در حالى كه فلسفۀ دين، نازل شدن و پذيرش آن از سوى مردم، براى اين گونه اهداف نيست، به گونه اى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از بدبخت ترينِ مردمان پرسيد،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كتاب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معانى الأخبار،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است كه دينش را در مقابل دنيايش بفروشد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رواياتى كه براى نمونه آوره شده است، بين معصيت، ظلم، تضييع حدود الهى و دين به دنيا فروختن، از يك سو و شقاوت، از سوى ديگر، رابطۀ مستقيم برقرار شده است؛ يعنى در نگاه اسلامى، فردى كه خدا را نافرمانى مى كند، به لحاظ هنجارهاى دينى، دچار آسيب شده است و آسيب در حوزۀ دين، به اين معناست كه چنين فردى، خير و بركت را در زندگى نخواهد ديد و معمولاً بسته به اين كه سطح نافرمانى او تا چه اندازه باشد، از شادى واقعى نيز دور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از فرمان الهى سرپيچى مى كنند، شيرينى ياد الهى را از دست خواهند داد و كسى كه نتواند به ياد خدا باشد، نخواهد توانست كه طعم اطمينان قلب و آرامش را بچشد و كسى كه آرامش نداشته باشد، در واقع، بنيادى ترين عنصر تشكيل دهنده و پايۀ بهداشت روانى را نخواهد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ضايع كردن حدود الهى، دين به دنيا فروختن و ظلم كردن همانند معصيت كردن، هستۀ مفهومى مشترك دارند و آن، بى توجّهى به پروردگار و نافرمانى در مقابل ولايت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هر </w:t>
      </w:r>
      <w:bookmarkStart w:id="173" w:name="pg7481_70092"/>
    </w:p>
    <w:p>
      <w:pPr>
        <w:pStyle w:val="BookText"/>
        <w:rPr/>
      </w:pPr>
      <w:bookmarkEnd w:id="173"/>
      <w:r>
        <w:rPr>
          <w:rFonts w:ascii="IRNazanin" w:hAnsi="IRNazanin" w:eastAsia="IRNazanin"/>
          <w:color w:val="111111"/>
          <w:sz w:val="28"/>
          <w:sz w:val="28"/>
          <w:szCs w:val="28"/>
          <w:rtl w:val="true"/>
          <w:lang w:bidi="fa-IR"/>
        </w:rPr>
        <w:t>كدام از اين مفاهيم، جهت خاصّى دارند؛ امّا در آن هستۀ مشترك، با يكديگر همنوا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نافرمانى، در واقع، نوعى خلاف فطرت عمل كردن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باعث بى قرارى و عدم اطمينان و اضطراب خواهد شد؛ اگر چه براى مدّتى بعضى از انسان ها بتوانند در شرايط غافلانه اى زندگى نمايند و مدّتى با داشته هايشان، احساس آرامش نمايند؛ امّا اوّلاً عموم انسان ها نمى توانند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همان افراد معدود هم در شرايط خاصّى، از حالت غفلت، خارج خواهند شد و در آن صورت، وقتى متوجّه شوند كه آنها در مقابل چه كسى نافرمانى مى كردند، شرايط بسيار سختى بر آنها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يا بايد توبه نمايند و يا اين كه با تشويش دائم، روزگار را سپرى مى نمايند</w:t>
      </w:r>
      <w:r>
        <w:rPr>
          <w:rFonts w:eastAsia="IRNazanin" w:cs="IRNazanin"/>
          <w:color w:val="111111"/>
          <w:sz w:val="28"/>
          <w:szCs w:val="28"/>
          <w:rtl w:val="true"/>
          <w:lang w:bidi="fa-IR"/>
        </w:rPr>
        <w:t>.</w:t>
      </w:r>
    </w:p>
    <w:p>
      <w:pPr>
        <w:pStyle w:val="Heading4"/>
        <w:numPr>
          <w:ilvl w:val="3"/>
          <w:numId w:val="1"/>
        </w:numPr>
        <w:rPr/>
      </w:pPr>
      <w:bookmarkStart w:id="174" w:name="__RefHeading___Toc2195580_1051229030"/>
      <w:bookmarkStart w:id="175" w:name="_Toc68"/>
      <w:bookmarkEnd w:id="174"/>
      <w:r>
        <w:rPr/>
        <w:t>3</w:t>
      </w:r>
      <w:r>
        <w:rPr>
          <w:rtl w:val="true"/>
        </w:rPr>
        <w:t xml:space="preserve">. </w:t>
      </w:r>
      <w:r>
        <w:rPr>
          <w:rtl w:val="true"/>
        </w:rPr>
        <w:t>حوزۀ عاطفه</w:t>
      </w:r>
      <w:bookmarkEnd w:id="175"/>
    </w:p>
    <w:p>
      <w:pPr>
        <w:pStyle w:val="Heading5"/>
        <w:numPr>
          <w:ilvl w:val="4"/>
          <w:numId w:val="1"/>
        </w:numPr>
        <w:rPr/>
      </w:pPr>
      <w:bookmarkStart w:id="176" w:name="__RefHeading___Toc2195582_1051229030"/>
      <w:bookmarkStart w:id="177" w:name="_Toc69"/>
      <w:bookmarkEnd w:id="176"/>
      <w:r>
        <w:rPr>
          <w:rtl w:val="true"/>
        </w:rPr>
        <w:t>اشاره</w:t>
      </w:r>
      <w:bookmarkEnd w:id="1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حوزه هاى عاطفى ايمان، ابعادى از ايمان است كه در سطح عواطف و هيجانات، نمايان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خدا و دين او ايمان بياورد، در ابتداى امر، پديدۀ شناختى، تحقّق پيدا مى كند؛ يعنى فرد، متوجّه خدا شده، در صدد شناخت خداوند، ويژگى هاى او و آموزه هايى كه براى بشر، فرستاده است،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برخى از آموزه ها، ابعاد عملى اين آموزه ها، نمايان مى گردد كه توضيحات آن گذشت؛ امّا بُعد ديگرى نيز وجود دارد كه اهمّيت آن، از بُعد شناختى و رفتارى، كمتر نيست، و آن، حالت عاطفى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ايمان به طور صحيح، شكل بگيرد، بدون شك، آثار عاطفى خود را </w:t>
      </w:r>
      <w:bookmarkStart w:id="178" w:name="pg7481_70093"/>
    </w:p>
    <w:p>
      <w:pPr>
        <w:pStyle w:val="BookText"/>
        <w:rPr/>
      </w:pPr>
      <w:bookmarkEnd w:id="178"/>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كسى به رحمانيت و رازقيت خدا، شناخت صحيح پيدا نمايد؛ امّا تأثيرات عاطفى بر روى فرد،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تفاوت اين جنبه با جنبۀ رفتارى، دقيقاً در همين نكته، مستتر باشد؛ يعنى ممكن است كه فرد، رفتارى را پنهان نمايد و يا به نمايش بگذارد، بى آن كه اعتقادى در پشت آن باشد؛ امّا تأثيرات عاطفى را ممكن نيست كه پنهان يا انكار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شناخت هاى ما، در هيجانات ما تأثير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نمونه از ابعاد عاطفى ايمان كه با مفهوم سعادت، گره خورده باشد، اشاره مى كنيم</w:t>
      </w:r>
      <w:r>
        <w:rPr>
          <w:rFonts w:eastAsia="IRNazanin" w:cs="IRNazanin"/>
          <w:color w:val="111111"/>
          <w:sz w:val="28"/>
          <w:szCs w:val="28"/>
          <w:rtl w:val="true"/>
          <w:lang w:bidi="fa-IR"/>
        </w:rPr>
        <w:t>.</w:t>
      </w:r>
    </w:p>
    <w:p>
      <w:pPr>
        <w:pStyle w:val="Heading5"/>
        <w:numPr>
          <w:ilvl w:val="4"/>
          <w:numId w:val="1"/>
        </w:numPr>
        <w:rPr/>
      </w:pPr>
      <w:bookmarkStart w:id="179" w:name="__RefHeading___Toc2195584_1051229030"/>
      <w:bookmarkStart w:id="180" w:name="_Toc70"/>
      <w:bookmarkEnd w:id="179"/>
      <w:r>
        <w:rPr>
          <w:rtl w:val="true"/>
        </w:rPr>
        <w:t>الف</w:t>
      </w:r>
      <w:r>
        <w:rPr>
          <w:rtl w:val="true"/>
        </w:rPr>
        <w:t xml:space="preserve">. </w:t>
      </w:r>
      <w:r>
        <w:rPr>
          <w:rtl w:val="true"/>
        </w:rPr>
        <w:t>راضى بودن به قضاى الهى</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راضى بودن نسبت به شرايط زندگى، اعم از گذشته، حال و حتّى آينده، از آثار ايمان راستين نسبت به خدا و سرپرستى خدا نسبت به كلّ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مى تواند در آرامش خاطر افراد، تأثير به سزايى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فرد، بسته به درجۀ يقين او،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چنين اعتقادى نداشته باشد، بى گمان، در ناملايمات زندگى، تحمّل خويش را از دست خواهد داد و زندگى غمبارى را تجربه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معنايى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به خدا ايمان داشته باشد و خداى متعال را حكيم بداند، در آن صورت، همۀ اتّفاقات جهان هستى را دارى حكمت و فلسفه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تحمّل اين رُخ دادها نه تنها ميسور مى گردد؛ بلكه براى برخى كه از ايمان بيشترى برخوردارند، خوش حال كننده نيز خواهد بود، اگر چه ظاهر آن رُخداد براى ديگران، </w:t>
      </w:r>
      <w:bookmarkStart w:id="181" w:name="pg7481_70094"/>
    </w:p>
    <w:p>
      <w:pPr>
        <w:pStyle w:val="BookText"/>
        <w:rPr/>
      </w:pPr>
      <w:bookmarkEnd w:id="181"/>
      <w:r>
        <w:rPr>
          <w:rFonts w:ascii="IRNazanin" w:hAnsi="IRNazanin" w:eastAsia="IRNazanin"/>
          <w:color w:val="111111"/>
          <w:sz w:val="28"/>
          <w:sz w:val="28"/>
          <w:szCs w:val="28"/>
          <w:rtl w:val="true"/>
          <w:lang w:bidi="fa-IR"/>
        </w:rPr>
        <w:t>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اين باره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شقوة ابن آدم تركه استخارة الله وسَخَطه بما قضى الله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شقاوت پسر آدم، آن است كه طلب خير از خدا را ترك كند و از آنچه خداوند براى او حكم كرده است، ناراحت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به سطح و عمق ايمان، بستگى دارد</w:t>
      </w:r>
      <w:r>
        <w:rPr>
          <w:rFonts w:eastAsia="IRNazanin" w:cs="IRNazanin"/>
          <w:color w:val="111111"/>
          <w:sz w:val="28"/>
          <w:szCs w:val="28"/>
          <w:rtl w:val="true"/>
          <w:lang w:bidi="fa-IR"/>
        </w:rPr>
        <w:t>.</w:t>
      </w:r>
    </w:p>
    <w:p>
      <w:pPr>
        <w:pStyle w:val="Heading5"/>
        <w:numPr>
          <w:ilvl w:val="4"/>
          <w:numId w:val="1"/>
        </w:numPr>
        <w:rPr/>
      </w:pPr>
      <w:bookmarkStart w:id="182" w:name="__RefHeading___Toc2195586_1051229030"/>
      <w:bookmarkStart w:id="183" w:name="_Toc71"/>
      <w:bookmarkEnd w:id="182"/>
      <w:r>
        <w:rPr>
          <w:rtl w:val="true"/>
        </w:rPr>
        <w:t>ب</w:t>
      </w:r>
      <w:r>
        <w:rPr>
          <w:rtl w:val="true"/>
        </w:rPr>
        <w:t xml:space="preserve">. </w:t>
      </w:r>
      <w:r>
        <w:rPr>
          <w:rtl w:val="true"/>
        </w:rPr>
        <w:t>خشيت از خدا</w:t>
      </w:r>
      <w:bookmarkEnd w:id="183"/>
    </w:p>
    <w:p>
      <w:pPr>
        <w:pStyle w:val="BookText"/>
        <w:rPr/>
      </w:pPr>
      <w:r>
        <w:rPr>
          <w:rFonts w:ascii="IRNazanin" w:hAnsi="IRNazanin" w:eastAsia="IRNazanin"/>
          <w:color w:val="111111"/>
          <w:sz w:val="28"/>
          <w:sz w:val="28"/>
          <w:szCs w:val="28"/>
          <w:rtl w:val="true"/>
          <w:lang w:bidi="fa-IR"/>
        </w:rPr>
        <w:t>مؤمنانى كه نسبت به خدا، ايمان دارند، با توجّه به نوع و سطح شناخت آنها نسبت به خداى متعال، حالت هاى عاطفى خاصّى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ما را با خداى متشخّصى رو به رو مى كند؛ يعنى خدايى كه وجود دارد، واحد است و مى توان با او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ما را مى شنود، ما را مى بيند و كامل ترين ادراك در هستى،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چنين اعتقادى داشته باشد، حتماً روابط عاطفى ويژه اى را با خداى متعال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حالت عاطفى، كاركردهاى ثانويه نيز دارد؛ يعنى شناخت، باعث عواطف و هيجانات مى شود و نيروى اين هيجانات نيز باعث عمل مى شود و تركيب عمل و عاطفه، گاهى اوقات شناخت هاى جديدى را نيز به ارمغان مى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 و بعضى از اوصاف او، باعث نوعى خشيت مى شود؛ چرا كه وقتى فرد، متوجّه شود كه با موجودى رو به روست كه اوّلاً خالق همۀ هستى است، عالم، قادر، جبّار، حاضر، رقيب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درنگى، پس از چنين شناختى، حالت خضوع و خشوع،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مباركه نيز به نيكى اين مفهوم را توضيح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bookmarkStart w:id="184" w:name="pg7481_70095"/>
    </w:p>
    <w:p>
      <w:pPr>
        <w:pStyle w:val="BookText"/>
        <w:rPr/>
      </w:pPr>
      <w:bookmarkEnd w:id="184"/>
      <w:r>
        <w:rPr>
          <w:rFonts w:ascii="Amiri" w:hAnsi="Amiri" w:eastAsia="Amiri" w:cs="Amiri"/>
          <w:color w:val="111111"/>
          <w:sz w:val="28"/>
          <w:sz w:val="28"/>
          <w:szCs w:val="28"/>
          <w:rtl w:val="true"/>
          <w:lang w:bidi="ar-SA"/>
        </w:rPr>
        <w:t>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شك، بين عالم بودن و خشيت، رابطه اى وجود دارد و اين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واقع، دانش خداشناسى و توحيد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باعث خشيت مى شود</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195588_1051229030"/>
      <w:bookmarkStart w:id="186" w:name="_Toc72"/>
      <w:bookmarkEnd w:id="185"/>
      <w:r>
        <w:rPr>
          <w:rtl w:val="true"/>
        </w:rPr>
        <w:t>ج</w:t>
      </w:r>
      <w:r>
        <w:rPr>
          <w:rtl w:val="true"/>
        </w:rPr>
        <w:t xml:space="preserve">. </w:t>
      </w:r>
      <w:r>
        <w:rPr>
          <w:rtl w:val="true"/>
        </w:rPr>
        <w:t>استغفار</w:t>
      </w:r>
      <w:bookmarkEnd w:id="186"/>
    </w:p>
    <w:p>
      <w:pPr>
        <w:pStyle w:val="BookText"/>
        <w:rPr/>
      </w:pPr>
      <w:r>
        <w:rPr>
          <w:rFonts w:ascii="IRNazanin" w:hAnsi="IRNazanin" w:eastAsia="IRNazanin"/>
          <w:color w:val="111111"/>
          <w:sz w:val="28"/>
          <w:sz w:val="28"/>
          <w:szCs w:val="28"/>
          <w:rtl w:val="true"/>
          <w:lang w:bidi="fa-IR"/>
        </w:rPr>
        <w:t xml:space="preserve">خشيت الهى و تقوا، به لحاظ معنوى، به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نزديك اند و هر سه، محصول شناخت خداوند است؛ يعنى تقواى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خشيت نيز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شديداً به شناخت خدا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 را خوب نشناسد يا ناقص بشناسد، بدون شك، تقوايش با كسى كه شناخت جامع ترى دارد،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استغفار نيز مطلب، چنين است؛ چرا كه استغفار، صفتى با مراتب فراوان است كه بخشى از اين تفاوت مراتب، به شناخت فرد از خداى متعال، باز مى گردد؛ يعنى هر چه شناخت از خدا و صفات خدا، عميق تر و صحيح تر باشد، انسان متوجّه خواهد شد كه در مقابل چه كسى ايستاده است و خطا در مقابل او، چه تبعاتى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سطح اين شناخت، به انگيزۀ جبران و بازگشت و حتّى كنترل رفتار، تأثير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مقدّمات، متوجّه مى شويم كه چرا خشيت، تقوا و توبه، باعث سعادت فرد مى شود؛ زيرا با اين اعمال، فرد مى تواند خداوند را براى خود، حفظ نمايد و خود را در دايرۀ ولايت الهى، محفوظ بدارد، و كسى كه در دايرۀ ولايت و ذكر خدا قرار گيرد، بى گمان، در شادكامى دائمى قرار خواهد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شادكامى، منحصر در دنيا نيست و آخرت را نيز شامل خواهد شد</w:t>
      </w:r>
      <w:r>
        <w:rPr>
          <w:rFonts w:eastAsia="Amiri" w:cs="Amiri" w:ascii="Amiri" w:hAnsi="Amiri"/>
          <w:color w:val="111111"/>
          <w:sz w:val="28"/>
          <w:szCs w:val="28"/>
          <w:rtl w:val="true"/>
          <w:lang w:bidi="ar-SA"/>
        </w:rPr>
        <w:t xml:space="preserve">. </w:t>
      </w:r>
      <w:bookmarkStart w:id="187" w:name="pg7481_70096"/>
    </w:p>
    <w:p>
      <w:pPr>
        <w:pStyle w:val="Heading5"/>
        <w:numPr>
          <w:ilvl w:val="4"/>
          <w:numId w:val="1"/>
        </w:numPr>
        <w:rPr/>
      </w:pPr>
      <w:bookmarkStart w:id="188" w:name="__RefHeading___Toc2195590_1051229030"/>
      <w:bookmarkStart w:id="189" w:name="_Toc73"/>
      <w:bookmarkEnd w:id="187"/>
      <w:bookmarkEnd w:id="188"/>
      <w:r>
        <w:rPr>
          <w:rtl w:val="true"/>
        </w:rPr>
        <w:t>د</w:t>
      </w:r>
      <w:r>
        <w:rPr>
          <w:rtl w:val="true"/>
        </w:rPr>
        <w:t xml:space="preserve">. </w:t>
      </w:r>
      <w:r>
        <w:rPr>
          <w:rtl w:val="true"/>
        </w:rPr>
        <w:t>پيروى از هواى نفس</w:t>
      </w:r>
      <w:bookmarkEnd w:id="189"/>
    </w:p>
    <w:p>
      <w:pPr>
        <w:pStyle w:val="BookText"/>
        <w:rPr/>
      </w:pPr>
      <w:r>
        <w:rPr>
          <w:rFonts w:ascii="IRNazanin" w:hAnsi="IRNazanin" w:eastAsia="IRNazanin"/>
          <w:color w:val="111111"/>
          <w:sz w:val="28"/>
          <w:sz w:val="28"/>
          <w:szCs w:val="28"/>
          <w:rtl w:val="true"/>
          <w:lang w:bidi="fa-IR"/>
        </w:rPr>
        <w:t>يكى از مصاديق نافرمانى الهى، پيروى از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عليدر اين باره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الشقى من انخدع لهواه و غروره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نهج البلاغة، خطبۀ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شوربخت، كسى است كه به خاطر هواى نفس و خودپسندى اش، فريب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اطاعت از نفس، با يك ويژگى مشخّص مى شود و آن، مخالفت با دستورهاى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نفس انسان، او را به كارى دعوت نمايد كه با دستورهاى خداوند، مخالفت داشته باشد، اطاعت از هواى نفس،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عملى مانند خوردن، مى تواند مصداق هواى نفس يا يك عبادت،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فرد روزه دار بخواهد در ميان روز، بدون هيچ عذرى شرعى، غذا بخورد و به خواستۀ نفس خود، جامه عمل بپوشانَد، اين عمل، مصداق هواى نفس مى شود و اگر همان فرد، هنگام افطار، عمل خوردن را انجام دهد، اين عمل، عينِ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فرد، هنگام افطار، پُرخورى كند، در آن صورت،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افطارى نيز محسوب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اطاعت از هواى نفس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مؤلّفه، در تشكيل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يارى مى 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در جهت خواستِ نفس باشد؛ </w:t>
      </w:r>
      <w:bookmarkStart w:id="190" w:name="pg7481_70097"/>
    </w:p>
    <w:p>
      <w:pPr>
        <w:pStyle w:val="BookText"/>
        <w:rPr/>
      </w:pPr>
      <w:bookmarkEnd w:id="19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عمل، مخالفت با دستورهاى الهى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از خواسته هاى نفس خود، پيروى مى كنند، در درازمدّت، احساس شادى نخواهند نمود و علّتش اين است كه اطاعت از نفس، برابر مخالفت با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نوعى اعراض از ياد خدا نيز محسوب مى گردد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أَعْرَضَ عَنْ ذِكْرِي فَإِنَّ لَهُ مَعِيشَةً ضَنْكاً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آيه، به مضيقه و فشار، معنا كرده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الميزان فى تفسير القرآن،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اين فشار، فشارى روانى است و علّت آن نيز تا حدودى واضح است؛ چرا كه اگر كسى از خداى متعال، اعراض نمايد، بايد به دنيا و نفس خويش، روى كند و دنياگرايى و اطاعت از هواى نفس، هر دو، باعث غم و اندوه و نگرانى نسبت به آينده خواهند شد</w:t>
      </w:r>
      <w:r>
        <w:rPr>
          <w:rFonts w:eastAsia="IRNazanin" w:cs="IRNazanin"/>
          <w:color w:val="111111"/>
          <w:sz w:val="28"/>
          <w:szCs w:val="28"/>
          <w:rtl w:val="true"/>
          <w:lang w:bidi="fa-IR"/>
        </w:rPr>
        <w:t>.</w:t>
      </w:r>
    </w:p>
    <w:p>
      <w:pPr>
        <w:pStyle w:val="Heading2"/>
        <w:numPr>
          <w:ilvl w:val="1"/>
          <w:numId w:val="1"/>
        </w:numPr>
        <w:rPr/>
      </w:pPr>
      <w:bookmarkStart w:id="191" w:name="__RefHeading___Toc2195592_1051229030"/>
      <w:bookmarkStart w:id="192" w:name="_Toc74"/>
      <w:bookmarkEnd w:id="191"/>
      <w:r>
        <w:rPr>
          <w:rtl w:val="true"/>
        </w:rPr>
        <w:t>سعادت در روان شناسى</w:t>
      </w:r>
      <w:bookmarkEnd w:id="1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در متون روايى، به امرى كه در آن خير و بركت و شادى باشد، اطلاق مى شود و در فرهنگ عمومى هم معنايى شبيه به اين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انگليسى نيز مفاهيم و واژگانى را در مقابل واژۀ سعادت مى يابيم كه به چند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فرهنگ هاى دوزبانه استخراج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 براى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هاى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Perity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Happiness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Felicity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82"/>
      </w:r>
      <w:bookmarkStart w:id="193" w:name="pg7481_70098"/>
    </w:p>
    <w:p>
      <w:pPr>
        <w:pStyle w:val="BookText"/>
        <w:rPr/>
      </w:pPr>
      <w:bookmarkEnd w:id="193"/>
      <w:r>
        <w:rPr>
          <w:rFonts w:ascii="IRNazanin" w:hAnsi="IRNazanin" w:eastAsia="IRNazanin"/>
          <w:color w:val="111111"/>
          <w:sz w:val="28"/>
          <w:sz w:val="28"/>
          <w:szCs w:val="28"/>
          <w:rtl w:val="true"/>
          <w:lang w:bidi="fa-IR"/>
        </w:rPr>
        <w:t>كتاب فرهنگ معارف نيز با تفكيك حوزۀ معانى،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Happiness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Felicity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Eudaimania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فلسفه، كلام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Beatitude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 قرآنى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Flicity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Bliss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عليمحمد حق شناس و همكاران او در فرهنگ هزاره،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را به معناى خوش بختى، سعادت، شادكامى، خوش حالى و شادى، آورده اند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 از ميان اين واژه ها، واژۀ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به يك اصطلاح روان شناسى،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ترين واژه اى كه در روان شناسى در مقابل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گذاشته اند،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ادامۀ بحث، از همين واژه، استفاده خواهيم نمود</w:t>
      </w:r>
      <w:r>
        <w:rPr>
          <w:rFonts w:eastAsia="IRNazanin" w:cs="IRNazanin"/>
          <w:color w:val="111111"/>
          <w:sz w:val="28"/>
          <w:szCs w:val="28"/>
          <w:rtl w:val="true"/>
          <w:lang w:bidi="fa-IR"/>
        </w:rPr>
        <w:t>.</w:t>
      </w:r>
    </w:p>
    <w:p>
      <w:pPr>
        <w:pStyle w:val="Heading2"/>
        <w:numPr>
          <w:ilvl w:val="1"/>
          <w:numId w:val="1"/>
        </w:numPr>
        <w:rPr/>
      </w:pPr>
      <w:bookmarkStart w:id="194" w:name="__RefHeading___Toc2195594_1051229030"/>
      <w:bookmarkStart w:id="195" w:name="_Toc75"/>
      <w:bookmarkEnd w:id="194"/>
      <w:r>
        <w:rPr>
          <w:rtl w:val="true"/>
        </w:rPr>
        <w:t>شادكامى و روان شناسى</w:t>
      </w:r>
      <w:bookmarkEnd w:id="1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واژۀ سعادت در حوزه هايى چون اخلاق، فلسفه و دين به كار مى رود، براى خود، مقتضياتى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همان طور كه در روايات مشاهده نموديم، محدودۀ اين واژه به دنيا و مفاهيم دنيايى، محدود نشده بود و آخرت و دنياى غير مادّى را نيز شامل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واژه، وقتى وارد حوزۀ روان شناسى مى شود، لاجرم از شرايط و اتمسفر كلّى روان شناسى، </w:t>
      </w:r>
      <w:bookmarkStart w:id="196" w:name="pg7481_70099"/>
    </w:p>
    <w:p>
      <w:pPr>
        <w:pStyle w:val="BookText"/>
        <w:rPr/>
      </w:pPr>
      <w:bookmarkEnd w:id="196"/>
      <w:r>
        <w:rPr>
          <w:rFonts w:ascii="Amiri" w:hAnsi="Amiri" w:eastAsia="Amiri" w:cs="Amiri"/>
          <w:color w:val="111111"/>
          <w:sz w:val="28"/>
          <w:sz w:val="28"/>
          <w:szCs w:val="28"/>
          <w:rtl w:val="true"/>
          <w:lang w:bidi="ar-SA"/>
        </w:rPr>
        <w:t>تبعيت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اين نكته، بسيارى از سوء تفاهم ها را برطرف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شادكامى، به عنوان يك نگاه مثبت به زندگى، در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شناسى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كرده است و يكى از عناصر مهم و كليدى روان شناسى مثبت،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جايگاه روان شناسى مثبت، توضيحاتى را در اين زمينه مى آوريم</w:t>
      </w:r>
      <w:r>
        <w:rPr>
          <w:rFonts w:eastAsia="IRNazanin" w:cs="IRNazanin"/>
          <w:color w:val="111111"/>
          <w:sz w:val="28"/>
          <w:szCs w:val="28"/>
          <w:rtl w:val="true"/>
          <w:lang w:bidi="fa-IR"/>
        </w:rPr>
        <w:t>.</w:t>
      </w:r>
    </w:p>
    <w:p>
      <w:pPr>
        <w:pStyle w:val="Heading2"/>
        <w:numPr>
          <w:ilvl w:val="1"/>
          <w:numId w:val="1"/>
        </w:numPr>
        <w:rPr/>
      </w:pPr>
      <w:bookmarkStart w:id="197" w:name="__RefHeading___Toc2195596_1051229030"/>
      <w:bookmarkStart w:id="198" w:name="_Toc76"/>
      <w:bookmarkEnd w:id="197"/>
      <w:r>
        <w:rPr>
          <w:rtl w:val="true"/>
        </w:rPr>
        <w:t>روان شناسى مثبت</w:t>
      </w:r>
      <w:bookmarkEnd w:id="198"/>
    </w:p>
    <w:p>
      <w:pPr>
        <w:pStyle w:val="BookText"/>
        <w:rPr/>
      </w:pP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روان شناسى بالينى، به طور سنّتى بر كمبودها و ناتوانى ها تأكيد داشته است و انعطاف پذيرى، تدبيرمندى و توان مراجعه كنندگان را، به ندرت، مدّ نظر قرار داده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ايالات متحده، مارتين سليگمن و همكارانش، ايجاد بنيان هاى روان شناسى مثبت را به عنوان متمّم رويكردهاى كمبود مدار،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شاخۀ جديد از روان شناسى، اساساً به مطالعۀ علمى نيرومندى ها و شادمانى انسان نظر 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شناسى، بعد ازجنگ جهانى دوم، تبديل به علمى شده است كه به صورت گسترده، خود را وقف سالم سازى و بهبود زندگى مردم نموده است و بر بازسازى آسيب با استفاده از مدل بيمارى عملكرد انسان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توجّه ويژه اى است به آسيب شناسى،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خشنود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Fulfilled Individual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پيشرفته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امكان را كه توانمندى هاى سازندۀ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قوى ترين ابزار در زرّادخانه درمان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روان شناسى مثبت، تسريع تغيير در روان شناسى است و هدف آن، بازسازى و مرمّت بدترين چيزهاى زندگى، به منظور ساختن بهترين كيفيت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عدم تعادل پيشين، ما بايد نيروهاى بدن را تقويت كنيم و براى بهبود در بيمارى هاى روانى، مداخله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شناسى مثبت، در سطح ذهنى،</w:t>
      </w:r>
      <w:r>
        <w:rPr>
          <w:rStyle w:val="FootnoteAnchor"/>
          <w:rtl w:val="true"/>
        </w:rPr>
        <w:footnoteReference w:id="89"/>
      </w:r>
      <w:r>
        <w:rPr>
          <w:rFonts w:ascii="Amiri" w:hAnsi="Amiri" w:eastAsia="Amiri" w:cs="Amiri"/>
          <w:color w:val="111111"/>
          <w:sz w:val="28"/>
          <w:sz w:val="28"/>
          <w:szCs w:val="28"/>
          <w:rtl w:val="true"/>
          <w:lang w:bidi="ar-SA"/>
        </w:rPr>
        <w:t>در بارۀ تجارب ذهنى مثبت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بهزيستى،</w:t>
      </w:r>
      <w:r>
        <w:rPr>
          <w:rStyle w:val="FootnoteAnchor"/>
          <w:rtl w:val="true"/>
        </w:rPr>
        <w:footnoteReference w:id="90"/>
      </w:r>
      <w:r>
        <w:rPr>
          <w:rFonts w:ascii="Amiri" w:hAnsi="Amiri" w:eastAsia="Amiri" w:cs="Amiri"/>
          <w:color w:val="111111"/>
          <w:sz w:val="28"/>
          <w:sz w:val="28"/>
          <w:szCs w:val="28"/>
          <w:rtl w:val="true"/>
          <w:lang w:bidi="ar-SA"/>
        </w:rPr>
        <w:t xml:space="preserve">رضايتمندى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غرقه شدن،</w:t>
      </w:r>
      <w:r>
        <w:rPr>
          <w:rStyle w:val="FootnoteAnchor"/>
          <w:rtl w:val="true"/>
        </w:rPr>
        <w:footnoteReference w:id="92"/>
      </w:r>
      <w:r>
        <w:rPr>
          <w:rFonts w:ascii="Amiri" w:hAnsi="Amiri" w:eastAsia="Amiri" w:cs="Amiri"/>
          <w:color w:val="111111"/>
          <w:sz w:val="28"/>
          <w:sz w:val="28"/>
          <w:szCs w:val="28"/>
          <w:rtl w:val="true"/>
          <w:lang w:bidi="ar-SA"/>
        </w:rPr>
        <w:t>لذّت،</w:t>
      </w:r>
      <w:r>
        <w:rPr>
          <w:rStyle w:val="FootnoteAnchor"/>
          <w:rtl w:val="true"/>
        </w:rPr>
        <w:footnoteReference w:id="93"/>
      </w:r>
      <w:r>
        <w:rPr>
          <w:rFonts w:ascii="IRNazanin" w:hAnsi="IRNazanin" w:eastAsia="IRNazanin"/>
          <w:color w:val="111111"/>
          <w:sz w:val="28"/>
          <w:sz w:val="28"/>
          <w:szCs w:val="28"/>
          <w:rtl w:val="true"/>
          <w:lang w:bidi="fa-IR"/>
        </w:rPr>
        <w:t>لذّت هاى جسمانى</w:t>
      </w:r>
      <w:r>
        <w:rPr>
          <w:rStyle w:val="FootnoteAnchor"/>
          <w:rtl w:val="true"/>
        </w:rPr>
        <w:footnoteReference w:id="94"/>
      </w:r>
      <w:r>
        <w:rPr>
          <w:rFonts w:ascii="Amiri" w:hAnsi="Amiri" w:eastAsia="Amiri" w:cs="Amiri"/>
          <w:color w:val="111111"/>
          <w:sz w:val="28"/>
          <w:sz w:val="28"/>
          <w:szCs w:val="28"/>
          <w:rtl w:val="true"/>
          <w:lang w:bidi="ar-SA"/>
        </w:rPr>
        <w:t xml:space="preserve">و شادكامى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هاى سازنده در بارۀ آينده،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خوشبينى،</w:t>
      </w:r>
      <w:r>
        <w:rPr>
          <w:rStyle w:val="FootnoteAnchor"/>
          <w:rtl w:val="true"/>
        </w:rPr>
        <w:footnoteReference w:id="96"/>
      </w:r>
      <w:r>
        <w:rPr>
          <w:rFonts w:ascii="Amiri" w:hAnsi="Amiri" w:eastAsia="Amiri" w:cs="Amiri"/>
          <w:color w:val="111111"/>
          <w:sz w:val="28"/>
          <w:sz w:val="28"/>
          <w:szCs w:val="28"/>
          <w:rtl w:val="true"/>
          <w:lang w:bidi="ar-SA"/>
        </w:rPr>
        <w:t>اميد</w:t>
      </w:r>
      <w:r>
        <w:rPr>
          <w:rStyle w:val="FootnoteAnchor"/>
          <w:rtl w:val="true"/>
        </w:rPr>
        <w:footnoteReference w:id="97"/>
      </w:r>
      <w:r>
        <w:rPr>
          <w:rFonts w:ascii="Amiri" w:hAnsi="Amiri" w:eastAsia="Amiri" w:cs="Amiri"/>
          <w:color w:val="111111"/>
          <w:sz w:val="28"/>
          <w:sz w:val="28"/>
          <w:szCs w:val="28"/>
          <w:rtl w:val="true"/>
          <w:lang w:bidi="ar-SA"/>
        </w:rPr>
        <w:t xml:space="preserve">و ايمان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سطح افراد، روان شناسى مثبت، در بارۀ صفات مثبت فردى، بحث مى كند؛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ظرفيت عشق و كار،</w:t>
      </w:r>
      <w:r>
        <w:rPr>
          <w:rStyle w:val="FootnoteAnchor"/>
          <w:rtl w:val="true"/>
        </w:rPr>
        <w:footnoteReference w:id="99"/>
      </w:r>
      <w:r>
        <w:rPr>
          <w:rFonts w:ascii="Amiri" w:hAnsi="Amiri" w:eastAsia="Amiri" w:cs="Amiri"/>
          <w:color w:val="111111"/>
          <w:sz w:val="28"/>
          <w:sz w:val="28"/>
          <w:szCs w:val="28"/>
          <w:rtl w:val="true"/>
          <w:lang w:bidi="ar-SA"/>
        </w:rPr>
        <w:t>شجاعت، مهارت هاى بين فردى، احساس زيبايى شناسى، استقامت،</w:t>
      </w:r>
      <w:r>
        <w:rPr>
          <w:rStyle w:val="FootnoteAnchor"/>
          <w:rtl w:val="true"/>
        </w:rPr>
        <w:footnoteReference w:id="100"/>
      </w:r>
      <w:r>
        <w:rPr>
          <w:rFonts w:ascii="IRNazanin" w:hAnsi="IRNazanin" w:eastAsia="IRNazanin"/>
          <w:color w:val="111111"/>
          <w:sz w:val="28"/>
          <w:sz w:val="28"/>
          <w:szCs w:val="28"/>
          <w:rtl w:val="true"/>
          <w:lang w:bidi="fa-IR"/>
        </w:rPr>
        <w:t xml:space="preserve">از خود گذشتگى، </w:t>
      </w:r>
      <w:bookmarkStart w:id="199" w:name="pg7481_70101"/>
    </w:p>
    <w:p>
      <w:pPr>
        <w:pStyle w:val="BookText"/>
        <w:rPr/>
      </w:pPr>
      <w:bookmarkEnd w:id="199"/>
      <w:r>
        <w:rPr>
          <w:rFonts w:ascii="IRNazanin" w:hAnsi="IRNazanin" w:eastAsia="IRNazanin"/>
          <w:color w:val="111111"/>
          <w:sz w:val="28"/>
          <w:sz w:val="28"/>
          <w:szCs w:val="28"/>
          <w:rtl w:val="true"/>
          <w:lang w:bidi="fa-IR"/>
        </w:rPr>
        <w:t>اصالت،</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Origi nality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هاى درونى و خِردورزى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سطح گروهى نيز در زمينۀ رواج پاك دامنى اجتماعى</w:t>
      </w:r>
      <w:r>
        <w:rPr>
          <w:rStyle w:val="FootnoteAnchor"/>
          <w:rtl w:val="true"/>
        </w:rPr>
        <w:footnoteReference w:id="102"/>
      </w:r>
      <w:r>
        <w:rPr>
          <w:rFonts w:ascii="IRNazanin" w:hAnsi="IRNazanin" w:eastAsia="IRNazanin"/>
          <w:color w:val="111111"/>
          <w:sz w:val="28"/>
          <w:sz w:val="28"/>
          <w:szCs w:val="28"/>
          <w:rtl w:val="true"/>
          <w:lang w:bidi="fa-IR"/>
        </w:rPr>
        <w:t>و مؤسّساتى كه افراد را به سوى شهروندى بهتر،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پذيرى،</w:t>
      </w:r>
      <w:r>
        <w:rPr>
          <w:rStyle w:val="FootnoteAnchor"/>
          <w:rtl w:val="true"/>
        </w:rPr>
        <w:footnoteReference w:id="103"/>
      </w:r>
      <w:r>
        <w:rPr>
          <w:rFonts w:ascii="Amiri" w:hAnsi="Amiri" w:eastAsia="Amiri" w:cs="Amiri"/>
          <w:color w:val="111111"/>
          <w:sz w:val="28"/>
          <w:sz w:val="28"/>
          <w:szCs w:val="28"/>
          <w:rtl w:val="true"/>
          <w:lang w:bidi="ar-SA"/>
        </w:rPr>
        <w:t>تربيت،</w:t>
      </w:r>
      <w:r>
        <w:rPr>
          <w:rStyle w:val="FootnoteAnchor"/>
          <w:rtl w:val="true"/>
        </w:rPr>
        <w:footnoteReference w:id="104"/>
      </w:r>
      <w:r>
        <w:rPr>
          <w:rFonts w:ascii="IRNazanin" w:hAnsi="IRNazanin" w:eastAsia="IRNazanin"/>
          <w:color w:val="111111"/>
          <w:sz w:val="28"/>
          <w:sz w:val="28"/>
          <w:szCs w:val="28"/>
          <w:rtl w:val="true"/>
          <w:lang w:bidi="fa-IR"/>
        </w:rPr>
        <w:t>نوع دوستى،</w:t>
      </w:r>
      <w:r>
        <w:rPr>
          <w:rStyle w:val="FootnoteAnchor"/>
          <w:rtl w:val="true"/>
        </w:rPr>
        <w:footnoteReference w:id="105"/>
      </w:r>
      <w:r>
        <w:rPr>
          <w:rFonts w:ascii="IRNazanin" w:hAnsi="IRNazanin" w:eastAsia="IRNazanin"/>
          <w:color w:val="111111"/>
          <w:sz w:val="28"/>
          <w:sz w:val="28"/>
          <w:szCs w:val="28"/>
          <w:rtl w:val="true"/>
          <w:lang w:bidi="fa-IR"/>
        </w:rPr>
        <w:t>نجابت،</w:t>
      </w:r>
      <w:r>
        <w:rPr>
          <w:rStyle w:val="FootnoteAnchor"/>
          <w:rtl w:val="true"/>
        </w:rPr>
        <w:footnoteReference w:id="106"/>
      </w:r>
      <w:r>
        <w:rPr>
          <w:rFonts w:ascii="Amiri" w:hAnsi="Amiri" w:eastAsia="Amiri" w:cs="Amiri"/>
          <w:color w:val="111111"/>
          <w:sz w:val="28"/>
          <w:sz w:val="28"/>
          <w:szCs w:val="28"/>
          <w:rtl w:val="true"/>
          <w:lang w:bidi="ar-SA"/>
        </w:rPr>
        <w:t>ميانه روى،</w:t>
      </w:r>
      <w:r>
        <w:rPr>
          <w:rStyle w:val="FootnoteAnchor"/>
          <w:rtl w:val="true"/>
        </w:rPr>
        <w:footnoteReference w:id="107"/>
      </w:r>
      <w:r>
        <w:rPr>
          <w:rFonts w:ascii="IRNazanin" w:hAnsi="IRNazanin" w:eastAsia="IRNazanin"/>
          <w:color w:val="111111"/>
          <w:sz w:val="28"/>
          <w:sz w:val="28"/>
          <w:szCs w:val="28"/>
          <w:rtl w:val="true"/>
          <w:lang w:bidi="fa-IR"/>
        </w:rPr>
        <w:t>تسامح</w:t>
      </w:r>
      <w:r>
        <w:rPr>
          <w:rStyle w:val="FootnoteAnchor"/>
          <w:rtl w:val="true"/>
        </w:rPr>
        <w:footnoteReference w:id="108"/>
      </w:r>
      <w:r>
        <w:rPr>
          <w:rFonts w:ascii="Amiri" w:hAnsi="Amiri" w:eastAsia="Amiri" w:cs="Amiri"/>
          <w:color w:val="111111"/>
          <w:sz w:val="28"/>
          <w:sz w:val="28"/>
          <w:szCs w:val="28"/>
          <w:rtl w:val="true"/>
          <w:lang w:bidi="ar-SA"/>
        </w:rPr>
        <w:t>و كار اخلاقى،</w:t>
      </w:r>
      <w:r>
        <w:rPr>
          <w:rStyle w:val="FootnoteAnchor"/>
          <w:rtl w:val="true"/>
        </w:rPr>
        <w:footnoteReference w:id="109"/>
      </w:r>
      <w:r>
        <w:rPr>
          <w:rFonts w:ascii="IRNazanin" w:hAnsi="IRNazanin" w:eastAsia="IRNazanin"/>
          <w:color w:val="111111"/>
          <w:sz w:val="28"/>
          <w:sz w:val="28"/>
          <w:szCs w:val="28"/>
          <w:rtl w:val="true"/>
          <w:lang w:bidi="fa-IR"/>
        </w:rPr>
        <w:t>سوق مى دهند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200" w:name="__RefHeading___Toc2195598_1051229030"/>
      <w:bookmarkStart w:id="201" w:name="_Toc77"/>
      <w:bookmarkEnd w:id="200"/>
      <w:r>
        <w:rPr>
          <w:rtl w:val="true"/>
        </w:rPr>
        <w:t>شادكامى</w:t>
      </w:r>
      <w:r>
        <w:rPr>
          <w:rtl w:val="true"/>
        </w:rPr>
        <w:t xml:space="preserve">: </w:t>
      </w:r>
      <w:r>
        <w:rPr>
          <w:rtl w:val="true"/>
        </w:rPr>
        <w:t xml:space="preserve">بهزيستى ذهنى </w:t>
      </w:r>
      <w:r>
        <w:rPr>
          <w:rtl w:val="true"/>
        </w:rPr>
        <w:t>(</w:t>
      </w:r>
      <w:r>
        <w:rPr>
          <w:rtl w:val="true"/>
        </w:rPr>
        <w:t>فاعلى</w:t>
      </w:r>
      <w:r>
        <w:rPr>
          <w:rtl w:val="true"/>
        </w:rPr>
        <w:t>)</w:t>
      </w:r>
      <w:r>
        <w:rPr>
          <w:rtl w:val="true"/>
        </w:rPr>
        <w:t>، دانش شادى و رضايتمندى از زندگى</w:t>
      </w:r>
      <w:bookmarkEnd w:id="201"/>
    </w:p>
    <w:p>
      <w:pPr>
        <w:pStyle w:val="Heading3"/>
        <w:numPr>
          <w:ilvl w:val="2"/>
          <w:numId w:val="1"/>
        </w:numPr>
        <w:rPr/>
      </w:pPr>
      <w:bookmarkStart w:id="202" w:name="__RefHeading___Toc2195600_1051229030"/>
      <w:bookmarkStart w:id="203" w:name="_Toc78"/>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حال كه به اجمال، متوجّه شديم كه حوزۀ روان شناسى مثبت و موضوعاتى كه مورد بحث قرار مى دهد، چيست، به بحث خود باز مى گرديم و آن را پى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شادكامى، تجربۀ درونى فردى است كه براى هر كس رُخ مى دهد و يكى از همان نيروهايى است كه بيشتر بايد در حوزۀ روان شناسى مثبت، مورد بررسى قرار گيرد؛ چرا كه از مهم ترين موضوعات روان شناسى مثبت، بهزيستى است و مهم ترين عاملى كه بهزيستى را تحقّق مى بخشد، همانا شادكامى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ريچارد داينر،</w:t>
      </w:r>
      <w:r>
        <w:rPr>
          <w:rStyle w:val="FootnoteAnchor"/>
          <w:rtl w:val="true"/>
        </w:rPr>
        <w:footnoteReference w:id="111"/>
      </w:r>
      <w:r>
        <w:rPr>
          <w:rFonts w:ascii="IRNazanin" w:hAnsi="IRNazanin" w:eastAsia="IRNazanin"/>
          <w:color w:val="111111"/>
          <w:sz w:val="28"/>
          <w:sz w:val="28"/>
          <w:szCs w:val="28"/>
          <w:rtl w:val="true"/>
          <w:lang w:bidi="fa-IR"/>
        </w:rPr>
        <w:t>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كه در اين زمينه مطالعه مى كنند، معتقدند كه جزء ويژه اى از يك زندگى خوب، اين است كه فرد، زندگى خودش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بهزيستى ذهنى، شناخت و ارزش گذارى مؤثّر فرد از زندگى خودش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ارزش گذارى ها، شامل تعاملات هيجانى تا اتّفاقات و همچنين قضاوت هاى شناختى از رضايتمندى و ارضاست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بهزيستى فاعلى، مفهوم گسترده اى، شامل تجربۀ هيجانات خوشايند، پايين بودن سطح خُلق منفى و بالا بودن رضايت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مثبت، متضمّن بهزيستى فاعلى بالايى است كه مفهومى هسته اى از روان شناسى مثبت هستند؛ زيرا آنها مى خواهند زندگى را رضايتمند سازند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داينر،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همان طور كه از عبارت داينر، معلوم است، مفهوم بهزيستى با شادكامى به شدّت در هم تنيده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فاعلى يا ذهنى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ملاك بهزيستى، ادراك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فردى در بهترين شرايط از نظر ظاهرى زندگى نمايد؛ امّا احساس بهزيستى نكند، ما نمى توانيم اين اصطلاح را در بارۀ آن شخص به كار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كردن شادكامى از بهزيستى ذهنى نيز بسيار دشوار است؛ چرا كه براى اين كه فرد بخواهد بهزيستى فاعلى داشته باشد، بايد شادكام و شاد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شادكامى، مفهومى است كه همه با آن،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نوشتۀ ميكائيل آرگايل</w:t>
      </w:r>
      <w:r>
        <w:rPr>
          <w:rStyle w:val="FootnoteAnchor"/>
          <w:rtl w:val="true"/>
        </w:rPr>
        <w:footnoteReference w:id="113"/>
      </w:r>
      <w:r>
        <w:rPr>
          <w:rFonts w:ascii="IRNazanin" w:hAnsi="IRNazanin" w:eastAsia="IRNazanin"/>
          <w:color w:val="111111"/>
          <w:sz w:val="28"/>
          <w:sz w:val="28"/>
          <w:szCs w:val="28"/>
          <w:rtl w:val="true"/>
          <w:lang w:bidi="fa-IR"/>
        </w:rPr>
        <w:t>نيز بر مى آيد كه در جايى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مردم با اين واژه، كاملاً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اطّلاعات </w:t>
      </w:r>
      <w:bookmarkStart w:id="204" w:name="pg7481_70103"/>
    </w:p>
    <w:p>
      <w:pPr>
        <w:pStyle w:val="BookText"/>
        <w:rPr/>
      </w:pPr>
      <w:bookmarkEnd w:id="204"/>
      <w:r>
        <w:rPr>
          <w:rFonts w:ascii="IRNazanin" w:hAnsi="IRNazanin" w:eastAsia="IRNazanin"/>
          <w:color w:val="111111"/>
          <w:sz w:val="28"/>
          <w:sz w:val="28"/>
          <w:szCs w:val="28"/>
          <w:rtl w:val="true"/>
          <w:lang w:bidi="fa-IR"/>
        </w:rPr>
        <w:t>ما در زمينۀ شادكامى، از ارزيابى هاى اجتماعى، نشئت گرفته است كه به وسيلۀ پاسخ دهندگان بسيارى به دست آمده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Michael Argyle , The psychology of happiness,Routledge; LONDON &amp; NEWYORK,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آرگايل، در كتاب روان شناسى شادكامى، سرفصل هايى را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اى كه بين كتاب ها و مقالات مربوط به اين حوزه صورت گرفته است، اين كتاب تقريباً از جامعيت خوبى برخوردار است كه محور بحث شادكامى، قرار مى گيرد و سرفصل هاى آن، تأثير فراوانى در به وجود آمدن شادكامى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شناسايى عواملى كه به شادكامى كمك مى كنند، آسان نيست</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كه به تدريج، آنها را مورد ارزيابى قرار خواهيم داد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195602_1051229030"/>
      <w:bookmarkStart w:id="206" w:name="_Toc79"/>
      <w:bookmarkEnd w:id="205"/>
      <w:r>
        <w:rPr/>
        <w:t>1</w:t>
      </w:r>
      <w:r>
        <w:rPr>
          <w:rtl w:val="true"/>
        </w:rPr>
        <w:t xml:space="preserve">. </w:t>
      </w:r>
      <w:r>
        <w:rPr>
          <w:rtl w:val="true"/>
        </w:rPr>
        <w:t>لذّت و هيجانات مثبت</w:t>
      </w:r>
      <w:bookmarkEnd w:id="20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تجربۀ لذّت، يكى از مشهورترين شيوه هايى است كه مردم با آن، شادكامى را تعريف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نشان مى دهند كه لذّت، يكى از سه عنصر اصلى تشكيل دهندۀ شادكامى است و دو عنصر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از زندگى</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 هيجانات منفى</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عاطفى شادكامى است و در مقابل، رضايتمندى، بخش شناختى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دنبال كردن آن، گاهى ممكن است به شادكامى بينجامد؛ امّا هميشه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لذّت هاى كوتاه مدّت حاصل از لذّت سيگار كشيدن مكرّر يا مصرف ساير اين گونه مواد، به ناشادكامى بلندمدّت همراه با بيمارى منجر مى شود</w:t>
      </w:r>
      <w:r>
        <w:rPr>
          <w:rFonts w:eastAsia="IRNazanin" w:cs="IRNazanin"/>
          <w:color w:val="111111"/>
          <w:sz w:val="28"/>
          <w:szCs w:val="28"/>
          <w:rtl w:val="true"/>
          <w:lang w:bidi="fa-IR"/>
        </w:rPr>
        <w:t>.</w:t>
      </w:r>
      <w:r>
        <w:rPr>
          <w:rStyle w:val="FootnoteAnchor"/>
          <w:rtl w:val="true"/>
        </w:rPr>
        <w:footnoteReference w:id="118"/>
      </w:r>
      <w:bookmarkStart w:id="207" w:name="pg7481_70104"/>
    </w:p>
    <w:p>
      <w:pPr>
        <w:pStyle w:val="Heading3"/>
        <w:numPr>
          <w:ilvl w:val="2"/>
          <w:numId w:val="1"/>
        </w:numPr>
        <w:rPr/>
      </w:pPr>
      <w:bookmarkStart w:id="208" w:name="__RefHeading___Toc2195604_1051229030"/>
      <w:bookmarkStart w:id="209" w:name="_Toc80"/>
      <w:bookmarkEnd w:id="207"/>
      <w:bookmarkEnd w:id="208"/>
      <w:r>
        <w:rPr/>
        <w:t>2</w:t>
      </w:r>
      <w:r>
        <w:rPr>
          <w:rtl w:val="true"/>
        </w:rPr>
        <w:t xml:space="preserve">. </w:t>
      </w:r>
      <w:r>
        <w:rPr>
          <w:rtl w:val="true"/>
        </w:rPr>
        <w:t>رضايتمندى</w:t>
      </w:r>
      <w:bookmarkEnd w:id="209"/>
    </w:p>
    <w:p>
      <w:pPr>
        <w:pStyle w:val="BookText"/>
        <w:rPr/>
      </w:pPr>
      <w:r>
        <w:rPr>
          <w:rFonts w:ascii="IRNazanin" w:hAnsi="IRNazanin" w:eastAsia="IRNazanin"/>
          <w:color w:val="111111"/>
          <w:sz w:val="28"/>
          <w:sz w:val="28"/>
          <w:szCs w:val="28"/>
          <w:rtl w:val="true"/>
          <w:lang w:bidi="fa-IR"/>
        </w:rPr>
        <w:t>رضايتمندى، يكى از عناصر اصلى شادكامى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لذّت، بخش هيجانى و رضايتمندى بخش شناختى شادكامى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رضايتمندى، ما مى توانيم از زندگى به طور كلّى و يا از حوزۀ خاصّى از زندگى،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ازدواج و سلامت،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ترديدهاى جدّى در بارۀ صحّت اندازه گيرى رضايتمندى وجود دارد؛ چرا كه گاهى اوقات، رضايتمندى، همبستگى خيلى خوبى با ويژگى هاى عينى زندگى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درآمد، تأثير چندانى در رضايتمندى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اين به آن معناست كه تلاش دولت ها براى راحت زندگى كرن مردم، كار اشتباهى است؟ يا اين كه اندازه گيرى رضايتمندى، مشكل است؟</w:t>
      </w:r>
    </w:p>
    <w:p>
      <w:pPr>
        <w:pStyle w:val="BookText"/>
        <w:rPr/>
      </w:pPr>
      <w:r>
        <w:rPr>
          <w:rFonts w:ascii="IRNazanin" w:hAnsi="IRNazanin" w:eastAsia="IRNazanin"/>
          <w:color w:val="111111"/>
          <w:sz w:val="28"/>
          <w:sz w:val="28"/>
          <w:szCs w:val="28"/>
          <w:rtl w:val="true"/>
          <w:lang w:bidi="fa-IR"/>
        </w:rPr>
        <w:t xml:space="preserve">براى حلّ اين مشكل، بايد به بخش ديگر رضايتمندى توجّه گردد و آن، ذهنى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وابسته به تفكّر هر فرد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اين نكته كه افراد، چگونه در مورد هر چيزى فكر مى كنند، بستگى دارد قضاوت در مورد رضايتمندى، به نوع مقايسه با گذشته يا مقايسه با ديگر افراد،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افراد، گاهى تحت تأثير موقعيت هاى هيجانى فورى هستند و صرفاً با عادت كردن به بعضى از چيزها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adaptation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همچنين به شيوه هاى متفاوت نگاه به رويدادها باز مى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رضايتمندى، مى تواند به طور نسبى، يك توهّم باشد؛ زيرا مردم در زمينۀ اين كه چه چيزى رضايت آنها را فراهم خواهد كرد، خودشان را فريب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رضايتمندى، وابسته به اهدافى است كه مردم براى خود تنظيم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مى تواند منبع رضايتمندى گردد و از طرف ديگر، نرسيدن به هدف نيز مى تواند منبع رضايتمندى شود</w:t>
      </w:r>
      <w:r>
        <w:rPr>
          <w:rFonts w:eastAsia="IRNazanin" w:cs="IRNazanin"/>
          <w:color w:val="111111"/>
          <w:sz w:val="28"/>
          <w:szCs w:val="28"/>
          <w:rtl w:val="true"/>
          <w:lang w:bidi="fa-IR"/>
        </w:rPr>
        <w:t xml:space="preserve">. </w:t>
      </w:r>
      <w:bookmarkStart w:id="210" w:name="pg7481_70105"/>
    </w:p>
    <w:p>
      <w:pPr>
        <w:pStyle w:val="BookText"/>
        <w:rPr/>
      </w:pPr>
      <w:bookmarkEnd w:id="210"/>
      <w:r>
        <w:rPr>
          <w:rFonts w:ascii="IRNazanin" w:hAnsi="IRNazanin" w:eastAsia="IRNazanin"/>
          <w:color w:val="111111"/>
          <w:sz w:val="28"/>
          <w:sz w:val="28"/>
          <w:szCs w:val="28"/>
          <w:rtl w:val="true"/>
          <w:lang w:bidi="fa-IR"/>
        </w:rPr>
        <w:t xml:space="preserve">اين تأثيرات يا به عنوان يك اشتباه در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از آن پرهيز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عنوان يك منبع درست قضاوت، در رضايتمندى، مورد توجّه قرار مى گيرند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آرگايل،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داينر، مسئلۀ تأثيرات شخصى در قضاوت در بارۀ رضايت را نيز در تحقيق ديگرى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محقّقان بهزيستى، به اين نتيجه رسيده اند كه عوامل عينى، تأثير كمى در بهزيستى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تفاوت هاى فردى در شخصيت، هيجانات و فرآيندهاى شناختى، خيلى مهم تر هستند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Diener ,E&amp; Lucas, R (1999).Persona lity and subjecti ve well-being ... Fondation of Hedonic Psycho logy(pp.213-229),New york:Russell Sage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مسائل عينى و خارجى كه احتمال دارد در رضايتمندى نقش داشته باشند،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سلامت، كار و استخدام شغلى، روابط اجتماعى، اوقات فراغت، داشتن مسكن و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مسائلى كه باعث رضايتمندى مى شوند، دقيقاً همان سرفصل هايى هستند كه با يك واسطه، باعث شادكامى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به جاى اين كه اين موارد را در اين قسمت و در ذيل رضايتمندى، مورد بحث قرار دهيم،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شادكامى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را پى مى گيريم تا از اطالۀ كلام، جلوگيرى شود</w:t>
      </w:r>
      <w:r>
        <w:rPr>
          <w:rFonts w:eastAsia="IRNazanin" w:cs="IRNazanin"/>
          <w:color w:val="111111"/>
          <w:sz w:val="28"/>
          <w:szCs w:val="28"/>
          <w:rtl w:val="true"/>
          <w:lang w:bidi="fa-IR"/>
        </w:rPr>
        <w:t>.</w:t>
      </w:r>
    </w:p>
    <w:p>
      <w:pPr>
        <w:pStyle w:val="Heading3"/>
        <w:numPr>
          <w:ilvl w:val="2"/>
          <w:numId w:val="1"/>
        </w:numPr>
        <w:rPr/>
      </w:pPr>
      <w:bookmarkStart w:id="211" w:name="__RefHeading___Toc2195606_1051229030"/>
      <w:bookmarkStart w:id="212" w:name="_Toc81"/>
      <w:bookmarkEnd w:id="211"/>
      <w:r>
        <w:rPr/>
        <w:t>3</w:t>
      </w:r>
      <w:r>
        <w:rPr>
          <w:rtl w:val="true"/>
        </w:rPr>
        <w:t xml:space="preserve">. </w:t>
      </w:r>
      <w:r>
        <w:rPr>
          <w:rtl w:val="true"/>
        </w:rPr>
        <w:t>شوخ طبعى و خنده</w:t>
      </w:r>
      <w:bookmarkEnd w:id="2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 طبعى، يك موقعيت مثبت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فردى، سخنى ناسازگار، غيرمنتظره و بى معنايى را مى گويد و يا آن را انجام مى دهد، يا اين مسائل، بنا به عللى رُخ مى دهند، افراد در مواجهه با اين شرايط، </w:t>
      </w:r>
      <w:bookmarkStart w:id="213" w:name="pg7481_70106"/>
    </w:p>
    <w:p>
      <w:pPr>
        <w:pStyle w:val="BookText"/>
        <w:rPr/>
      </w:pPr>
      <w:bookmarkEnd w:id="213"/>
      <w:r>
        <w:rPr>
          <w:rFonts w:ascii="IRNazanin" w:hAnsi="IRNazanin" w:eastAsia="IRNazanin"/>
          <w:color w:val="111111"/>
          <w:sz w:val="28"/>
          <w:sz w:val="28"/>
          <w:szCs w:val="28"/>
          <w:rtl w:val="true"/>
          <w:lang w:bidi="fa-IR"/>
        </w:rPr>
        <w:t>مى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اين چيزهاى خنده دار، نوع ويژه اى از لذّت است كه براى شادكامى، مهم است و ويژگى بسيار رايجى براى زندگى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طبعى، باعث تعميق اثر شادكامى مى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آرگايل،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Heading3"/>
        <w:numPr>
          <w:ilvl w:val="2"/>
          <w:numId w:val="1"/>
        </w:numPr>
        <w:rPr/>
      </w:pPr>
      <w:bookmarkStart w:id="214" w:name="__RefHeading___Toc2195608_1051229030"/>
      <w:bookmarkStart w:id="215" w:name="_Toc82"/>
      <w:bookmarkEnd w:id="214"/>
      <w:r>
        <w:rPr/>
        <w:t>4</w:t>
      </w:r>
      <w:r>
        <w:rPr>
          <w:rtl w:val="true"/>
        </w:rPr>
        <w:t xml:space="preserve">. </w:t>
      </w:r>
      <w:r>
        <w:rPr>
          <w:rtl w:val="true"/>
        </w:rPr>
        <w:t>ارتباطات اجتماعى</w:t>
      </w:r>
      <w:bookmarkEnd w:id="215"/>
    </w:p>
    <w:p>
      <w:pPr>
        <w:pStyle w:val="BookText"/>
        <w:rPr/>
      </w:pPr>
      <w:r>
        <w:rPr>
          <w:rFonts w:ascii="IRNazanin" w:hAnsi="IRNazanin" w:eastAsia="IRNazanin"/>
          <w:color w:val="111111"/>
          <w:sz w:val="28"/>
          <w:sz w:val="28"/>
          <w:szCs w:val="28"/>
          <w:rtl w:val="true"/>
          <w:lang w:bidi="fa-IR"/>
        </w:rPr>
        <w:t>روابط اجتماعى، تأثير فراوانى بر شادكامى و ديگر ابعاد بهزيستى دارند و شايد بزرگ ترين علّت انحصارى شادكامى محسوب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افراد متأهّل، از افراد مجرّد، مطلّقه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هنوز ازدواج نكرده، شادترند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در ارتباطات هر فرد، خانواده، دوستان، همكاران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دارند و هر كدام در جاى خود، تأثير مهمّى در شادكامى او دارند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بخش عمده اى از لذّت هاى افراد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هاى فرهنگى در تحقيقات،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داشتن فرزند در بعضى تحقيقات غربى، نه تنها موجب شادكامى نيست؛ بلكه موجب پايين آمدن سطح آن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وينهون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كلّى فرزند داشتن بر شادكامى والدين، نزديك به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تأثير در دوره هاى چرخۀ خانواده،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تحقيقاتى كه در امريكا و انگليس انجام شده است، رضايت زناشويى در دو دوره، به شدّت، كاهش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دوره، دوره اى است كه بچّه ها، سنين نوزادى</w:t>
      </w:r>
      <w:r>
        <w:rPr>
          <w:rStyle w:val="FootnoteAnchor"/>
          <w:rtl w:val="true"/>
        </w:rPr>
        <w:footnoteReference w:id="123"/>
      </w:r>
      <w:r>
        <w:rPr>
          <w:rFonts w:ascii="IRNazanin" w:hAnsi="IRNazanin" w:eastAsia="IRNazanin"/>
          <w:color w:val="111111"/>
          <w:sz w:val="28"/>
          <w:sz w:val="28"/>
          <w:szCs w:val="28"/>
          <w:rtl w:val="true"/>
          <w:lang w:bidi="fa-IR"/>
        </w:rPr>
        <w:t>را سپرى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ديگر، دورۀ نوجوانى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p>
    <w:p>
      <w:pPr>
        <w:pStyle w:val="BookText"/>
        <w:rPr/>
      </w:pPr>
      <w:r>
        <w:rPr>
          <w:rFonts w:ascii="IRNazanin" w:hAnsi="IRNazanin" w:eastAsia="IRNazanin"/>
          <w:color w:val="111111"/>
          <w:sz w:val="28"/>
          <w:sz w:val="28"/>
          <w:szCs w:val="28"/>
          <w:rtl w:val="true"/>
          <w:lang w:bidi="fa-IR"/>
        </w:rPr>
        <w:t>فرزندان، زندگى مستقل را شروع مى كنند، دوباره رضايت از زناشويى در نزد والدين آنها افزايش مى يابد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آرگايل،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تحقيقات در فرهنگ غرب، معنا و مفهوم خود را دارد و ما نمى توانيم نتايج آنها را به جوامع ديگر، تعميم دهيم و در اين زمينه، بايد تحقيقات مستقلّى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 توانيم اظهار نظر قطعى نماييم؛ اگر چه شواهد، مبين آن است كه سطح روابط خانواده ها در جامعۀ ايرانى با جامعۀ غرب،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تحقيقات، رابطۀ خانواده با شادكامى و سلامت روان را مثبت ارزيابى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كندل و همكارانش كه تأثيرات حمايت اجتماعى را بر سلامت جسم و روان، بررسى مى كردند، متوجّه شدند كه اين مسئله، بيشترين تأثير را بر روى زنانى كه داراى همسر، فرزند و شغل هستند، داشته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 بعد از خانواده، يكى از بحث هاى مهم در روابط اجتماعى، رابطه ميان دوستان است كه جايگاه ويژه اى در بهزيستى و شادكامى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تحقيقى كه لارسون</w:t>
      </w:r>
      <w:r>
        <w:rPr>
          <w:rStyle w:val="FootnoteAnchor"/>
          <w:rtl w:val="true"/>
        </w:rPr>
        <w:footnoteReference w:id="126"/>
      </w:r>
      <w:r>
        <w:rPr>
          <w:rFonts w:ascii="IRNazanin" w:hAnsi="IRNazanin" w:eastAsia="IRNazanin"/>
          <w:color w:val="111111"/>
          <w:sz w:val="28"/>
          <w:sz w:val="28"/>
          <w:szCs w:val="28"/>
          <w:rtl w:val="true"/>
          <w:lang w:bidi="fa-IR"/>
        </w:rPr>
        <w:t>انجام داده، نشان داده شده كه دوستى ها، تأثير بسيارى در شادكامى افراد دارند، به طورى كه خانواده و تنها بودن، در جايگاه بعد قرار گرفتند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كه در مورد خانواده و فرزندان گفته شد، ممكن است كه نتيجۀ چنين تحقيقاتى در جامعۀ ما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على رغم </w:t>
      </w:r>
      <w:bookmarkStart w:id="216" w:name="pg7481_70108"/>
    </w:p>
    <w:p>
      <w:pPr>
        <w:pStyle w:val="BookText"/>
        <w:rPr/>
      </w:pPr>
      <w:bookmarkEnd w:id="216"/>
      <w:r>
        <w:rPr>
          <w:rFonts w:ascii="IRNazanin" w:hAnsi="IRNazanin" w:eastAsia="IRNazanin"/>
          <w:color w:val="111111"/>
          <w:sz w:val="28"/>
          <w:sz w:val="28"/>
          <w:szCs w:val="28"/>
          <w:rtl w:val="true"/>
          <w:lang w:bidi="fa-IR"/>
        </w:rPr>
        <w:t>پذيرش جايگاه دوستى، گمان ما اين است كه جايگاه خانواده در جامعۀ ما، بالاتر از جايگاه دوستان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تقدير، هر دو عامل، در احساس خوش بختى و آرامش، بسيار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نكته اى كه در بارۀ دوستى بايد در نظر داشت، آن است كه روابط دوستانه، باعث ايجاد هيجانات مثبت،</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positive affect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شادكامى و سلامت ذهنى و روانى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دوستان، دو ركن مهم و اساسى در روابط اجتماعى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اجتماعى، منحصر در اين دو عامل مهم نيستند؛ امّا به دليل محدوديت، تنها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بايد گفت كه روابط اجتماعى، بر همۀ ابعاد بهزيستى ما، تأثيرگذار هستند و در اين ميان، روابط دوستانه، ازدواج و خانواده، عموماً در بهزيستى، شادكامى، سلامت جسم و روان، تأثير مثبت دارند</w:t>
      </w:r>
      <w:r>
        <w:rPr>
          <w:rFonts w:eastAsia="IRNazanin" w:cs="IRNazanin"/>
          <w:color w:val="111111"/>
          <w:sz w:val="28"/>
          <w:szCs w:val="28"/>
          <w:rtl w:val="true"/>
          <w:lang w:bidi="fa-IR"/>
        </w:rPr>
        <w:t>.</w:t>
      </w:r>
    </w:p>
    <w:p>
      <w:pPr>
        <w:pStyle w:val="Heading3"/>
        <w:numPr>
          <w:ilvl w:val="2"/>
          <w:numId w:val="1"/>
        </w:numPr>
        <w:rPr/>
      </w:pPr>
      <w:bookmarkStart w:id="217" w:name="__RefHeading___Toc2195610_1051229030"/>
      <w:bookmarkStart w:id="218" w:name="_Toc83"/>
      <w:bookmarkEnd w:id="217"/>
      <w:r>
        <w:rPr/>
        <w:t>5</w:t>
      </w:r>
      <w:r>
        <w:rPr>
          <w:rtl w:val="true"/>
        </w:rPr>
        <w:t xml:space="preserve">. </w:t>
      </w:r>
      <w:r>
        <w:rPr>
          <w:rtl w:val="true"/>
        </w:rPr>
        <w:t>كار و استخدام</w:t>
      </w:r>
      <w:bookmarkEnd w:id="21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پيشرفته، بيشتر مردان كار مى كنند و اگر بتوانند، شغلى اختيار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درصد رو به رشدى از زنان نيز مشغول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حدود هفتاد درصد از زنان، كار مى كنند كه اين،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نيروى كار اين كشور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امريكا و اروپا، زنان نسبت به اين آمار، كمتر كار مى كنند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كار، يكى از بخش هاى مهم زندگى است؛ امّا چه تعداد از مردم، از كارشان لذّت مى برند و رضايت شغلى دارند؟</w:t>
      </w:r>
    </w:p>
    <w:p>
      <w:pPr>
        <w:pStyle w:val="BookText"/>
        <w:rPr/>
      </w:pPr>
      <w:r>
        <w:rPr>
          <w:rFonts w:ascii="IRNazanin" w:hAnsi="IRNazanin" w:eastAsia="IRNazanin"/>
          <w:color w:val="111111"/>
          <w:sz w:val="28"/>
          <w:sz w:val="28"/>
          <w:szCs w:val="28"/>
          <w:rtl w:val="true"/>
          <w:lang w:bidi="fa-IR"/>
        </w:rPr>
        <w:t>بيكارى، يكى از عوامل مهم و اصلى نارضايتى در جوامع پيشرفته،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بيكارى، باعث افسردگى، خودكشى، بيمارى، بى عاطفگى و پايين آمدن عزّت نفس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رضايت شغلى، همبستگى بسيارى با رضايت از 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رضايت از شغل به عوامل فراوانى بستگى دارد كه بايد مورد بحث و بررسى قرار گيرد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آرگايل،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اشتغال، با شادمانى مرتبط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شاغل، شادتر از افراد بيكار هستند و افرادى كه به مشاغل حرفه اى و تخصّصى اشتغال دارند، از افرادى كه در مشاغل خود مهارت ندارند، شادترند</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رضامندى شغلى و شادكامى، همبستگى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ممكن است بدان خاطر باشد كه كار بالقوّه، سطح بهينه اى از تحريك را به وجود مى آورد كه افراد، آن را لذّت بخش مى يابند، فرصتى است براى ارضاى سوائق كنجكاوى و پرورش مهارت ها و شبكه اى از حمايت اجتماعى و احساس هويت و معنا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مشاغلى كه ارضا كننده اند، از تناسب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خوبى نيز برخوردارند و چنين مشاغلى، ويژگى هاى متمايزى دارند</w:t>
      </w:r>
      <w:r>
        <w:rPr>
          <w:rFonts w:eastAsia="IRNazanin" w:cs="IRNazanin"/>
          <w:color w:val="111111"/>
          <w:sz w:val="28"/>
          <w:szCs w:val="28"/>
          <w:rtl w:val="true"/>
          <w:lang w:bidi="fa-IR"/>
        </w:rPr>
        <w:t>.</w:t>
      </w:r>
      <w:r>
        <w:rPr>
          <w:rStyle w:val="FootnoteAnchor"/>
          <w:rtl w:val="true"/>
        </w:rPr>
        <w:footnoteReference w:id="133"/>
      </w:r>
      <w:bookmarkStart w:id="219" w:name="pg7481_70110"/>
    </w:p>
    <w:p>
      <w:pPr>
        <w:pStyle w:val="BookText"/>
        <w:rPr/>
      </w:pPr>
      <w:bookmarkEnd w:id="219"/>
      <w:r>
        <w:rPr>
          <w:rFonts w:ascii="IRNazanin" w:hAnsi="IRNazanin" w:eastAsia="IRNazanin"/>
          <w:color w:val="111111"/>
          <w:sz w:val="28"/>
          <w:sz w:val="28"/>
          <w:szCs w:val="28"/>
          <w:rtl w:val="true"/>
          <w:lang w:bidi="fa-IR"/>
        </w:rPr>
        <w:t>تحقيقات نشان مى دهند كه براى معنادهى به زندگى، بايد به چهار نياز مهم،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معنادهى به زندگى،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نياز،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مدار بودن در زندگى، ارزش مدارى، احساس كارآمدى، و ارزش قائل بودن براى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پاسخ به يكى از اين نيازها، فرد، دچار مشكل شود، در كلّ معنادهى به زندگى، دچار مشكل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نيازها، احساس كارآمدى است</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باميستر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يعنى اگر فردى به سه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مدارى، هدف مدارى و ارزش قائل بودن براى خود، پاسخ مثبت بگويد؛ امّا احساس كارآمدى نداشته باشد، دچار نقص است و كلّ معنادهى، به زندگى آسيب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كارآمدى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شغلى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مفهوم بسيار نزديك به هم هستند و بسيار كم است كسى كه رضايت شغلى نداشته باشد، امّا احساس كارآمدى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بيكارى، مدّتى تلاش كند؛ امّا از يافتن شغل، مأيوس شود، حتماً احساس كارآمدى او مخدوش خواهد شد</w:t>
      </w:r>
      <w:r>
        <w:rPr>
          <w:rFonts w:eastAsia="IRNazanin" w:cs="IRNazanin"/>
          <w:color w:val="111111"/>
          <w:sz w:val="28"/>
          <w:szCs w:val="28"/>
          <w:rtl w:val="true"/>
          <w:lang w:bidi="fa-IR"/>
        </w:rPr>
        <w:t>.</w:t>
      </w:r>
    </w:p>
    <w:p>
      <w:pPr>
        <w:pStyle w:val="Heading3"/>
        <w:numPr>
          <w:ilvl w:val="2"/>
          <w:numId w:val="1"/>
        </w:numPr>
        <w:rPr/>
      </w:pPr>
      <w:bookmarkStart w:id="220" w:name="__RefHeading___Toc2195612_1051229030"/>
      <w:bookmarkStart w:id="221" w:name="_Toc84"/>
      <w:bookmarkEnd w:id="220"/>
      <w:r>
        <w:rPr/>
        <w:t>6</w:t>
      </w:r>
      <w:r>
        <w:rPr>
          <w:rtl w:val="true"/>
        </w:rPr>
        <w:t xml:space="preserve">. </w:t>
      </w:r>
      <w:r>
        <w:rPr>
          <w:rtl w:val="true"/>
        </w:rPr>
        <w:t>اوقات فراغت</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فراغت، به فعّاليت هايى گفته مى شود كه مردم، در وقت آزاد خود، انجام مى دهند و اين كارها را به خاطر فوايد و نتايج آن ها، تفريح، سرگرمى، پيشرفت و اصلاح، و يا ديگر اهدافى كه در نظر دارند،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خاطر درآمد مادّى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داشتن </w:t>
      </w:r>
    </w:p>
    <w:p>
      <w:pPr>
        <w:pStyle w:val="BookText"/>
        <w:rPr/>
      </w:pPr>
      <w:r>
        <w:rPr>
          <w:rFonts w:ascii="IRNazanin" w:hAnsi="IRNazanin" w:eastAsia="IRNazanin"/>
          <w:color w:val="111111"/>
          <w:sz w:val="28"/>
          <w:sz w:val="28"/>
          <w:szCs w:val="28"/>
          <w:rtl w:val="true"/>
          <w:lang w:bidi="fa-IR"/>
        </w:rPr>
        <w:t>وقت آزاد، اگر چه ضرور است؛ امّا براى اوقات فراغت، شرايط ديگرى نيز لازم است</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آرگايل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تحقيقى</w:t>
      </w:r>
      <w:r>
        <w:rPr>
          <w:rStyle w:val="FootnoteAnchor"/>
          <w:rtl w:val="true"/>
        </w:rPr>
        <w:footnoteReference w:id="136"/>
      </w:r>
      <w:r>
        <w:rPr>
          <w:rFonts w:ascii="IRNazanin" w:hAnsi="IRNazanin" w:eastAsia="IRNazanin"/>
          <w:color w:val="111111"/>
          <w:sz w:val="28"/>
          <w:sz w:val="28"/>
          <w:szCs w:val="28"/>
          <w:rtl w:val="true"/>
          <w:lang w:bidi="fa-IR"/>
        </w:rPr>
        <w:t>نشان مى دهد كه همبستگى اوقات فراغت با رضايت از زندگى، بيشتر از بسيارى مؤلّفه هاى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كار، روابط دوستانه، داشتن سلامت و مسائل جنسى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همبستگى نشان داده شده </w:t>
      </w: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اوقات فراغت عملى، در نمونه هاى مختلفى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مطالعاتى در بارۀ افرادى كه در جستجوى به كار بردن تمرينات نظم دهنده بودن،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يافته، به دست آورد كه اين اعمال، اضطراب و افسردگى را كاهش و عزّت نفس را افزايش مى دهند و تصوير بدنى را بهبود مى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از انواع اوقات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اجتماعى، كارهاى داوطلبانه و موزيك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عواطف مثبت، اثر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كارى مانند تماشاى تلويزيون، گاهى رابطۀ منفى با رضايتمندى 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آرگايل، در يك نتيجه گيرى، بيان مى كند كه اوقات فراغت، تأثير فراوانى بر همۀ ابعاد بهزيستى، بويژه هيجانات مثبت و سلامت جسمى و روانى، و در گستره كمترى، بر روى شادكامى نيز تاثير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پُرفايده ترين اوقات فراقت، از ورزش، تمرين ها و گروه هاى اوقات فراغت اجتماعى، نشئت مى گيرد</w:t>
      </w:r>
      <w:r>
        <w:rPr>
          <w:rFonts w:eastAsia="IRNazanin" w:cs="IRNazanin"/>
          <w:color w:val="111111"/>
          <w:sz w:val="28"/>
          <w:szCs w:val="28"/>
          <w:rtl w:val="true"/>
          <w:lang w:bidi="fa-IR"/>
        </w:rPr>
        <w:t xml:space="preserve">. </w:t>
      </w:r>
      <w:bookmarkStart w:id="222" w:name="pg7481_70112"/>
    </w:p>
    <w:p>
      <w:pPr>
        <w:pStyle w:val="BookText"/>
        <w:rPr/>
      </w:pPr>
      <w:bookmarkEnd w:id="222"/>
      <w:r>
        <w:rPr>
          <w:rFonts w:ascii="IRNazanin" w:hAnsi="IRNazanin" w:eastAsia="IRNazanin"/>
          <w:color w:val="111111"/>
          <w:sz w:val="28"/>
          <w:sz w:val="28"/>
          <w:szCs w:val="28"/>
          <w:rtl w:val="true"/>
          <w:lang w:bidi="fa-IR"/>
        </w:rPr>
        <w:t>هيجانات مثبت، به خاطر جهت دهى تأثيرات فيزيولوژيك است؛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سخت، بر روى ايندورفين ها تأثير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ايندورفين ها، نوعى مواد مخدّر طبيعى هستند كه آستانۀ درد را بالا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شادمانى بلندمدّت حاصل از ورزش، به اين واقعيت برمى گردد كه ورزش منظّم، افسردگى و اضطراب را كاهش، و سرعت و دقّت در كار را افزايش مى دهد و سطح خودپنداره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سلامت جسمى، قلبى، عروقى را به ارمغان مى آورد كه در درازمدّت، جملگى اين موارد، باعث سلامت و شادكامى مى گردد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روان شناسى مثبت،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فوايد اوقات فراقت براى شادكامى،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كردن رضامندى اجتماعى، رضامندى به دليل عملكرد موفّق و برخورد با چالش ها با مهارت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223" w:name="__RefHeading___Toc2195614_1051229030"/>
      <w:bookmarkStart w:id="224" w:name="_Toc85"/>
      <w:bookmarkEnd w:id="223"/>
      <w:r>
        <w:rPr/>
        <w:t>7</w:t>
      </w:r>
      <w:r>
        <w:rPr>
          <w:rtl w:val="true"/>
        </w:rPr>
        <w:t xml:space="preserve">. </w:t>
      </w:r>
      <w:r>
        <w:rPr>
          <w:rtl w:val="true"/>
        </w:rPr>
        <w:t>پول، طبقه، تحصيلات</w:t>
      </w:r>
      <w:bookmarkEnd w:id="224"/>
    </w:p>
    <w:p>
      <w:pPr>
        <w:pStyle w:val="BookText"/>
        <w:rPr/>
      </w:pPr>
      <w:r>
        <w:rPr>
          <w:rFonts w:ascii="IRNazanin" w:hAnsi="IRNazanin" w:eastAsia="IRNazanin"/>
          <w:color w:val="111111"/>
          <w:sz w:val="28"/>
          <w:sz w:val="28"/>
          <w:szCs w:val="28"/>
          <w:rtl w:val="true"/>
          <w:lang w:bidi="fa-IR"/>
        </w:rPr>
        <w:t>اقتصاددانان، توجّه خود را به شادكامى انسان، مبذول داشته اند و معمولاً گمان مى كنند كه شادكامى انسان با اين كه آنها چه قدر توانايى مالى دارند، مرتبط است؛ امّا جاى اين سؤال نيز بسيار پُررنگ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پول، مردم را خوش حال مى كند؟ و اگر خوش حال مى كند، چه مقدار؟ كدام مردم؟ و چرا؟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نشان مى دهد كه درآمد با تجربۀ هيجانات مثبت، همبستگى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رابطۀ رضايتمندى و شادكامى با درآمد بالا، بسيار قوى تر از رابطۀ درآمد بالا با تجربۀ هيجانات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داينر و اوئيشى، در پژوهشى آمادۀ چاپ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Subject World Values Survey-150000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بين نوزده ملّيت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ميانگين رابطۀ درآمد با رضايت از درآمد،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درصد و ميانگين همبستگى با رضايت از زندگى، سيزده درصد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كشورهاى فقيرتر، رابطۀ رضايت از زندگى و درآمد، خيلى قوى تر است، و اين، شايد به اين جهت باشد كه درآمد، صِرف تأمين غذا، مسكن و ديگر نيازهاى ضرور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افراد خيلى فقير، قطعاً خوش حال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رابطۀ ميانگين درآمد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ملّيت با رضايت از زندگى، در مطالعات مختلف همبستگى،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داينر، در انتهاى بحث خود، مى گويد به نظرم پول واقعاً بر شادكامى اثر دارد و همبستگى </w:t>
      </w:r>
      <w:r>
        <w:rPr>
          <w:rFonts w:eastAsia="IRNazanin" w:cs="IRNazanin"/>
          <w:color w:val="111111"/>
          <w:sz w:val="28"/>
          <w:szCs w:val="28"/>
          <w:lang w:bidi="fa-IR"/>
        </w:rPr>
        <w:t>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تأثير پول را دست كم گرفته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نكته اى كه داينر در مورد كشورهاى فقير گفته، قابل تعميم است و در بين صحبت هاى محقّقان نيز قابل پيگيرى است كه درآمد، در چه سطحى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با كسب درآمد، بعضى از ضروريات زندگى يا سلامت و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تأمين نمايد، اين درآمد، با سطح رضايت از زندگى، همبستگى مثبت دارد در غير اين صورت، رابطۀ ضعيفى مورد انتظار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بارۀ نقطۀ تثبيت شادكامى، داينر يافته است كه نقطۀ تثبيت در ميان مردمان ضعيف از لحاظ اقتصادى،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الف، سطوح نسبى شادمانى را در تعدادى از كشورهاى مختلف، همراه با ثروت نسبى آنها مى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نمودار، به صورت برابرى قدرت خريد به كميت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شادكامى در روسيه و تركيه، پايين است و در ايرلند، كانادا، دانمارك و سويس،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با تقريباً بالاترين درآمد در اين جدول و بالاترين قدرت خريد، شادكامى مردم آن، از ايرلند و برخى كشورهاى همسايه، پايين تر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شناسى مثبت، ص </w:t>
      </w:r>
      <w:r>
        <w:rPr>
          <w:rFonts w:eastAsia="IRNazanin" w:cs="IRNazanin"/>
          <w:color w:val="111111"/>
          <w:sz w:val="28"/>
          <w:szCs w:val="28"/>
          <w:lang w:bidi="fa-IR"/>
        </w:rPr>
        <w:t>72</w:t>
      </w:r>
      <w:r>
        <w:rPr>
          <w:rFonts w:eastAsia="IRNazanin" w:cs="IRNazanin"/>
          <w:color w:val="111111"/>
          <w:sz w:val="28"/>
          <w:szCs w:val="28"/>
          <w:rtl w:val="true"/>
          <w:lang w:bidi="fa-IR"/>
        </w:rPr>
        <w:t>.</w:t>
      </w:r>
      <w:bookmarkStart w:id="225" w:name="pg7481_70115"/>
    </w:p>
    <w:p>
      <w:pPr>
        <w:pStyle w:val="Heading3"/>
        <w:numPr>
          <w:ilvl w:val="2"/>
          <w:numId w:val="1"/>
        </w:numPr>
        <w:rPr/>
      </w:pPr>
      <w:bookmarkStart w:id="226" w:name="__RefHeading___Toc2195616_1051229030"/>
      <w:bookmarkStart w:id="227" w:name="_Toc86"/>
      <w:bookmarkEnd w:id="225"/>
      <w:bookmarkEnd w:id="226"/>
      <w:r>
        <w:rPr/>
        <w:t>8</w:t>
      </w:r>
      <w:r>
        <w:rPr>
          <w:rtl w:val="true"/>
        </w:rPr>
        <w:t xml:space="preserve">. </w:t>
      </w:r>
      <w:r>
        <w:rPr>
          <w:rtl w:val="true"/>
        </w:rPr>
        <w:t>شخصيت، سن، جنسيت</w:t>
      </w:r>
      <w:bookmarkEnd w:id="227"/>
    </w:p>
    <w:p>
      <w:pPr>
        <w:pStyle w:val="BookText"/>
        <w:rPr/>
      </w:pPr>
      <w:r>
        <w:rPr>
          <w:rFonts w:ascii="IRNazanin" w:hAnsi="IRNazanin" w:eastAsia="IRNazanin"/>
          <w:color w:val="111111"/>
          <w:sz w:val="28"/>
          <w:sz w:val="28"/>
          <w:szCs w:val="28"/>
          <w:rtl w:val="true"/>
          <w:lang w:bidi="fa-IR"/>
        </w:rPr>
        <w:t>همان طور كه تا كنون نيز متوجّه شده ايم، برخى از عوامل خوش بختى در محيط پيرامون ما وجود دارند و بعضى ديگر، در درون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شخصيت، جنسيت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بعضى از مردم شادند، به اين معناست كه شادكامى آنها در طول زمان، پايدار است و با ابعاد مختلف بهزيستى ذهنى، همبستگى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دوقلوها نشان مى دهد كه شادكامى، پايه اى ژنتيك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شادكامى و بويژه هيجانات مثبت قوى با برون گرايى</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Extrav ersion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هيجانات منفى نيز با روان آزردگى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مسئله، به اين جهت است كه افراد برون گرا، بيشتر نسبت به تشويق ها و افراد روان آزرده بيشتر نسبت به تنبيه ها، واكنش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آن، به جهت جستجو و پرهيز از موقعيت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هيجانات مثبت، نسبت به هيجانات منفى، كمتر است و بيشتر عوامل موقعيتى بر روى عواطف مثبت،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بهزيستى و ابعاد شناختى شخصيت، همبستگى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رابطه اى قويى بين شادكامى و كنترل درونى،</w:t>
      </w:r>
      <w:r>
        <w:rPr>
          <w:rStyle w:val="FootnoteAnchor"/>
          <w:rtl w:val="true"/>
        </w:rPr>
        <w:footnoteReference w:id="146"/>
      </w:r>
      <w:r>
        <w:rPr>
          <w:rFonts w:ascii="Amiri" w:hAnsi="Amiri" w:eastAsia="Amiri" w:cs="Amiri"/>
          <w:color w:val="111111"/>
          <w:sz w:val="28"/>
          <w:sz w:val="28"/>
          <w:szCs w:val="28"/>
          <w:rtl w:val="true"/>
          <w:lang w:bidi="ar-SA"/>
        </w:rPr>
        <w:t>عزّت نفس</w:t>
      </w:r>
      <w:r>
        <w:rPr>
          <w:rStyle w:val="FootnoteAnchor"/>
          <w:rtl w:val="true"/>
        </w:rPr>
        <w:footnoteReference w:id="147"/>
      </w:r>
      <w:r>
        <w:rPr>
          <w:rFonts w:ascii="Amiri" w:hAnsi="Amiri" w:eastAsia="Amiri" w:cs="Amiri"/>
          <w:color w:val="111111"/>
          <w:sz w:val="28"/>
          <w:sz w:val="28"/>
          <w:szCs w:val="28"/>
          <w:rtl w:val="true"/>
          <w:lang w:bidi="ar-SA"/>
        </w:rPr>
        <w:t>، خوشبينى</w:t>
      </w:r>
      <w:r>
        <w:rPr>
          <w:rStyle w:val="FootnoteAnchor"/>
          <w:rtl w:val="true"/>
        </w:rPr>
        <w:footnoteReference w:id="148"/>
      </w:r>
      <w:r>
        <w:rPr>
          <w:rFonts w:ascii="IRNazanin" w:hAnsi="IRNazanin" w:eastAsia="IRNazanin"/>
          <w:color w:val="111111"/>
          <w:sz w:val="28"/>
          <w:sz w:val="28"/>
          <w:szCs w:val="28"/>
          <w:rtl w:val="true"/>
          <w:lang w:bidi="fa-IR"/>
        </w:rPr>
        <w:t>و هدف دارى در زندگى،</w:t>
      </w:r>
      <w:r>
        <w:rPr>
          <w:rStyle w:val="FootnoteAnchor"/>
          <w:rtl w:val="true"/>
        </w:rPr>
        <w:footnoteReference w:id="149"/>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محقّقان، به اين نتيجه رسيده اند كه تأثير شخصيت بر شادكامى، بسيار تعيين كننده تر از طبقۀ اجتماعى، پول، كار، اوقات فراغت، </w:t>
      </w:r>
      <w:bookmarkStart w:id="228" w:name="pg7481_70116"/>
    </w:p>
    <w:p>
      <w:pPr>
        <w:pStyle w:val="BookText"/>
        <w:rPr/>
      </w:pPr>
      <w:bookmarkEnd w:id="228"/>
      <w:r>
        <w:rPr>
          <w:rFonts w:ascii="IRNazanin" w:hAnsi="IRNazanin" w:eastAsia="IRNazanin"/>
          <w:color w:val="111111"/>
          <w:sz w:val="28"/>
          <w:sz w:val="28"/>
          <w:szCs w:val="28"/>
          <w:rtl w:val="true"/>
          <w:lang w:bidi="fa-IR"/>
        </w:rPr>
        <w:t>مذهب و ديگر متغيرهاى محيطى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داينر و همكاران،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شخصيت و محيط، هر دو در شادكامى تأثير دارند و با هم نيز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بعضى از افراد، نسبت به موقعيت هاى خوشايند، واكنش بيشترى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با انتخاب موقعيت ها و روابط و دستكارى آنها، شادكامى را به چنگ مى آورند، در حالى كه اين نيز آشكار است كه افرادى كه از اضطراب اجتماعى رنج مى برند يا فاقد مهارت هاى اجتماعى هستند، از بسيارى موقعيت هاى اجتماعى اى كه ديگران از آن لذّت مى برند، اجتناب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مردان، رضامندى و هيجانات مثبت با افزايش سن تا حدودى افزايش مى يابد و از طرف ديگر، هيجانات منفى كاهش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حالى رُخ مى دهد كه معمولاً درآمد افراد در سنين بالا، كاهش پيدا مى كند و معمولاً سلامت افراد نيز در اين سنين، به مخاطره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علّت اين امر را توانايى اين افراد در سازگارى با موقعيت هايشان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محقّقان، تأثير تفاوت هاى جنسيتى را خيلى نمى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زنان نسبت به مردان، بسيار كمتر شادند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هر دو نوع هيجانات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 و 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صورت قوى تر تجربه مى كنند</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229" w:name="__RefHeading___Toc2195618_1051229030"/>
      <w:bookmarkStart w:id="230" w:name="_Toc87"/>
      <w:bookmarkEnd w:id="229"/>
      <w:r>
        <w:rPr/>
        <w:t>9</w:t>
      </w:r>
      <w:r>
        <w:rPr>
          <w:rtl w:val="true"/>
        </w:rPr>
        <w:t xml:space="preserve">. </w:t>
      </w:r>
      <w:r>
        <w:rPr>
          <w:rtl w:val="true"/>
        </w:rPr>
        <w:t>مذهب</w:t>
      </w:r>
      <w:bookmarkEnd w:id="23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باعث تأثيرات مثبت بر روى بهزيستى ذهنى، بويژه بهزيستى وجودى</w:t>
      </w:r>
      <w:r>
        <w:rPr>
          <w:rStyle w:val="FootnoteAnchor"/>
          <w:rtl w:val="true"/>
        </w:rPr>
        <w:footnoteReference w:id="15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مذهب بر روى شادكامى و سلامت جسم و روان </w:t>
      </w:r>
      <w:bookmarkStart w:id="231" w:name="pg7481_70117"/>
    </w:p>
    <w:p>
      <w:pPr>
        <w:pStyle w:val="BookText"/>
        <w:rPr/>
      </w:pPr>
      <w:bookmarkEnd w:id="231"/>
      <w:r>
        <w:rPr>
          <w:rFonts w:ascii="IRNazanin" w:hAnsi="IRNazanin" w:eastAsia="IRNazanin"/>
          <w:color w:val="111111"/>
          <w:sz w:val="28"/>
          <w:sz w:val="28"/>
          <w:szCs w:val="28"/>
          <w:rtl w:val="true"/>
          <w:lang w:bidi="fa-IR"/>
        </w:rPr>
        <w:t xml:space="preserve">نيز تأثير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تأثير را بر روى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فرآيندهاى مهم، حمايت اجتماعى قوى است كه توسّط گروه هاى مسيحى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ها، با كارهاى عملى و عاطفى، به ديگران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فرآيندى است كه در مذهب، وجود دارد كه معنادهى و هدفدارى در زندگى را نيز مهيا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به وسيلۀ عبادت، تجارب و اعمال مذهبى، به عنوان نوعى از روابط اجتماعى حمايتگر، تجربه مى شود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آرگايل،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نگاه آرگايل، براى دين، سه حوزۀ تأثيرگذار تعريف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كارهاى گروهى و عام المنفعه اى كه به نام دين صورت مى گيرد؛</w:t>
      </w:r>
    </w:p>
    <w:p>
      <w:pPr>
        <w:pStyle w:val="BookText"/>
        <w:rPr/>
      </w:pPr>
      <w:r>
        <w:rPr>
          <w:rFonts w:ascii="Amiri" w:hAnsi="Amiri" w:eastAsia="Amiri" w:cs="Amiri"/>
          <w:color w:val="111111"/>
          <w:sz w:val="28"/>
          <w:sz w:val="28"/>
          <w:szCs w:val="28"/>
          <w:rtl w:val="true"/>
          <w:lang w:bidi="ar-SA"/>
        </w:rPr>
        <w:t>دوم، نظام اعتقادى دين؛</w:t>
      </w:r>
    </w:p>
    <w:p>
      <w:pPr>
        <w:pStyle w:val="BookText"/>
        <w:rPr/>
      </w:pPr>
      <w:r>
        <w:rPr>
          <w:rFonts w:ascii="IRNazanin" w:hAnsi="IRNazanin" w:eastAsia="IRNazanin"/>
          <w:color w:val="111111"/>
          <w:sz w:val="28"/>
          <w:sz w:val="28"/>
          <w:szCs w:val="28"/>
          <w:rtl w:val="true"/>
          <w:lang w:bidi="fa-IR"/>
        </w:rPr>
        <w:t>سوم، نوع ارتباط با خدا كه معمولاً به وسيلۀ عبادت و اعمال و آيين هاى مذهبى 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آرگايل از اين نوع ارتباطات، اجتماعى بودن آنهاست؛ چرا كه فرد يا به تنهايى و يا به همراه گروه ديگرى، توسّط اين اعمال با خدا رابطه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تأثيرگذارى دين را از طريق اين سه دريچه مى داند</w:t>
      </w:r>
      <w:r>
        <w:rPr>
          <w:rFonts w:eastAsia="IRNazanin" w:cs="IRNazanin"/>
          <w:color w:val="111111"/>
          <w:sz w:val="28"/>
          <w:szCs w:val="28"/>
          <w:rtl w:val="true"/>
          <w:lang w:bidi="fa-IR"/>
        </w:rPr>
        <w:t>.</w:t>
      </w:r>
    </w:p>
    <w:p>
      <w:pPr>
        <w:pStyle w:val="Heading3"/>
        <w:numPr>
          <w:ilvl w:val="2"/>
          <w:numId w:val="1"/>
        </w:numPr>
        <w:rPr/>
      </w:pPr>
      <w:bookmarkStart w:id="232" w:name="__RefHeading___Toc2195620_1051229030"/>
      <w:bookmarkStart w:id="233" w:name="_Toc88"/>
      <w:bookmarkEnd w:id="232"/>
      <w:r>
        <w:rPr/>
        <w:t>10</w:t>
      </w:r>
      <w:r>
        <w:rPr>
          <w:rtl w:val="true"/>
        </w:rPr>
        <w:t xml:space="preserve">. </w:t>
      </w:r>
      <w:r>
        <w:rPr>
          <w:rtl w:val="true"/>
        </w:rPr>
        <w:t>خُلق مثبت</w:t>
      </w:r>
      <w:bookmarkEnd w:id="2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خُلق، همان حالات عاطفى يا هيجانى دائم يا موقّت است كه مايه اى از شادى يا غم دارد</w:t>
      </w:r>
      <w:r>
        <w:rPr>
          <w:rFonts w:eastAsia="Amiri" w:cs="Amiri" w:ascii="Amiri" w:hAnsi="Amiri"/>
          <w:color w:val="111111"/>
          <w:sz w:val="28"/>
          <w:szCs w:val="28"/>
          <w:rtl w:val="true"/>
          <w:lang w:bidi="ar-SA"/>
        </w:rPr>
        <w:t>.</w:t>
      </w:r>
      <w:r>
        <w:rPr>
          <w:rStyle w:val="FootnoteAnchor"/>
          <w:rtl w:val="true"/>
        </w:rPr>
        <w:footnoteReference w:id="155"/>
      </w:r>
      <w:bookmarkStart w:id="234" w:name="pg7481_70118"/>
    </w:p>
    <w:p>
      <w:pPr>
        <w:pStyle w:val="BookText"/>
        <w:rPr/>
      </w:pPr>
      <w:bookmarkEnd w:id="234"/>
      <w:r>
        <w:rPr>
          <w:rFonts w:ascii="Amiri" w:hAnsi="Amiri" w:eastAsia="Amiri" w:cs="Amiri"/>
          <w:color w:val="111111"/>
          <w:sz w:val="28"/>
          <w:sz w:val="28"/>
          <w:szCs w:val="28"/>
          <w:rtl w:val="true"/>
          <w:lang w:bidi="ar-SA"/>
        </w:rPr>
        <w:t>فرد ريكسون،</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Fred rickson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مثبت، موقعيت هايى را براى بازى، سياحت، تفكّر، اتّحاد و يكپارچگى اجتماعى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تأثيرات خُلق مثبت بر حوزۀ رفتارهاى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مثبت، باعث رفتارهاى مثبتى مى شود كه در آنها، گرمى، مثبت بودن و سخاوت،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مهم ترين اثر خُلق مثبت، شادكامى است كه فى نفسه، هدف محسوب مى شود</w:t>
      </w:r>
      <w:r>
        <w:rPr>
          <w:rFonts w:eastAsia="Amiri" w:cs="Amiri" w:ascii="Amiri" w:hAnsi="Amiri"/>
          <w:color w:val="111111"/>
          <w:sz w:val="28"/>
          <w:szCs w:val="28"/>
          <w:rtl w:val="true"/>
          <w:lang w:bidi="ar-SA"/>
        </w:rPr>
        <w:t>.</w:t>
      </w:r>
      <w:r>
        <w:rPr>
          <w:rStyle w:val="FootnoteAnchor"/>
          <w:rtl w:val="true"/>
        </w:rPr>
        <w:footnoteReference w:id="157"/>
      </w:r>
    </w:p>
    <w:p>
      <w:pPr>
        <w:pStyle w:val="Heading2"/>
        <w:numPr>
          <w:ilvl w:val="1"/>
          <w:numId w:val="1"/>
        </w:numPr>
        <w:rPr/>
      </w:pPr>
      <w:bookmarkStart w:id="235" w:name="__RefHeading___Toc2195622_1051229030"/>
      <w:bookmarkStart w:id="236" w:name="_Toc89"/>
      <w:bookmarkEnd w:id="235"/>
      <w:r>
        <w:rPr>
          <w:rtl w:val="true"/>
        </w:rPr>
        <w:t>مقايسه</w:t>
      </w:r>
      <w:bookmarkEnd w:id="236"/>
    </w:p>
    <w:p>
      <w:pPr>
        <w:pStyle w:val="Heading3"/>
        <w:numPr>
          <w:ilvl w:val="2"/>
          <w:numId w:val="1"/>
        </w:numPr>
        <w:rPr/>
      </w:pPr>
      <w:bookmarkStart w:id="237" w:name="__RefHeading___Toc2195624_1051229030"/>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براى بهره بردارى بيشتر از مباحث مطرح شدۀ اين دو حوزه، سعادت و شادكامى را با هم مقايسه مى نماييم، باشد كه از مقايسۀ آنها، گوهرهاى جديدى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مقايسۀ اين دو موضوع، چه در جايى كه خروجى هاى آنها شبيه هم هستند و يا آنكه متضاد هستند، در هر دو صورت، فوايد بسيارى در مقايسۀ آنها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حتّى از ميان تضادها، مطالب ارزنده اى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براى استفاده از اين پتانسيل، در دو سطح، اين مقايسه را انجام مى دهيم</w:t>
      </w:r>
      <w:r>
        <w:rPr>
          <w:rFonts w:eastAsia="IRNazanin" w:cs="IRNazanin"/>
          <w:color w:val="111111"/>
          <w:sz w:val="28"/>
          <w:szCs w:val="28"/>
          <w:rtl w:val="true"/>
          <w:lang w:bidi="fa-IR"/>
        </w:rPr>
        <w:t>.</w:t>
      </w:r>
    </w:p>
    <w:p>
      <w:pPr>
        <w:pStyle w:val="Heading3"/>
        <w:numPr>
          <w:ilvl w:val="2"/>
          <w:numId w:val="1"/>
        </w:numPr>
        <w:rPr/>
      </w:pPr>
      <w:bookmarkStart w:id="239" w:name="__RefHeading___Toc2195626_1051229030"/>
      <w:bookmarkStart w:id="240" w:name="_Toc91"/>
      <w:bookmarkEnd w:id="239"/>
      <w:r>
        <w:rPr>
          <w:rtl w:val="true"/>
        </w:rPr>
        <w:t>الف</w:t>
      </w:r>
      <w:r>
        <w:rPr>
          <w:rtl w:val="true"/>
        </w:rPr>
        <w:t xml:space="preserve">. </w:t>
      </w:r>
      <w:r>
        <w:rPr>
          <w:rtl w:val="true"/>
        </w:rPr>
        <w:t>مقايسۀ سطح كلّيات</w:t>
      </w:r>
      <w:bookmarkEnd w:id="2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مفهوم سعادت را در سطوح كلّى مقايسه كنيم، بايد در مقابل دين، حوزه اى باشد كه به لحاظ روش شناسى و سطوح برخورد با انسان، هم سطح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مكاتب فلسفى و اخلاقى، چنين نقشى را </w:t>
      </w:r>
    </w:p>
    <w:p>
      <w:pPr>
        <w:pStyle w:val="BookText"/>
        <w:rPr/>
      </w:pPr>
      <w:r>
        <w:rPr>
          <w:rFonts w:ascii="Amiri" w:hAnsi="Amiri" w:eastAsia="Amiri" w:cs="Amiri"/>
          <w:color w:val="111111"/>
          <w:sz w:val="28"/>
          <w:sz w:val="28"/>
          <w:szCs w:val="28"/>
          <w:rtl w:val="true"/>
          <w:lang w:bidi="ar-SA"/>
        </w:rPr>
        <w:t xml:space="preserve">ايفا مى كنند و روان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دانشى تجربى و عينى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روش شناسى، هم عرض دين محسوب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تعريف كلّى سعادت، اساساً در حيطۀ وظايف روان شناسى نيست و براى روان شناسى،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چرا كه مفهوم سعادت، در سطوحى مطرح مى شود كه در حيطۀ تجربه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عدالت، جهان آخرت، انسان، نفس و روح، با مفهوم سعادت، گره خورده اند كه هيچ كدام از آنها در حوزۀ مفاهيم تجربى و عينى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مفاهيم براى ابزار تحقيق روان شناسى، ناآشنا و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قضاوت هايى كه گاهى بعضى روان شناسان در مورد اين مفاهيم مى نمايند، بدون شك، از زاويۀ دانش روان شناسى نيست؛ بلكه از اين زاويه است كه آنها حيثيت هاى ديگرى مثل فيلسوف بودن نيز دارند و ردّ و اثبات و قضاوت آنها نيز بايد از همين منظر و با همان روش باشد؛ مانند ديدگاه مشهور فرويد كه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يك توهّم</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Illusion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اين عبارت را با نگاهى ژرف تر بازبينى نماييم، بدين معناست كه خدا، قيامت، جهنّم، وحى و مفاهيمى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بين اديان ابراهيمى رايج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جملگى توهّم انسان هاست و واقعيت خارجى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فرويد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متوجّه شديد كه موضوعاتى مانند خدا، قيامت، بهشت،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توهّم و ساخته و پرداختۀ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كارى كه شما مى كنيد، روانْ تحليلگرى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سؤال به همين جا مى رسد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توهّم آنها مى تواند عالم</w:t>
      </w:r>
    </w:p>
    <w:p>
      <w:pPr>
        <w:pStyle w:val="BookText"/>
        <w:rPr/>
      </w:pPr>
      <w:r>
        <w:rPr>
          <w:rFonts w:ascii="IRNazanin" w:hAnsi="IRNazanin" w:eastAsia="IRNazanin"/>
          <w:color w:val="111111"/>
          <w:sz w:val="28"/>
          <w:sz w:val="28"/>
          <w:szCs w:val="28"/>
          <w:rtl w:val="true"/>
          <w:lang w:bidi="fa-IR"/>
        </w:rPr>
        <w:t>خارج را تغيير دهد؟ به عبارت ديگر، اگر گروهى نسبت به وجود يا عدم يك شىء، توهّم يا خيالى داشته باشند، آن توهّم در عالم خارج،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اثبات يا ردّ وجود خارجى، نيازمند دلايل ديگرى نيستيم؟ به محض اين كه وارد چنين فضايى بشويم، خواسته يا ناخواسته، وارد مباحث فلسفى و وجود شناسى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يك روان شناس، اين مباحث را مورد بحث و مداقّه قرار دهد، چون روش يك روش فلسفى است، ماهيت بحث نيز فلسفى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به گونه اى ديگر در انتقادات مك كوارى به ديدگاه دين شناسانۀ فرويد،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اختلاف ميان روان شناسان در تبيين هاى روان شناختى، نشانۀ مبتنى بودن يافته هاى آنان بر پيش فرض ها و ديدگاه هاى فلسفى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طبيعت گرايى، بخشى از تجربه را فرا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قابل اندازه گيرى و تحليل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كلّ واقعيت، به نمايش مى گذارد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آذربايجانى و موسوى اصل،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نتيجه گيرى كلّى، بايد چنين گفت كه اصول موضوعۀ فلسفى و انسان شناسانۀ هر رويكردى بايد در فضاى خاصّ خود و با روش علمى، مورد ارزيابى قرار گيرد و به صرف مطرح شدن اين چنين بحث هايى توسّط روان شناسان، جايگاه ماهوى و فلسفى خود را از دست نخواهند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توجّه داشته باشيم كه روان شناسى، معمولاً با مسائل نسبتاً جزئى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نشانه و ظهور رفتارها و هيجانات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كار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سعادت انسان، مخصوصاً در سطوح كلّى آن، با ابعادى از انسان و هستى سر و كار دارد كه با ابزارهاى تجربى قابل بررسى نيستند و بخشى از آنها بايد با مسائل عقلى و فلسفى بررسى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نيز تنها با يارى جستن از وحى،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فلسفۀ اسلام، در سعادت انسانْ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اصول دين و آموزه هاى مهم آن، چنين نقشى را ايفا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واقع، طرحى كلّى از هستى محسوب مى شود؛ طرحى كه چكيدۀ آن، عباراتى مانند عبارت هاى ذيل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هستى واقعاً وجود دارد و ازَلى و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هستى، خالقى دارد كه بين او و مخلوقاتش، ارتباط وجود دارد و عدّه اى معدود، قادرند تا نقش مهمّ ارتباطى بين خالق و مخلوق را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مهم بر عهدۀ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پيام هاى پيامبران، پيام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ديگر انبيا، آن است كه اين هستى اى كه مشاهده مى شود، بخش بسيار كوچكى از كلّ هستى است و افراد با مُردن، وارد ساحت هاى ديگر هستى مى شوند و زندگى بشر با تشخّص و حفظ فرديت، در جهان ديگر ادامه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رفتار ما همان طور كه در اين دنيا بر ما تأثير مى گذارند، در امتداد هستى ما در جهان آخرت نيز تأثيرگذار است و عدالت خداوند، چنين ايجاب مى نمايد كه افراد، ثواب و عِقاب اعمال خود را مشاهده نمايند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چنين آموزه هايى، در جهت دهى زندگى و دانش بشر، بسيار حائز اهميت است و نوع روش تحقيق در روان شناسى، قادر به اثبات يا ردّ اين نوع مفاهيم نيست و روان شناسى بايد چنين مفاهيمى را از فلسفه و دين به عنوان اصول موضوعه، وام بگيرد</w:t>
      </w:r>
      <w:r>
        <w:rPr>
          <w:rFonts w:eastAsia="IRNazanin" w:cs="IRNazanin"/>
          <w:color w:val="111111"/>
          <w:sz w:val="28"/>
          <w:szCs w:val="28"/>
          <w:rtl w:val="true"/>
          <w:lang w:bidi="fa-IR"/>
        </w:rPr>
        <w:t xml:space="preserve">. </w:t>
      </w:r>
      <w:bookmarkStart w:id="241" w:name="pg7481_70122"/>
    </w:p>
    <w:p>
      <w:pPr>
        <w:pStyle w:val="BookText"/>
        <w:rPr/>
      </w:pPr>
      <w:bookmarkEnd w:id="241"/>
      <w:r>
        <w:rPr>
          <w:rFonts w:ascii="IRNazanin" w:hAnsi="IRNazanin" w:eastAsia="IRNazanin"/>
          <w:color w:val="111111"/>
          <w:sz w:val="28"/>
          <w:sz w:val="28"/>
          <w:szCs w:val="28"/>
          <w:rtl w:val="true"/>
          <w:lang w:bidi="fa-IR"/>
        </w:rPr>
        <w:t>پس نتيجه آن كه مقايسۀ كلّى و وجودشناسى مفهوم سعادت در دين، با مفهوم شادكامى در روان شناسى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سعادت در مكاتب مادّى، عمدتاً دنيايى تعريف شده است، روان شناسى نيز اين سطح از معنا را پذيرفته است و دين را نيز به لحاظ ماهوى به گونه اى تعريف كرده اند كه لاجرم، تأثير و تأثّرات آن را بايد در همين سطح،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ما در تحقيقات حوزۀ روان شناسى مثبت، موضوعاتى مانند مذهب، گذشت و تواضع را مشاهده مى كنيم؛ امّا تأثيرات اين مفاهيم در حوزه هايى بحث شده اند كه با تقسيم بندى ما، حوزه هاى دنيايى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رابطۀ مذهب با شادكامى، رضايت از زندگى و بهداشت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اين مفاهيم، اگر چه مفاهيم ارزشمندى هستند؛ امّا حوزۀ تأثيرگذارى آنها در زندگى دنيايى انسان هاست؛ يعنى براى روان شناسى، مفهومى مانند آخرت، كارى شناخته شده نيست؛ امّا اعتقاد به آخرت يا اعتقاد به هر چيز ديگرى و تأثيرات آن اعتقادات بر سلامت فيزيكى و روانى افراد، شادكامى و رضايت از زندگى، مفاهيم آشنايى براى روان شناسى است و اين مسئله نيز به خاطر ويژگى روش در تحقيق روان 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اين مقدّمۀ كوتاه، معلوم مى شود كه مقايسۀ كلّى و مطلق شادكامى و سعادت، درست نيست؛ امّا از آن جا كه بخشى از روايات ما به سعادت دنيوى مى پردازند، لذا ما بخش سعادت در دين را با مفهوم شادكامى در روان شناسى، مورد مقايسه قرار مى دهيم</w:t>
      </w:r>
      <w:r>
        <w:rPr>
          <w:rFonts w:eastAsia="IRNazanin" w:cs="IRNazanin"/>
          <w:color w:val="111111"/>
          <w:sz w:val="28"/>
          <w:szCs w:val="28"/>
          <w:rtl w:val="true"/>
          <w:lang w:bidi="fa-IR"/>
        </w:rPr>
        <w:t>.</w:t>
      </w:r>
    </w:p>
    <w:p>
      <w:pPr>
        <w:pStyle w:val="Heading3"/>
        <w:numPr>
          <w:ilvl w:val="2"/>
          <w:numId w:val="1"/>
        </w:numPr>
        <w:rPr/>
      </w:pPr>
      <w:bookmarkStart w:id="242" w:name="__RefHeading___Toc2195628_1051229030"/>
      <w:bookmarkStart w:id="243" w:name="_Toc92"/>
      <w:bookmarkEnd w:id="242"/>
      <w:r>
        <w:rPr>
          <w:rtl w:val="true"/>
        </w:rPr>
        <w:t>ب</w:t>
      </w:r>
      <w:r>
        <w:rPr>
          <w:rtl w:val="true"/>
        </w:rPr>
        <w:t xml:space="preserve">. </w:t>
      </w:r>
      <w:r>
        <w:rPr>
          <w:rtl w:val="true"/>
        </w:rPr>
        <w:t>مقايسه در سطح جزئيات</w:t>
      </w:r>
      <w:bookmarkEnd w:id="243"/>
    </w:p>
    <w:p>
      <w:pPr>
        <w:pStyle w:val="Heading4"/>
        <w:numPr>
          <w:ilvl w:val="3"/>
          <w:numId w:val="1"/>
        </w:numPr>
        <w:rPr/>
      </w:pPr>
      <w:bookmarkStart w:id="244" w:name="__RefHeading___Toc2195630_1051229030"/>
      <w:bookmarkStart w:id="245" w:name="_Toc93"/>
      <w:bookmarkEnd w:id="244"/>
      <w:r>
        <w:rPr>
          <w:rtl w:val="true"/>
        </w:rPr>
        <w:t>اشاره</w:t>
      </w:r>
      <w:bookmarkEnd w:id="2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گذشت، مقايسه كلّى سعادت دينى و شادكامى در روان شناسى ممكن نيست؛ امّا بسيارى از موضوعات جزئى در هر دو </w:t>
      </w:r>
      <w:bookmarkStart w:id="246" w:name="pg7481_70123"/>
    </w:p>
    <w:p>
      <w:pPr>
        <w:pStyle w:val="BookText"/>
        <w:rPr/>
      </w:pPr>
      <w:bookmarkEnd w:id="246"/>
      <w:r>
        <w:rPr>
          <w:rFonts w:ascii="IRNazanin" w:hAnsi="IRNazanin" w:eastAsia="IRNazanin"/>
          <w:color w:val="111111"/>
          <w:sz w:val="28"/>
          <w:sz w:val="28"/>
          <w:szCs w:val="28"/>
          <w:rtl w:val="true"/>
          <w:lang w:bidi="fa-IR"/>
        </w:rPr>
        <w:t>حوزه با يكديگر، همخوانى دارند و مورد تأييد هر دو حوزه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به اين شرح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مسكن، وسيلۀ نقليه، همسايگان، دوستان، كار، امنيت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شناخت، دانش، حُسن خُلق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لذّت و هيجان هاى مثبت ديگر، رضايتمندى، خنده و شوخ طبعى، روابط اجتماعى، كار و شغل، اوقات فراغت، درآمد، طبقۀ اجتماعى، تحصيلات، شخصيت، سن، جنسيت، مذهب و خُلق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موضوعات، از دو حوزۀ دين و روان شناسى هستند و شباهت هاى بسيارى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موضوعات را مى توان با يكديگر، مقايسه و تطبيق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تقريباً همۀ آنها با هم همبستگى مثبت دارند؛ يعنى دين، داشتن مسكن را باعث سعادت دانسته شده است و در تحقيقات روان شناسى نيز، مسكن، باعث شادكامى و رضايتمندى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اين، در مورد موضوعات ديگر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يك عبارت، مى توانيم چنين بگوييم كه تمام مصاديق سعادت دنيوى با مسائل شادكامى در روان شناشى، همخوانى دارند، مگر در موارد نادر كه بدان 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بحث، به چند تفاوت بين روان شناسى و حوزۀ دين، اشاره خواهد شد</w:t>
      </w:r>
      <w:r>
        <w:rPr>
          <w:rFonts w:eastAsia="IRNazanin" w:cs="IRNazanin"/>
          <w:color w:val="111111"/>
          <w:sz w:val="28"/>
          <w:szCs w:val="28"/>
          <w:rtl w:val="true"/>
          <w:lang w:bidi="fa-IR"/>
        </w:rPr>
        <w:t>.</w:t>
      </w:r>
    </w:p>
    <w:p>
      <w:pPr>
        <w:pStyle w:val="Heading4"/>
        <w:numPr>
          <w:ilvl w:val="3"/>
          <w:numId w:val="1"/>
        </w:numPr>
        <w:rPr/>
      </w:pPr>
      <w:bookmarkStart w:id="247" w:name="__RefHeading___Toc2195632_1051229030"/>
      <w:bookmarkStart w:id="248" w:name="_Toc94"/>
      <w:bookmarkEnd w:id="247"/>
      <w:r>
        <w:rPr>
          <w:rtl w:val="true"/>
        </w:rPr>
        <w:t>تفاوت اوّل</w:t>
      </w:r>
      <w:bookmarkEnd w:id="2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تفاوت هاى جالب، تفاوت در يكى از مصاديق سعادت و شادكامى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هاى شادكامى، در دوران مختلف زندگى نشان مى دهد كه شادكامى خانواده ها در دو دوره، تنزّل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اوايل تولّد فرزندان است و دورۀ دوم، دورۀ نوجوانى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متون اسلامى، داشتن فرزند را به طور مطلق، جزء سعادت به شمار مى آورند</w:t>
      </w:r>
      <w:r>
        <w:rPr>
          <w:rFonts w:eastAsia="IRNazanin" w:cs="IRNazanin"/>
          <w:color w:val="111111"/>
          <w:sz w:val="28"/>
          <w:szCs w:val="28"/>
          <w:rtl w:val="true"/>
          <w:lang w:bidi="fa-IR"/>
        </w:rPr>
        <w:t xml:space="preserve">. </w:t>
      </w:r>
      <w:bookmarkStart w:id="249" w:name="pg7481_70124"/>
    </w:p>
    <w:p>
      <w:pPr>
        <w:pStyle w:val="BookText"/>
        <w:rPr/>
      </w:pPr>
      <w:bookmarkEnd w:id="249"/>
      <w:r>
        <w:rPr>
          <w:rFonts w:ascii="IRNazanin" w:hAnsi="IRNazanin" w:eastAsia="IRNazanin"/>
          <w:color w:val="111111"/>
          <w:sz w:val="28"/>
          <w:sz w:val="28"/>
          <w:szCs w:val="28"/>
          <w:rtl w:val="true"/>
          <w:lang w:bidi="fa-IR"/>
        </w:rPr>
        <w:t xml:space="preserve">عمده ترين علّت كاهش شادكامى در آن دو دوره، سختى هايى است كه فرزندان به خانواده تحميل مى كنند؛ چرا كه داشتن فرزند بين اين دو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دوره اى نسبتاً آرام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كاهش شادكامى و رضايت از زندگى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 جاست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به اين سختى فرزنددارى، توجّه نكرده است؟</w:t>
      </w:r>
    </w:p>
    <w:p>
      <w:pPr>
        <w:pStyle w:val="BookText"/>
        <w:rPr/>
      </w:pPr>
      <w:r>
        <w:rPr>
          <w:rFonts w:ascii="IRNazanin" w:hAnsi="IRNazanin" w:eastAsia="IRNazanin"/>
          <w:color w:val="111111"/>
          <w:sz w:val="28"/>
          <w:sz w:val="28"/>
          <w:szCs w:val="28"/>
          <w:rtl w:val="true"/>
          <w:lang w:bidi="fa-IR"/>
        </w:rPr>
        <w:t>پاسخ اين سؤال،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 سختى فرزنددارى بر هيچ كس پوشيده نيست و به اين معنا نيست كه سختى كار، لزوماً باعث ارزيابى بد آن شود؛ بلكه مؤلّفه هاى ديگرى هم در اين مسئله،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جالب در مورد فرهنگ اسلام،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لذّت پايدارتر، بايد بخشى از لذّت هاى آنى را به تعويق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آگاهانه اين عمل را انجام مى دهد، احساس رضايت دارد؛ يعنى با پاداش و انگيزه سازى، سختى عمل را به كام عامل، شيرين مى كند؛ در غير اين صورت، اين قاعدۀ كلّى را حتّى انسان هاى مادّى نيز درك مى كنند؛ يعنى براى رسيدن به منفعت، حاضرند كه مدّتى سختى بكشند و خود را از لذّت ها و خوشى ها محروم نمايند تا به هدف خويش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آنها، در تفسير اين عبارت و مشخّص كردن مصاديق آن است</w:t>
      </w:r>
      <w:r>
        <w:rPr>
          <w:rFonts w:eastAsia="IRNazanin" w:cs="IRNazanin"/>
          <w:color w:val="111111"/>
          <w:sz w:val="28"/>
          <w:szCs w:val="28"/>
          <w:rtl w:val="true"/>
          <w:lang w:bidi="fa-IR"/>
        </w:rPr>
        <w:t>.</w:t>
      </w:r>
    </w:p>
    <w:p>
      <w:pPr>
        <w:pStyle w:val="Heading4"/>
        <w:numPr>
          <w:ilvl w:val="3"/>
          <w:numId w:val="1"/>
        </w:numPr>
        <w:rPr/>
      </w:pPr>
      <w:bookmarkStart w:id="250" w:name="__RefHeading___Toc2195634_1051229030"/>
      <w:bookmarkStart w:id="251" w:name="_Toc95"/>
      <w:bookmarkEnd w:id="250"/>
      <w:r>
        <w:rPr>
          <w:rtl w:val="true"/>
        </w:rPr>
        <w:t>تفاوت دوم</w:t>
      </w:r>
      <w:bookmarkEnd w:id="2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گاهى داشتن امكانات را به صورت مطلق، عامل سعادت نمى داند؛ بلكه آن را مشروط به شرايطى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اسلام، داشتن وسيلۀ نقليه در صورتى باعث سعادتمندى مى شود كه در خدمت برآوردن </w:t>
      </w:r>
      <w:bookmarkStart w:id="252" w:name="pg7481_70125"/>
    </w:p>
    <w:p>
      <w:pPr>
        <w:pStyle w:val="BookText"/>
        <w:rPr/>
      </w:pPr>
      <w:bookmarkEnd w:id="252"/>
      <w:r>
        <w:rPr>
          <w:rFonts w:ascii="IRNazanin" w:hAnsi="IRNazanin" w:eastAsia="IRNazanin"/>
          <w:color w:val="111111"/>
          <w:sz w:val="28"/>
          <w:sz w:val="28"/>
          <w:szCs w:val="28"/>
          <w:rtl w:val="true"/>
          <w:lang w:bidi="fa-IR"/>
        </w:rPr>
        <w:t>نيازهاى مؤمنان باشد؛ يعنى فايدۀ آن، علاوه بر خود او به ديگران نيز برسد، و اين، يعنى خير كثير و پايدار كه ملاك سعادت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تحقيقات روان شناسى موجود، از اين زاويه كمتر به آن نگاه شده است</w:t>
      </w:r>
      <w:r>
        <w:rPr>
          <w:rFonts w:eastAsia="IRNazanin" w:cs="IRNazanin"/>
          <w:color w:val="111111"/>
          <w:sz w:val="28"/>
          <w:szCs w:val="28"/>
          <w:rtl w:val="true"/>
          <w:lang w:bidi="fa-IR"/>
        </w:rPr>
        <w:t>.</w:t>
      </w:r>
    </w:p>
    <w:p>
      <w:pPr>
        <w:pStyle w:val="Heading4"/>
        <w:numPr>
          <w:ilvl w:val="3"/>
          <w:numId w:val="1"/>
        </w:numPr>
        <w:rPr/>
      </w:pPr>
      <w:bookmarkStart w:id="253" w:name="__RefHeading___Toc2195636_1051229030"/>
      <w:bookmarkStart w:id="254" w:name="_Toc96"/>
      <w:bookmarkEnd w:id="253"/>
      <w:r>
        <w:rPr>
          <w:rtl w:val="true"/>
        </w:rPr>
        <w:t>تفاوت سوم</w:t>
      </w:r>
      <w:bookmarkEnd w:id="254"/>
    </w:p>
    <w:p>
      <w:pPr>
        <w:pStyle w:val="BookText"/>
        <w:rPr/>
      </w:pPr>
      <w:r>
        <w:rPr>
          <w:rFonts w:ascii="IRNazanin" w:hAnsi="IRNazanin" w:eastAsia="IRNazanin"/>
          <w:color w:val="111111"/>
          <w:sz w:val="28"/>
          <w:sz w:val="28"/>
          <w:szCs w:val="28"/>
          <w:rtl w:val="true"/>
          <w:lang w:bidi="fa-IR"/>
        </w:rPr>
        <w:t>ايمان و اعتقاد، از آن جهت كه يك نگرش است، روان شناسى، آن را مورد مطالعه قرار مى دهد؛ امّا اعتقاد صحيح كه در بعضى از احاديث و بالتبع در علم كلام نيز مورد بحث واقع شده است، از اين حيث در روان شناسى مورد مطالعه قرار نمى گيرد؛ بلكه صحيح بودن يا نبودن يك اعتقاد، نسبت به روان شناسى، امرى پيشينى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شناسى، فقط مجموعۀ گزاره ها را مورد ارزشيابى، طبقه بندى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اسلام، مطلق ايمان يا مطلق اعتقاد را باعث سعادت نمى داند؛ بلكه ايمان به خدا، اعتقاد به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باعث سعادت مى داند وگاهى اعتقادات غير اسلام را اصلاً مقبول نمى داند و در نتيجه، راه سعادت نيز از آنها نمى گذرد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بحث خود را با اين جملۀ كوتاه به پايان مى بريم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سعادت و شادكامى، اگرچه بين حوزۀ روان شناشى و حوزۀ دين، تفاوت هايى هست؛ امّا تضادى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تفاوت ها نيز به دليل تفاوت در اصول پذيرفته شده اى است كه روان شناسان پذيرفته اند و عمدتاً هم به حوزه هايى مثل فلسفه باز مى گردند؛ امّا بخشى از تفاوت ها نيز به علّت ماهيت تجربى بودن روان شناسى بوده، گريزناپذير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481_70127"/>
      <w:bookmarkStart w:id="256" w:name="pg7481_70127"/>
      <w:bookmarkEnd w:id="256"/>
    </w:p>
    <w:p>
      <w:pPr>
        <w:pStyle w:val="Heading2"/>
        <w:numPr>
          <w:ilvl w:val="1"/>
          <w:numId w:val="1"/>
        </w:numPr>
        <w:rPr/>
      </w:pPr>
      <w:bookmarkStart w:id="257" w:name="pg7481_70127"/>
      <w:bookmarkStart w:id="258" w:name="__RefHeading___Toc2195638_1051229030"/>
      <w:bookmarkStart w:id="259" w:name="_Toc97"/>
      <w:bookmarkEnd w:id="257"/>
      <w:bookmarkEnd w:id="258"/>
      <w:r>
        <w:rPr>
          <w:rtl w:val="true"/>
        </w:rPr>
        <w:t>كتاب نامه</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تحقيق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اسكندرى،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آموزشى و پژوهشى امام خمينى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الأعلمى،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الصحابة، على بن أبى الكرم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وعادل أحمد عبدالموجود،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حديث، محمّد محمّدى رى شهرى،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شيخى و حميدرضا آژير،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أصبهان، أحمد بن عبداللّه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كسروى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أحاديث البشير النذير، عبدالرحمان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بن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شده در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الأولياء وطبقات الأصفياء، أحمد بن عبدالله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بزرگ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حييم، سليمان حييم، تهران، 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عبدالرحمان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معالم الحكم و مأثور مكارم الشيم، أبو عبدالله بن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 نصوص الأخبار،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محمّد بن الحسن الفتّال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المخزومى،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 درر الكلم، عبدالواحد محمّد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شيروية بن شهردار الديلمى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معاصر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عليمحمد حق شناس و همكاران،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بعداز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شناسى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شادمانى و نيرومندى هاى انسان، آلان كار،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پاشا شريفى، جعفر نجفى زند،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دارصعب و 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محمّد بن على الكراجكى الطرابلسى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نعمة،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ابن منظور، بيروت، دارالصادر،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والسيد فضل الله اليزدى الطباطبائى،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البيان فى تفسير القرآن، فضل بن حسن الطبرسى،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فلسفى، مرتضى مطهرى،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محمّد بن عبدالله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 القضاعى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فى غرر الأخبار، على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فى الأحاديث و الآثار، عبدالله بن محمّد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الأخبار،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مصطفى البابى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 محمّدحسين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فضل الله بن على الحسنى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Argyle, Michael (2001) The psychology of happiness,Routledge; LONDON &amp; NEWYORK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Diener ,E&amp; Lucas, R (1999).Perso ality and subje ctive well being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Fondation of Hedonic Psychology(pp.213-229),New york:Russell Sage.50.Diener,Richard &amp; E.L, (2002) POSITIVE PSYCHOLOGY, Subjectiv Well-being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Saligman,Martin,E.P,(2002),POSITIVE PSYCHOLOGY</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Positive psychology,OXFORD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واژه اى اصيل است كه مشتّقاتى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خَيرُكم مَن تَرَك الدُّنيا لِلآخِرَةِ ولاالآخِرَةَ لِلدُّنيا، ولكن خَيرُكم مَن أخَذَ مِن هذِهِ وهذِهِ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أصبهان،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و آخرت از نگاه قرآن و حديث، محمّد محمدى رى شهرى، پژوهشگر همكار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رسول موسوى، ترجمۀ حميدرضا شيخى،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سعادة المراء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حسناء إذا نظر بها سر بها و إذا غاب عنها حفظته فى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كنز الفوائد، كراجكى،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لفظ</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در لفظ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رواندى،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بر كار در اسلام، از زواياى مختلف، قابل بررسى است كه از آن ميان، مى توان رابطۀ كار با سرپرستى خانواده و سلامت روان خانواده، رابطۀ كار با احساس كارآمدى و عزّت نفس به عنوان مؤلّفه هاى سلامت روان، مورد بررسى قرار داد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به اين مضمون، از ابن عبّاس، به نقل از پيامبر خدا آورده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 إنّ السعيد من اختار باقيه يدوم نعيمها على فانيه لاينفد عذابها و قدم لما يقدم عليه ممّا هو فى يديه، قبل أن يخلفه لمن يسعد بإنفاقه و قد شقى هو بجمعه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ح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ح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حييم، سليمان، فرهنگ بزرگ 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انگيسى 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هزارۀ انگليسى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positive psychology</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شناسى مثبت، علم شادمانى و نيرومندى هاى انسان، ترجمۀ پاشا شريفى، حسن و نجفى زند، جعفر،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Well being</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Satis faction</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Flow</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Joy</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Sensual pleasures</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Happiness</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Optimism</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Hope</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Faith</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Capacity for love &amp; vocation</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Persev erance</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Civic Virtues</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Respon sibility</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Nurturance</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Altruism</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Civility</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Moderation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Tolerance</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Work Ethic</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Seligman, Martin E.P,POSITIVE PSYCH OLOGY, ... Positive psycho logy, OXFORD, 2002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Richard Diener</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Michael Argyle</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مثبت،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satisfa ction with life</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absence of negative affect</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مثبت،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داينر و همكاران،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مايرز،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مثبت،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youngch ildren</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Larson</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داينر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مثبت،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داينر و همكاران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مثبت،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داينر،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شناسى مثبت،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هيدى و ويرينگ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داينر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داينر و اوئيشى، زير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internal control</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self esteem</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Optimism</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purpose in life</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existe ntial well-being</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positive mood</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 افكارى، فرهنگ علوم رفتارى، على اكبر شعارى نژاد،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كبير،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آرگايل،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24961</Words>
  <Characters>98456</Characters>
  <CharactersWithSpaces>122533</CharactersWithSpaces>
  <Paragraphs>1231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2026-08-27T09:42:54Z</dcterms:created>
  <dc:creator>ghaemiyeh.com</dc:creator>
  <dc:description/>
  <dc:language>en-US</dc:language>
  <cp:lastModifiedBy/>
  <dcterms:modified xsi:type="dcterms:W3CDTF">2026-08-27T13:12:58Z</dcterms:modified>
  <cp:revision>1</cp:revision>
  <dc:subject/>
  <dc:title>سعادت و شادکامی درآمدی بر سعادتمندی از دیدگاه اسلام با رویکرد روانشناسی مثبت گرا</dc:title>
</cp:coreProperties>
</file>

<file path=docProps/custom.xml><?xml version="1.0" encoding="utf-8"?>
<Properties xmlns="http://schemas.openxmlformats.org/officeDocument/2006/custom-properties" xmlns:vt="http://schemas.openxmlformats.org/officeDocument/2006/docPropsVTypes"/>
</file>