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جماعة التبلیغ</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84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0784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07844_105122903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107846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107848_1051229030">
            <w:r>
              <w:rPr>
                <w:webHidden/>
                <w:rStyle w:val="IndexLink"/>
                <w:rtl w:val="true"/>
              </w:rPr>
              <w:t>تاریخ پیدایش جماعة التبلیغ</w:t>
            </w:r>
            <w:r>
              <w:rPr>
                <w:rStyle w:val="IndexLink"/>
                <w:rtl w:val="true"/>
              </w:rPr>
              <w:tab/>
            </w:r>
            <w:r>
              <w:rPr>
                <w:rStyle w:val="IndexLink"/>
              </w:rPr>
              <w:t>12</w:t>
            </w:r>
          </w:hyperlink>
        </w:p>
        <w:p>
          <w:pPr>
            <w:pStyle w:val="Contents2"/>
            <w:tabs>
              <w:tab w:val="clear" w:pos="8743"/>
              <w:tab w:val="right" w:pos="9026" w:leader="dot"/>
            </w:tabs>
            <w:rPr/>
          </w:pPr>
          <w:hyperlink w:anchor="__RefHeading___Toc2107850_1051229030">
            <w:r>
              <w:rPr>
                <w:webHidden/>
                <w:rStyle w:val="IndexLink"/>
                <w:rtl w:val="true"/>
              </w:rPr>
              <w:t>جماعت در کشورهای عربی</w:t>
            </w:r>
            <w:r>
              <w:rPr>
                <w:rStyle w:val="IndexLink"/>
                <w:rtl w:val="true"/>
              </w:rPr>
              <w:tab/>
            </w:r>
            <w:r>
              <w:rPr>
                <w:rStyle w:val="IndexLink"/>
              </w:rPr>
              <w:t>13</w:t>
            </w:r>
          </w:hyperlink>
        </w:p>
        <w:p>
          <w:pPr>
            <w:pStyle w:val="Contents2"/>
            <w:tabs>
              <w:tab w:val="clear" w:pos="8743"/>
              <w:tab w:val="right" w:pos="9026" w:leader="dot"/>
            </w:tabs>
            <w:rPr/>
          </w:pPr>
          <w:hyperlink w:anchor="__RefHeading___Toc2107852_1051229030">
            <w:r>
              <w:rPr>
                <w:webHidden/>
                <w:rStyle w:val="IndexLink"/>
                <w:rtl w:val="true"/>
              </w:rPr>
              <w:t>جماعة التبلیغ در مغرب عربی</w:t>
            </w:r>
            <w:r>
              <w:rPr>
                <w:rStyle w:val="IndexLink"/>
                <w:rtl w:val="true"/>
              </w:rPr>
              <w:tab/>
            </w:r>
            <w:r>
              <w:rPr>
                <w:rStyle w:val="IndexLink"/>
              </w:rPr>
              <w:t>14</w:t>
            </w:r>
          </w:hyperlink>
        </w:p>
        <w:p>
          <w:pPr>
            <w:pStyle w:val="Contents2"/>
            <w:tabs>
              <w:tab w:val="clear" w:pos="8743"/>
              <w:tab w:val="right" w:pos="9026" w:leader="dot"/>
            </w:tabs>
            <w:rPr/>
          </w:pPr>
          <w:hyperlink w:anchor="__RefHeading___Toc2107854_1051229030">
            <w:r>
              <w:rPr>
                <w:webHidden/>
                <w:rStyle w:val="IndexLink"/>
                <w:rtl w:val="true"/>
              </w:rPr>
              <w:t>جماعة التبلیغ در اروپا</w:t>
            </w:r>
            <w:r>
              <w:rPr>
                <w:rStyle w:val="IndexLink"/>
                <w:rtl w:val="true"/>
              </w:rPr>
              <w:tab/>
            </w:r>
            <w:r>
              <w:rPr>
                <w:rStyle w:val="IndexLink"/>
              </w:rPr>
              <w:t>15</w:t>
            </w:r>
          </w:hyperlink>
        </w:p>
        <w:p>
          <w:pPr>
            <w:pStyle w:val="Contents2"/>
            <w:tabs>
              <w:tab w:val="clear" w:pos="8743"/>
              <w:tab w:val="right" w:pos="9026" w:leader="dot"/>
            </w:tabs>
            <w:rPr/>
          </w:pPr>
          <w:hyperlink w:anchor="__RefHeading___Toc2107856_1051229030">
            <w:r>
              <w:rPr>
                <w:webHidden/>
                <w:rStyle w:val="IndexLink"/>
                <w:rtl w:val="true"/>
              </w:rPr>
              <w:t>جماعة التبلیغ در آمریکا</w:t>
            </w:r>
            <w:r>
              <w:rPr>
                <w:rStyle w:val="IndexLink"/>
                <w:rtl w:val="true"/>
              </w:rPr>
              <w:tab/>
            </w:r>
            <w:r>
              <w:rPr>
                <w:rStyle w:val="IndexLink"/>
              </w:rPr>
              <w:t>16</w:t>
            </w:r>
          </w:hyperlink>
        </w:p>
        <w:p>
          <w:pPr>
            <w:pStyle w:val="Contents2"/>
            <w:tabs>
              <w:tab w:val="clear" w:pos="8743"/>
              <w:tab w:val="right" w:pos="9026" w:leader="dot"/>
            </w:tabs>
            <w:rPr/>
          </w:pPr>
          <w:hyperlink w:anchor="__RefHeading___Toc2107858_1051229030">
            <w:r>
              <w:rPr>
                <w:webHidden/>
                <w:rStyle w:val="IndexLink"/>
                <w:rtl w:val="true"/>
              </w:rPr>
              <w:t>جماعة التبلیغ در شرق آسیا</w:t>
            </w:r>
            <w:r>
              <w:rPr>
                <w:rStyle w:val="IndexLink"/>
                <w:rtl w:val="true"/>
              </w:rPr>
              <w:tab/>
            </w:r>
            <w:r>
              <w:rPr>
                <w:rStyle w:val="IndexLink"/>
              </w:rPr>
              <w:t>17</w:t>
            </w:r>
          </w:hyperlink>
        </w:p>
        <w:p>
          <w:pPr>
            <w:pStyle w:val="Contents2"/>
            <w:tabs>
              <w:tab w:val="clear" w:pos="8743"/>
              <w:tab w:val="right" w:pos="9026" w:leader="dot"/>
            </w:tabs>
            <w:rPr/>
          </w:pPr>
          <w:hyperlink w:anchor="__RefHeading___Toc2107860_1051229030">
            <w:r>
              <w:rPr>
                <w:webHidden/>
                <w:rStyle w:val="IndexLink"/>
                <w:rtl w:val="true"/>
              </w:rPr>
              <w:t>جماعة التبلیغ در آسیای میانه</w:t>
            </w:r>
            <w:r>
              <w:rPr>
                <w:rStyle w:val="IndexLink"/>
                <w:rtl w:val="true"/>
              </w:rPr>
              <w:tab/>
            </w:r>
            <w:r>
              <w:rPr>
                <w:rStyle w:val="IndexLink"/>
              </w:rPr>
              <w:t>17</w:t>
            </w:r>
          </w:hyperlink>
        </w:p>
        <w:p>
          <w:pPr>
            <w:pStyle w:val="Contents2"/>
            <w:tabs>
              <w:tab w:val="clear" w:pos="8743"/>
              <w:tab w:val="right" w:pos="9026" w:leader="dot"/>
            </w:tabs>
            <w:rPr/>
          </w:pPr>
          <w:hyperlink w:anchor="__RefHeading___Toc2107862_1051229030">
            <w:r>
              <w:rPr>
                <w:webHidden/>
                <w:rStyle w:val="IndexLink"/>
                <w:rtl w:val="true"/>
              </w:rPr>
              <w:t>جماعة التبلیغ در ایران</w:t>
            </w:r>
            <w:r>
              <w:rPr>
                <w:rStyle w:val="IndexLink"/>
                <w:rtl w:val="true"/>
              </w:rPr>
              <w:tab/>
            </w:r>
            <w:r>
              <w:rPr>
                <w:rStyle w:val="IndexLink"/>
              </w:rPr>
              <w:t>17</w:t>
            </w:r>
          </w:hyperlink>
        </w:p>
        <w:p>
          <w:pPr>
            <w:pStyle w:val="Contents2"/>
            <w:tabs>
              <w:tab w:val="clear" w:pos="8743"/>
              <w:tab w:val="right" w:pos="9026" w:leader="dot"/>
            </w:tabs>
            <w:rPr/>
          </w:pPr>
          <w:hyperlink w:anchor="__RefHeading___Toc2107864_1051229030">
            <w:r>
              <w:rPr>
                <w:webHidden/>
                <w:rStyle w:val="IndexLink"/>
                <w:rtl w:val="true"/>
              </w:rPr>
              <w:t>مراکز جماعة التبلیغ</w:t>
            </w:r>
            <w:r>
              <w:rPr>
                <w:rStyle w:val="IndexLink"/>
                <w:rtl w:val="true"/>
              </w:rPr>
              <w:tab/>
            </w:r>
            <w:r>
              <w:rPr>
                <w:rStyle w:val="IndexLink"/>
              </w:rPr>
              <w:t>18</w:t>
            </w:r>
          </w:hyperlink>
        </w:p>
        <w:p>
          <w:pPr>
            <w:pStyle w:val="Contents3"/>
            <w:tabs>
              <w:tab w:val="clear" w:pos="8459"/>
              <w:tab w:val="right" w:pos="9026" w:leader="dot"/>
            </w:tabs>
            <w:rPr/>
          </w:pPr>
          <w:hyperlink w:anchor="__RefHeading___Toc210786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107868_1051229030">
            <w:r>
              <w:rPr>
                <w:webHidden/>
                <w:rStyle w:val="IndexLink"/>
              </w:rPr>
              <w:t>1</w:t>
            </w:r>
            <w:r>
              <w:rPr>
                <w:rStyle w:val="IndexLink"/>
                <w:rtl w:val="true"/>
              </w:rPr>
              <w:t xml:space="preserve">. </w:t>
            </w:r>
            <w:r>
              <w:rPr>
                <w:rStyle w:val="IndexLink"/>
                <w:rtl w:val="true"/>
              </w:rPr>
              <w:t>اجتماع رایوند</w:t>
            </w:r>
            <w:r>
              <w:rPr>
                <w:rStyle w:val="IndexLink"/>
                <w:rtl w:val="true"/>
              </w:rPr>
              <w:tab/>
            </w:r>
            <w:r>
              <w:rPr>
                <w:rStyle w:val="IndexLink"/>
              </w:rPr>
              <w:t>18</w:t>
            </w:r>
          </w:hyperlink>
        </w:p>
        <w:p>
          <w:pPr>
            <w:pStyle w:val="Contents3"/>
            <w:tabs>
              <w:tab w:val="clear" w:pos="8459"/>
              <w:tab w:val="right" w:pos="9026" w:leader="dot"/>
            </w:tabs>
            <w:rPr/>
          </w:pPr>
          <w:hyperlink w:anchor="__RefHeading___Toc2107870_1051229030">
            <w:r>
              <w:rPr>
                <w:webHidden/>
                <w:rStyle w:val="IndexLink"/>
              </w:rPr>
              <w:t>2</w:t>
            </w:r>
            <w:r>
              <w:rPr>
                <w:rStyle w:val="IndexLink"/>
                <w:rtl w:val="true"/>
              </w:rPr>
              <w:t xml:space="preserve">. </w:t>
            </w:r>
            <w:r>
              <w:rPr>
                <w:rStyle w:val="IndexLink"/>
                <w:rtl w:val="true"/>
              </w:rPr>
              <w:t>اجتماع پیشوا در داکای بنگلادش</w:t>
            </w:r>
            <w:r>
              <w:rPr>
                <w:rStyle w:val="IndexLink"/>
                <w:rtl w:val="true"/>
              </w:rPr>
              <w:tab/>
            </w:r>
            <w:r>
              <w:rPr>
                <w:rStyle w:val="IndexLink"/>
              </w:rPr>
              <w:t>19</w:t>
            </w:r>
          </w:hyperlink>
        </w:p>
        <w:p>
          <w:pPr>
            <w:pStyle w:val="Contents3"/>
            <w:tabs>
              <w:tab w:val="clear" w:pos="8459"/>
              <w:tab w:val="right" w:pos="9026" w:leader="dot"/>
            </w:tabs>
            <w:rPr/>
          </w:pPr>
          <w:hyperlink w:anchor="__RefHeading___Toc2107872_1051229030">
            <w:r>
              <w:rPr>
                <w:webHidden/>
                <w:rStyle w:val="IndexLink"/>
              </w:rPr>
              <w:t>3</w:t>
            </w:r>
            <w:r>
              <w:rPr>
                <w:rStyle w:val="IndexLink"/>
                <w:rtl w:val="true"/>
              </w:rPr>
              <w:t xml:space="preserve">. </w:t>
            </w:r>
            <w:r>
              <w:rPr>
                <w:rStyle w:val="IndexLink"/>
                <w:rtl w:val="true"/>
              </w:rPr>
              <w:t>اجتماع بوپال هند</w:t>
            </w:r>
            <w:r>
              <w:rPr>
                <w:rStyle w:val="IndexLink"/>
                <w:rtl w:val="true"/>
              </w:rPr>
              <w:tab/>
            </w:r>
            <w:r>
              <w:rPr>
                <w:rStyle w:val="IndexLink"/>
              </w:rPr>
              <w:t>19</w:t>
            </w:r>
          </w:hyperlink>
        </w:p>
        <w:p>
          <w:pPr>
            <w:pStyle w:val="Contents2"/>
            <w:tabs>
              <w:tab w:val="clear" w:pos="8743"/>
              <w:tab w:val="right" w:pos="9026" w:leader="dot"/>
            </w:tabs>
            <w:rPr/>
          </w:pPr>
          <w:hyperlink w:anchor="__RefHeading___Toc2107874_1051229030">
            <w:r>
              <w:rPr>
                <w:webHidden/>
                <w:rStyle w:val="IndexLink"/>
                <w:rtl w:val="true"/>
              </w:rPr>
              <w:t>رویکرد فکری و اعتقادی جماعة التبلیغ</w:t>
            </w:r>
            <w:r>
              <w:rPr>
                <w:rStyle w:val="IndexLink"/>
                <w:rtl w:val="true"/>
              </w:rPr>
              <w:tab/>
            </w:r>
            <w:r>
              <w:rPr>
                <w:rStyle w:val="IndexLink"/>
              </w:rPr>
              <w:t>19</w:t>
            </w:r>
          </w:hyperlink>
        </w:p>
        <w:p>
          <w:pPr>
            <w:pStyle w:val="Contents2"/>
            <w:tabs>
              <w:tab w:val="clear" w:pos="8743"/>
              <w:tab w:val="right" w:pos="9026" w:leader="dot"/>
            </w:tabs>
            <w:rPr/>
          </w:pPr>
          <w:hyperlink w:anchor="__RefHeading___Toc2107876_1051229030">
            <w:r>
              <w:rPr>
                <w:webHidden/>
                <w:rStyle w:val="IndexLink"/>
                <w:rtl w:val="true"/>
              </w:rPr>
              <w:t>اصول شش‌گانه جماعت</w:t>
            </w:r>
            <w:r>
              <w:rPr>
                <w:rStyle w:val="IndexLink"/>
                <w:rtl w:val="true"/>
              </w:rPr>
              <w:tab/>
            </w:r>
            <w:r>
              <w:rPr>
                <w:rStyle w:val="IndexLink"/>
              </w:rPr>
              <w:t>22</w:t>
            </w:r>
          </w:hyperlink>
        </w:p>
        <w:p>
          <w:pPr>
            <w:pStyle w:val="Contents2"/>
            <w:tabs>
              <w:tab w:val="clear" w:pos="8743"/>
              <w:tab w:val="right" w:pos="9026" w:leader="dot"/>
            </w:tabs>
            <w:rPr/>
          </w:pPr>
          <w:hyperlink w:anchor="__RefHeading___Toc2107878_1051229030">
            <w:r>
              <w:rPr>
                <w:webHidden/>
                <w:rStyle w:val="IndexLink"/>
                <w:rtl w:val="true"/>
              </w:rPr>
              <w:t>شیوه تبلیغی جماعت</w:t>
            </w:r>
            <w:r>
              <w:rPr>
                <w:rStyle w:val="IndexLink"/>
                <w:rtl w:val="true"/>
              </w:rPr>
              <w:tab/>
            </w:r>
            <w:r>
              <w:rPr>
                <w:rStyle w:val="IndexLink"/>
              </w:rPr>
              <w:t>23</w:t>
            </w:r>
          </w:hyperlink>
        </w:p>
        <w:p>
          <w:pPr>
            <w:pStyle w:val="Contents3"/>
            <w:tabs>
              <w:tab w:val="clear" w:pos="8459"/>
              <w:tab w:val="right" w:pos="9026" w:leader="dot"/>
            </w:tabs>
            <w:rPr/>
          </w:pPr>
          <w:hyperlink w:anchor="__RefHeading___Toc2107880_1051229030">
            <w:r>
              <w:rPr>
                <w:webHidden/>
                <w:rStyle w:val="IndexLink"/>
              </w:rPr>
              <w:t>1</w:t>
            </w:r>
            <w:r>
              <w:rPr>
                <w:rStyle w:val="IndexLink"/>
                <w:rtl w:val="true"/>
              </w:rPr>
              <w:t xml:space="preserve">. </w:t>
            </w:r>
            <w:r>
              <w:rPr>
                <w:rStyle w:val="IndexLink"/>
                <w:rtl w:val="true"/>
              </w:rPr>
              <w:t>پرهیز از مسائل اختلافی</w:t>
            </w:r>
            <w:r>
              <w:rPr>
                <w:rStyle w:val="IndexLink"/>
                <w:rtl w:val="true"/>
              </w:rPr>
              <w:tab/>
            </w:r>
            <w:r>
              <w:rPr>
                <w:rStyle w:val="IndexLink"/>
              </w:rPr>
              <w:t>23</w:t>
            </w:r>
          </w:hyperlink>
        </w:p>
        <w:p>
          <w:pPr>
            <w:pStyle w:val="Contents3"/>
            <w:tabs>
              <w:tab w:val="clear" w:pos="8459"/>
              <w:tab w:val="right" w:pos="9026" w:leader="dot"/>
            </w:tabs>
            <w:rPr/>
          </w:pPr>
          <w:hyperlink w:anchor="__RefHeading___Toc2107882_1051229030">
            <w:r>
              <w:rPr>
                <w:webHidden/>
                <w:rStyle w:val="IndexLink"/>
              </w:rPr>
              <w:t>2</w:t>
            </w:r>
            <w:r>
              <w:rPr>
                <w:rStyle w:val="IndexLink"/>
                <w:rtl w:val="true"/>
              </w:rPr>
              <w:t xml:space="preserve">. </w:t>
            </w:r>
            <w:r>
              <w:rPr>
                <w:rStyle w:val="IndexLink"/>
                <w:rtl w:val="true"/>
              </w:rPr>
              <w:t>ترغیب مردم به خروج برای تبلیغ دین</w:t>
            </w:r>
            <w:r>
              <w:rPr>
                <w:rStyle w:val="IndexLink"/>
                <w:rtl w:val="true"/>
              </w:rPr>
              <w:tab/>
            </w:r>
            <w:r>
              <w:rPr>
                <w:rStyle w:val="IndexLink"/>
              </w:rPr>
              <w:t>23</w:t>
            </w:r>
          </w:hyperlink>
        </w:p>
        <w:p>
          <w:pPr>
            <w:pStyle w:val="Contents3"/>
            <w:tabs>
              <w:tab w:val="clear" w:pos="8459"/>
              <w:tab w:val="right" w:pos="9026" w:leader="dot"/>
            </w:tabs>
            <w:rPr/>
          </w:pPr>
          <w:hyperlink w:anchor="__RefHeading___Toc2107884_1051229030">
            <w:r>
              <w:rPr>
                <w:webHidden/>
                <w:rStyle w:val="IndexLink"/>
              </w:rPr>
              <w:t>3</w:t>
            </w:r>
            <w:r>
              <w:rPr>
                <w:rStyle w:val="IndexLink"/>
                <w:rtl w:val="true"/>
              </w:rPr>
              <w:t xml:space="preserve">. </w:t>
            </w:r>
            <w:r>
              <w:rPr>
                <w:rStyle w:val="IndexLink"/>
                <w:rtl w:val="true"/>
              </w:rPr>
              <w:t>پرهیز از نهی از منکر</w:t>
            </w:r>
            <w:r>
              <w:rPr>
                <w:rStyle w:val="IndexLink"/>
                <w:rtl w:val="true"/>
              </w:rPr>
              <w:tab/>
            </w:r>
            <w:r>
              <w:rPr>
                <w:rStyle w:val="IndexLink"/>
              </w:rPr>
              <w:t>23</w:t>
            </w:r>
          </w:hyperlink>
        </w:p>
        <w:p>
          <w:pPr>
            <w:pStyle w:val="Contents3"/>
            <w:tabs>
              <w:tab w:val="clear" w:pos="8459"/>
              <w:tab w:val="right" w:pos="9026" w:leader="dot"/>
            </w:tabs>
            <w:rPr/>
          </w:pPr>
          <w:hyperlink w:anchor="__RefHeading___Toc2107886_1051229030">
            <w:r>
              <w:rPr>
                <w:webHidden/>
                <w:rStyle w:val="IndexLink"/>
              </w:rPr>
              <w:t>4</w:t>
            </w:r>
            <w:r>
              <w:rPr>
                <w:rStyle w:val="IndexLink"/>
                <w:rtl w:val="true"/>
              </w:rPr>
              <w:t xml:space="preserve">. </w:t>
            </w:r>
            <w:r>
              <w:rPr>
                <w:rStyle w:val="IndexLink"/>
                <w:rtl w:val="true"/>
              </w:rPr>
              <w:t>دخالت نکردن در سیاست</w:t>
            </w:r>
            <w:r>
              <w:rPr>
                <w:rStyle w:val="IndexLink"/>
                <w:rtl w:val="true"/>
              </w:rPr>
              <w:tab/>
            </w:r>
            <w:r>
              <w:rPr>
                <w:rStyle w:val="IndexLink"/>
              </w:rPr>
              <w:t>23</w:t>
            </w:r>
          </w:hyperlink>
        </w:p>
        <w:p>
          <w:pPr>
            <w:pStyle w:val="Contents3"/>
            <w:tabs>
              <w:tab w:val="clear" w:pos="8459"/>
              <w:tab w:val="right" w:pos="9026" w:leader="dot"/>
            </w:tabs>
            <w:rPr/>
          </w:pPr>
          <w:hyperlink w:anchor="__RefHeading___Toc2107888_1051229030">
            <w:r>
              <w:rPr>
                <w:webHidden/>
                <w:rStyle w:val="IndexLink"/>
              </w:rPr>
              <w:t>5</w:t>
            </w:r>
            <w:r>
              <w:rPr>
                <w:rStyle w:val="IndexLink"/>
                <w:rtl w:val="true"/>
              </w:rPr>
              <w:t xml:space="preserve">. </w:t>
            </w:r>
            <w:r>
              <w:rPr>
                <w:rStyle w:val="IndexLink"/>
                <w:rtl w:val="true"/>
              </w:rPr>
              <w:t>مشارکت نداشتن در جهاد</w:t>
            </w:r>
            <w:r>
              <w:rPr>
                <w:rStyle w:val="IndexLink"/>
                <w:rtl w:val="true"/>
              </w:rPr>
              <w:tab/>
            </w:r>
            <w:r>
              <w:rPr>
                <w:rStyle w:val="IndexLink"/>
              </w:rPr>
              <w:t>24</w:t>
            </w:r>
          </w:hyperlink>
        </w:p>
        <w:p>
          <w:pPr>
            <w:pStyle w:val="Contents2"/>
            <w:tabs>
              <w:tab w:val="clear" w:pos="8743"/>
              <w:tab w:val="right" w:pos="9026" w:leader="dot"/>
            </w:tabs>
            <w:rPr/>
          </w:pPr>
          <w:hyperlink w:anchor="__RefHeading___Toc2107890_1051229030">
            <w:r>
              <w:rPr>
                <w:webHidden/>
                <w:rStyle w:val="IndexLink"/>
                <w:rtl w:val="true"/>
              </w:rPr>
              <w:t>جماعة التبلیغ و گرایش سلفی و جهادی</w:t>
            </w:r>
            <w:r>
              <w:rPr>
                <w:rStyle w:val="IndexLink"/>
                <w:rtl w:val="true"/>
              </w:rPr>
              <w:tab/>
            </w:r>
            <w:r>
              <w:rPr>
                <w:rStyle w:val="IndexLink"/>
              </w:rPr>
              <w:t>24</w:t>
            </w:r>
          </w:hyperlink>
        </w:p>
        <w:p>
          <w:pPr>
            <w:pStyle w:val="Contents2"/>
            <w:tabs>
              <w:tab w:val="clear" w:pos="8743"/>
              <w:tab w:val="right" w:pos="9026" w:leader="dot"/>
            </w:tabs>
            <w:rPr/>
          </w:pPr>
          <w:hyperlink w:anchor="__RefHeading___Toc2107892_1051229030">
            <w:r>
              <w:rPr>
                <w:webHidden/>
                <w:rStyle w:val="IndexLink"/>
                <w:rtl w:val="true"/>
              </w:rPr>
              <w:t>جماعة التبلیغ و گرایش وهابی</w:t>
            </w:r>
            <w:r>
              <w:rPr>
                <w:rStyle w:val="IndexLink"/>
                <w:rtl w:val="true"/>
              </w:rPr>
              <w:tab/>
            </w:r>
            <w:r>
              <w:rPr>
                <w:rStyle w:val="IndexLink"/>
              </w:rPr>
              <w:t>27</w:t>
            </w:r>
          </w:hyperlink>
        </w:p>
        <w:p>
          <w:pPr>
            <w:pStyle w:val="Contents2"/>
            <w:tabs>
              <w:tab w:val="clear" w:pos="8743"/>
              <w:tab w:val="right" w:pos="9026" w:leader="dot"/>
            </w:tabs>
            <w:rPr/>
          </w:pPr>
          <w:hyperlink w:anchor="__RefHeading___Toc2107894_1051229030">
            <w:r>
              <w:rPr>
                <w:webHidden/>
                <w:rStyle w:val="IndexLink"/>
                <w:rtl w:val="true"/>
              </w:rPr>
              <w:t>جمع‌بندی</w:t>
            </w:r>
            <w:r>
              <w:rPr>
                <w:rStyle w:val="IndexLink"/>
                <w:rtl w:val="true"/>
              </w:rPr>
              <w:tab/>
            </w:r>
            <w:r>
              <w:rPr>
                <w:rStyle w:val="IndexLink"/>
              </w:rPr>
              <w:t>28</w:t>
            </w:r>
          </w:hyperlink>
        </w:p>
        <w:p>
          <w:pPr>
            <w:pStyle w:val="Contents2"/>
            <w:tabs>
              <w:tab w:val="clear" w:pos="8743"/>
              <w:tab w:val="right" w:pos="9026" w:leader="dot"/>
            </w:tabs>
            <w:rPr/>
          </w:pPr>
          <w:hyperlink w:anchor="__RefHeading___Toc2107896_1051229030">
            <w:r>
              <w:rPr>
                <w:webHidden/>
                <w:rStyle w:val="IndexLink"/>
                <w:rtl w:val="true"/>
              </w:rPr>
              <w:t>منابع</w:t>
            </w:r>
            <w:r>
              <w:rPr>
                <w:rStyle w:val="IndexLink"/>
                <w:rtl w:val="true"/>
              </w:rPr>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7_75623"/>
      <w:bookmarkStart w:id="1" w:name="pg7467_75623"/>
      <w:bookmarkEnd w:id="1"/>
    </w:p>
    <w:p>
      <w:pPr>
        <w:pStyle w:val="Heading2"/>
        <w:numPr>
          <w:ilvl w:val="1"/>
          <w:numId w:val="1"/>
        </w:numPr>
        <w:rPr/>
      </w:pPr>
      <w:bookmarkStart w:id="2" w:name="pg7467_75623"/>
      <w:bookmarkStart w:id="3" w:name="__RefHeading___Toc210784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ملا‌موسی‌میبدی،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ملا‌موسی‌میبدی؛ ویراستاری علمی مهدی فرمانیان؛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بنیان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فرق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دار‌الاعلام لمدرسه اهل‌البیت علیهم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جریان‌شناسی سلفی‌گری معاصر؛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Tablighi jamaat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w:t>
      </w:r>
    </w:p>
    <w:p>
      <w:pPr>
        <w:pStyle w:val="BookText"/>
        <w:rPr/>
      </w:pPr>
      <w:r>
        <w:rPr>
          <w:rFonts w:eastAsia="Times New Roman" w:cs="Times New Roman" w:ascii="Times New Roman" w:hAnsi="Times New Roman"/>
          <w:color w:val="111111"/>
          <w:sz w:val="28"/>
          <w:szCs w:val="28"/>
          <w:lang w:val="en-US" w:bidi="en-US"/>
        </w:rPr>
        <w:t>Islam -- Missions</w:t>
      </w:r>
    </w:p>
    <w:p>
      <w:pPr>
        <w:pStyle w:val="BookText"/>
        <w:rPr/>
      </w:pPr>
      <w:r>
        <w:rPr>
          <w:rFonts w:ascii="IRNazanin" w:hAnsi="IRNazanin" w:eastAsia="IRNazanin"/>
          <w:color w:val="111111"/>
          <w:sz w:val="28"/>
          <w:sz w:val="28"/>
          <w:szCs w:val="28"/>
          <w:rtl w:val="true"/>
          <w:lang w:bidi="fa-IR"/>
        </w:rPr>
        <w:t>واعظان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Preachers (Islam)</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eastAsia="Times New Roman" w:cs="Times New Roman" w:ascii="Times New Roman" w:hAnsi="Times New Roman"/>
          <w:color w:val="111111"/>
          <w:sz w:val="28"/>
          <w:szCs w:val="28"/>
          <w:lang w:val="en-US" w:bidi="en-US"/>
        </w:rPr>
        <w:t>Sunnites -- Sects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Farmanian, Mehdi</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بنیان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 فرق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5174958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ملاموسی میبدی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دارالإعلام لمدرسة اهل‌البیت</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0784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ملاموسی میبدی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فرمانیان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دارالإعلام لمدرسة اهل‌البیت</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7467_75635"/>
    </w:p>
    <w:p>
      <w:pPr>
        <w:pStyle w:val="Heading2"/>
        <w:numPr>
          <w:ilvl w:val="1"/>
          <w:numId w:val="1"/>
        </w:numPr>
        <w:rPr/>
      </w:pPr>
      <w:bookmarkStart w:id="8" w:name="__RefHeading___Toc2107844_105122903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با توجه به تحولات منطقه و رشد و گسترش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جریان‌های تکفیری، موسسه مطالعات بنیان دینی با هدف ارائه تحقیقات کاربردی و راهبردی، طرح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مختصر و علمی در زمینه سلفی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به موسسه دارالاعلام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دارالإعلام لمدرسة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اشراف حضرت آیت‌الله العظمی مکارم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سلفی‌پژوهی و وهابیت‌شناسی و نقد آرا و افکار آنها،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با برگزاری دورۀ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جریان‌شناسی سلفی‌گری و نقد وهابیت، به تربیت محقق در این زمینه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تربیت متخصص، انتشار فصل‌نامه 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تخصصی نقد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مؤسسه است که تاکنون، چهارده شماره از آن انتشار یافته و مورد استقبال مراجع، استادان و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سایت وهابیت‌شناسی، انتشار آثاری در تبیین و نقد افکار سلفیه و ایجاد کتابخانۀ تخصصی، از دیگر فعالیت‌های این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کمبود پژوهش‌های متقن، علمی و مختصر در شناخت و تحلیل جریان‌های سلفی معاصر وجود دارد؛ در حالی که اطلاع از وضعیت فعلی این جریان‌ها و ربط و نسبت آنها با دیگر گروه‌ها و مذاهب گوناگون، از احتیاجات مبرم مراکز علمی و فرهنگی کشور است؛ به همین علت، مؤسسه دارالإعلام که مؤسسه‌ای تخصصی و حوزوی است و از استادان مجرب و پژوهشگران متخصص در زمینۀ سلفی‌پژوهی و نقد وهابیت برخوردار است، طرح موسسه مطالعات بنیان دینی را پذیرفت و مقرر گردید که به صورت مشترک این کتابچه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موسسه وظیفۀ خود می‌دانند که خلأ این پژوهش‌ها را پر کنند و در این زمینه، یاریگر مؤسسات و مراکز فرهنگی و علمی کشور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بیان‌شده، مؤسسه طرح کتابچه‌های پالتویی را در زمینۀ شناخت و تحلیل جریان‌های سلفی و تکفیری معاصر، در دستور کار قرار داد و با یاری گرفتن از استادان و پژوهشگران خود و موسسه مطالعات بنیان دینی، به انتشار چهارده کتابچه در معرفی و تحلیل جریان‌های سلفی معاصر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موضوع مورد تحقیق در زمینۀ جریان‌شناسی سلفی‌گری معاصر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تفکر سلفی‌گری؛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مؤسس مکتب سلفیه؛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وهابیت، تاریخ و افکار؛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دیوبندیه؛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جماعة التبلیغ؛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صحابه و لشگر جهنگوی؛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اخوان‌المسلمین؛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سلفیۀ جهادی؛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افغان‌العرب؛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داعش؛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افراط‌گری شیعه بر گسترش سلفی‌گری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نویسندگان از محققان مؤسسۀ دارالإعلام هستند که با گذراندن دورۀ پژوهشی دوسالۀ نقد وهابیت در مؤسسه، اکنون توانایی تبلیغ، تدریس و تحقیق در زمینۀ سلفی‌پژوهی و نقد وهابیت را دارند و این تحقیق حاصل زحمات این عزیزان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حجت الاسلام والمسلمین دکتر مهدی فرمانیان، رئیس محترم موسسه مطالعات بنیان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اندیشکده راهبردی ادیان، 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راهنمایی و ویرایش علمی این مجموعه را نیز به عهده داشتند، صمیمانه قدردانی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مکارم شیرازی</w:t>
      </w:r>
    </w:p>
    <w:p>
      <w:pPr>
        <w:pStyle w:val="BookText"/>
        <w:rPr/>
      </w:pPr>
      <w:r>
        <w:rPr>
          <w:rFonts w:ascii="IRNazanin" w:hAnsi="IRNazanin" w:eastAsia="IRNazanin"/>
          <w:color w:val="111111"/>
          <w:sz w:val="28"/>
          <w:sz w:val="28"/>
          <w:szCs w:val="28"/>
          <w:rtl w:val="true"/>
          <w:lang w:bidi="fa-IR"/>
        </w:rPr>
        <w:t>ریاست مؤسسه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دارالإعلام لمدرسة اهل‌البیت </w:t>
      </w:r>
      <w:bookmarkStart w:id="10" w:name="pg7467_75640"/>
    </w:p>
    <w:p>
      <w:pPr>
        <w:pStyle w:val="Heading2"/>
        <w:numPr>
          <w:ilvl w:val="1"/>
          <w:numId w:val="1"/>
        </w:numPr>
        <w:rPr/>
      </w:pPr>
      <w:bookmarkStart w:id="11" w:name="__RefHeading___Toc2107846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یکی از مهم‌ترین جریان‌های سلفی عصر حاضر، مکتب فکری دیوبندیه است که در موضوع توحید و شرک، همان تعریف ابن‌تیمیه را پذیرفته است و بر همین اساس، برخی اعمال و رفتار مسلمانان در خصوص قبور اولیاء‌الله را از مصادیق شرک می‌داند، اما اعتقادی به کفر مسلمانان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دیوبندیان، مثل وهابیان، معتقدند باید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به مسلمانان آموخت، اما برخلاف وهابیت، قائل به کفر مسلمانان نیستند و آنها را از دایره اسلام خارج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خون، مال، ناموس و آبروی مسلمانان نزد دیوبندیان، برخلاف وهابیت،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آنها، تمام احکام اسلامی بر معتقدان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ارواح اولیای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شرک بودن، بار می‌شود و باید آنها را مسلمان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بزرگان دیوبندی، اگرچه برخی اعمال مسلمانان را از مصادیق شرک دانسته‌اند، اما آنها را از مصادیق شرک اکبر نمی‌دانند و به همین علت، مسلمانان را تکفیر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دل تفکر دیوبندیه، گرایش‌ها، گروه‌ها، سازمان‌ها و احزاب مختلفی بیرون آمده است که یکی از مهم‌ترین سازمان‌هایی که تأثیر فراوانی در گسترش تفکر دیوبندیه در جهان اسلام داشته، سازمان جماعة التبلیغ و به تعبیر اردو زبان‌ها،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پیدایش سازمان جماعة التبلیغ، به فضای سیاسی جهان اسلام پس از فروپاشی امپراتوری عثمانی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برچیده شدن خلافت عثمانی و تسلط استعمار بر مسلمانان و نفوذ فرهنگ غرب در جوامع اسلامی، اندیشمندان مسلمان به فکر چاره افتادند و راه‌حل‌های متعددی برای برون‌رفت از این بحران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فردی از فارغ‌التحصیلان مدرسه دیوبند، به نام مولانا محمد الیاس کاندهلوی، چاره را در کار فرهنگی دید و اعتقاد داشت برای رسیدن به شوکت اسلامی، باید از دیانت و التزام آنها به دین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تا دیانت مردم اصلاح نشود، بازگشت خلافت اسلامی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کاندهلوی، در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بعد از فروپاشی رسمی امپراتوری عثمانی، جماعتی بر پا کرد تا از نفوذ فرهنگ غرب در جامعه اسلامی جلوگیری کند و دیانت مردم را دوچندان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فعالیت خود را از هندوستان آغاز کرد و هنوز دو سه دهه از فعالیت این جنبش مردمی نگذشته بود که دامنه فعالیت تبلیغی آنها به تمامی نقاط عالم، از قاره آسیا گرفته تا آفریقا، اروپا و آمریکا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درباره ماهیت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جماعة التبلیغ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آنها را جماعتی صرفاً صوفی معرفی می‌کنند که برای گسترش مذهب حنفی و کلام ماتریدی به سراسر جهان سفر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آنها را گروه‌های سلفی‌ای دانسته‌اند که از منش صوفیانه به دورند و برخی دیگر هم آنها را وهابی خطاب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بیشتر این نسبت‌ها درباره جماعة التبلیغ، تا حدودی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التبلیغ تحت تأثیر دیوبندیه، مکتبی است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با تفکری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و مبلّغ تفکرات ابن‌تیمیه و وهابیت در مسئله توحید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اختلافاتشان با وهابیت بسیار است و نمی‌توان آنها را وهابی دانست و سلفی دانستن آنها نیز با تسامح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مردمی، بدون وابستگی به دولت یا مرکزی خاص، گسترش فراوانی داشته، بسیاری از اهل سنت را جذب تفکر سلفیه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با سازمان جماعة التبلیغ همراه می‌شوند، افراد عادی کوچه و بازارند که دلشان برای دینشان می‌تپد و به عنوان یک مسلمان متعهد در پی گسترش تعداد دینداران هستند، اما متأسفانه به گسترش تفکر سلفی کمک کرده، اختلافات در جهان اهل سنت را بیشتر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انسان‌های پاک و بی‌آلایشی هستند که درد دین دارند، اما متأسفانه در معرض سوء‌استفاده قدرت‌های منطقه‌ای و بین‌المللی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جماعة التبلیغ در سیاست دخالت نمی‌کند و به تمام مبلغان خود تأکید می‌کند که در سیاست دخالت نکنند، اما در زمان انتخابات یقیناً و بدون هیچ توصیه‌ای، به احزاب و جریان‌های سلفی رأی می‌دهد و سیاستِ عدم سیاست، عملاً سیاستی می‌شود برای گسترش سلفیت و قدرت‌یابی سلفیان که آن را در کشور پاکستان و افغانستان به وضوح می‌بینیم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می‌آید مختصری درباره تاریخ پیدایش و گسترش جماعة التبلیغ و دیگر ویژگی‌های این سازمان تبلیغی است که بی‌سر و صدا به تبلیغ سلفی‌گری مشغول است و اکنون توانسته است در صد و شصت کشور جهان حضور یابد و میلیون‌ها نفر از اهل سنت را تابع تفکر سلفی دیوبندی کند</w:t>
      </w:r>
      <w:r>
        <w:rPr>
          <w:rFonts w:eastAsia="IRNazanin" w:cs="IRNazanin"/>
          <w:color w:val="111111"/>
          <w:sz w:val="28"/>
          <w:szCs w:val="28"/>
          <w:rtl w:val="true"/>
          <w:lang w:bidi="fa-IR"/>
        </w:rPr>
        <w:t xml:space="preserve">. </w:t>
      </w:r>
      <w:bookmarkStart w:id="13" w:name="pg7467_75644"/>
    </w:p>
    <w:p>
      <w:pPr>
        <w:pStyle w:val="Heading2"/>
        <w:numPr>
          <w:ilvl w:val="1"/>
          <w:numId w:val="1"/>
        </w:numPr>
        <w:rPr/>
      </w:pPr>
      <w:bookmarkStart w:id="14" w:name="__RefHeading___Toc2107848_1051229030"/>
      <w:bookmarkStart w:id="15" w:name="_Toc5"/>
      <w:bookmarkEnd w:id="13"/>
      <w:bookmarkEnd w:id="14"/>
      <w:r>
        <w:rPr>
          <w:rtl w:val="true"/>
        </w:rPr>
        <w:t>تاریخ پیدایش جماعة التبلیغ</w:t>
      </w:r>
      <w:bookmarkEnd w:id="15"/>
    </w:p>
    <w:p>
      <w:pPr>
        <w:pStyle w:val="BookText"/>
        <w:rPr/>
      </w:pPr>
      <w:r>
        <w:rPr>
          <w:rFonts w:ascii="IRNazanin" w:hAnsi="IRNazanin" w:eastAsia="IRNazanin"/>
          <w:color w:val="111111"/>
          <w:sz w:val="28"/>
          <w:sz w:val="28"/>
          <w:szCs w:val="28"/>
          <w:rtl w:val="true"/>
          <w:lang w:bidi="fa-IR"/>
        </w:rPr>
        <w:t xml:space="preserve">مولوی محمد الیاس کاندهلوی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فارغ‌التحصیلان مکتب دیوبند، جماعة التبلیغ را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شبه‌قاره هند تأسیس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محمد الیاس می﻿دید که بسیاری از مسلمانان شبه‌قاره هند از اسلام چیزی نمی‌دانند و اختلاط با هندوها باعث شده از مسلمانی جز نامی برایشان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اساسی را در ابلاغ نشدن عمومی تعالیم دینی در بین مردم جامعه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حوزه‌های علمیه برنامه﻿ای برای ابلاغ سراسری نداشتند، و از طرف دیگر، مردم هم نمی﻿توانستند کار و زندگی را برای فراگیری علوم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الیاس چاره کار را در تشکیل گروه‌های تبلیغی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مسئله را با برخی شیوخ خود، همچون رشید احمد گنگوهی و اشرف‌علی تهانوی، در میان گذاشت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 الیاس حرکت خود را با تبلیغ در میان کودکان منطقه میوات</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بدین‌منظور مکتب‌خانه﻿هایی برای تعلیم قرآن کریم تأسیس شد که پس از چندی تعداد آنها به حدود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مکتب‌خانه رسید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به مدینه،</w:t>
      </w:r>
      <w:r>
        <w:rPr>
          <w:rStyle w:val="FootnoteAnchor"/>
          <w:rtl w:val="true"/>
        </w:rPr>
        <w:footnoteReference w:id="6"/>
      </w:r>
      <w:r>
        <w:rPr>
          <w:rFonts w:ascii="IRNazanin" w:hAnsi="IRNazanin" w:eastAsia="IRNazanin"/>
          <w:color w:val="111111"/>
          <w:sz w:val="28"/>
          <w:sz w:val="28"/>
          <w:szCs w:val="28"/>
          <w:rtl w:val="true"/>
          <w:lang w:bidi="fa-IR"/>
        </w:rPr>
        <w:t>با اندیشه‌های تبلیغی محمد سعید نورسی آشنا شد و علاج کار را در اجرای شیوه تبلیغی او در هندوستان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 بازگشت به هندوستان این شیوه را با شیوخ خود، رشید احمد گنگوهی و اشرف‌علی تهانوی در میان گذاشت و با تأیید آنها، عملیات تبلیغی با شیوه جدید را آغاز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محمد الیاس برای گسترش این شیوه، هر جمعه بین مردم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وعظ و خطابه می﻿کرد و در همان روز از مردم وعده می﻿گرفت که برای ادامه کار در فلان روز، این جماعت تشکیل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مردم از نقاط مختلف برای گوش دادن به سخنان او در موعد مقرّر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افرادی به این کار علاقه نشان دادند و تبلیغات به این شیوه در تمامی مناطق میوات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کاندهلوی نخستین جماعت را به زادگاهش کاندهله و دیگری را به رائیفور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جماعت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مشارکت داشتند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الیاس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برای مدت دو ماه از میوات به دهلی می‌فرستد و بعد از ارشادها و تعلیمات حسین احمد مدنی، جماعات را به نقاط مختلف اطراف دهلی اعزام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برنامه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تأسیسیِ کاندهلوی روند تکاملی خود را پیمود و به حدی رسید که در اجتماع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تأسیس جماعت، که در میوات برگزار شد،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شرکت کردند که بسیاری از آنها با پای پیاده از راه‌های دور آمده بودند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فعالیت جماعت در منطقه میوات تحول بسزایی در شبه‌قاره هند ایجاد کرده بود، به نحوی که تعجب برخی صاحب‌نظران، همچون ابوالأعلی مودودی، را برانگیخته بود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وفات محمد الیاس در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 امیریِ جماعت به فرزندش محمد یوسف کاندهلوی واگذار شد، اما مدت امارت وی کم بود و محمد یوسف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محمد إنعام حسن، رفیق و همیار تبلیغی محمد یوسف، به امیریِ جماعت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إنعام حسن، جماعت در کشورهای جهان اسلام به خصوص کشورهای عربی گسترش یافت، به حدی که با تحسین موافقان و واکنش مخالفان روبه‌رو شد و آثار متعددی 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إنعام حسن تا مدتی، تعدادی از بزرگان، جماعت را به صورت مجلس استشاری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جماعت است و تا زمان ظهور حضرت، جماعت باید به صورت استشاری اداره شود تا حضرت به دنیا بیاید و امیری جماعت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راهکار دوامی نیاورد و اظهار حسن، فرزند إنعام حسن، به </w:t>
      </w:r>
      <w:bookmarkStart w:id="16" w:name="pg7467_75647"/>
    </w:p>
    <w:p>
      <w:pPr>
        <w:pStyle w:val="BookText"/>
        <w:rPr/>
      </w:pPr>
      <w:bookmarkEnd w:id="16"/>
      <w:r>
        <w:rPr>
          <w:rFonts w:ascii="IRNazanin" w:hAnsi="IRNazanin" w:eastAsia="IRNazanin"/>
          <w:color w:val="111111"/>
          <w:sz w:val="28"/>
          <w:sz w:val="28"/>
          <w:szCs w:val="28"/>
          <w:rtl w:val="true"/>
          <w:lang w:bidi="fa-IR"/>
        </w:rPr>
        <w:t>امیری برگزیده شد که در همان سال از دنیا رفت و فرزندش زبیر به امیری پنجم جماعت انتخاب شد، که تا به امروز امیری جماعت را بر عهده دارد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17" w:name="__RefHeading___Toc2107850_1051229030"/>
      <w:bookmarkStart w:id="18" w:name="_Toc6"/>
      <w:bookmarkEnd w:id="17"/>
      <w:r>
        <w:rPr>
          <w:rtl w:val="true"/>
        </w:rPr>
        <w:t>جماعت در کشورهای عربی</w:t>
      </w:r>
      <w:bookmarkEnd w:id="18"/>
    </w:p>
    <w:p>
      <w:pPr>
        <w:pStyle w:val="BookText"/>
        <w:rPr/>
      </w:pPr>
      <w:r>
        <w:rPr>
          <w:rFonts w:ascii="IRNazanin" w:hAnsi="IRNazanin" w:eastAsia="IRNazanin"/>
          <w:color w:val="111111"/>
          <w:sz w:val="28"/>
          <w:sz w:val="28"/>
          <w:szCs w:val="28"/>
          <w:rtl w:val="true"/>
          <w:lang w:bidi="fa-IR"/>
        </w:rPr>
        <w:t xml:space="preserve">محمد الیاس برای گسترش عملیات تبلیغی جماعت،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سرزمین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ملاقاتی که با ملک عبدالعزیز آل سعود داشت، از او درخواست تسهیل در اجرای برنامه تبلیغی در حجاز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سبز حاکم، مقدمات حضور جماعت در موسم حج فراهم 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بعد از وفات محمد الیاس، فرزندش محمد یوسف کاندهلوی جدیت فراوانی برای انتقال جماعة التبلیغ به مکه و مدینه به خرج ﻿داد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که منجر به تشکیل دو مرکز بزرگ، یکی در مکه و دیگری در مدینه، 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با ملاقات ابوالحسن ندوی از رهبران فکری جماعت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عمر بن الحسن آل شیخ، رئیس هیئت امر به معروف و نهی از منکر، فعالیت جماعة التبلیغ در عربستان سعودی جان دوباره گرفت</w:t>
      </w:r>
      <w:r>
        <w:rPr>
          <w:rStyle w:val="FootnoteAnchor"/>
          <w:rtl w:val="true"/>
        </w:rPr>
        <w:footnoteReference w:id="17"/>
      </w:r>
      <w:r>
        <w:rPr>
          <w:rFonts w:ascii="IRNazanin" w:hAnsi="IRNazanin" w:eastAsia="IRNazanin"/>
          <w:color w:val="111111"/>
          <w:sz w:val="28"/>
          <w:sz w:val="28"/>
          <w:szCs w:val="28"/>
          <w:rtl w:val="true"/>
          <w:lang w:bidi="fa-IR"/>
        </w:rPr>
        <w:t>و مردم عربستان شاهد ورود جماعت در دهه پنجاه و شصت میلادی به شهرهای جده و ریاض ﻿شدند</w:t>
      </w:r>
      <w:r>
        <w:rPr>
          <w:rStyle w:val="FootnoteAnchor"/>
          <w:rtl w:val="true"/>
        </w:rPr>
        <w:footnoteReference w:id="1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ابراهیم آل شیخ به منظور مساعدت به جماعة التبلیغ، در نامه﻿ای به علمای مناطق شرقی، از آنها درخواست کرد که مقدمات فعالیت آنها را مهیا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دهه هفتاد میلادی فعالیت جماعت تبلیغی در عربستان سعودی به اوج خود می﻿رسد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پیشرفت چشمگیر جماعت در چند دهه گذشته به مذاق حکومت سعودی و برخی وهابیان تندرو خوش نیامد و در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حکمی از ادامه فعالیت جماعت در عربستان ممانعت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لجنة دائمه 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فتاوایی درباره مجاز نبودن همکاری با این جماعت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مهدویت قحطانی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مزید بر علت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حاکمیت به بهانه انتساب جهیمان العتیبی</w:t>
      </w:r>
      <w:r>
        <w:rPr>
          <w:rStyle w:val="FootnoteAnchor"/>
          <w:rtl w:val="true"/>
        </w:rPr>
        <w:footnoteReference w:id="22"/>
      </w:r>
      <w:r>
        <w:rPr>
          <w:rFonts w:ascii="IRNazanin" w:hAnsi="IRNazanin" w:eastAsia="IRNazanin"/>
          <w:color w:val="111111"/>
          <w:sz w:val="28"/>
          <w:sz w:val="28"/>
          <w:szCs w:val="28"/>
          <w:rtl w:val="true"/>
          <w:lang w:bidi="fa-IR"/>
        </w:rPr>
        <w:t>به جماعت به دلیل اتخاذ روش جماعتی﻿ها در خطابه و سخنرانی بعد از نماز،</w:t>
      </w:r>
      <w:r>
        <w:rPr>
          <w:rStyle w:val="FootnoteAnchor"/>
          <w:rtl w:val="true"/>
        </w:rPr>
        <w:footnoteReference w:id="23"/>
      </w:r>
      <w:r>
        <w:rPr>
          <w:rFonts w:ascii="IRNazanin" w:hAnsi="IRNazanin" w:eastAsia="IRNazanin"/>
          <w:color w:val="111111"/>
          <w:sz w:val="28"/>
          <w:sz w:val="28"/>
          <w:szCs w:val="28"/>
          <w:rtl w:val="true"/>
          <w:lang w:bidi="fa-IR"/>
        </w:rPr>
        <w:t xml:space="preserve">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سلفیه محتسبه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پنج تن از اعضای سابق جماعة التبلیغ در هسته اولیه آن، همگی بهانه﻿ای به دست دولت سعودی داد تا از ادامه فعالیت جماعة التبلیغ در سعودی منع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بعد از حجاز مقصد بعدی جماعت، کشور مصر بود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کاروان‌های تبلیغی عازم کشور مصر</w:t>
      </w:r>
      <w:r>
        <w:rPr>
          <w:rStyle w:val="FootnoteAnchor"/>
          <w:rtl w:val="true"/>
        </w:rPr>
        <w:footnoteReference w:id="26"/>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ورود جماعتی﻿ها به مصر شیخ یوسف قرضاوی، که بعدها از شخصیت‌های معروف اخوان‌المسلمین شد، از جماعات تبلیغی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سفر جماعت به مصر که در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سرپرستی ابوالحسن ندوی صورت گرفت،</w:t>
      </w:r>
      <w:r>
        <w:rPr>
          <w:rStyle w:val="FootnoteAnchor"/>
          <w:rtl w:val="true"/>
        </w:rPr>
        <w:footnoteReference w:id="27"/>
      </w:r>
      <w:r>
        <w:rPr>
          <w:rFonts w:ascii="IRNazanin" w:hAnsi="IRNazanin" w:eastAsia="IRNazanin"/>
          <w:color w:val="111111"/>
          <w:sz w:val="28"/>
          <w:sz w:val="28"/>
          <w:szCs w:val="28"/>
          <w:rtl w:val="true"/>
          <w:lang w:bidi="fa-IR"/>
        </w:rPr>
        <w:t xml:space="preserve">محمّد الغزالی، از دیگر شخصیت‌های اخوانی، از ندوی به خوبی </w:t>
      </w:r>
      <w:bookmarkStart w:id="19" w:name="pg7467_75651"/>
    </w:p>
    <w:p>
      <w:pPr>
        <w:pStyle w:val="BookText"/>
        <w:rPr/>
      </w:pPr>
      <w:bookmarkEnd w:id="19"/>
      <w:r>
        <w:rPr>
          <w:rFonts w:ascii="IRNazanin" w:hAnsi="IRNazanin" w:eastAsia="IRNazanin"/>
          <w:color w:val="111111"/>
          <w:sz w:val="28"/>
          <w:sz w:val="28"/>
          <w:szCs w:val="28"/>
          <w:rtl w:val="true"/>
          <w:lang w:bidi="fa-IR"/>
        </w:rPr>
        <w:t>استقبال کرد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اواسط دهه هفتاد، شیخ ابراهیم عزت، ریاست تشکیلات جماعة التبلیغ و دعوة را در مصر بر عهده می﻿گیرد و برنامه﻿های تبلیغی را به صورت سازمان‌یافته پیگری می﻿کند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چند سالی از فعالیت تبلیغی جماعت در مصر نمی﻿گذرد که این کشور به مرکزی برای ارسال کاروان‌های تبلیغی به دیگر کشورهای عربی تبدیل می﻿شود، تا آنجا که برخی به زعم خود اصل و ریشه این جماعت را کشور مصر دانستند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طبق آماری که منتشر شده، تعداد فعالان جنبش جماعت در مصر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گزارش شده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جماعت در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برخی مبلغان پاکستانی وارد کشور اردن شدند و در منطقه مارکا، و جنوب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مرکزی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آنها هزاران مبلغ شرکت می﻿کرد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همچنین جنبش جماعت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لبنان به همت شیخ حبیب سرحال تأسیس شد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فعالیت خود را به مرکزیت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بیروت،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طرابلس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صیدا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بقاع ادامه داد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از طریق کشور اردن این جنبش در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فلسطین مراکزی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مرکز در کناره باختری رود اردن و سه مرکز در سرزمین‌های اشغالی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مرکز در غزه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خصوص حضور جماعت در کشور یمن اطلاع دقیق و موثقی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تخمین‌هایی که برخی اعضای گروه داشته‌اند، زمان حضور جماعت را می﻿توان در اواخر دهه شصت و اوایل دهه هفتاد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جماعت به نام شیخ احمد علی الهتاری و علی علیوه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شاهد فعالیت بسیاری از فعالان جماعت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همه‌ساله اجتماع بزرگی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الحدیدة الساحلیة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می﻿کند که ده‌ها هزار نفر از اعضای آن در آنجا حضور می‌یابند، و بعد از گردهمایی جماعت به اطراف یمن، شهرها و روستاها و حتی کشورهای خارجی مثل هند، پاکستان، بنگلادش، افغانستان، اروپا و آفریقا پراکنده می﻿شوند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20" w:name="__RefHeading___Toc2107852_1051229030"/>
      <w:bookmarkStart w:id="21" w:name="_Toc7"/>
      <w:bookmarkEnd w:id="20"/>
      <w:r>
        <w:rPr>
          <w:rtl w:val="true"/>
        </w:rPr>
        <w:t>جماعة التبلیغ در مغرب عربی</w:t>
      </w:r>
      <w:bookmarkEnd w:id="21"/>
    </w:p>
    <w:p>
      <w:pPr>
        <w:pStyle w:val="BookText"/>
        <w:rPr/>
      </w:pPr>
      <w:r>
        <w:rPr>
          <w:rFonts w:ascii="IRNazanin" w:hAnsi="IRNazanin" w:eastAsia="IRNazanin"/>
          <w:color w:val="111111"/>
          <w:sz w:val="28"/>
          <w:sz w:val="28"/>
          <w:szCs w:val="28"/>
          <w:rtl w:val="true"/>
          <w:lang w:bidi="fa-IR"/>
        </w:rPr>
        <w:t>جماعة التبلیغ در مغرب عربی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حدود اوایل دهه شصت میلادی راه برای حضور جماعت تبلیغ در کشورهای مغرب عربی با اعلان وفاداری به مذهب مالکی و حاکمیت آن کشورها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حناشی،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التیارات السلفیة المدرسیة فی المغرب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انصاری، الفجور السیاسی والحرکة الاسلامیة بالمغرب،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www.hespress.com/permalink/18161.html</w:t>
      </w:r>
      <w:bookmarkStart w:id="22" w:name="pg7467_75655"/>
    </w:p>
    <w:p>
      <w:pPr>
        <w:pStyle w:val="BookText"/>
        <w:rPr/>
      </w:pPr>
      <w:bookmarkEnd w:id="22"/>
      <w:r>
        <w:rPr>
          <w:rFonts w:ascii="IRNazanin" w:hAnsi="IRNazanin" w:eastAsia="IRNazanin"/>
          <w:color w:val="111111"/>
          <w:sz w:val="28"/>
          <w:sz w:val="28"/>
          <w:szCs w:val="28"/>
          <w:rtl w:val="true"/>
          <w:lang w:bidi="fa-IR"/>
        </w:rPr>
        <w:t>حضور مسلمانان در جماعات تبلیغی در دورترین نقطه قاره آفریقا، یعنی کشور مغرب،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اجتماع سالانه﻿ای که در شهر بلقصیری برگزار کردند، اجتماعی ده هزار نفری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بزرگ در مغرب به گفته برخی تحلیل‌گران، تبدیل به مدرسه﻿ای شده است که رهبران حرکات اسلامی از آن فارغ‌التحصیل می﻿شوند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این چند دهه فعالیت، جماعت، روزهای آرامی را پشت سر گذاشت تا اینکه در </w:t>
      </w:r>
      <w:r>
        <w:rPr>
          <w:rFonts w:eastAsia="IRNazanin" w:cs="IRNazanin"/>
          <w:color w:val="111111"/>
          <w:sz w:val="28"/>
          <w:szCs w:val="28"/>
          <w:lang w:bidi="fa-IR"/>
        </w:rPr>
        <w:t>16/5/2003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عملیاتی تروریستی در شهر دارالبیضاء، حکومت مغرب فعالیت جماعت را به حال تعلیق درآورد،</w:t>
      </w:r>
      <w:r>
        <w:rPr>
          <w:rStyle w:val="FootnoteAnchor"/>
          <w:rtl w:val="true"/>
        </w:rPr>
        <w:footnoteReference w:id="39"/>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جماعت روند عادی خود را در پیش گرفت و این وضع تا حال حاضر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لیبی از پایگاه‌های تبلیغی جماعت در شمال آفریقا است که زمان تشکیل این جماعت به دهه شصت 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شاخص﻿ترین امیران جماعت در لیبی شیخ مبروک غیث المدهونی است که در موسم حج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دیگری محمد بوسدره است که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بازداشت و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جماعت در اواخر دهه هشتاد متوقف شد و دوباره در اواخر دهه نود با از دست دادن حشمت و بزرگی خود فعالیتش را دوباره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سقوط نظام حکومتی قذافی برخی از جماعة التبلیغ از این فرصت استفاده کردند و به کشور بازگشتند تا زمینه فعالیت بیشتر در لیبی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می﻿توان به محمد الجهانی اشاره کرد که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که به اروپا مهاجرت کرده بود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حضور جماعت در تونس را برخی اواسط دهه هفتاد میلادی</w:t>
      </w:r>
      <w:r>
        <w:rPr>
          <w:rStyle w:val="FootnoteAnchor"/>
          <w:rtl w:val="true"/>
        </w:rPr>
        <w:footnoteReference w:id="41"/>
      </w:r>
      <w:r>
        <w:rPr>
          <w:rFonts w:ascii="IRNazanin" w:hAnsi="IRNazanin" w:eastAsia="IRNazanin"/>
          <w:color w:val="111111"/>
          <w:sz w:val="28"/>
          <w:sz w:val="28"/>
          <w:szCs w:val="28"/>
          <w:rtl w:val="true"/>
          <w:lang w:bidi="fa-IR"/>
        </w:rPr>
        <w:t>و برخی دیگر اوایل دهه هشتاد</w:t>
      </w:r>
      <w:r>
        <w:rPr>
          <w:rStyle w:val="FootnoteAnchor"/>
          <w:rtl w:val="true"/>
        </w:rPr>
        <w:footnoteReference w:id="42"/>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پس از انقلاب تونس در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جماعت در کشور تونس گسترش بیشتری یافت، به طوری که طبق گزارشی که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تعداد فعالان جماعت حدود هفت هزار نفر تخمین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تونس زمینه حضور بسیاری از شیوخ جماعت از اروپا، پاکستان و عربستان سعودی به این کشور هموار شد، یونس التونسی امیر جماعت در فرانسه بود که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کشورش بازگشت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جماعت در بیشتر مناطق کشور الجزایر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به مسائل سیاسی، موجب ایجاد رابطه حسنه﻿ جماعت با دولت الجزائر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مبلغان فرانسوی‌زبان به محوریت الجزایر به نقاط دوردست آفریقا فرستاده می﻿شوند، به طوری که برای رسیدن به این مناطق مبلغان باید مسافتی طولانی را بپیمایند و هزینه فراوانی متحمل شوند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دهه هشتاد میلادی شاهد فعالیت جماعة التبلیغ در کشور موریتانی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جماعتی﻿ها برای خود مرکز ثابتی در وسط پایتخت موریتانی نواکشوت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یکی از مساجد مهم و قدیمی پایتخت به نام مسجد شرفاء تشکیل دادند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ضیق بودن محل مرکز قدیم، به یکی از شهرهای جنوبی پایتخت نقل مکان کرد و فعالیت هفتگی خود را با حضور هزاران نفر در هر روز جمعه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جماعة التبلیغ برخلاف اخوان‌المسلمین که فقط در شهرها متمرکز شده، توانسته است دایره فعالیت خود را به نقاط دوردست موریتانی گسترش دهد</w:t>
      </w:r>
      <w:r>
        <w:rPr>
          <w:rFonts w:eastAsia="IRNazanin" w:cs="IRNazanin"/>
          <w:color w:val="111111"/>
          <w:sz w:val="28"/>
          <w:szCs w:val="28"/>
          <w:rtl w:val="true"/>
          <w:lang w:bidi="fa-IR"/>
        </w:rPr>
        <w:t>.</w:t>
      </w:r>
      <w:r>
        <w:rPr>
          <w:rStyle w:val="FootnoteAnchor"/>
          <w:rtl w:val="true"/>
        </w:rPr>
        <w:footnoteReference w:id="47"/>
      </w:r>
    </w:p>
    <w:p>
      <w:pPr>
        <w:pStyle w:val="Heading2"/>
        <w:numPr>
          <w:ilvl w:val="1"/>
          <w:numId w:val="1"/>
        </w:numPr>
        <w:rPr/>
      </w:pPr>
      <w:bookmarkStart w:id="23" w:name="__RefHeading___Toc2107854_1051229030"/>
      <w:bookmarkStart w:id="24" w:name="_Toc8"/>
      <w:bookmarkEnd w:id="23"/>
      <w:r>
        <w:rPr>
          <w:rtl w:val="true"/>
        </w:rPr>
        <w:t>جماعة التبلیغ در اروپا</w:t>
      </w:r>
      <w:bookmarkEnd w:id="24"/>
    </w:p>
    <w:p>
      <w:pPr>
        <w:pStyle w:val="BookText"/>
        <w:rPr/>
      </w:pPr>
      <w:r>
        <w:rPr>
          <w:rFonts w:ascii="IRNazanin" w:hAnsi="IRNazanin" w:eastAsia="IRNazanin"/>
          <w:color w:val="111111"/>
          <w:sz w:val="28"/>
          <w:sz w:val="28"/>
          <w:szCs w:val="28"/>
          <w:rtl w:val="true"/>
          <w:lang w:bidi="fa-IR"/>
        </w:rPr>
        <w:t>جماعة التبلیغ در راهبرد فعالیت تبلیغی خود افقی جهانی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محمد یوسف دعوت به تمامی نقاط دول عربی و قاره آمریکا و اروپا و شرق آسیا تا کشور ژاپن گسترش یافت</w:t>
      </w:r>
      <w:r>
        <w:rPr>
          <w:rFonts w:eastAsia="IRNazanin" w:cs="IRNazanin"/>
          <w:color w:val="111111"/>
          <w:sz w:val="28"/>
          <w:szCs w:val="28"/>
          <w:rtl w:val="true"/>
          <w:lang w:bidi="fa-IR"/>
        </w:rPr>
        <w:t>.</w:t>
      </w:r>
      <w:r>
        <w:rPr>
          <w:rStyle w:val="FootnoteAnchor"/>
          <w:rtl w:val="true"/>
        </w:rPr>
        <w:footnoteReference w:id="4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کامل﻿ترین تحقیقی که تاکنون درباره این جماعت منتشر شده، فعالان این </w:t>
      </w:r>
      <w:bookmarkStart w:id="25" w:name="pg7467_75659"/>
    </w:p>
    <w:p>
      <w:pPr>
        <w:pStyle w:val="BookText"/>
        <w:rPr/>
      </w:pPr>
      <w:bookmarkEnd w:id="25"/>
      <w:r>
        <w:rPr>
          <w:rFonts w:ascii="IRNazanin" w:hAnsi="IRNazanin" w:eastAsia="IRNazanin"/>
          <w:color w:val="111111"/>
          <w:sz w:val="28"/>
          <w:sz w:val="28"/>
          <w:szCs w:val="28"/>
          <w:rtl w:val="true"/>
          <w:lang w:bidi="fa-IR"/>
        </w:rPr>
        <w:t>جنبش در اوایل دهه هفتاد میلادی از هند به سی‌وچهار کشور جهان، همچون شبه‌قاره هند، سرزمین﻿های عربی، آفریقا و آسیای جنوب شرقی،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پایانی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فعالیت آن در حدود نود کشور تخمین زده ﻿شد، از جمله در بین ایالات متحده آمریکا، کانادا، و ترینیداد که اقلیتی مسلمان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تبليغي جماعت امروزه در سایر کشورهای اروپایی، به ویژه فرانسه و بلژیک، پیروان فراوانی دارد و در اسپانیا و هلند نیز حضور 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تبلیغات خود را به مناطق دوردست اروپا، از قبیل آلمان شرقی، چکسلواکی سابق و مجارستان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ورود جماعة التبلیغ به اروپا در پی گسترش حضور اجتماعات مراکشی در سراسر اروپا تحقق یافته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نخستین نفوذ جماعت به اروپا به دهه شصت میلادی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جماعت برای دوره چهارماهه به انگلستان اعزام شدند، که با شش ماه گردش در تمامی شهرهای انگلستان، تبلیغات گسترده خود را در انگلستان آغاز کردند، به طوری که توانستند نُه سال بعد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اجتماع جماعت را در این کشور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اجتماع و گردهمایی در شهر شفیلد</w:t>
      </w:r>
      <w:r>
        <w:rPr>
          <w:rStyle w:val="FootnoteAnchor"/>
          <w:rtl w:val="true"/>
        </w:rPr>
        <w:footnoteReference w:id="50"/>
      </w:r>
      <w:r>
        <w:rPr>
          <w:rFonts w:ascii="IRNazanin" w:hAnsi="IRNazanin" w:eastAsia="IRNazanin"/>
          <w:color w:val="111111"/>
          <w:sz w:val="28"/>
          <w:sz w:val="28"/>
          <w:szCs w:val="28"/>
          <w:rtl w:val="true"/>
          <w:lang w:bidi="fa-IR"/>
        </w:rPr>
        <w:t>در شمال انگلستان برگزار شد که در این اجتماع شخصیت سوم جماعة التبلیغ، شیخ انعام حسن، و همچنین شیخ پالن﻿پوری و دیگر شخصیت﻿های جماعت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ممالک اسلامی، قاره آمریکا، آفریقا، و دیگر کشورهای اروپایی در این گردهمایی شرکت کردند و اجتماعی ده هزار نفری را به وجود آوردند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برای جماعة التبلیغ، کشور انگلستان جایگاه ویژه﻿ای داشت؛ چراکه جماعات تبلیغی به مرکزیت کشور انگلستان به سراسر نقاط اروپا اعزام می﻿شوند</w:t>
      </w:r>
      <w:r>
        <w:rPr>
          <w:rStyle w:val="FootnoteAnchor"/>
          <w:rtl w:val="true"/>
        </w:rPr>
        <w:footnoteReference w:id="52"/>
      </w:r>
      <w:r>
        <w:rPr>
          <w:rFonts w:ascii="IRNazanin" w:hAnsi="IRNazanin" w:eastAsia="IRNazanin"/>
          <w:color w:val="111111"/>
          <w:sz w:val="28"/>
          <w:sz w:val="28"/>
          <w:szCs w:val="28"/>
          <w:rtl w:val="true"/>
          <w:lang w:bidi="fa-IR"/>
        </w:rPr>
        <w:t>و آموزش‌های ویژه در این کشور به مبلّغان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حضور جماعت تبلیغ در انگلستان کاملاً جا افتاده، به طوری که جماعت توانسته است﻿ برای خود تشکیلاتی در مسجد مرکزی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دوزبری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تعلیمات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شفیلد انگلستان ایجاد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هیئت تبلیغی جماعت وارد کشور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ابتدای ورود با مشکلاتی روبه‌رو شدند، اما توانستند 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مؤثری را در کشور فرانسه انجام دهند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امروزه فعالیت جماعت در فرانسه به حد گسترده﻿ای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منتشر شده، تعداد فعالان این جماعت در فرانسه حدود صد هزار نفر تخمین زده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به ادعای یکی از امیران جماعت در فرانسه، ممکن است این کشور به علت گستردگی فعالیت جماعت، حتی در دوران حیات ما به یک کشور مسلمان تبدیل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جماعت در کشور آلمان هم حضور فعالی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درباره اجتماع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فرانکفورت آلمان، حدود هشت هزار نفر از مسلمانان آلمان در این اجتماع شرکت کردند</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26" w:name="__RefHeading___Toc2107856_1051229030"/>
      <w:bookmarkStart w:id="27" w:name="_Toc9"/>
      <w:bookmarkEnd w:id="26"/>
      <w:r>
        <w:rPr>
          <w:rtl w:val="true"/>
        </w:rPr>
        <w:t>جماعة التبلیغ در آمریکا</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 کاندهلویِ امیر اهتمام خاصی به انتشار دعوتی که در نیویورک شروع شده بود به شهرهای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توانست این جماعت را به دیگر شهرهای آمریکا، مثل واشنگتن، بوستون، بالتیمور، دیترویت، شیکاگو و سان‌فرانسیسکو و شهرهای دیگر ایالات متحده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اجتماع بزرگ مبلغان برای نخستین بار در شهر دیترویت برگزار 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در کنفرانسی که 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شیکاگو </w:t>
      </w:r>
      <w:bookmarkStart w:id="28" w:name="pg7467_75662"/>
    </w:p>
    <w:p>
      <w:pPr>
        <w:pStyle w:val="BookText"/>
        <w:rPr/>
      </w:pPr>
      <w:bookmarkEnd w:id="28"/>
      <w:r>
        <w:rPr>
          <w:rFonts w:ascii="IRNazanin" w:hAnsi="IRNazanin" w:eastAsia="IRNazanin"/>
          <w:color w:val="111111"/>
          <w:sz w:val="28"/>
          <w:sz w:val="28"/>
          <w:szCs w:val="28"/>
          <w:rtl w:val="true"/>
          <w:lang w:bidi="fa-IR"/>
        </w:rPr>
        <w:t>برگزار شد، بیش از ششصد هزار مسلمان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بنا به نقلی در خود ایالات متحده آمریکا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فعالیت تبلیغی دارند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جماعت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خود را از هند وارد برزیل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از انگلستان، جنوب آفریقا، پاکستان، عربستان سعودی و کشورهای خلیج رو به سوی برزیل آوردند و تشکیلات تبلیغی خود را در بیشتر مناطق آمریکای جنوبی گستردند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طبق گزارشی که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شهر تورنتوی کشور کانادا حدود شش هزار نفر، و در کشور آمریکا در شهر شیکاگو سیصد نفر، و هوستون هزار و پانصد نفر، و در لس آنجلس چهار هزار نفر و در کشور برزیل و جزایر غربی دریای کارائیب حدود دو هزار نفر شرکت کردند</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29" w:name="__RefHeading___Toc2107858_1051229030"/>
      <w:bookmarkStart w:id="30" w:name="_Toc10"/>
      <w:bookmarkEnd w:id="29"/>
      <w:r>
        <w:rPr>
          <w:rtl w:val="true"/>
        </w:rPr>
        <w:t>جماعة التبلیغ در شرق آسیا</w:t>
      </w:r>
      <w:bookmarkEnd w:id="30"/>
    </w:p>
    <w:p>
      <w:pPr>
        <w:pStyle w:val="BookText"/>
        <w:rPr/>
      </w:pPr>
      <w:r>
        <w:rPr>
          <w:rFonts w:ascii="IRNazanin" w:hAnsi="IRNazanin" w:eastAsia="IRNazanin"/>
          <w:color w:val="111111"/>
          <w:sz w:val="28"/>
          <w:sz w:val="28"/>
          <w:szCs w:val="28"/>
          <w:rtl w:val="true"/>
          <w:lang w:bidi="fa-IR"/>
        </w:rPr>
        <w:t>جنبش جماعة التبلیغ از طریق برخی مبلّغان هندی وارد کشور مالزی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مدنی یکی از این مبلغان هندی بود که در حوالی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مالزی شد و دو ایالت سنغافوره و سلانجور را در گستره تبلیغی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فعالیت جماعة التبلیغ محدود به ایالات فولو بینانج و کوالالامپور و سنغافوره از مناطق هندی‌نشین مالزی بود، تا اینکه در دهه هفتاد فعالیت جماعت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مسلمانان مالایی جذب جماعات تبلیغی شدند و با ورود در بین جوانان مالایی تأثیر بسزایی داشتند و آنها را در برابر فرهنگ غرب مقاوم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فعالیت جماعت، مرکزی را در وسط شهر کوالالامپور برای دعوت تبلیغی خود تأسیس کردند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اندونزی پرجمعیت‌ترین کشور اسلامی است که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در این کشور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عضو فعال دارد که تبلیغات سه‌روزه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هزار نفر از پلیس شهر جاکارتا در برنامه تبلیغی سه‌روزه شرکت می﻿کنند و اینها به غیر از مبلغانی است که با دوره تبلیغی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چهارماهه از کشورهای هند و پاکستان و بنگلادش وارد اندونزی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جماعتی﻿ها توانسته‌اند فعالیت تبلیغی خود را به تمامی روستاها و همچنین مراکز زندان‌ها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حجاب در این کشور اسلامی به وضع نامطلوبی رسیده بود که با ورود جماعات تبلیغی به وضعیت مطلوبی رسید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31" w:name="__RefHeading___Toc2107860_1051229030"/>
      <w:bookmarkStart w:id="32" w:name="_Toc11"/>
      <w:bookmarkEnd w:id="31"/>
      <w:r>
        <w:rPr>
          <w:rtl w:val="true"/>
        </w:rPr>
        <w:t>جماعة التبلیغ در آسیای میانه</w:t>
      </w:r>
      <w:bookmarkEnd w:id="32"/>
    </w:p>
    <w:p>
      <w:pPr>
        <w:pStyle w:val="BookText"/>
        <w:rPr/>
      </w:pPr>
      <w:r>
        <w:rPr>
          <w:rFonts w:ascii="IRNazanin" w:hAnsi="IRNazanin" w:eastAsia="IRNazanin"/>
          <w:color w:val="111111"/>
          <w:sz w:val="28"/>
          <w:sz w:val="28"/>
          <w:szCs w:val="28"/>
          <w:rtl w:val="true"/>
          <w:lang w:bidi="fa-IR"/>
        </w:rPr>
        <w:t xml:space="preserve">در آغاز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این سازمان به تدریج در آسیای میانه انتشار یافت،</w:t>
      </w:r>
      <w:r>
        <w:rPr>
          <w:rStyle w:val="FootnoteAnchor"/>
          <w:rtl w:val="true"/>
        </w:rPr>
        <w:footnoteReference w:id="65"/>
      </w:r>
      <w:r>
        <w:rPr>
          <w:rFonts w:ascii="IRNazanin" w:hAnsi="IRNazanin" w:eastAsia="IRNazanin"/>
          <w:color w:val="111111"/>
          <w:sz w:val="28"/>
          <w:sz w:val="28"/>
          <w:szCs w:val="28"/>
          <w:rtl w:val="true"/>
          <w:lang w:bidi="fa-IR"/>
        </w:rPr>
        <w:t>اما با این حال فعالیت جماعت در کشورهای روسیه، قزاقستان، قرقیزستان، ترکمنستان و ازبکستان و دیگر کشورهای سکولار مسلمان آسیای میانه، ممنوع اعلام شد</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33" w:name="__RefHeading___Toc2107862_1051229030"/>
      <w:bookmarkStart w:id="34" w:name="_Toc12"/>
      <w:bookmarkEnd w:id="33"/>
      <w:r>
        <w:rPr>
          <w:rtl w:val="true"/>
        </w:rPr>
        <w:t>جماعة التبلیغ در ایران</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جمهوری اسلامی ایران از حضور تشکیلات جماعة التبلیغ بی‌نصیب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نقاط سنی‌نشین کشور، همانند سیستان و بلوچستان، خراسان، گلستان، هرمزگان، بوشهر، کرمانشاه، کردستان و آذربایجان غربی، به نحوی متأثر از این جریان شده﻿اند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اما با این حال بسیاری از علمای شافعی در ایران به سبب محتوای تبلیغ، با فعالیت این حرکت در مناطق خود مخالف‌اند، حتی احناف استان گلستان همانند اهل سنت آق‌قلا و بندر ترکمن این حرکت را حاوی انحرافاتی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 فعالیت آن در منطقه خود به شدت </w:t>
      </w:r>
      <w:bookmarkStart w:id="35" w:name="pg7467_75666"/>
    </w:p>
    <w:p>
      <w:pPr>
        <w:pStyle w:val="BookText"/>
        <w:rPr/>
      </w:pPr>
      <w:bookmarkEnd w:id="35"/>
      <w:r>
        <w:rPr>
          <w:rFonts w:ascii="IRNazanin" w:hAnsi="IRNazanin" w:eastAsia="IRNazanin"/>
          <w:color w:val="111111"/>
          <w:sz w:val="28"/>
          <w:sz w:val="28"/>
          <w:szCs w:val="28"/>
          <w:rtl w:val="true"/>
          <w:lang w:bidi="fa-IR"/>
        </w:rPr>
        <w:t>مخالف‌اند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بریلویانی که در بلوچستان ایران هستند به دلیل دیوبندی بودن جماعت و منحرف دانستن افکار آنها، با این جماعت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جماعة التبلیغ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وارد ایران شده، و بنا به برخی گزارش‌ها، ملاقاتی که مولوی عبدالعزیز ملازهی با مولانا محمد الیاس داشته، راه جماعة التبلیغ به ایران را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حضور جماعت تبلیغ خارجی در ایران، نخستین امیر جماعت تبلیغی را، که فردی به نام دلشاد بود، به این سمت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عبدالرئوف شه‌بخش به این سمت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دیوبندی بودن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اهل سنت استان سیستان و بلوچستان را در قالب فعالیت این جماعت﻿های تبلیغی توجیه کرد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مراکز جماعة التبلیغ در ایران می﻿توان به مسجد جامع توحید زاهدان و ایران‌شهر، مسجد زین‌العابدین سراوان، مسجد خاتم‌الانبیای چابهار، مسجد گوهرکوه خاش، مسجد جامع مدنی نیک﻿شهر، مسجد جامع اهل سنت زابل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36" w:name="__RefHeading___Toc2107864_1051229030"/>
      <w:bookmarkStart w:id="37" w:name="_Toc13"/>
      <w:bookmarkEnd w:id="36"/>
      <w:r>
        <w:rPr>
          <w:rtl w:val="true"/>
        </w:rPr>
        <w:t>مراکز جماعة التبلیغ</w:t>
      </w:r>
      <w:bookmarkEnd w:id="37"/>
    </w:p>
    <w:p>
      <w:pPr>
        <w:pStyle w:val="Heading3"/>
        <w:numPr>
          <w:ilvl w:val="2"/>
          <w:numId w:val="1"/>
        </w:numPr>
        <w:rPr/>
      </w:pPr>
      <w:bookmarkStart w:id="38" w:name="__RefHeading___Toc2107866_105122903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پس از استقلال پاکستان و تقسیم شبه‌قاره به دو کشور، از آنجایی که مرکز اصلی جماعت در دهلی قرار داشت و بین آنها و میلیون﻿ها مسلمان پاکستانی غربی و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می﻿افتاد، لذا امیر جماعت تصمیم گرفت این حرکت را به طور مستقل در بخش﻿های غربی و شرقی پاکستان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دو اجتماع بزرگ در رایوند پاکستان و داکای بنگلادش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اجتماعات هند و بنگلادش بیشتر جنبه داخلی دارند، ولی اجتماع رایوند پاکستان از جنبه بین‌المللی برخوردار است و افراد جماعت از سراسر جهان به آن ملحق می﻿شوند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40" w:name="__RefHeading___Toc2107868_1051229030"/>
      <w:bookmarkStart w:id="41" w:name="_Toc15"/>
      <w:bookmarkEnd w:id="40"/>
      <w:r>
        <w:rPr/>
        <w:t>1</w:t>
      </w:r>
      <w:r>
        <w:rPr>
          <w:rtl w:val="true"/>
        </w:rPr>
        <w:t xml:space="preserve">. </w:t>
      </w:r>
      <w:r>
        <w:rPr>
          <w:rtl w:val="true"/>
        </w:rPr>
        <w:t>اجتماع رایوند</w:t>
      </w:r>
      <w:bookmarkEnd w:id="41"/>
    </w:p>
    <w:p>
      <w:pPr>
        <w:pStyle w:val="BookText"/>
        <w:rPr/>
      </w:pPr>
      <w:r>
        <w:rPr>
          <w:rFonts w:ascii="Amiri" w:hAnsi="Amiri" w:eastAsia="Amiri" w:cs="Amiri"/>
          <w:color w:val="111111"/>
          <w:sz w:val="28"/>
          <w:sz w:val="28"/>
          <w:szCs w:val="28"/>
          <w:rtl w:val="true"/>
          <w:lang w:bidi="ar-SA"/>
        </w:rPr>
        <w:t>رایوِند</w:t>
      </w:r>
      <w:r>
        <w:rPr>
          <w:rStyle w:val="FootnoteAnchor"/>
          <w:rtl w:val="true"/>
        </w:rPr>
        <w:footnoteReference w:id="72"/>
      </w:r>
      <w:r>
        <w:rPr>
          <w:rFonts w:ascii="IRNazanin" w:hAnsi="IRNazanin" w:eastAsia="IRNazanin"/>
          <w:color w:val="111111"/>
          <w:sz w:val="28"/>
          <w:sz w:val="28"/>
          <w:szCs w:val="28"/>
          <w:rtl w:val="true"/>
          <w:lang w:bidi="fa-IR"/>
        </w:rPr>
        <w:t>شهر کوچکی از توابع لاهور است که چندان سیمای زندگی شهری به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محل استقرار دفتر جماعة التبلیغ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ستادی وجود دارد که یک نفر رئیس به نام مولانا عبدالوهاب و یک نفر نائب‌رئیس یا نائب امیر به نام مولانا جمشید به همراه جمعی از یاران و مشاوران خود آن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ظاهراً تحصیل‌کرده مراکز علمی سنتی حوزوی هستند و در کمال سادگی و به دور از ظواهر زندگی جدید روزگار را سپری می﻿کنند، رهبری جریان فرهنگی، دینی، تبلیغی جماعة التبلیغی را در کل پاکستان و برخی کشورهای جهان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ستاد مرکزی از دبیرخانه، تلفن، فاکس، رادیو، تلویزیون، دوربین، نشریه و هر نوع وسیله ارتباطی مشابه خبری نیست و به جز ارتباط سینه به سینه فاقد هر نوع وسیله ارتباطی دیگری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این اجتماعِ سالانه بعد از مراسم حج، یکی از بزرگ‌ترین اجتماع مسلمانان است که سالانه به مدت 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ظهر پنج‌شنبه تا صبح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نوامبر در این منطقه برگزار می‌شود،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تعداد شرکت‌کنندگان آن تا حدود دو میلیون نفر تخمین زده شده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سالانه در رایوند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در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این اجتماع شرکت کرده بودند که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ایرانی بودند</w:t>
      </w:r>
      <w:r>
        <w:rPr>
          <w:rFonts w:eastAsia="IRNazanin" w:cs="IRNazanin"/>
          <w:color w:val="111111"/>
          <w:sz w:val="28"/>
          <w:szCs w:val="28"/>
          <w:rtl w:val="true"/>
          <w:lang w:bidi="fa-IR"/>
        </w:rPr>
        <w:t>.</w:t>
      </w:r>
      <w:r>
        <w:rPr>
          <w:rStyle w:val="FootnoteAnchor"/>
          <w:rtl w:val="true"/>
        </w:rPr>
        <w:footnoteReference w:id="76"/>
      </w:r>
      <w:bookmarkStart w:id="42" w:name="pg7467_75669"/>
    </w:p>
    <w:p>
      <w:pPr>
        <w:pStyle w:val="Heading3"/>
        <w:numPr>
          <w:ilvl w:val="2"/>
          <w:numId w:val="1"/>
        </w:numPr>
        <w:rPr/>
      </w:pPr>
      <w:bookmarkStart w:id="43" w:name="__RefHeading___Toc2107870_1051229030"/>
      <w:bookmarkStart w:id="44" w:name="_Toc16"/>
      <w:bookmarkEnd w:id="42"/>
      <w:bookmarkEnd w:id="43"/>
      <w:r>
        <w:rPr/>
        <w:t>2</w:t>
      </w:r>
      <w:r>
        <w:rPr>
          <w:rtl w:val="true"/>
        </w:rPr>
        <w:t xml:space="preserve">. </w:t>
      </w:r>
      <w:r>
        <w:rPr>
          <w:rtl w:val="true"/>
        </w:rPr>
        <w:t>اجتماع پیشوا در داکای بنگلادش</w:t>
      </w:r>
      <w:bookmarkEnd w:id="44"/>
    </w:p>
    <w:p>
      <w:pPr>
        <w:pStyle w:val="BookText"/>
        <w:rPr/>
      </w:pPr>
      <w:r>
        <w:rPr>
          <w:rFonts w:ascii="IRNazanin" w:hAnsi="IRNazanin" w:eastAsia="IRNazanin"/>
          <w:color w:val="111111"/>
          <w:sz w:val="28"/>
          <w:sz w:val="28"/>
          <w:szCs w:val="28"/>
          <w:rtl w:val="true"/>
          <w:lang w:bidi="fa-IR"/>
        </w:rPr>
        <w:t>این اجتماع در کنار رودخانه توراگ</w:t>
      </w:r>
      <w:r>
        <w:rPr>
          <w:rStyle w:val="FootnoteAnchor"/>
          <w:rtl w:val="true"/>
        </w:rPr>
        <w:footnoteReference w:id="77"/>
      </w:r>
      <w:r>
        <w:rPr>
          <w:rFonts w:ascii="IRNazanin" w:hAnsi="IRNazanin" w:eastAsia="IRNazanin"/>
          <w:color w:val="111111"/>
          <w:sz w:val="28"/>
          <w:sz w:val="28"/>
          <w:szCs w:val="28"/>
          <w:rtl w:val="true"/>
          <w:lang w:bidi="fa-IR"/>
        </w:rPr>
        <w:t xml:space="preserve">در منطقه تونگی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داکا،</w:t>
      </w:r>
      <w:r>
        <w:rPr>
          <w:rStyle w:val="FootnoteAnchor"/>
          <w:rtl w:val="true"/>
        </w:rPr>
        <w:footnoteReference w:id="78"/>
      </w:r>
      <w:r>
        <w:rPr>
          <w:rFonts w:ascii="IRNazanin" w:hAnsi="IRNazanin" w:eastAsia="IRNazanin"/>
          <w:color w:val="111111"/>
          <w:sz w:val="28"/>
          <w:sz w:val="28"/>
          <w:szCs w:val="28"/>
          <w:rtl w:val="true"/>
          <w:lang w:bidi="fa-IR"/>
        </w:rPr>
        <w:t xml:space="preserve">پایتخت بنگلادش، و در سرزمینی به مساحت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جماعة التبلیغ بنگلادش از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تا به حال حدود چهل و شش اجتماع در آنجا برگزار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اجتماعی که اخیراً برگزار شد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خارجی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نیز در آن حضور داشتند،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بیش از سه میلیون نفر در این گردهمایی بزرگ شرکت کردند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45" w:name="__RefHeading___Toc2107872_1051229030"/>
      <w:bookmarkStart w:id="46" w:name="_Toc17"/>
      <w:bookmarkEnd w:id="45"/>
      <w:r>
        <w:rPr/>
        <w:t>3</w:t>
      </w:r>
      <w:r>
        <w:rPr>
          <w:rtl w:val="true"/>
        </w:rPr>
        <w:t xml:space="preserve">. </w:t>
      </w:r>
      <w:r>
        <w:rPr>
          <w:rtl w:val="true"/>
        </w:rPr>
        <w:t>اجتماع بوپال هند</w:t>
      </w:r>
      <w:bookmarkEnd w:id="46"/>
    </w:p>
    <w:p>
      <w:pPr>
        <w:pStyle w:val="BookText"/>
        <w:rPr/>
      </w:pPr>
      <w:r>
        <w:rPr>
          <w:rFonts w:ascii="IRNazanin" w:hAnsi="IRNazanin" w:eastAsia="IRNazanin"/>
          <w:color w:val="111111"/>
          <w:sz w:val="28"/>
          <w:sz w:val="28"/>
          <w:szCs w:val="28"/>
          <w:rtl w:val="true"/>
          <w:lang w:bidi="fa-IR"/>
        </w:rPr>
        <w:t>اجتماع هند در بوپال</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مرکز ایالت مادیابرادش و از شهرهای مهم کشور هندوستان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اجتماع از نظر عظمت و تعداد شرکت‌کننده به اجتماع رایوند و داکا نمی﻿رسد، اما از آنجایی که در هند خاستگاه این حرکت است، برای گروه‌های تبلیغی اهمیت و تقدس خاصی دارد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47" w:name="__RefHeading___Toc2107874_1051229030"/>
      <w:bookmarkStart w:id="48" w:name="_Toc18"/>
      <w:bookmarkEnd w:id="47"/>
      <w:r>
        <w:rPr>
          <w:rtl w:val="true"/>
        </w:rPr>
        <w:t>رویکرد فکری و اعتقادی جماعة التبلیغ</w:t>
      </w:r>
      <w:bookmarkEnd w:id="48"/>
    </w:p>
    <w:p>
      <w:pPr>
        <w:pStyle w:val="BookText"/>
        <w:rPr/>
      </w:pPr>
      <w:r>
        <w:rPr>
          <w:rFonts w:ascii="IRNazanin" w:hAnsi="IRNazanin" w:eastAsia="IRNazanin"/>
          <w:color w:val="111111"/>
          <w:sz w:val="28"/>
          <w:sz w:val="28"/>
          <w:szCs w:val="28"/>
          <w:rtl w:val="true"/>
          <w:lang w:bidi="fa-IR"/>
        </w:rPr>
        <w:t>جماعة التبلیغ، جماعت اسلامی است که مؤسسان و بزرگان آن در شبه‌قاره هند از نظر فقهی بر مذهب حنفی هستند و از نظر اعتقادی پیرو مکتب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ماتریدی‌اند که متأثر از طرق تصوف در هند، همچون طریقه چشتیه و قادریه و نقش‌بندیه و سهروردیه هستند و برای أعلام صوفی خود اعتبار خاصی قائل‌اند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محمد الیاس، مؤسس این جماعت، از دانش‌آموختگان مدرسه دارالعلوم دیوبند بود که نزد محمود الحسن و اشرف‌علی تهانوی از بزرگان این مدرسه تعلیم دید، و همچون دیگر عالمای حنفی مشی صوفیانه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طریقه چشتیه با رشید احمد گنگوهی بیعت کرد و پس از مرگ او بیعت را با خلیل احمد سهارنپوری تجدید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محمد الیاس آرزو می﻿کند که تعلیماتش تعلیمات تهانوی و طریقه تبلیغش به روش تبلیغ او بوده و با برنامه تبلیغی﻿ای که دارد تعلیمات تهانوی گسترش یابد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وی به دیگران توصیه می﻿کند برای اینکه برکات مولانا تهانوی به آنها برسد باید کتاب‌هایش را بخوانند و عملش را از کتاب‌های او فرا گیرند و اعتقادش را از پیروان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اشرف‌علی تهانوی، طبق گفته محمد زاهد الکوثری، 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کوچک و بزرگ در زمینه﻿های مختلف تألیف کرده و بدین سبب دیوبندیان او را حکیم الأمة خطاب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ابوالحسن ندوی در کتابی مجزا به معرفی اشرف‌علی تهانوی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هفتم از کتابش با گزارشی از آرای اعتقادی تهانوی، عقاید او را متأثر از اندیشه﻿های سلفی معرفی می﻿کند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اشرف‌علی تهانوی در خصوص استواء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بدون اینکه آن را تأویل ببرد حمل بر حقیقت می﻿کند، و فهم سلف را در تفسیر این آیه پذیرفته، به توجیه تأویل خلف در تفسیر آیه می﻿پردازد</w:t>
      </w:r>
      <w:r>
        <w:rPr>
          <w:rFonts w:eastAsia="IRNazanin" w:cs="IRNazanin"/>
          <w:color w:val="111111"/>
          <w:sz w:val="28"/>
          <w:szCs w:val="28"/>
          <w:rtl w:val="true"/>
          <w:lang w:bidi="fa-IR"/>
        </w:rPr>
        <w:t>.</w:t>
      </w:r>
      <w:r>
        <w:rPr>
          <w:rStyle w:val="FootnoteAnchor"/>
          <w:rtl w:val="true"/>
        </w:rPr>
        <w:footnoteReference w:id="9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تهانوی استغاثه و استعانت به غیر شخص مستغیث را اگر با این اعتقاد باشد که شخص مستغاث مستقل در تأثیر است شرک صریح می﻿داند، اما اگر اعتقاد بر این اساس باشد که اینها نزد خداوند مأذون هستند، در وقوع آن نزد سلف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چنین اذنی را انکار می﻿کنند </w:t>
      </w:r>
    </w:p>
    <w:p>
      <w:pPr>
        <w:pStyle w:val="BookText"/>
        <w:rPr/>
      </w:pPr>
      <w:r>
        <w:rPr>
          <w:rFonts w:ascii="IRNazanin" w:hAnsi="IRNazanin" w:eastAsia="IRNazanin"/>
          <w:color w:val="111111"/>
          <w:sz w:val="28"/>
          <w:sz w:val="28"/>
          <w:szCs w:val="28"/>
          <w:rtl w:val="true"/>
          <w:lang w:bidi="fa-IR"/>
        </w:rPr>
        <w:t>و برخی دیگر آن را ثابت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چنین اذنی دلیلی بر سماع شخص مستغاث از راه دور نداریم و چنین استغاثه﻿ای به لحاظ صورت شرک است و شخص مستغیث معصیت کرده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تهانوی هر گونه تشبه به شیعیان، همچون اقامه مجلس عزا در روز عاشورا را حرام دانسته،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معتقد است به غیر از صیام و توسع بر عیال، اقدام به کارهای دیگر بدعت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تهانوی در رد اعتقاد به علم غیب برای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افراط می﻿کند که علم حضرت را تا حد علم انسان﻿های عامی تنزل می﻿دهد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این دیدگاه با پاسخ شدید‌اللحن احمدرضاخان بریلوی مواجه شد و او را تکفیر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خلیل احمد سهارنپوری در دفاع از تهانوی به توجیه کلماتش در المهند علی المفند می﻿پردازد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بارزترین مبانی فکری جماعة التبلیغ، رویکرد مقلّدانه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شرایط اجتهاد امروزه مفقود است</w:t>
      </w:r>
      <w:r>
        <w:rPr>
          <w:rStyle w:val="FootnoteAnchor"/>
          <w:rtl w:val="true"/>
        </w:rPr>
        <w:footnoteReference w:id="97"/>
      </w:r>
      <w:r>
        <w:rPr>
          <w:rFonts w:ascii="IRNazanin" w:hAnsi="IRNazanin" w:eastAsia="IRNazanin"/>
          <w:color w:val="111111"/>
          <w:sz w:val="28"/>
          <w:sz w:val="28"/>
          <w:szCs w:val="28"/>
          <w:rtl w:val="true"/>
          <w:lang w:bidi="fa-IR"/>
        </w:rPr>
        <w:t>و محمد الیاس در پاسخ به این پرسش که آیا شما تقلید در مذهب را ترک کرده﻿اید یا اینکه از تقلید مذهب حنفی تنزل کرده﻿اید،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 تقلید شخصی و تقلید از مذهب حنفی را ترک نکرده﻿ام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اگرچه اکثر اعضای جماعت تبلیغ را احناف تشکیل می‌د﻿هند اما در این جماعت محدودیتی نسبت به مذاهب دیگر وجود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بزرگان جماعت تبلیغ و دیوبندیه گرچه در مسائل کلامی رویکردی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دارند، اما در بسیاری از مسائل، همچون مسائل اعتقادی، متأثر از دیدگاه‌های سلفی شاه ولی‌الله دهلوی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ضمن مقایسه مسلمانان با مشرکان زمان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را در توحید در ذات و خالقیت و تدبیر در امور بزرگ با مسلمانان مشترک می‌بیند، اما در امور کوچک مشرکان زمان پیامبر امور را در دست خدایان خود می﻿دیدند و آنها را عبادت می﻿کردند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دهلوی با این ملاک بسیاری از اعمال مردم عوام و اعمال صوفیان، همچون استغاثه و توسل و تبرک را شرک‌آمیز خواند، و در تفسیرش از توحید عبادی به گونه﻿ای عمل کرد که به تفسیر ابن‌تیمیه و وهابیت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دیوبندیان همچون جاجروی در معارف التوحید، که در برخی مدارس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شهرهای بلوچستان ایران تدریس می﻿شود، با همین مقایسه، صوفیان بریلوی را به این دلیل که اراده غیر از خداوند را در تدبیر برخی از امور عظام دخیل دانسته‌اند، شرک آنها را از شرک مشرکان زمان پیامبر بیشتر می﻿دانند،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در مقابل برخی دیگر از دیوبندیان، همچون حسین احمد مدنی در الشهاب الثاقب علی المسترق الکاذب، بسیاری از اعمال همچون توسل و تبرک و درخواست شفاعت را هم‌سو با اصل توحید دانسته‌اند و با ظالم و سفاک خواندن محمد بن عبدالوهاب از اندیشه‌های او تبری جسته‌اند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 با این حال، اکثر مبلغان جماعة التبلیغ نخستین مسئله را تفسیر صحیح لااله الا الله می﻿دانند که همان سخنان ابن‌تیمیه و دیگر سلفیان از زبان آنها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جماعت، قبر شریف نبی اکرم بافضیلت﻿ترین اماکن به شمار می﻿رود، به خصوص جایی که بدن حضرت با قبر شریف در تماس است از عرش و کعبه و آسمان و زمین بافضیلت﻿تر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دیوبندیان سفر برای زیارت را جایز دانسته‌اند و هیچ مانع شرعی بر جواز آن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دلالت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الّا الی ثلاثة مساجد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را، که در بخاری و مسلم وارد شده، اصلاً ناظر به مشاهد شریفه و قبور نمی﻿دانند و فقط آن را ناظر به مساجد می﻿دانند؛ به طوری </w:t>
      </w:r>
    </w:p>
    <w:p>
      <w:pPr>
        <w:pStyle w:val="BookText"/>
        <w:rPr/>
      </w:pPr>
      <w:r>
        <w:rPr>
          <w:rFonts w:ascii="IRNazanin" w:hAnsi="IRNazanin" w:eastAsia="IRNazanin"/>
          <w:color w:val="111111"/>
          <w:sz w:val="28"/>
          <w:sz w:val="28"/>
          <w:szCs w:val="28"/>
          <w:rtl w:val="true"/>
          <w:lang w:bidi="fa-IR"/>
        </w:rPr>
        <w:t xml:space="preserve">که سفر برای رفتن به مساجد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فضیلت به حدی است که سفر به مساجد دیگر چنین فضیلتی را ندارد، و سفر برای مشاهد مشرفه تخصصاً از دلالت روایت خارج است و سفر برای زیارت هم از حیث فضیلت با هم برابر نیست، بلکه این فضیلت به قدر درجات آنها در نزد پروردگار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شیخ محمد زکریا کاندهلوی معتقد است مذاهب اربعه اهل سنت تماماً اتفاق بر استحباب قصد زیارت بر قبر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دال بر این مسئله است، ذکر می﻿کنند، همچون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فکأنّه زارنی فی حیاتی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قبری فقد وجبت 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که بنا بر دلالت این احادیث زائر از ابتدا می﻿تواند زیارت قبر حضرت را نیت کند و رهسپار زیارت حضرت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محمد ادریس کاندهلوی از علمای دارالعلوم دیوبند، در باب توسل و طلب شفاعت هیچ مانعی را برای شنیدن اولیا و انبیا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تُسْمِعُ الْمَوْتَی</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را در شأن کفار دانسته، معتقد است نفی در آیه دال بر عدم نفع است نه بر مطلق سمع، همانند قول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عُمی‌فَهُمْ لَا یعْقِلُونَ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این آیات بدین معناست که کلام حق به آنها نفعی نمی﻿رساند نه اینکه کفار چیزی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آیه دلالت بر نفی جواب دارد، یعنی کفار می﻿شنوند ولی قادر به جواب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کاندهلوی این پاسخ را بهترین وجه جمع بین این دو آیه و روایت متفق علیه قلیب بدر، که در بخاری و مسلم</w:t>
      </w:r>
      <w:r>
        <w:rPr>
          <w:rStyle w:val="FootnoteAnchor"/>
          <w:rtl w:val="true"/>
        </w:rPr>
        <w:footnoteReference w:id="112"/>
      </w:r>
      <w:r>
        <w:rPr>
          <w:rFonts w:ascii="IRNazanin" w:hAnsi="IRNazanin" w:eastAsia="IRNazanin"/>
          <w:color w:val="111111"/>
          <w:sz w:val="28"/>
          <w:sz w:val="28"/>
          <w:szCs w:val="28"/>
          <w:rtl w:val="true"/>
          <w:lang w:bidi="fa-IR"/>
        </w:rPr>
        <w:t>نقل شده، می﻿داند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محمد زکریا در کتاب فضایل الصدقات بعد از نقل روایت بیهقی از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عند قبری سمعته فی قبورهم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اشکالی در این نیست که پیامبر اکرم، بنفسه کلام زائر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در قبورشان زنده هستند و پیامبر اکرم سلام اهل ایمان بر ایشان را می﻿شنود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محمد زکریا حکایتی را از رفاعی نقل می﻿کند که وی وقتی حج را به‌جا آورد عازم زیارت قبر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مقابل حجره نبوی ایستاد و بعد از سرودن دو بیت شعر، دست شریف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از قبر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رفاعی دست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 مردم شاهد این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زکریا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جریان در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دست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کردند که از جمله آنها شیخ عبدالقادر گیلانی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شیخ محمد زکریا آورده است که زائر با وسیله قرار دادن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از خداوند طلب آمرزش 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زائر پس از اینکه سلام داد با توسل به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درخواست حاجت کند و از او طلب شفاعت جوید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الشفاعة وأتوسّل بک إلی الله لأن أموت مسلماً علی ملّتک وسنّتک</w:t>
      </w:r>
      <w:r>
        <w:rPr>
          <w:rFonts w:eastAsia="IRNazanin" w:cs="IRNazanin"/>
          <w:color w:val="111111"/>
          <w:sz w:val="28"/>
          <w:szCs w:val="28"/>
          <w:rtl w:val="true"/>
          <w:lang w:bidi="fa-IR"/>
        </w:rPr>
        <w:t>».</w:t>
      </w:r>
      <w:r>
        <w:rPr>
          <w:rStyle w:val="FootnoteAnchor"/>
          <w:rtl w:val="true"/>
        </w:rPr>
        <w:footnoteReference w:id="1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زائر از خداوند عزّوجلّ درخواست حاجت کند و به اولیای الاهی متوسل شود، خداوند حاجتش را برآورده می‌کند</w:t>
      </w:r>
      <w:r>
        <w:rPr>
          <w:rFonts w:eastAsia="IRNazanin" w:cs="IRNazanin"/>
          <w:color w:val="111111"/>
          <w:sz w:val="28"/>
          <w:szCs w:val="28"/>
          <w:rtl w:val="true"/>
          <w:lang w:bidi="fa-IR"/>
        </w:rPr>
        <w:t>.</w:t>
      </w:r>
      <w:r>
        <w:rPr>
          <w:rStyle w:val="FootnoteAnchor"/>
          <w:rtl w:val="true"/>
        </w:rPr>
        <w:footnoteReference w:id="119"/>
      </w:r>
      <w:bookmarkStart w:id="49" w:name="pg7467_75678"/>
    </w:p>
    <w:p>
      <w:pPr>
        <w:pStyle w:val="BookText"/>
        <w:rPr/>
      </w:pPr>
      <w:bookmarkEnd w:id="49"/>
      <w:r>
        <w:rPr>
          <w:rFonts w:ascii="Amiri" w:hAnsi="Amiri" w:eastAsia="Amiri" w:cs="Amiri"/>
          <w:color w:val="111111"/>
          <w:sz w:val="28"/>
          <w:sz w:val="28"/>
          <w:szCs w:val="28"/>
          <w:rtl w:val="true"/>
          <w:lang w:bidi="ar-SA"/>
        </w:rPr>
        <w:t>محمد زکریا کاندهلوی ذیل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قَبْرِی وَثَناً یُعْبَدُ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که وهابیان دلیل بر عدم جواز توسل و زیارت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کلامی را از قاضی بیضاوی نقل می﻿کند و دلالت روایت را مربوط به عمل یهود و نصارا می‌داند که آنها بر قبور انبیای خود سجده می﻿کردند و در هنگام نماز به ایشان توجه می‌کردند و قبور را همانند بتان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لعن الاهی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مسلمانان را از چنین کارهایی منع کرده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نورالدین سندی هم همین کلام کاندهلوی را تأیید می﻿کند و وجه کراهت در حدیث مذکور را به این دلیل می﻿داند که به عبادت خود قبر کشیده نشود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رویکرد بزرگان جماعة التبلیغ فقط در خصوص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الاهی نیست، بلکه آنها توسل و استفاده از قبور بزرگان خود را در برنامه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آمده ﻿است که شیخ محمد الیاس بیشتر اوقات در کنار قبر عبدالقدوس گنگوهی، رئیس طریقه چشتیه صابریه، به مراقبه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یوسف، امیر جماعت، به کنار قبر محمد الیاس در محله نظام‌الدین می﻿رفت و مدتی طولانی در آنجا به مراقبه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می﻿گفت صاحب این قبر نوری را که از آسمان به سوی قبرش نازل می﻿شود بین مریدانش به حسب قوه ارتباطشان با او توزیع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یوسف در خلال ایام اقامتش در مدینه منوره به کنار قبر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ساعاتی را به حالت مراقبه در کنار قبر ایشان می﻿گذراند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رویکرد بزرگان جماعة التبلیغ واکنش وهابیان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بسیاری در نقد عقاید و اعمال آنها نگاشته شد،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المنیر فی تنبیه جماعة التبلیغ علی أخطائهم اثر محمد تقی‌الدین هلالی، جماعة التبلیغ فی شبه القارة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عقائدها، تعریفها اثر سید طالب الرحمن، نظرة عابرة اعتباریة حول الجماعة التبلیغیة اثر سید الرحمن احمد، و کتاب القول البلیغ فی التحذیر من جماعة التبلیغ اثر حمود بن عبد الله التویجری</w:t>
      </w:r>
      <w:r>
        <w:rPr>
          <w:rFonts w:eastAsia="IRNazanin" w:cs="IRNazanin"/>
          <w:color w:val="111111"/>
          <w:sz w:val="28"/>
          <w:szCs w:val="28"/>
          <w:rtl w:val="true"/>
          <w:lang w:bidi="fa-IR"/>
        </w:rPr>
        <w:t>.</w:t>
      </w:r>
    </w:p>
    <w:p>
      <w:pPr>
        <w:pStyle w:val="Heading2"/>
        <w:numPr>
          <w:ilvl w:val="1"/>
          <w:numId w:val="1"/>
        </w:numPr>
        <w:rPr/>
      </w:pPr>
      <w:bookmarkStart w:id="50" w:name="__RefHeading___Toc2107876_1051229030"/>
      <w:bookmarkStart w:id="51" w:name="_Toc19"/>
      <w:bookmarkEnd w:id="50"/>
      <w:r>
        <w:rPr>
          <w:rtl w:val="true"/>
        </w:rPr>
        <w:t>اصول شش‌گانه جماعت</w:t>
      </w:r>
      <w:bookmarkEnd w:id="51"/>
    </w:p>
    <w:p>
      <w:pPr>
        <w:pStyle w:val="BookText"/>
        <w:rPr/>
      </w:pPr>
      <w:r>
        <w:rPr>
          <w:rFonts w:ascii="IRNazanin" w:hAnsi="IRNazanin" w:eastAsia="IRNazanin"/>
          <w:color w:val="111111"/>
          <w:sz w:val="28"/>
          <w:sz w:val="28"/>
          <w:szCs w:val="28"/>
          <w:rtl w:val="true"/>
          <w:lang w:bidi="fa-IR"/>
        </w:rPr>
        <w:t>محمد الیاس به منظور تحقق اهداف تبلیغی، اصول شش‌گانه﻿ای را برای مبلغان ترسیم کرد تا ملزم به اجرای آن در سفرهای تبلیغی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مرکزیت کلمه طیبه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خوب درک شود و مدام به زبان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نماز، که مقصود درونی آن کمک به مؤمنان برای دوری گزیدن از گناه و اعمال شنیع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صحیح با هم‌کیشان مسلمان، هر که می﻿خواهند باشند، که در پیش‌برد آن فرد باید آماده قربانی کردن حقوق خویش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برگرفتن این آرمان که هر مسلمان باید به منظور رضای خدا دست به هر کاری بزند، و نفع شخصی باید صرفاً هدف ثانوی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که هر مسلمانی باید آماده شرکت شخصی در سفرهای تبلیغی و در تلاش برای نشر آگاهی از مذهب حقیقی در جامعه مسلمانان 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ذکر و یاد خداوند در امر تبلیغ و کسب علوم و معارف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اهمیت این اصول شش‌گانه، شیخ محمد یوسف کاندهلوی رساله﻿ای را در تبیین این اصول نگاشت</w:t>
      </w:r>
      <w:r>
        <w:rPr>
          <w:rFonts w:eastAsia="IRNazanin" w:cs="IRNazanin"/>
          <w:color w:val="111111"/>
          <w:sz w:val="28"/>
          <w:szCs w:val="28"/>
          <w:rtl w:val="true"/>
          <w:lang w:bidi="fa-IR"/>
        </w:rPr>
        <w:t>.</w:t>
      </w:r>
      <w:r>
        <w:rPr>
          <w:rStyle w:val="FootnoteAnchor"/>
          <w:rtl w:val="true"/>
        </w:rPr>
        <w:footnoteReference w:id="1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اصلی این اصول، یعنی کتاب فضائل الاعمال نوشته مولانا محمد زکریا، برادرزاده و داماد محمد الیاس، به زبان اردو نگاشته شده است که به زبان﻿های عربی و فارسی و زبان‌های دیگر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تبلیغی جماعت به همه فعالان جماعت خواندن این کتاب را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w:t>
      </w:r>
      <w:bookmarkStart w:id="52" w:name="pg7467_75683"/>
    </w:p>
    <w:p>
      <w:pPr>
        <w:pStyle w:val="BookText"/>
        <w:rPr/>
      </w:pPr>
      <w:bookmarkEnd w:id="52"/>
      <w:r>
        <w:rPr>
          <w:rFonts w:ascii="IRNazanin" w:hAnsi="IRNazanin" w:eastAsia="IRNazanin"/>
          <w:color w:val="111111"/>
          <w:sz w:val="28"/>
          <w:sz w:val="28"/>
          <w:szCs w:val="28"/>
          <w:rtl w:val="true"/>
          <w:lang w:bidi="fa-IR"/>
        </w:rPr>
        <w:t xml:space="preserve">محمد الیاس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کرد که فعالان جماعت را از فعالیت‌های بیهوده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جماعت بر رعایت نکات دیگری مانند اطاعت از امیر جماعت و به جا آوردن آداب سفر و خوردن و خوابیدن تأکید کرده﻿اند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53" w:name="__RefHeading___Toc2107878_1051229030"/>
      <w:bookmarkStart w:id="54" w:name="_Toc20"/>
      <w:bookmarkEnd w:id="53"/>
      <w:r>
        <w:rPr>
          <w:rtl w:val="true"/>
        </w:rPr>
        <w:t>شیوه تبلیغی جماعت</w:t>
      </w:r>
      <w:bookmarkEnd w:id="54"/>
    </w:p>
    <w:p>
      <w:pPr>
        <w:pStyle w:val="Heading3"/>
        <w:numPr>
          <w:ilvl w:val="2"/>
          <w:numId w:val="1"/>
        </w:numPr>
        <w:rPr/>
      </w:pPr>
      <w:bookmarkStart w:id="55" w:name="__RefHeading___Toc2107880_1051229030"/>
      <w:bookmarkStart w:id="56" w:name="_Toc21"/>
      <w:bookmarkEnd w:id="55"/>
      <w:r>
        <w:rPr/>
        <w:t>1</w:t>
      </w:r>
      <w:r>
        <w:rPr>
          <w:rtl w:val="true"/>
        </w:rPr>
        <w:t xml:space="preserve">. </w:t>
      </w:r>
      <w:r>
        <w:rPr>
          <w:rtl w:val="true"/>
        </w:rPr>
        <w:t>پرهیز از مسائل اختلافی</w:t>
      </w:r>
      <w:bookmarkEnd w:id="56"/>
    </w:p>
    <w:p>
      <w:pPr>
        <w:pStyle w:val="BookText"/>
        <w:rPr/>
      </w:pPr>
      <w:r>
        <w:rPr>
          <w:rFonts w:ascii="IRNazanin" w:hAnsi="IRNazanin" w:eastAsia="IRNazanin"/>
          <w:color w:val="111111"/>
          <w:sz w:val="28"/>
          <w:sz w:val="28"/>
          <w:szCs w:val="28"/>
          <w:rtl w:val="true"/>
          <w:lang w:bidi="fa-IR"/>
        </w:rPr>
        <w:t>جماعت از مسائل و فروعات دین و همچنین از مسائل اختلافی کمتر بحث کرده، بیشتر به فضائل اعمال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احادیثی را که درباره فضیلت هر عمل آمده به صورت گروهی می﻿خوانند،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ایمان، نماز، علم و ذکر و تلاوت قرآن و اخلاق خوب و خدمت 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مساجد را محور و مرکز کار قرار می﻿دهند و می﻿کوشند در هر مسجد اعمالی احیا شود که در عهد رسالت در مسجد نبوی انجام می﻿گرفت تا از طریق مسجد همه این اعمال در تک تک خانه﻿ها نیز برگزار شود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57" w:name="__RefHeading___Toc2107882_1051229030"/>
      <w:bookmarkStart w:id="58" w:name="_Toc22"/>
      <w:bookmarkEnd w:id="57"/>
      <w:r>
        <w:rPr/>
        <w:t>2</w:t>
      </w:r>
      <w:r>
        <w:rPr>
          <w:rtl w:val="true"/>
        </w:rPr>
        <w:t xml:space="preserve">. </w:t>
      </w:r>
      <w:r>
        <w:rPr>
          <w:rtl w:val="true"/>
        </w:rPr>
        <w:t>ترغیب مردم به خروج برای تبلیغ دین</w:t>
      </w:r>
      <w:bookmarkEnd w:id="58"/>
    </w:p>
    <w:p>
      <w:pPr>
        <w:pStyle w:val="BookText"/>
        <w:rPr/>
      </w:pPr>
      <w:r>
        <w:rPr>
          <w:rFonts w:ascii="IRNazanin" w:hAnsi="IRNazanin" w:eastAsia="IRNazanin"/>
          <w:color w:val="111111"/>
          <w:sz w:val="28"/>
          <w:sz w:val="28"/>
          <w:szCs w:val="28"/>
          <w:rtl w:val="true"/>
          <w:lang w:bidi="fa-IR"/>
        </w:rPr>
        <w:t>به اعتقاد جماعت، هر فردی وظیفه دارد برای ساخته شدن در برنامه﻿های جماعت حضور یافته، خود را وقف تبلیغ در راه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با هزینه شخصی به نقاط مختلف پاکستان و سایر مناطق جهان سفر می‌کنند و مأموریت تبلیغی خود را انجام می﻿دهند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مبلغان جماعت در مدت اقامتی که دارند مردم را به امر خروج برای تبلیغ دین به مدت یک روز در هفته، یا سه روز در ماه، یا چهل روز در سال، یا چهار ماه در عمر ترغیب می﻿کنند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59" w:name="__RefHeading___Toc2107884_1051229030"/>
      <w:bookmarkStart w:id="60" w:name="_Toc23"/>
      <w:bookmarkEnd w:id="59"/>
      <w:r>
        <w:rPr/>
        <w:t>3</w:t>
      </w:r>
      <w:r>
        <w:rPr>
          <w:rtl w:val="true"/>
        </w:rPr>
        <w:t xml:space="preserve">. </w:t>
      </w:r>
      <w:r>
        <w:rPr>
          <w:rtl w:val="true"/>
        </w:rPr>
        <w:t>پرهیز از نهی از منکر</w:t>
      </w:r>
      <w:bookmarkEnd w:id="60"/>
    </w:p>
    <w:p>
      <w:pPr>
        <w:pStyle w:val="BookText"/>
        <w:rPr/>
      </w:pPr>
      <w:r>
        <w:rPr>
          <w:rFonts w:ascii="IRNazanin" w:hAnsi="IRNazanin" w:eastAsia="IRNazanin"/>
          <w:color w:val="111111"/>
          <w:sz w:val="28"/>
          <w:sz w:val="28"/>
          <w:szCs w:val="28"/>
          <w:rtl w:val="true"/>
          <w:lang w:bidi="fa-IR"/>
        </w:rPr>
        <w:t>به نظر مولانا الیاس، روش درست کار این است که با توجه به اوضاع کنونی نباید مستقیماً از برخی منکرات موجود نهی کرد، بلکه باید به جای آن درک و شعور ایمانی و احساس دینی را بیدار کرد و به تکثیر و ترویج معروفات مشغول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جماعتی‌ها معتقدند اکنون ما در مرحله ایجاد وضعیت مطلوب زندگی اسلامی هستیم و قیام به نهی از منکر مشکلاتی را بر سر راه آنها ایجاد می﻿کند و باعث تنفر مردمی از این برنامه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جماعت، اگر مردم تک‌تک اصلاح شوند منکرات خود به خود از جامعه زائل می﻿شود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61" w:name="__RefHeading___Toc2107886_1051229030"/>
      <w:bookmarkStart w:id="62" w:name="_Toc24"/>
      <w:bookmarkEnd w:id="61"/>
      <w:r>
        <w:rPr/>
        <w:t>4</w:t>
      </w:r>
      <w:r>
        <w:rPr>
          <w:rtl w:val="true"/>
        </w:rPr>
        <w:t xml:space="preserve">. </w:t>
      </w:r>
      <w:r>
        <w:rPr>
          <w:rtl w:val="true"/>
        </w:rPr>
        <w:t>دخالت نکردن در سیاست</w:t>
      </w:r>
      <w:bookmarkEnd w:id="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محمد الیاس جهالت و دوری از دین را عامل همه بدبختی﻿های مسلمانان می‌دانست و معتقد بود باید تمام توان را برای تبلیغ دین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دینداری در میان مسلمانان عمومیت پیدا نکرده، نباید هیچ﻿گونه فعالیت دیگری، همچون فعالیت سیاسی،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صلاحیت ورود در امر سیاست قرن﻿ها است که از این امت سلب شده، و اکنون باید مدت‌های مدیدی با صبر و شکیبایی کامل بر طبق اصول دعوت کوشش و جدیت به خرج داد تا اینکه در مسلمانان نظم و اطاعت و استعداد عمل بر طبق ضوابط و قوانین، علی‌رغم خواهش﻿های نفسانی،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مقدار اندکی از سیاست، مقدار فراوانی از دعوت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دعوت دچار ضعف شود یا به هر اندازه در این مرحله از تعجیل و تسریعِ کار گرفته شود به همان مقدار سیاست، ضعف و ناپختگی پیدا خواهد کرد، یا اینکه سیاست اصلاً به وجود نخواهد آمد، یا اینکه در صورت به وجود آمدن ساختار آن به زودی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محمد الیاس، عامل کلیه اختلاف﻿ها، فسادها و پراکندگی﻿ها، تقدیم سیاست بر دیانت، و یا دعوت دین به سبک سیاسی و سازماندهی غربی است</w:t>
      </w:r>
      <w:r>
        <w:rPr>
          <w:rFonts w:eastAsia="IRNazanin" w:cs="IRNazanin"/>
          <w:color w:val="111111"/>
          <w:sz w:val="28"/>
          <w:szCs w:val="28"/>
          <w:rtl w:val="true"/>
          <w:lang w:bidi="fa-IR"/>
        </w:rPr>
        <w:t>.</w:t>
      </w:r>
      <w:r>
        <w:rPr>
          <w:rStyle w:val="FootnoteAnchor"/>
          <w:rtl w:val="true"/>
        </w:rPr>
        <w:footnoteReference w:id="132"/>
      </w:r>
      <w:bookmarkStart w:id="63" w:name="pg7467_75685"/>
    </w:p>
    <w:p>
      <w:pPr>
        <w:pStyle w:val="BookText"/>
        <w:rPr/>
      </w:pPr>
      <w:bookmarkEnd w:id="63"/>
      <w:r>
        <w:rPr>
          <w:rFonts w:ascii="IRNazanin" w:hAnsi="IRNazanin" w:eastAsia="IRNazanin"/>
          <w:color w:val="111111"/>
          <w:sz w:val="28"/>
          <w:sz w:val="28"/>
          <w:szCs w:val="28"/>
          <w:rtl w:val="true"/>
          <w:lang w:bidi="fa-IR"/>
        </w:rPr>
        <w:t>پس از استقلال پاکستان، فعالیت﻿های جماعة التبلیغ برای دولت هند نگران‌کننده بود، مولانا جمشید، نائب امیر جماعت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جماعت تبلیغی در هند، دولت جواهر لعل نهرو</w:t>
      </w:r>
      <w:r>
        <w:rPr>
          <w:rStyle w:val="FootnoteAnchor"/>
          <w:rtl w:val="true"/>
        </w:rPr>
        <w:footnoteReference w:id="133"/>
      </w:r>
      <w:r>
        <w:rPr>
          <w:rFonts w:ascii="IRNazanin" w:hAnsi="IRNazanin" w:eastAsia="IRNazanin"/>
          <w:color w:val="111111"/>
          <w:sz w:val="28"/>
          <w:sz w:val="28"/>
          <w:szCs w:val="28"/>
          <w:rtl w:val="true"/>
          <w:lang w:bidi="fa-IR"/>
        </w:rPr>
        <w:t>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دستور داد درباره فعالیت﻿های ما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تحقیق متوجه شدند که ما با زیر زمین و بالای زمین یعنی آسمان﻿ها کار داریم و با روی زمین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از سر ما برداشت و ما را به حال خود وا گذاشت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ورود پیدا نکردن جماعت به عرصه سیاست به گونه﻿ای است که پرداختن به مسائل مسلمانان در رنج فلسطین، کشمیر، مصر، بوسنی، و نیز مسائل عمومی مسلمانان و ملت﻿های اسلامی را جزء امور دنیوی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اجتماع عظیم و میلیونی مبلّغان، دل فعالان سیاسی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می‌کوشند به نحوی از آن بهره‌برداری تبلیغاتی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مراسم پایانی اجتماعِ آنها، که به مراسم دعا و ختم برنامه مشهور است، رجال سیاسی پاکستان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قبل از آن رئیس‌جمهور پاکستان، استاندار، نخست وزیر و مقامات ایالت پنجاب، رئیس کمیته کشمیر، رهبر جماعت اسلامی پاکستان، رهبران جمعیت علمای اسلام، رهبران سپاه صحابه پاکستان و غیره در آن شرکت کردند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64" w:name="__RefHeading___Toc2107888_1051229030"/>
      <w:bookmarkStart w:id="65" w:name="_Toc25"/>
      <w:bookmarkEnd w:id="64"/>
      <w:r>
        <w:rPr/>
        <w:t>5</w:t>
      </w:r>
      <w:r>
        <w:rPr>
          <w:rtl w:val="true"/>
        </w:rPr>
        <w:t xml:space="preserve">. </w:t>
      </w:r>
      <w:r>
        <w:rPr>
          <w:rtl w:val="true"/>
        </w:rPr>
        <w:t>مشارکت نداشتن در جهاد</w:t>
      </w:r>
      <w:bookmarkEnd w:id="65"/>
    </w:p>
    <w:p>
      <w:pPr>
        <w:pStyle w:val="BookText"/>
        <w:rPr/>
      </w:pPr>
      <w:r>
        <w:rPr>
          <w:rFonts w:ascii="IRNazanin" w:hAnsi="IRNazanin" w:eastAsia="IRNazanin"/>
          <w:color w:val="111111"/>
          <w:sz w:val="28"/>
          <w:sz w:val="28"/>
          <w:szCs w:val="28"/>
          <w:rtl w:val="true"/>
          <w:lang w:bidi="fa-IR"/>
        </w:rPr>
        <w:t>به عقیده جماعة التبلیغ، وضعیت مسلمانان این زمان، همانند زمان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قبل از هجرت است که اصلاً حضرت به همراه یارانش وارد جنگ و جهاد علیه کفار نشد، و در مقابل آنها به کسانی که به جماعت خرده می﻿گرفتند که چرا وارد جهاد نمی﻿شوید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تعداد از شهرها که شما با جهاد آزاد کردید و در آن اقامه شرع خدا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جماعت به دلیل اشتغالشان به امر دعوت مبلغان در جهاد در کشور افغانستان شرکت نکردند و معتقد بودند دعوت و اصلاح قلوب و تهذیب اخلاق مقدمه جهاد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جماعت به این امر هم بسنده نکرده‌اند، بلکه احادیث جهاد را به معنای خروج برای تبلیغ دین تفسیر و تأویل می﻿کنند نه پرداختن به عمل مسلحانه در مقابل کفار و معاندین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بسیاری از اندیشمندان این رویّه جماعت را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ابوالأعلی مودودی، امیر جماعت اسلامی پاکستان، صِرف دعوت به دین اسلام را برای اسلام سودمند نمی﻿بیند؛ زیرا به اعتقاد مودودی، دین مبین اسلام برای هر زمان و مکانی صلاحیت دارد و مصالح و فواید آن فقط به صرف نگاشتن کتاب و خطابه و سخنرانی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جهان مادی با صرف گفتن اینکه اسلام برنامه‌ای برای حل آن دارد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ذاتی اسلام زمانی روشن می﻿شود که اسلام به صورت یک نظام عملی پیاده شود تا مردم آثار و ثمرات اسلام را در زندگی خود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عالمی زندگی می﻿کند که پر از مقاومت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وعظ نمی﻿تواند در روند جهان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مبارزه انقلابی است که می﻿تواند این درد را درمان کند</w:t>
      </w:r>
      <w:r>
        <w:rPr>
          <w:rFonts w:eastAsia="IRNazanin" w:cs="IRNazanin"/>
          <w:color w:val="111111"/>
          <w:sz w:val="28"/>
          <w:szCs w:val="28"/>
          <w:rtl w:val="true"/>
          <w:lang w:bidi="fa-IR"/>
        </w:rPr>
        <w:t>.</w:t>
      </w:r>
      <w:r>
        <w:rPr>
          <w:rStyle w:val="FootnoteAnchor"/>
          <w:rtl w:val="true"/>
        </w:rPr>
        <w:footnoteReference w:id="138"/>
      </w:r>
    </w:p>
    <w:p>
      <w:pPr>
        <w:pStyle w:val="Heading2"/>
        <w:numPr>
          <w:ilvl w:val="1"/>
          <w:numId w:val="1"/>
        </w:numPr>
        <w:rPr/>
      </w:pPr>
      <w:bookmarkStart w:id="66" w:name="__RefHeading___Toc2107890_1051229030"/>
      <w:bookmarkStart w:id="67" w:name="_Toc26"/>
      <w:bookmarkEnd w:id="66"/>
      <w:r>
        <w:rPr>
          <w:rtl w:val="true"/>
        </w:rPr>
        <w:t>جماعة التبلیغ و گرایش سلفی و جهادی</w:t>
      </w:r>
      <w:bookmarkEnd w:id="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جماعة التبلیغ گرچه در جوّ تصوف اسلامی هندی رشد یافته است و امرای آنها در هند و پاکستان بر چهار طرق تصوف گرایش دارند، اما به دلیل کثرت انتشار آنها در جوامع عربی و متأثر بودن امیران جماعت از تفکر سلفی، به طور نامحسوسی سلفی﻿گری در میان جماعت رسوخ پیدا 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جماعتی﻿های مصر گرچه با اصل تصوف مقابله نمی﻿کنند، اما با تصوف تقلیدی 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برخی اعمال صوفیانه، </w:t>
      </w:r>
    </w:p>
    <w:p>
      <w:pPr>
        <w:pStyle w:val="BookText"/>
        <w:rPr/>
      </w:pPr>
      <w:r>
        <w:rPr>
          <w:rFonts w:ascii="IRNazanin" w:hAnsi="IRNazanin" w:eastAsia="IRNazanin"/>
          <w:color w:val="111111"/>
          <w:sz w:val="28"/>
          <w:sz w:val="28"/>
          <w:szCs w:val="28"/>
          <w:rtl w:val="true"/>
          <w:lang w:bidi="fa-IR"/>
        </w:rPr>
        <w:t>همچون برگزاری جشن‌های دینی و موالید، مخالف‌اند و آنها را بدعت می﻿دانند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دهه هفتاد، بسیاری از جوانان مصری از طریق تبلیغات جماعة التبلیغ جذب برنامه اسلامی شدند و بعد از گذراندن دوره تعالیم اسلام در جنبش جماعت، جذب برخی از جنبش‌های سلفی یا اخوان‌المسلمین یا تنظیم جهاد شدند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مقابل، برخی از فعالان جماعت، علاج کار را در جهاد و مبارزه مسلحانه دیدند و نمی﻿توانستند به اتفاقات جهان اسلام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جماعة التبلیغ در مصر، به نحوی متأثر از اندیشه سلفی جهادی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ابراهیم عزت، گاهی، به کنایه، به محمد عبدالسلام فرج</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می﻿رساند که گرچه به دلیل مسائلی نمی﻿تواند در جنبش جهاد شرکت کند، اما به این حرکت اعتقاد دارد، به گونه﻿ای که به عبد﻿السلام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از خیابان به سوی مساجد می﻿کشانم، بقیه کار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جریان ترور محمد انور سادات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اطلاعاتی مصر با تحقیقاتی که انجام داد، متوجه ارتباط بین ابراهیم عزت با گروه‌های جهادی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بهانه از فعالیت﻿های گروه‌های تبلیغی از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وفات ابراهیم عزت در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جنگ شوروی با افغانستان برخی اعضای جماعت، خطابه و وعظ را رها کردند و به میدان جهاد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عزام، شیخ مجاهد در افغانستان،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بااخلاق﻿ترین مجاهدان را کسانی دیدم که قبل از جهاد در جماعات تبلیغ فعالیت داشتند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ابوقتاده فلسطینی، از رهبران جنبش جهادی، قبل از اینکه به فکر سلفی گرایش پیدا کند خود از فعالان جنبش جماعة التبلیغ بود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جون ووکر لیند،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آمریکایی‌الاصل، و ریچارد رید</w:t>
      </w:r>
      <w:r>
        <w:rPr>
          <w:rStyle w:val="FootnoteAnchor"/>
          <w:rtl w:val="true"/>
        </w:rPr>
        <w:footnoteReference w:id="148"/>
      </w:r>
      <w:r>
        <w:rPr>
          <w:rFonts w:ascii="IRNazanin" w:hAnsi="IRNazanin" w:eastAsia="IRNazanin"/>
          <w:color w:val="111111"/>
          <w:sz w:val="28"/>
          <w:sz w:val="28"/>
          <w:szCs w:val="28"/>
          <w:rtl w:val="true"/>
          <w:lang w:bidi="fa-IR"/>
        </w:rPr>
        <w:t>انگلیسی از اتباع جماعة التبلیغ علاقه خاصی به شخصیت معروف القاعده خالد شیخ محمد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داشتند و در اردوگاه﻿های القاعده در افغانستان آموزش نظامی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بلتزر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رئیس واحد مبارزه با تروریسم در پلیس فدرال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گزارش داده است که در ایات متحده آمریکا بین هزار الی دو هزار نفر از کسانی که به واسطه جماعة التبلیغ به اسلام گرویدند از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اردوگاه‌های القاعده در افغانستان آموزش نظامی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پاکستان هم اعلام کردند که حدود چهارصد نفر مبلّغ آمریکایی بعد از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پایگاه‌های نظامی افغانستان و برخی مناطق پاکستان به عنوان نیروی نظامی به کار گرفته شده﻿اند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خوزه پادیلا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لیمان هاریس</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شهروندان آمریکایی بودند که از طریق جماعت مسلمان شدند، ولی چندی بعد به جرم اینکه قصد انفجار پل بروکلین</w:t>
      </w:r>
      <w:r>
        <w:rPr>
          <w:rStyle w:val="FootnoteAnchor"/>
          <w:rtl w:val="true"/>
        </w:rPr>
        <w:footnoteReference w:id="154"/>
      </w:r>
      <w:r>
        <w:rPr>
          <w:rFonts w:ascii="IRNazanin" w:hAnsi="IRNazanin" w:eastAsia="IRNazanin"/>
          <w:color w:val="111111"/>
          <w:sz w:val="28"/>
          <w:sz w:val="28"/>
          <w:szCs w:val="28"/>
          <w:rtl w:val="true"/>
          <w:lang w:bidi="fa-IR"/>
        </w:rPr>
        <w:t>را در نیویورک داشته‌اند، دستگیر شدند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زکریا موسوی شهروند فرانسوی مراکشی‌تبار و از فعالان جماعة التبلیغ در فرانسه است که به همکاری با شبکه القاعده علیه آمریکا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کسی است که در ارتباط با حملات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محاکمه شد</w:t>
      </w:r>
      <w:r>
        <w:rPr>
          <w:rFonts w:eastAsia="IRNazanin" w:cs="IRNazanin"/>
          <w:color w:val="111111"/>
          <w:sz w:val="28"/>
          <w:szCs w:val="28"/>
          <w:rtl w:val="true"/>
          <w:lang w:bidi="fa-IR"/>
        </w:rPr>
        <w:t>.</w:t>
      </w:r>
      <w:r>
        <w:rPr>
          <w:rStyle w:val="FootnoteAnchor"/>
          <w:rtl w:val="true"/>
        </w:rPr>
        <w:footnoteReference w:id="15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بغال و ایرفیه جمیل لوازو هم از جوانان فرانسوی بودند که از فعالان جماعت در فرانسه به شمار می﻿آمدند، اما بعد به عضویت شبکه القاعده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بغال سرانجام </w:t>
      </w:r>
      <w:bookmarkStart w:id="68" w:name="pg7467_75692"/>
    </w:p>
    <w:p>
      <w:pPr>
        <w:pStyle w:val="BookText"/>
        <w:rPr/>
      </w:pPr>
      <w:bookmarkEnd w:id="68"/>
      <w:r>
        <w:rPr>
          <w:rFonts w:ascii="IRNazanin" w:hAnsi="IRNazanin" w:eastAsia="IRNazanin"/>
          <w:color w:val="111111"/>
          <w:sz w:val="28"/>
          <w:sz w:val="28"/>
          <w:szCs w:val="28"/>
          <w:rtl w:val="true"/>
          <w:lang w:bidi="fa-IR"/>
        </w:rPr>
        <w:t xml:space="preserve">به جرم توطئه برای انفجار سفارت آمریکا در پاریس به اعدام محکوم شد و جمیل لوازو در خلال بمباران آمریکا در کوه‌های تورا بورا 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کشته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www.raya.com/home/print/f6451603-4dff-4ca1-9c10-122741d17432/504f3882-3b5e-46ce-9355-66b9fa984b27</w:t>
      </w:r>
    </w:p>
    <w:p>
      <w:pPr>
        <w:pStyle w:val="BookText"/>
        <w:rPr/>
      </w:pPr>
      <w:r>
        <w:rPr>
          <w:rFonts w:ascii="IRNazanin" w:hAnsi="IRNazanin" w:eastAsia="IRNazanin"/>
          <w:color w:val="111111"/>
          <w:sz w:val="28"/>
          <w:sz w:val="28"/>
          <w:szCs w:val="28"/>
          <w:rtl w:val="true"/>
          <w:lang w:bidi="fa-IR"/>
        </w:rPr>
        <w:t xml:space="preserve">بعد از درگیری﻿های مسلحانه تونس در اواخر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قوای امنیتی کشور با مجموعه جنبش﻿های سلفی جهادی، حدود یازده نفر از عناصر جماعة التبلیغ دستگیر شدند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عبدالرحیم رحیموف، دادستان استانی جمهوری تاجیکستان، در یک همایش خبری اعلام کرد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سازمان جماعة التبلیغ به جرم فعالیت﻿های افراط‌گرایانه و ایجاد انجمن‌های افراطی متهم شده‌اند و محاکمه خواهند شد</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69" w:name="__RefHeading___Toc2107892_1051229030"/>
      <w:bookmarkStart w:id="70" w:name="_Toc27"/>
      <w:bookmarkEnd w:id="69"/>
      <w:r>
        <w:rPr>
          <w:rtl w:val="true"/>
        </w:rPr>
        <w:t>جماعة التبلیغ و گرایش وهابی</w:t>
      </w:r>
      <w:bookmarkEnd w:id="70"/>
    </w:p>
    <w:p>
      <w:pPr>
        <w:pStyle w:val="BookText"/>
        <w:rPr/>
      </w:pPr>
      <w:r>
        <w:rPr>
          <w:rFonts w:ascii="IRNazanin" w:hAnsi="IRNazanin" w:eastAsia="IRNazanin"/>
          <w:color w:val="111111"/>
          <w:sz w:val="28"/>
          <w:sz w:val="28"/>
          <w:szCs w:val="28"/>
          <w:rtl w:val="true"/>
          <w:lang w:bidi="fa-IR"/>
        </w:rPr>
        <w:t xml:space="preserve">در عربستان سعودی هم جماعة التبلیغ با رویکرد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به کار تبلیغی خود ادامه می‌دهد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ابن‌عثیمین از مفتیان وهابی در تأیید عملکرد جماعة التبلیغ در 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جماعتی‌های سعودی نه به پاکستان می﻿روند و نه به کشورهای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جماعت در سعودی دارند هیچ اشکال شرعی در برنامه آنان وجود ندارد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ابوبکر الجزایری، از دیگر علمای وهابی مدافع جماعت در عربستان، در پاسخ به این اشکال که جماعت رویکردی صوفیانه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از تصوف التزام به طریقه صوفیه نقشبندیه یا تیجانیه یا رفاعیه و امثال آن باشد که در آن اطاعت شیخ مربی و التزام به ذکر و امثال آن مراد باشد من اصلاً در جماعت ندیدم نه در شمال آفریقا، نه در اروپا، نه در خاورمیانه، و نه در آمریکا؛ حال اگر بین جماعت، شخصی رویکرد صوفیانه داشته باشد این را به پای برنامه تبلیغی جماعت نباید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قول و عمل و اعتقاد از تصوف خالی است و دیگران را هم به طرق تصوف ترغیب نمی﻿کند؛ گرچه محمد الیاس، مؤسس جماعة التبلیغ، و انعام الحسن، جانشین او، خود صوفی بودند ولی دعوت آنها از روش صوفیانه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جماعت به گونه‌ای است که بسیاری از کسانی که وارد تشکیلات جماعت می﻿شوند وقتی به میان خانواده﻿های خود برمی﻿گردند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وهابی شده﻿ای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شیخ یوسف بن عیسی الملاحی از علمای وهابی، که خود در تشکیلات جماعت شرکت کرده بود، در دفاع از جماعة التبلیغ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کسی از جماعت را ندیده‌ام که به اعمال صوفیانه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هند یکی دو نفر را دیدم که این‌گونه بودند و جریان را به امیر جماعت اطلاع دادم و متذکر این شدم که این مسائل اختلافی است و باعث تفرقه بین جماعت می﻿شود</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در جماعت تبلیغی آنها شرکت می﻿کردم چیزی که با مدلول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داشته باشد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طلاب مبلغ را در سعودی نیافتم که کلامی گفته باشند که با عقیده محمد بن عبدالوهاب تنافی داشته 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مدافعان جنبش جماعة التبلیغ در سعودی، عالمان وهابی همچون شیخ محمد بن ابراهیم آل شیخ و شیخ عبدالعزیز بن‌باز و علمای دیگر را می‌توان نام برد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عبدالعزیز بن‌باز در دفاع از رویکرد و اعتقادات جماعت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بسیاری از دوستان موثق خود در نجد و بسیاری از آنهایی که همراه جماعت به هند و پاکستان سفر کردند در این باره تحقیق کردم؛ چیزی که مخل به شرع باشد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همراه جماعت و مشارکت با آنها نه تنها اشکالی ندارد، بلکه بر اهل علم و بصیرت و عقیده صحیح سزاوار است که با این جماعت مصاحبت داشته باشند و انحرافات آنها را تذکر دهند</w:t>
      </w:r>
      <w:r>
        <w:rPr>
          <w:rFonts w:eastAsia="IRNazanin" w:cs="IRNazanin"/>
          <w:color w:val="111111"/>
          <w:sz w:val="28"/>
          <w:szCs w:val="28"/>
          <w:rtl w:val="true"/>
          <w:lang w:bidi="fa-IR"/>
        </w:rPr>
        <w:t>.</w:t>
      </w:r>
      <w:r>
        <w:rPr>
          <w:rStyle w:val="FootnoteAnchor"/>
          <w:rtl w:val="true"/>
        </w:rPr>
        <w:footnoteReference w:id="166"/>
      </w:r>
      <w:bookmarkStart w:id="71" w:name="pg7467_75695"/>
    </w:p>
    <w:p>
      <w:pPr>
        <w:pStyle w:val="BookText"/>
        <w:rPr/>
      </w:pPr>
      <w:bookmarkEnd w:id="71"/>
      <w:r>
        <w:rPr>
          <w:rFonts w:ascii="IRNazanin" w:hAnsi="IRNazanin" w:eastAsia="IRNazanin"/>
          <w:color w:val="111111"/>
          <w:sz w:val="28"/>
          <w:sz w:val="28"/>
          <w:szCs w:val="28"/>
          <w:rtl w:val="true"/>
          <w:lang w:bidi="fa-IR"/>
        </w:rPr>
        <w:t>بن‌باز در تأیید کلام خود به رساله محمد بن ابراهیم اشاره﻿ می﻿کند که رویّه جماعت را شیخ ابراهیم تأیید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نامه﻿ای که در تاریخ </w:t>
      </w:r>
      <w:r>
        <w:rPr>
          <w:rFonts w:eastAsia="IRNazanin" w:cs="IRNazanin"/>
          <w:color w:val="111111"/>
          <w:sz w:val="28"/>
          <w:szCs w:val="28"/>
          <w:lang w:bidi="fa-IR"/>
        </w:rPr>
        <w:t>19/5/1373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احساء و استان‌های شرقی سعودی فرستاد نوشته است که همت این جماعت عمل به کتاب و سنّت و دوری از بدعت و خرافاتی همچون عبادت قبور و دعا برای اموات و غیر آن، از بدعت‌ها و منکرات موجود،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عبدالسلام السلیمانی در نامه﻿اش به بن‌باز تأکید می﻿کند که من در بین جماعات تبلیغ بودم ولی از برخی بدعت﻿هایی که در کتاب تبلیغی نصاب مثل احیاء مولد النبی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بین افراد جماعات تبلیغ ندیدم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بن‌باز در نامه دیگرش به عبدالسلام بن محمد أمین السلیمانی در تاریخ </w:t>
      </w:r>
      <w:r>
        <w:rPr>
          <w:rFonts w:eastAsia="IRNazanin" w:cs="IRNazanin"/>
          <w:color w:val="111111"/>
          <w:sz w:val="28"/>
          <w:szCs w:val="28"/>
          <w:lang w:bidi="fa-IR"/>
        </w:rPr>
        <w:t>20/3/1406</w:t>
      </w:r>
      <w:r>
        <w:rPr>
          <w:rFonts w:ascii="IRNazanin" w:hAnsi="IRNazanin" w:eastAsia="IRNazanin"/>
          <w:color w:val="111111"/>
          <w:sz w:val="28"/>
          <w:sz w:val="28"/>
          <w:szCs w:val="28"/>
          <w:rtl w:val="true"/>
          <w:lang w:bidi="fa-IR"/>
        </w:rPr>
        <w:t xml:space="preserve">، از عبدالسلام و تعدادی از همراهانش که با بررسی کتاب تبلیغی نصاب عیوب کتاب را به امیران جماعت تذکر دادند و باعث شدند امیران جماعت به جای کتاب مذکور، فقط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جایگزین کل کتاب کنند و کتاب تبلیغی مبلغان از بسیاری اعمال صوفیانه مبرا شود، نهایت تشکر را می﻿کند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 نهایت کار نبود، بلکه به هنگام نقل عبارات کتاب فضائل الأعمال از اردو به عربی برخی اعمال صوفیانه را که در نسخه اردوی آن دیده می﻿شد در نسخه عربی‌اش حذف کردند که شاید به دلیل خرده نگرفتن برادران عرب سلفی از جماعت بود که این تصمیم درباره کتاب گرفته 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چنان‌که دیدیم، جماعة التبلیغ در کشورهای عربی، به ویژه عربستان سعودی، با ورود اندیشه وهابیت، به جنبشی برای تبلیغ وهابیت در کشور سعودی مبدل شد و کاملاً به صورتی در آمد که تبلیغات در آن کشور به سمت و سوی وهابی‌گری تمایل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این جنبش در عربستان به جماعت سلفی وهابی منتسب شده است</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72" w:name="__RefHeading___Toc2107894_1051229030"/>
      <w:bookmarkStart w:id="73" w:name="_Toc28"/>
      <w:bookmarkEnd w:id="72"/>
      <w:r>
        <w:rPr>
          <w:rtl w:val="true"/>
        </w:rPr>
        <w:t>جمع‌بندی</w:t>
      </w:r>
      <w:bookmarkEnd w:id="7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جماعة التبلیغ یکی از بزرگ‌ترین و پرنفوذترین جماعات اسلامی است که در جهت تقویت بنیه دینی مسلمانان تمام نقاط جهان و همچنین تبلیغ دین اسلام در کشورهای غیراسلامی تلاش و فعالیت دارد، و توانسته است در بیشتر کشورهای اسلامی و غیراسلامی برای خود پایگاه تبلیغی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گرچه وارد عرصه سیاست و جهاد علیه کفار نمی‌شود، اما امروزه این جنبش تبدیل به مدرسه‌ای برای تربیت جوانان مسلمان و گروندگان به اسلام شده است تا به جنبش‌های سلفی جهادی و اخوان‌المسلمین و حتی وهابیت رو آورند و از یک حرکت تبلیغی صوفی بیرون شده و وارد جنبش‌های سیاسی و یا جهادی گردد و فعالیت خود را در قالب یکی از این جنبش‌ها ادامه دهد</w:t>
      </w:r>
      <w:r>
        <w:rPr>
          <w:rFonts w:eastAsia="IRNazanin" w:cs="IRNazanin"/>
          <w:color w:val="111111"/>
          <w:sz w:val="28"/>
          <w:szCs w:val="28"/>
          <w:rtl w:val="true"/>
          <w:lang w:bidi="fa-IR"/>
        </w:rPr>
        <w:t xml:space="preserve">. </w:t>
      </w:r>
      <w:bookmarkStart w:id="74" w:name="pg7467_75698"/>
    </w:p>
    <w:p>
      <w:pPr>
        <w:pStyle w:val="Heading2"/>
        <w:numPr>
          <w:ilvl w:val="1"/>
          <w:numId w:val="1"/>
        </w:numPr>
        <w:rPr/>
      </w:pPr>
      <w:bookmarkStart w:id="75" w:name="__RefHeading___Toc2107896_1051229030"/>
      <w:bookmarkStart w:id="76" w:name="_Toc29"/>
      <w:bookmarkEnd w:id="74"/>
      <w:bookmarkEnd w:id="75"/>
      <w:r>
        <w:rPr>
          <w:rtl w:val="true"/>
        </w:rPr>
        <w:t>منابع</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اللوز، عبد الحکیم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فی أقطار المغرب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سیف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عابرة اعتباریة حول الجماعة التبلیغیة،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افغانی، شمس الدین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علماء الحنفیة فی إبطال عقائد القبوریة،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فرید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الفجور السیاسی والحرکة الاسلامیة بالمغرب،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للطباعة والنشر والتوزیع والترجمة،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المسند الصحیح المختصر من أمور رسول الله و سننه وأیامه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زهیر بن ناصر،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طوق النجاة،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بریلوی، احمد رضا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الحرمین علی منحر الکفر والمین،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أسلم رضا،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رضا و دار أهل السنة للطباعة والنشر،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البکیری، نبیل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الحرکة الاسلامیة فی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أحمد بن الحسین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الایمان،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عبد الحمید حامد، بومبای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الرشد للنشر والتوزیع بالریاض بالتعاون مع الدار السلفیة،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أحمد بن الحسین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اشرف﻿علی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امداد الفتاوی،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اشرف‌علی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الایمان مع بسط البنان وتغییر العنوان،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کتب‌خانه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تویجری، حمود بن عبد الله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البلیغ فی التحذیر من جماعة التبلیغ،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الصمیعی للنشر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جاجروی، عبد الغنی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التوحید، 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دینی مدینة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الجزائری،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البلیغ فی جماعة 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 الاذهان عما اشتبه فی جماعة التبلیغ لبعض اهل الایمان، فیصل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هشام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التبلیغ والدعوة سیاقات النشأة والدور، سُوّاح من أجل الدعوة جماعة التبلیغ،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المسبار للدراسات والبحوث،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جهنی، مانع بن حماد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المیسرة فی الأدیان والمذاهب والأحزاب المعاصرة،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الندوة العالمیة للطباعة والنشر والتوزیع،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حافظ‌نیا، محمدرضا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تبلیغی در رایوند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فرهنگ، 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الحزیمی، ناصر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مع جهیمان کنت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السلفیة المحتسبة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الشبکة العربیة للأبحاث والنشر،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صلاح الدین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محسن بن علی جابر</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الطریق إلی جماعة المسلمین، 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الوفاء للطباعة والنشر والتوزیع،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حناشی، عبد اللطیف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التیارات السلفیة المدرسیة فی المغرب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حناشی، عبد اللطیف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الحرکات الاسلامیة فی تونس مرحلة ما بعد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الدارقطنی، علی بن عمر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الدارقطنی،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حسن عبد المنعم شلبی، عبد اللطیف حرز الله، أحمد برهوم،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شاه ولی الله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البالغة،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سابق،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سید طالب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التبلیغ فی شبه القارة الهندیة، اسلام‌آباد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البیان للنشر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من ولاة الأمر وکبار العلماء والمشایخ فی المملکة العربیة السعودیة المؤیّدة لجماعة التبلیغ، جلاء الاذهان عما اشتبه فی جماعة التبلیغ لبعض اهل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الزیدی، مفید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التیارات السیاسیة والفکریة فی الخلیج العربی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منتدی المعارف،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محمّد بن عبد الهادی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السندی علی سنن النسائی،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المطبوعات الاسلامیة، الطبعة الثانیة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سهانپوری، خليل أحمد</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المهنّد علي المفنّد،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طالب الرحمن،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الإمام محمّد بن سعود الاسلامية، الطبعة الأولي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 ابو معصب؛ عبد الحکیم،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شهادتی علی الجهاد فی الجزائر،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سیدزاده، احمد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تبلیغ، روش کار و آثار و نتایج آن در بخش‌هایی از قاره 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اسلام، 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شامیه، فادی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فی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الطائی، صالح؛ عبد الرزاق، هاشم، التیار الاسلامی فی الخلیج العربی،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www.ikhwanwiki.com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سید قندیل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تبلیغی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دائرة‌المعارف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المجید عبد الله، محمد جنید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التبلیغ فی الهند دراسة وتقویم، رساله فوق 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 القری، مکه مکرمه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عبد الغنی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الحرکات والتنظیمات الاسلامیة فی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عبد الغنی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محدّدات التکوین والمنهج وإشکالیاته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الكوثری، محمد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الکوثری،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کاندهلوی، محمد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الصبیح علی مشکاة المصابیح،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الاعتدال،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کاندهلوی، محمد زکریا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أوجز المسالک إلی موطّأ مالک،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کاندهلوی، محمد یوسف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الکسوانی، هیثم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التبلیغ من الهند الی العالم، سُوّاح من أجل الدعوة جماعة التبلیغ، 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المسبار للدراسات والبحوث،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مبیضین، مهند؛ عیادات، زید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حالتا الأردن وفلسطین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حسین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علی المسترق الکاذب، دیوبند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امدادیه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المشوح، خالد عبد الله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التیارات الدینیة فی السعودیة،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الانتشار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فی زمن الغربة،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 عیتانی، علی، عبد القادر، منّاع معین، الجماعة الاسلامیة فی لبنان منذ النشأة حتی </w:t>
      </w:r>
      <w:r>
        <w:rPr>
          <w:rFonts w:eastAsia="IRNazanin" w:cs="IRNazanin"/>
          <w:color w:val="111111"/>
          <w:sz w:val="28"/>
          <w:szCs w:val="28"/>
          <w:lang w:bidi="fa-IR"/>
        </w:rPr>
        <w:t>1975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www.ikhwanwiki.com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ملاحی، یوسف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وإنصاف لا هدم ولا اعتساف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 الأذهان عما اشتبه فی جماعة التبلیغ لبعض أهل الایمان، فیصل‌آباد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منیب، عبد المنعم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الحرکات الاسلامیة المصریة،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مدبولی،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مودودی، ابو الأعلی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داء المسلمین ودواؤهم، رسائل مسجد الجامعة لجماعة من العلماء، مجموعه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الاسلامی،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ابو الحسن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مسیرة الحیاة،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ندوی، ابو الحسن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علی التهانوی حکیم الأمة وشیخ مشایخ العصر فی الهند،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القائم،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نسیرة، هانی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التبلیغ والدعوة فی الجزیرة العربیة والخلیج العربی والیمن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ملفوظات حضرت مولانا محمد الیاس،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کتب‌خانه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نمایندگی مقام معظم رهبری در امور اهل سنت سیستان و بلوچستان معاونت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جماعت تبلیغ و بررسی عملکرد آن در ایران،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الأمین بن إندوت، محمد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الاسلامیة فی مالیزیا نشأتها منهجها تطورها،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البیارق للطباعة والنشر والتوزیع،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الصحیح المختصر بنقل العدل عن العدل إلی رسول 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ورتووک، استیون؛ پیچ، سری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اروپا، سیاست﻿های دین و امت،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کاووس سید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بازشناسی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الدین، احمد فال؛ الغابد، محمد الحافظ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الحرکات والتنظیمات الاسلامیة فی موریتانی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الحرکات الاسلامیة فی الوطن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دراسات الوحدة العربیة،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www.alukah.net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www.binatiih.com</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www.centralasiaonline.com</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www.dhaka.icro.ir</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www.hespress.com</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www.ikhwanwiki.com</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www.islamist-movements.com</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www.islamtimes.org</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www.raya.com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سیاقات النشأة والدور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سُوّاح من أجل الدعوة جماعة التبلیغ،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الرحمن أحمد، نظرة عابرة اعتباریة حول الجماعة التبلیغیة،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Mewat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جنید عبد المجید عبدالله، جماعة التبلیغ فی الهند دراسة وتقویم،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الرحمن أحمد، نظرة عابرة اعتباریة حول الجماعة التبلیغیة،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جنید عبد المجید عبد الله، جماعة التبلیغ فی الهند دراسة وتقویم،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امور اهل سنت سیستان و بلوچستان، جنبش جماعت تبلیغ و بررسی عملکرد آن در ایران،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 الکسوانی، جماعة التبلیغ من الهند الی العالم، 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یوسف کاندهلوی، حیاة الصحابة،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نسیرة،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الجزیرة العربیة والخلیج العربی والیمن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فی مسیرة 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الزیدی، التیارات السیاسیة والفکریة فی الخلیج العربی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الطائی و هاشم عبد الرزاق،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التیار الاسلامی فی الخلیج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اخوان ویکی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ikhwanwiki.com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الله المشوح، التیارات الدینیة فی السعودیة،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الزیدی، التیارات السیاسیة والفکریة فی الخلیج العربی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جهیمان بن محمد بن سیف العتیبی از مأموران گارد ملّی عربستان بود که بعد از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خدمت برای دولت سعودی به دروس علمیه روی آورد و در دانشگاه ام‌القری در مکه مکرمه و دانشگاه اسلامیه در مدینه منوره تحصیل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با محمّد بن عبد الله القحطانی از شاگردان بن‌باز آشنا شد، و بعدها خواهرش را به عقد قحطانی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جهیمان معتقد بود شوهر خواهرش همان مهدی موعود است که بازگشته تا اسلام را نجات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اثبات گفته‌های خود از احادیثی سخن می‌گفت که در آن بازگشت مهدی پیش‌گویی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نخستین روز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تصرف مسجدالحرام در نظر گرفتند، تا منطبق بر برخی احادیث درباره تاریخ قیام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جهیمان با یک گروه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وارد مسجدالحرام شد و مسجدالحرام را به تصرف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امنیتی کوشیدند وارد مسجد شوند ولی ناموفق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سه تن از نیروهای کماندویی فرانسوی برای این مأموریت در نظر گرفته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آنجایی که ورود غیرمسلمان به مسجد ممنوع بود، نیروهای فرانسوی در مراسمی‌تشریفاتی در عربستان به ظاهر مسلمان شدند، تا اینکه پس از دو هفته درگیری شورشیان تسلیم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حادثه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نیروهای امنیتی 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نیروهای شورشی کشته شدند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نسیرة،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الجزیرة العربیة والخلیج العربی والیمن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الحزیمی، أیّام مع جهیمان،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فی مسیرة 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استان الغربیه به شمار می﻿رود که در حدود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قاهره واقع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فی مسیرة 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منیب، دلیل الحرکات الاسلامیة المصریّة،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 مبیضین و زید عیادات،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حالتا الأردن وفلسطین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والتنظیمات الاسلامیة فی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فادی شامیه،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 مبیضین و زید عیادات،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حالتا الأردن وفلسطین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البکیری،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الحرکة الاسلامیة فی الیمن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مغرب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مغاربیه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از کشورهای عربی غرب جهان اسلام است که از شمال آفریقا و سواحل دریای مدیترانه تا اقیانوس اطلس ادامه دارد و حدود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مساحت کشورهای عربی را به خود اختصاص داده است که متشکّل از کشورهای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حناشی،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التیارات السلفیة المدرسیة فی المغرب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حناشی،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الاسلامیة فی تونس مرحلة ما بعد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عبد الحکیم ابو اللوز،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أقطار المغرب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حناشی،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الاسلامیة فی تونس مرحلة ما بعد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Nouakchett</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فال ولد الدین و محمّد الحافظ الغابد،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والتنظیمات الاسلامیة فی موریتانی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ندوی، مقدّمه حیاة الصحابة،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ور تووک و سری پیچ، اسلام در اروپا، سیاست﻿های دین و امت،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Sheffield</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ندای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Dewsbury</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ور تووک و سری پیچ، اسلام در اروپا، سیاست﻿های دین و امت،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ندای اسلام،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www.islamist-movements.com/3547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امور اهل سنت سیستان و بلوچستان، جنبش جماعة التبلیغ و بررسی عملکرد آن در ایران،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ندای اسلام،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www.islamist-movements.com/3547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عیتانی، عبد القادر علی، معین منّاع،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الجماعة الاسلامیة فی لبنان منذ النشأة حتی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www.ikhwanwiki.com</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ندای اسلام،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نوری الأمین بن إندوت، الحرکة الاسلامیة فی مالیزیا نشأتها منهجها تطورها،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www.binatiih.com/go/news.php?action=view&amp;id=2224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www.centralasiaonline.com/fa/articles/caii/features/2009/07/21/ feature-06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www.alukah.net/world_muslims/0/59366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امور اهل سنت سیستان و بلوچستان، جنبش جماعت تبلیغ و بررسی عملکرد آن در ایران،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تبلیغی در رایوند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نامه فرهنگ،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Raiwind</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www.sunni-news.net/fa/articles.aspx?article_no=1041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در امور اهل سنت سیستان و بلوچستان، جنبش جماعة التبلیغ و بررسی عملکرد آن در ایران،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تبلیغی در رایوند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نامه فرهنگ، ش</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River Turag</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Dhaka</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www.dhaka.icro.ir/index.aspx?siteid=160&amp;pageid=30281&amp;news view=575450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www.islamtimes.org/vdcc40q1o2bq0m8.ala2.txt</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www.islamist-movements.com/3547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Bhopal</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جماعت تبلیغ و بررسی عملکرد آن در ایران،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بن حماد الجهنی، الموسوعة المیسرة فی الأدیان والمذاهب والأحزاب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الکسوانی،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من الهند الی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سُوّاح من أجل الدعوة،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منظور نعمانی، ملفوظات حضرت مولانا محمّد الیاس،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زاهد الکوثری، مقالات الکوثری،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ندوی، أشرف علی التهانوی حکیم الأمة وشیخ مشایخ العصر فی الهند،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علی تهانوی، امداد الفتاوی،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حفظ الایمان مع بسط البنان وتغییر العنوان،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رضا بریلوی، حسام الحرمین علی منحر الکفر والمین،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احمد سهارنپوری، المهند علی المفند،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محسن بن علی جابر، الطریق الی جماعة المسلمین،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مانع بن حماد جهنی، الموسوعة المیسّرة فی الأدیان والأحزاب والأحزاب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اعتکاف کی اهمیت،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عقائدها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تعریفها،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ولی الله دهلوی، حجّة الله البالغة،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الغنی جاجروی، معارف التوحید،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احمد مدنی، الشهاب الثاقب علی المسترق الکاذب،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زکریا کاندهلوی، فضائل الصدقات،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حجّاج نیشابوری،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محمّد بن اسماعیل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ادریس کاندهلوی، التعلیق الصبیح علی مشکاة المصابیح،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حسین بیهقی، السنن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عمر دارقطنی، سنن الدارقطنی،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زکریا کاندهلوی، فضائل حج،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مسلم بن حجّاج نیشابوری،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ادریس کاندهلوی، التعلیق الصبیح علی مشکاة المصابیح،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حسین بیهقی، شعب الایمان،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الصدقات، ص</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افغانی، جهود علماء الحنفیة فی إبطال عقائد القبوریة،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حج،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حج،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فضائل پر اشکالات اور انکی جوابات،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طالب الرحمن، جماعة التبلیغ فی شبه القارة الهندیة،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مسلم بن حجّاج نیشابوری،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زکریا کاندهلوی، أوجز المسالک إلی موطّأ مالک،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سندی، حاشیة السندی علی سنن النسائی،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حمود بن عبد الله التویجری، القول البلیغ فی التحذیر من جماعة التبلیغ،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استیون ورتووک و سری پیچ، اسلام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سیاست‌های دین و امت،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جنید عبد المجید عبد الله، جماعة التبلیغ فی الهند دراسة وتقویم،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قندیل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تبلیغی 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اسلام،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تبلیغی در رایوند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فرهنگ،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بن حمّاد الجهنی، الموسوعة المیسّرة فی الأدیان والمذاهب والأحزاب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اسلام،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بن حمّاد الجهنی، الموسوعة المیسّرة فی الأدیان والمذاهب والأحزاب المعاصرة،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 تبلیغ، روش کار و آثار و نتایج آن در بخش‌هایی از قاره اروپا و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ندای اسلام،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لعل نهرو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رهبران جنبش استقلال هند و کنگره ملی هند بود که به عنوان اولین نخست‌وزیر هند پس از اعلام استقلال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حافظ‌نیا،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تبلیغی در رایوند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فرهنگ،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البلیغ فی جماعة التبلیغ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جلاء الاذهان عما اشتبه فی جماعة التبلیغ لبعض اهل الایمان،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الأعلی مودودی، رسالة داء المسلمین ودواؤهم، رسائل مسجد الجامعة،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فی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منیب، دلیل الحرکات الاسلامیة المصریة،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السلام 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 انقلابی مصری بود که رهبر تنظیم جهاد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نگارش کتاب الفریضة الغائبة موجبات ترور انور سادات رئیس‌جمهور دولت مصر را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خالد اسلامبولی مهیا کرد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منیب، دلیل الحرکات الاسلامیة المصریة،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ابوعبیده المقدسی، شهداء فی زمن الغربة،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معصب السوری و عمر عبد الحکیم، مختصر شهادتی علی الجهاد فی الجزائر،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Walker Lindh</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Richard Reid</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شیخ محمد از اعضای ارشد سازمان القاعده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اطلاعاتی و نظامی آمریکا وی را متهم اصلی حملات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سپتامبر معرفی می‌کنند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Blitzer</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Jose Padilla</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Lyman Harris</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Brooklyn Bridge</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اللطیف حناشی،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الحرکات الاسلامیة فی تونس مرحلة ما بعد الثورة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www.centralasiaonline.com/fa/articles/caii/features/2009/07/21/ feature-06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عبد الله المشوح، التیارات الدینیة فی السعودیة،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الجزائری،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البلیغ فی جماعة التبلیغ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جلاء الاذهان عما اشتبه فی جماعة التبلیغ لبعض اهل الایمان،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عیسی الملاحی،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وإنصاف لا هدم ولا اعتساف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جلاء الأذهان عما اشتبه فی جماعة التبلیغ لبعض أهل الایمان،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من ولاة الأمر وکبار العلماء والمشایخ فی المملکة العربیة السعودیة المؤیّدة لجماعة التبلیغ، جلاء الاذهان عما اشتبه فی جماعة التبلیغ لبعض اهل الایمان،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جنید عبد المجید عبد الله، جماعة التبلیغ فی الهند دراسة وتقویم،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الغنی 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التبلیغ والدعوة محددات التکوین والمنهج وإشکالیاته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الحرکات الاسلامیّة فی الوطن العربی،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12641</Words>
  <Characters>56932</Characters>
  <CharactersWithSpaces>69138</CharactersWithSpaces>
  <Paragraphs>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2026-08-27T09:39:31Z</dcterms:created>
  <dc:creator>ghaemiyeh.com</dc:creator>
  <dc:description/>
  <dc:language>en-US</dc:language>
  <cp:lastModifiedBy/>
  <dcterms:modified xsi:type="dcterms:W3CDTF">2026-08-27T13:09:33Z</dcterms:modified>
  <cp:revision>1</cp:revision>
  <dc:subject/>
  <dc:title>جماعة التبلیغ</dc:title>
</cp:coreProperties>
</file>

<file path=docProps/custom.xml><?xml version="1.0" encoding="utf-8"?>
<Properties xmlns="http://schemas.openxmlformats.org/officeDocument/2006/custom-properties" xmlns:vt="http://schemas.openxmlformats.org/officeDocument/2006/docPropsVTypes"/>
</file>