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نبراس الزیارة فی فضیلة زیارة الکاظمین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0864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90866_1051229030">
            <w:r>
              <w:rPr>
                <w:webHidden/>
                <w:rStyle w:val="IndexLink"/>
                <w:rtl w:val="true"/>
              </w:rPr>
              <w:t>الزيارة الأولى كيفية الزيارة</w:t>
            </w:r>
            <w:r>
              <w:rPr>
                <w:rStyle w:val="IndexLink"/>
                <w:rtl w:val="true"/>
              </w:rPr>
              <w:tab/>
            </w:r>
            <w:r>
              <w:rPr>
                <w:rStyle w:val="IndexLink"/>
              </w:rPr>
              <w:t>5</w:t>
            </w:r>
          </w:hyperlink>
        </w:p>
        <w:p>
          <w:pPr>
            <w:pStyle w:val="Contents2"/>
            <w:tabs>
              <w:tab w:val="clear" w:pos="8743"/>
              <w:tab w:val="right" w:pos="9026" w:leader="dot"/>
            </w:tabs>
            <w:rPr/>
          </w:pPr>
          <w:hyperlink w:anchor="__RefHeading___Toc1890868_1051229030">
            <w:r>
              <w:rPr>
                <w:webHidden/>
                <w:rStyle w:val="IndexLink"/>
                <w:rtl w:val="true"/>
              </w:rPr>
              <w:t>الزيارة الثانية</w:t>
            </w:r>
            <w:r>
              <w:rPr>
                <w:rStyle w:val="IndexLink"/>
                <w:rtl w:val="true"/>
              </w:rPr>
              <w:tab/>
            </w:r>
            <w:r>
              <w:rPr>
                <w:rStyle w:val="IndexLink"/>
              </w:rPr>
              <w:t>7</w:t>
            </w:r>
          </w:hyperlink>
        </w:p>
        <w:p>
          <w:pPr>
            <w:pStyle w:val="Contents2"/>
            <w:tabs>
              <w:tab w:val="clear" w:pos="8743"/>
              <w:tab w:val="right" w:pos="9026" w:leader="dot"/>
            </w:tabs>
            <w:rPr/>
          </w:pPr>
          <w:hyperlink w:anchor="__RefHeading___Toc1890870_1051229030">
            <w:r>
              <w:rPr>
                <w:webHidden/>
                <w:rStyle w:val="IndexLink"/>
                <w:rtl w:val="true"/>
              </w:rPr>
              <w:t>الزيارة الثالثة</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0_69042"/>
      <w:bookmarkStart w:id="1" w:name="pg7440_69042"/>
      <w:bookmarkEnd w:id="1"/>
    </w:p>
    <w:p>
      <w:pPr>
        <w:pStyle w:val="Heading2"/>
        <w:numPr>
          <w:ilvl w:val="1"/>
          <w:numId w:val="1"/>
        </w:numPr>
        <w:rPr/>
      </w:pPr>
      <w:bookmarkStart w:id="2" w:name="pg7440_69042"/>
      <w:bookmarkStart w:id="3" w:name="__RefHeading___Toc1890864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أباك؟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فزره</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الوشا</w:t>
      </w:r>
      <w:r>
        <w:rPr>
          <w:rStyle w:val="FootnoteAnchor"/>
          <w:rtl w:val="true"/>
        </w:rPr>
        <w:footnoteReference w:id="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زار قبر أبي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مثل ما لمن زار قبر أبي عبد الله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زيارته من الفضل كفضل من زار والده يعني رسول الله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 أَبِی بِبَغْدَادَ کَانَ کَمَنْ زَارَ قَبْرَ رَسُولِ اللَّهِ وَ قَبْرَ أَمِیرِ الْمُؤْمِنِینَ إِلَّا أَنَّ لِرَسُولِ اللَّهِ وَ 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 فَضْلَهُمَا</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الجواد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 أَبِی الْحَسَنِ فَلَهُ الْجَنَّهُ</w:t>
      </w:r>
      <w:r>
        <w:rPr>
          <w:rFonts w:eastAsia="Amiri" w:cs="Amiri" w:ascii="Amiri" w:hAnsi="Amiri"/>
          <w:color w:val="111111"/>
          <w:sz w:val="28"/>
          <w:szCs w:val="28"/>
          <w:rtl w:val="true"/>
          <w:lang w:bidi="ar-SA"/>
        </w:rPr>
        <w:t>) .</w:t>
      </w:r>
      <w:r>
        <w:rPr>
          <w:rStyle w:val="FootnoteAnchor"/>
          <w:rtl w:val="true"/>
        </w:rPr>
        <w:footnoteReference w:id="7"/>
      </w:r>
      <w:bookmarkStart w:id="5" w:name="pg7440_69043"/>
    </w:p>
    <w:p>
      <w:pPr>
        <w:pStyle w:val="Heading2"/>
        <w:numPr>
          <w:ilvl w:val="1"/>
          <w:numId w:val="1"/>
        </w:numPr>
        <w:rPr/>
      </w:pPr>
      <w:bookmarkStart w:id="6" w:name="__RefHeading___Toc1890866_1051229030"/>
      <w:bookmarkStart w:id="7" w:name="_Toc2"/>
      <w:bookmarkEnd w:id="5"/>
      <w:bookmarkEnd w:id="6"/>
      <w:r>
        <w:rPr>
          <w:rtl w:val="true"/>
        </w:rPr>
        <w:t>الزيارة الأولى كيفية الزيارة</w:t>
      </w:r>
      <w:bookmarkEnd w:id="7"/>
    </w:p>
    <w:p>
      <w:pPr>
        <w:pStyle w:val="BookText"/>
        <w:rPr/>
      </w:pPr>
      <w:r>
        <w:rPr>
          <w:rFonts w:ascii="Amiri" w:hAnsi="Amiri" w:eastAsia="Amiri" w:cs="Amiri"/>
          <w:color w:val="111111"/>
          <w:sz w:val="28"/>
          <w:sz w:val="28"/>
          <w:szCs w:val="28"/>
          <w:rtl w:val="true"/>
          <w:lang w:bidi="ar-SA"/>
        </w:rPr>
        <w:t xml:space="preserve">في كيفية زيارتهما،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في كامل الزيارات، بإسناد معتبر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مرسلة</w:t>
      </w:r>
      <w:r>
        <w:rPr>
          <w:rStyle w:val="FootnoteAnchor"/>
          <w:rtl w:val="true"/>
        </w:rPr>
        <w:footnoteReference w:id="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السَّلَامُ عَلَیْکَ یَا حُجَّهَ اللَّهِ السَّلَامُ عَلَیْکَ یَا نُورَ اللَّهِ فِی ظُلُمَاتِ الْأَرْضِ السَّلَامُ عَلَیْکَ یَا مَنْ بَدَا لِلَّهِ فِی شَأْنِهِ أَتَیْتُکَ زَائِراً عَارِفاً بِحَقِّکَ</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مُوَالِیًا لأَوْلِیَائِکَ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مُعَادِیاً لِأَعْدَائِکَ فَاشْفَعْ لِی عِنْدَ رَبِّکَ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اللَّه واسأل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بهذا علی أبی جعفر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سَلِّمْ عَلَی أَبِی جَعْفَرٍ مُحَمَّدِ بْنِ عَلِیٍّ بِهَذِهِ الْأَحْرُفِ وَ ابْدَأْ بِالْغُسْلِ وَ قُلِ اللَّهُمَّ صَلِّ عَلَی مُحَمَّدِ بْنِ عَلِیٍّ الْإِمَامِ الْبَرِّ التَّقِیِّ الرَّضِیِّ الْمَرْضِیِّ وَ حُجَّتِکَ عَلَی مَنْ فَوْقَ الْأَرَضِینَ وَ مَنْ تَحْتَ الثَّرَی صَلَاهً کَثِیرَهً نَامِیَهً زَاکِیَهً مُبَارَکَهً مُتَوَاصِلَهً مُتَرَادِفَهً </w:t>
      </w:r>
      <w:r>
        <w:rPr>
          <w:rStyle w:val="FootnoteAnchor"/>
          <w:rtl w:val="true"/>
        </w:rPr>
        <w:footnoteReference w:id="12"/>
      </w:r>
      <w:r>
        <w:rPr>
          <w:rFonts w:ascii="Amiri" w:hAnsi="Amiri" w:eastAsia="Amiri" w:cs="Amiri"/>
          <w:color w:val="111111"/>
          <w:sz w:val="28"/>
          <w:sz w:val="28"/>
          <w:szCs w:val="28"/>
          <w:rtl w:val="true"/>
          <w:lang w:bidi="ar-SA"/>
        </w:rPr>
        <w:t>کَأَفْضَلِ مَا صَلَّیْتَ عَلَی أَحَدٍ مِنْ أَوْلِیَائِکَ السَّلَامُ عَلَیْکَ یَا وَلِیَّ اللَّهِ السَّلَامُ عَلَیْکَ یَا نُورَ اللَّهِ السَّلَامُ عَلَیْکَ یَا حُجَّهَ اللَّهِ السَّلَامُ عَلَیْکَ یَا إِمَامَ الْمُؤْمِنِینَ وَ وَارِثَ النَّبِیِّینَ</w:t>
      </w:r>
      <w:r>
        <w:rPr>
          <w:rStyle w:val="FootnoteAnchor"/>
          <w:rtl w:val="true"/>
        </w:rPr>
        <w:footnoteReference w:id="13"/>
      </w:r>
      <w:r>
        <w:rPr>
          <w:rFonts w:ascii="Amiri" w:hAnsi="Amiri" w:eastAsia="Amiri" w:cs="Amiri"/>
          <w:color w:val="111111"/>
          <w:sz w:val="28"/>
          <w:sz w:val="28"/>
          <w:szCs w:val="28"/>
          <w:rtl w:val="true"/>
          <w:lang w:bidi="ar-SA"/>
        </w:rPr>
        <w:t>وَ سُلَالَهَ الْوَصِیِّینَ السَّلَامُ عَلَیْکَ یَا نُورَ اللَّهِ فِی ظُلُمَاتِ الْأَرْضِ أَتَیْتُکَ زَائِراً عَارِفاً بِحَقِّکَ مُعَادِیاً لِأَعْدَائِکَ مُوَالِیاً لِأَوْلِیَائِکَ فَاشْفَعْ لِی عِنْدَ رَبِّکَ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حَاجَتَکَ تُقْضَی إِنْ شَاءَ اللَّهُ تَعَالَی</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الحديث لا يخلو من اضطراب، وهو مروي في الكافي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وتسليم بهذا على أبي جعفر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في خبر كما تقدم، إلا أنه قال بعد زيارة الكاظم بالكلمات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 حاجتك، ثم تسلم على أبي جعفر بهذي الأحرف والنداء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زيارته فاغتسل وتنظف والبس ثوبیك الطاهرين،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مر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IRNazanin" w:hAnsi="IRNazanin" w:eastAsia="IRNazanin"/>
          <w:color w:val="111111"/>
          <w:sz w:val="28"/>
          <w:sz w:val="28"/>
          <w:szCs w:val="28"/>
          <w:rtl w:val="true"/>
          <w:lang w:bidi="fa-IR"/>
        </w:rPr>
        <w:t>إذا أردت زيارته على حدة، سوى هذه الزيارة التي تزوره بها مع جه وهو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لوداعهما تقف على القبر کوقوفك أول مرة للزيارة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مَوْلایَ یا اَبَا الْحَسَنِ وَرَحْمَهُ اللهِ وَبَرَکاتُهُ، اَسْتَوْدِعُکَ اللهَ وَاَقْرَأُ، عَلَیْکَ السَّلامَ آمَنّا بِاللهِ وَبِالرَّسُولِ وَبِما جِئْتَ بِهِ وَدَلَلْتَ عَلَیْهِ، اَللّهُمَّ اَکْتُبْنا مَعَ الشّاهِدینَ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وقال في وداع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 كوقوفك عليه حين بدأت بزيارته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مَوْلایَ یا اَبَا الْحَسَنِ وَرَحْمَهُ اللهِ وَبَرَکاتُهُ، اَسْتَوْدِعُکَ اللهَ وَاَقْرَأُ، عَلَیْکَ السَّلامَ آمَنّا بِاللهِ وَبِالرَّسُولِ وَبِما جِئْتَ بِهِ وَدَلَلْتَ عَلَیْهِ، اَللّهُمَّ اَکْتُبْنا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الصدوق في الفقيه، بعد إيراد زيارتهما كما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تسأله أن لا یجعله آخر العهد منک و ادع بما شئت و قبل القبر و ضع خدیک إن شاء اللّه</w:t>
      </w:r>
      <w:r>
        <w:rPr>
          <w:rFonts w:eastAsia="IRNazanin" w:cs="IRNazanin"/>
          <w:color w:val="111111"/>
          <w:sz w:val="28"/>
          <w:szCs w:val="28"/>
          <w:rtl w:val="true"/>
          <w:lang w:bidi="fa-IR"/>
        </w:rPr>
        <w:t>.</w:t>
      </w:r>
      <w:r>
        <w:rPr>
          <w:rStyle w:val="FootnoteAnchor"/>
          <w:rtl w:val="true"/>
        </w:rPr>
        <w:footnoteReference w:id="18"/>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صلّ فی القبّه الّتی فیها محمّد بن علیّ علیهما السلام أربع رکعات بتسلیمتین عند رأسه، رکعتین لزیاره موسی علیه السلام ورکعتین لزیاره محمّد بن علیّ علیهما السلام، ولا تصلّ عند رأس موسی علیه السلام؛ فإنّه یقابلک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قریش ولایجوز اتّخاذها قبله</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العلة في ذلك حقيقة التقدم على الإمام ووقوع ضريح الجواد خلف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عن هذا التعليل إلى ما ذكر تقية وجرية على طريقة المخالفين من عدم تحويزهم اتخاذ القبر قبلة </w:t>
      </w:r>
      <w:r>
        <w:rPr>
          <w:rFonts w:eastAsia="Amiri" w:cs="Amiri" w:ascii="Amiri" w:hAnsi="Amiri"/>
          <w:color w:val="111111"/>
          <w:sz w:val="28"/>
          <w:szCs w:val="28"/>
          <w:rtl w:val="true"/>
          <w:lang w:bidi="ar-SA"/>
        </w:rPr>
        <w:t xml:space="preserve">. </w:t>
      </w:r>
      <w:bookmarkStart w:id="8" w:name="pg7440_69045"/>
    </w:p>
    <w:p>
      <w:pPr>
        <w:pStyle w:val="Heading2"/>
        <w:numPr>
          <w:ilvl w:val="1"/>
          <w:numId w:val="1"/>
        </w:numPr>
        <w:rPr/>
      </w:pPr>
      <w:bookmarkStart w:id="9" w:name="__RefHeading___Toc1890868_1051229030"/>
      <w:bookmarkStart w:id="10" w:name="_Toc3"/>
      <w:bookmarkEnd w:id="8"/>
      <w:bookmarkEnd w:id="9"/>
      <w:r>
        <w:rPr>
          <w:rtl w:val="true"/>
        </w:rPr>
        <w:t>الزيارة الثانية</w:t>
      </w:r>
      <w:bookmarkEnd w:id="10"/>
    </w:p>
    <w:p>
      <w:pPr>
        <w:pStyle w:val="BookText"/>
        <w:rPr/>
      </w:pPr>
      <w:r>
        <w:rPr>
          <w:rFonts w:ascii="Amiri" w:hAnsi="Amiri" w:eastAsia="Amiri" w:cs="Amiri"/>
          <w:color w:val="111111"/>
          <w:sz w:val="28"/>
          <w:sz w:val="28"/>
          <w:szCs w:val="28"/>
          <w:rtl w:val="true"/>
          <w:lang w:bidi="ar-SA"/>
        </w:rPr>
        <w:t>لهما معا؛ ذكرها المفيد والشهيد ومؤلف 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یَا وَلِیَّ اللهِ، السَّلاَمُ عَلَیْکُمَا، یَا حُجَّتَیِ اللهِ، السَّلاَمُ عَلَیْکُمَا، یَا نُوْرَیِ اللهِ فِیْ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أَنَّکُمَا قَدْ بَلَّغْتُمَا عَنِ اللهِ مَا حَمَّلَکُمَا وَ حَفِظْتُمَا مَا اسْتُوْدِعْتُمَا وَ حَلَّلْتُمَا حَلاَلَ اللهِ وَ حَرَّمْتُمَا حَرَامَ اللهِ وَ أَقَمْتُمَا حُدُوْدَ اللهِ وَ تَلَوْتُمَا کِتَابَ اللهِ وَ صَبَرْتُمَا عَلَی اْلأَذَی فِیْ جَنْبِ اللهِ مُحْتَسِبَیْنِ حَتَّی أَتَاکُمَا الْیَقِیْنُ أَبْرَأُ إِلَی اللهِ مِنْ أَعْدَائِکُمَا وَ أَتَقَرَّبُ إِلَی اللهِ بِوِلاَیَتِکُمَا أَتَیْتُکُمَا زَائِرًا عَارِفًا بِحَقِّکُمَا مُوَالِیًا لأَوْلِیَائِکُمَا مُعَادِیًا لأَعْدَائِکُمَا مُسْتَبْصِرًا بِالْهُدَی الَّذِیْ أَنْتُمَا عَلَیْهِ عَارِفًا بِضَلاَلَهِ مَنْ خَالَفَکُمَا فَاِشْفَعَا لِیْ عِنْدَ رَبِّکُمَا فَإِنَّ لَکُمَا عِنْدَ اللهِ جَاهًا عَظِیْمًا وَ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وضع خدك الأيمن عليها، وتحول إلى عند الرأس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عَلَیْکُما یا حُجَّتَیِ اللَّهِ فی ارْضِهِ وَسَمائِهِ، عَبْدُکُما وَوَلِیُّکُما زآئِرُکُما مُتَقَرِّباً الَی اللَّهِ بِزِیارَتِکُما، اللهُمَّ اجْعَلْ لی لِسانَ صِدْقٍ فی اوْلِیائِکَ</w:t>
      </w:r>
      <w:r>
        <w:rPr>
          <w:rStyle w:val="FootnoteAnchor"/>
          <w:rtl w:val="true"/>
        </w:rPr>
        <w:footnoteReference w:id="20"/>
      </w:r>
      <w:r>
        <w:rPr>
          <w:rFonts w:ascii="Amiri" w:hAnsi="Amiri" w:eastAsia="Amiri" w:cs="Amiri"/>
          <w:color w:val="111111"/>
          <w:sz w:val="28"/>
          <w:sz w:val="28"/>
          <w:szCs w:val="28"/>
          <w:rtl w:val="true"/>
          <w:lang w:bidi="ar-SA"/>
        </w:rPr>
        <w:t>الْمُصْطَفَیْنَ، وَحَبِّبْ الَیَّ مَشاهِدَهُمْ، وَاجْعَلْنی مَعَهُمْ فِی الدُّنْیا وَالْآخِرَهِ یا ارْحَمَ الرَّاحِمینَ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لِکُلِّ إِمَامٍ رَکْعَتَیْنِ لِلزِّیَارَهِ وَ اُدْعُ بِمَا أَحْبَبْتَ فَإِذَا أَرَدْتَ اَلاِنْصِرَافَ فَوَدِّعْهُمَا عَلَیْهِمَا السَّلاَمُ وَ قُلْ بَعْدَ أَنْ وَقَفْتَ مِثْلَ مَا وَقَفْتَ أَوَّلاً اَلسَّلاَمُ عَلَیْکُمَا یَا وَلِیَّیِ اَللَّهِ أَسْتَوْدِعُکُمَا اَللَّهَ وَ أَقْرَأُ عَلَیْکُمَا اَلسَّلاَمَ آمَنَّا بِاللَّهِ وَ بِالرَّسُولِ وَ بِمَا جِئْتُمَا بِهِ وَ دَلَلْتُمَا عَلَیْهِ اَللَّهُمَّ اُکْتُبْنَا مَعَ اَلشَّاهِدِینَ اَللَّهُمَّ لاَ تَجْعَلْهُ آخِرَ اَلْعَهْدِ مِنْ زِیَارَتِی إِیَّاهُمَا وَ اُرْزُقْنِی مُرَافَقَتَهُمَا وَ اُحْشُرْنِی مَعَهُمَا وَ اِنْفَعْنِی بِحُبِّهِمَا وَ اَلسَّلاَمُ عَلَیْکُمَا وَ رَحْمَهُ اَللَّهِ وَ بَرَکَاتُهُ </w:t>
      </w:r>
      <w:r>
        <w:rPr>
          <w:rFonts w:eastAsia="Amiri" w:cs="Amiri" w:ascii="Amiri" w:hAnsi="Amiri"/>
          <w:color w:val="111111"/>
          <w:sz w:val="28"/>
          <w:szCs w:val="28"/>
          <w:rtl w:val="true"/>
          <w:lang w:bidi="ar-SA"/>
        </w:rPr>
        <w:t>.</w:t>
      </w:r>
      <w:r>
        <w:rPr>
          <w:rStyle w:val="FootnoteAnchor"/>
          <w:rtl w:val="true"/>
        </w:rPr>
        <w:footnoteReference w:id="21"/>
      </w:r>
      <w:bookmarkStart w:id="11" w:name="pg7440_69046"/>
    </w:p>
    <w:p>
      <w:pPr>
        <w:pStyle w:val="Heading2"/>
        <w:numPr>
          <w:ilvl w:val="1"/>
          <w:numId w:val="1"/>
        </w:numPr>
        <w:rPr/>
      </w:pPr>
      <w:bookmarkStart w:id="12" w:name="__RefHeading___Toc1890870_1051229030"/>
      <w:bookmarkStart w:id="13" w:name="_Toc4"/>
      <w:bookmarkEnd w:id="11"/>
      <w:bookmarkEnd w:id="12"/>
      <w:r>
        <w:rPr>
          <w:rtl w:val="true"/>
        </w:rPr>
        <w:t>الزيارة الثالثة</w:t>
      </w:r>
      <w:bookmarkEnd w:id="13"/>
    </w:p>
    <w:p>
      <w:pPr>
        <w:pStyle w:val="BookText"/>
        <w:rPr/>
      </w:pPr>
      <w:r>
        <w:rPr>
          <w:rFonts w:ascii="Amiri" w:hAnsi="Amiri" w:eastAsia="Amiri" w:cs="Amiri"/>
          <w:color w:val="111111"/>
          <w:sz w:val="28"/>
          <w:sz w:val="28"/>
          <w:szCs w:val="28"/>
          <w:rtl w:val="true"/>
          <w:lang w:bidi="ar-SA"/>
        </w:rPr>
        <w:t>ذكرها السيد ابن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الكاظم فينبغي أن تغتسل، ثم تأتي المشهد المقدس، وعليك السكينة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أتيته فقف على بابه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 اکْبَرُ، لا الهَ الَّا اللَّهُ وَاللَّهُ اکْبَرُ، الْحَمْدُ للَّهِ عَلی هِدایَتِهِ لِدینِهِ، وَالتَّوْفیقِ لِما دَعا الَیْهِ مِنْ سَبیلِهِ، اللهُمَّ انَّکَ اکْرَمُ مَقْصُودٍ وَاکْرَمُ مَاْتِیٍّ، وَقَدْ اتَیْتُکَ مُتَقَرِّباً الَیْکَ بِابْنِ بِنْتِ نَبِیِّکَ صَلَواتُکَ عَلَیْهِ وَعَلی آبآئِهِ الطَّاهِرینَ وَابْنائِهِ الطَّیِّبینَ، اللهُمَّ صَلِّ عَلی مُحَمَّدٍ وَآلِ مُحَمَّدٍ، وَلا تُخَیِّبْ سَعْیی وَلا تَقْطَعْ رَجآئی وَاجْعَلْنی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عِنْدَکَ وَجیهاً فِی الدُّنْیا وَالْآخِرَهِ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رجلك اليمنى عند الدخول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وَفِی سَبِیلِ اللَّهِ، وَعَلی مِلَّهِ رَسُولِ اللَّهِ صَلَّی اللَّهُ عَلَیْهِ وَآلِهِ، اللَّهُمَّ اغْفِرْ لی وَلِوالِدَیَّ وَلِلْمُؤْمِنینَ وَالْمُؤْمِناتِ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وصلت باب القُبّه فقِف علیه واستأذن ،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أاَدْخُلُ یا رَسُولَ اللهِ، أَاَدْخُلُ یا نَبِیَّ اللهِ، أَاَدْخُلُ یا مُحَمَّدَ بْنَ عَبْدِاللهِ، أَاَدْخُلُ یا اَمیرَ الْمُؤْمِنینَ، أَاَدْخُلُ یا اَبا مُحَمَّد الْحَسَنَ، أَاَدْخُلُ یا اَبا عَبْدِ اللهِ الْحُسَیْنَ، أَاَدْخُلُ یا اَبا مُحَمَّد عَلِیَّ بْنَ الْحُسَیْنِ، أَاَدْخُلُ یا اَبا جَعْفَر مُحَمَّدَ بْنَ عَلِیٍّ، أَاَدْخُلُ یا اَبا عَبْدِ اللهِ جَعْفَرَ بْنَ مُحَمَّد، أَاَدْخُلُ یا مَوْلایَ یا اَبَا الْحَسَنِ مُوسَی بْنَ جَعْفَر، أَاَدْخُلُ یا مَوْلایَ یا اَبا جَعْفَر أَاَدْخُلُ یا مَوْلایَ مُحَمَّدَ بْنَ عَلِیٍّ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تدخل مقبرما رجلك اليمنى، وتكبر مائة تكبيرة، وتستقبل ضريح الكاظم،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العَبدُ الصالِحُ، السَّلامُ عَلَیکَ أیُّها النُّورُ السّاطِعُ، السَّلامُ عَلَیکَ أیُّها القَمَرُ الطّالِعُ، السَّلامُ عَلَیکَ أیُّها الغَیثُ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الکاظِمُ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وَلِیَّ اللّهِ وَحُجَّتَهُ، السَّلامُ عَلَیکَ یا نورَ اللّهِ فی الظُّلُماتِ، السَّلامُ عَلَیکَ یا آلَ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بابَ اللّهِ، السَّلامُ عَلَیکَ یا صَفوَهَ اللّهِ، السَّلامُ عَلَیکَ یا خاصَّهَ اللّهِ، السَّلامُ عَلَیکَ یا سِرَّ اللّهِ المُستَودَعَ، السَّلامُ عَلَیکَ یا صِراطَ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زَینَ الأبرارِ، السَّلامُ عَلَیکَ یا سَلِیلَ الأطهارِ، السَّلَامُ عَلَیْکَ یَا عُنْصُرَ الْأَخْیَارِ السَّلَامُ عَلَیْکَ یَا مِحْنَهَ</w:t>
      </w:r>
      <w:r>
        <w:rPr>
          <w:rStyle w:val="FootnoteAnchor"/>
          <w:rtl w:val="true"/>
        </w:rPr>
        <w:footnoteReference w:id="25"/>
      </w:r>
      <w:r>
        <w:rPr>
          <w:rFonts w:ascii="Amiri" w:hAnsi="Amiri" w:eastAsia="Amiri" w:cs="Amiri"/>
          <w:color w:val="111111"/>
          <w:sz w:val="28"/>
          <w:sz w:val="28"/>
          <w:szCs w:val="28"/>
          <w:rtl w:val="true"/>
          <w:lang w:bidi="ar-SA"/>
        </w:rPr>
        <w:t xml:space="preserve">الْخَلْقِ السَّلَامُ عَلَیْکَ یَا مَنْ بَدَا لِلَّهِ </w:t>
      </w:r>
    </w:p>
    <w:p>
      <w:pPr>
        <w:pStyle w:val="BookText"/>
        <w:rPr/>
      </w:pPr>
      <w:r>
        <w:rPr>
          <w:rFonts w:ascii="Amiri" w:hAnsi="Amiri" w:eastAsia="Amiri" w:cs="Amiri"/>
          <w:color w:val="111111"/>
          <w:sz w:val="28"/>
          <w:sz w:val="28"/>
          <w:szCs w:val="28"/>
          <w:rtl w:val="true"/>
          <w:lang w:bidi="ar-SA"/>
        </w:rPr>
        <w:t xml:space="preserve">لِلَّهِ فِی شَأْنِهِ السَّلَامُ عَلَیْکَ یَا وَارِثَ عِلْمِ النَّبِیِّینَ وَ سُلَالَهَ الْوَصِیِّینَ وَ شَاهِدَ یَوْمِ الدِّینِ أَشْهَدُ أَنَّکَ وَ آبَاءَکَ الَّذِینَ کَانُوا مِنْ قَبْلِکَ وَ أَبْنَاءَکَ الَّذِینَ مِنْ بَعْدِکَ مَوَالِیَّ وَ أَوْلِیَائِی وَ أَئِمَّتِی أَشْهَدُ أَنَّکُمْ أَصْفِیَاءُ اللَّهِ وَ خِیَرَتُهُ وَ حُجَّتُهُ الْبَالِغَهُ انْتَجَبَکُمْ بِعِلْمِهِ وَ جَعَلَکُمُ أَنْصَاراً لِدِینِهِ وَ قُوَّاماً بِأَمْرِهِ وَ خُزَّاناً لِحُکْمِهِ وَ حَفَظَهً لِسِرِّهِ وَ أَرْکَاناً لِتَوْحِیدِهِ وَ مَعَادِنَ لِکَلِمَاتِهِ وَ تَرَاجِمَهً لِوَحْیِهِ وَ شُهُوداً عَلَی عِبَادِهِ اسْتَرْعَاکُمْ </w:t>
      </w:r>
      <w:r>
        <w:rPr>
          <w:rStyle w:val="FootnoteAnchor"/>
          <w:rtl w:val="true"/>
        </w:rPr>
        <w:footnoteReference w:id="26"/>
      </w:r>
      <w:r>
        <w:rPr>
          <w:rFonts w:ascii="Amiri" w:hAnsi="Amiri" w:eastAsia="Amiri" w:cs="Amiri"/>
          <w:color w:val="111111"/>
          <w:sz w:val="28"/>
          <w:sz w:val="28"/>
          <w:szCs w:val="28"/>
          <w:rtl w:val="true"/>
          <w:lang w:bidi="ar-SA"/>
        </w:rPr>
        <w:t>خَلْقَهُ وَ آتَاکُمْ کِتَابَهُ وَ خَصَّکُمْ بِکَرَائِمِ التَّنْزِیلِ وَ أَعْطَاکُمْ فَضَائِلَ</w:t>
      </w:r>
      <w:r>
        <w:rPr>
          <w:rStyle w:val="FootnoteAnchor"/>
          <w:rtl w:val="true"/>
        </w:rPr>
        <w:footnoteReference w:id="27"/>
      </w:r>
      <w:r>
        <w:rPr>
          <w:rFonts w:ascii="Amiri" w:hAnsi="Amiri" w:eastAsia="Amiri" w:cs="Amiri"/>
          <w:color w:val="111111"/>
          <w:sz w:val="28"/>
          <w:sz w:val="28"/>
          <w:szCs w:val="28"/>
          <w:rtl w:val="true"/>
          <w:lang w:bidi="ar-SA"/>
        </w:rPr>
        <w:t>التَّأْوِیلِ وَ جَعَلَکُمْ تَابُوتَ حِکْمَتِهِ وَ عَصَا عِزِّهِ وَ مَنَاراً فِی بِلَادِهِ وَ أَعْلَاماً لِعِبَادِهِ وَ أَجْرَی فِیکُمْ مِنْ رَوْحِهِ وَ عَصَمَکُمْ مِنَ الزَّلَلِ وَ طَهَّرَکُمْ مِنَ الدَّنَسِ وَ أَذْهَبَ عَنْکُمُ الرِّجْسَ وَ آمَنَکُمْ مِنَ الْفِتَنِ بِکُمْ تَمَّتِ النِّعْمَهُ وَ اجْتَمَعَتِ الْفُرْقَهُ وَ ائْتَلَفَتِ الْکَلِمَهُ وَ لَکُمُ الطَّاعَهُ الْمُفْتَرَضَهُ وَ الْمَوَدَّهُ الْوَاجِبَهُ وَ أَنْتُمْ أَوْلِیَاءُ اللَّهِ النُّجَبَاءُ وَ عِبَادُهُ الْمُکْرَمُونَ أَتَیْتُکَ یَا ابْنَ رَسُولِ اللَّهِ عَارِفاً بِحَقِّکَ مُسْتَبْصِراً بِشَأْنِکَ مُوَالِیاً لِأَوْلِیَائِکَ مُعَادِیاً لِأَعْدَائِکَ بِأَبِی أَنْتَ وَ أُمِّی صَلَّی اللَّهُ عَلَیْکَ وَ سَلَّمَ تَسْلِیماً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زیارة الجواد</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اَلْبَابِ اَلْأَقْصَدِ، وَ اَلطَّرِیقِ اَلْأَرْشَدِ، وَ اَلْعَالِمِ اَلْمُؤَیَّدِ، یَنْبُوعِ اَلْحِکَمِ، وَ مِصْبَاحِ اَلظُّلَمِ، سَیِّدِ اَلْعَرَبِ وَ اَلْعَجَمِ، اَلْهَادِی إِلَی اَلرَّشَادِ، اَلْمُوَفَّقِ بِالتَّأْیِیدِ وَ اَلسَّدَادِ، مَوْلاَیَ أَبِی جَعْفَرٍ مُحَمَّدِ بْنِ عَلِیٍّ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أَقَمْتَ اَلصَّلاَهَ وَ آتَیْتَ اَلزَّکَاهَ، وَ أَمَرْتَ بِالْمَعْرُوفِ وَ نَهَیْتَ عَنِ اَلْمُنْکَرِ، وَ جَاهَدْتَ فِی اَللَّهِ حَقَّ جِهَادِهِ، وَ عَبَدْتَ اَللَّهَ مُخْلِصاً حَتَّی أَتَاکَ اَلْیَقِینِ، فَعِشْتَ سَعِیداً وَ مَضَیْتَ شَهِیداً، یَا لَیْتَنِی کُنْتُ مَعَکُمْ فَأَفُوزَ فَوْزاً عَظِیماً وَ رَحْمَهُ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اَلتُّرْبَهَ وَ ضَعْ خَدَّکَ اَلْأَیْمَنَ عَلَیْهَا، وَ صَلِّ صلاة الزیازة</w:t>
      </w:r>
      <w:r>
        <w:rPr>
          <w:rFonts w:eastAsia="Amiri" w:cs="Amiri" w:ascii="Amiri" w:hAnsi="Amiri"/>
          <w:color w:val="111111"/>
          <w:sz w:val="28"/>
          <w:szCs w:val="28"/>
          <w:rtl w:val="true"/>
          <w:lang w:bidi="ar-SA"/>
        </w:rPr>
        <w:t>.</w:t>
      </w:r>
      <w:r>
        <w:rPr>
          <w:rStyle w:val="FootnoteAnchor"/>
          <w:rtl w:val="true"/>
        </w:rPr>
        <w:footnoteReference w:id="3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 عن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سنان يطلق على ثلاثة رواة على ما قال السيد الخوئي، ونصه في ترجمة عبد الله بن سنان بن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المسمين بعبد الله بن سنان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الترجمة وهو الثقة المعروف الذي له كتاب، وقد أدرك الباقر والصادق والكاظم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 عن البرقي وهو عبد الله بن سنان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 عن البرقي عده من أصحاب الرضا والجواد ، والأخيران لم نظفر لهما برواية في الكتب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 الوشاء، بجلي كوفي، 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بأبي محمد الوشاء وهو ابن بنت الياس الصيرفي خزاز من أصحاب الرضا وكان من وجوه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مزار المفيد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أن الزيارة مرسلة في الفقيه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الكامل الثانية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الثانية للكامل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أتيتك زائرأ عارفا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الكامل الثانية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متواصلة متواترة مترادفة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خليفة النبيين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المنسوب للمفيد، و المزار الكبير ومزار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أوليائك المصطفين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المنسوب للمفيد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أأدخل يا مولاي يا أبا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 المخطوطة قبل هذا الاستئذان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أأدخل يا مولاي يا علي بن موسی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حجة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استرعاكم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الزيارة الثانية التي ذكرها ابن طاووس في مصباح الزائر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399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2.jpeg"/><Relationship Id="rId13" Type="http://schemas.openxmlformats.org/officeDocument/2006/relationships/image" Target="media/image2.jpeg"/><Relationship Id="rId14" Type="http://schemas.openxmlformats.org/officeDocument/2006/relationships/footer" Target="footer7.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Pages>
  <Words>1690</Words>
  <Characters>7301</Characters>
  <CharactersWithSpaces>8955</CharactersWithSpaces>
  <Paragraphs>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2026-08-27T09:32:44Z</dcterms:created>
  <dc:creator>ghaemiyeh.com</dc:creator>
  <dc:description/>
  <dc:language>en-US</dc:language>
  <cp:lastModifiedBy/>
  <dcterms:modified xsi:type="dcterms:W3CDTF">2026-08-27T13:02:46Z</dcterms:modified>
  <cp:revision>1</cp:revision>
  <dc:subject/>
  <dc:title>نبراس الزیارة فی فضیلة زیارة الکاظمین</dc:title>
</cp:coreProperties>
</file>

<file path=docProps/custom.xml><?xml version="1.0" encoding="utf-8"?>
<Properties xmlns="http://schemas.openxmlformats.org/officeDocument/2006/custom-properties" xmlns:vt="http://schemas.openxmlformats.org/officeDocument/2006/docPropsVTypes"/>
</file>