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بحث حول الرجعه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6653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86655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86657_1051229030">
            <w:r>
              <w:rPr>
                <w:webHidden/>
                <w:rStyle w:val="IndexLink"/>
                <w:rtl w:val="true"/>
              </w:rPr>
              <w:t>المدخل</w:t>
            </w:r>
            <w:r>
              <w:rPr>
                <w:rStyle w:val="IndexLink"/>
                <w:rtl w:val="true"/>
              </w:rPr>
              <w:tab/>
            </w:r>
            <w:r>
              <w:rPr>
                <w:rStyle w:val="IndexLink"/>
              </w:rPr>
              <w:t>6</w:t>
            </w:r>
          </w:hyperlink>
        </w:p>
        <w:p>
          <w:pPr>
            <w:pStyle w:val="Contents2"/>
            <w:tabs>
              <w:tab w:val="clear" w:pos="8743"/>
              <w:tab w:val="right" w:pos="9026" w:leader="dot"/>
            </w:tabs>
            <w:rPr/>
          </w:pPr>
          <w:hyperlink w:anchor="__RefHeading___Toc1686659_1051229030">
            <w:r>
              <w:rPr>
                <w:webHidden/>
                <w:rStyle w:val="IndexLink"/>
                <w:rtl w:val="true"/>
              </w:rPr>
              <w:t>مفهوم الرجعة</w:t>
            </w:r>
            <w:r>
              <w:rPr>
                <w:rStyle w:val="IndexLink"/>
                <w:rtl w:val="true"/>
              </w:rPr>
              <w:t>:</w:t>
              <w:tab/>
            </w:r>
            <w:r>
              <w:rPr>
                <w:rStyle w:val="IndexLink"/>
              </w:rPr>
              <w:t>7</w:t>
            </w:r>
          </w:hyperlink>
        </w:p>
        <w:p>
          <w:pPr>
            <w:pStyle w:val="Contents2"/>
            <w:tabs>
              <w:tab w:val="clear" w:pos="8743"/>
              <w:tab w:val="right" w:pos="9026" w:leader="dot"/>
            </w:tabs>
            <w:rPr/>
          </w:pPr>
          <w:hyperlink w:anchor="__RefHeading___Toc1686661_1051229030">
            <w:r>
              <w:rPr>
                <w:webHidden/>
                <w:rStyle w:val="IndexLink"/>
                <w:rtl w:val="true"/>
              </w:rPr>
              <w:t>المفهوم اللغوي للرجعة</w:t>
            </w:r>
            <w:r>
              <w:rPr>
                <w:rStyle w:val="IndexLink"/>
                <w:rtl w:val="true"/>
              </w:rPr>
              <w:tab/>
            </w:r>
            <w:r>
              <w:rPr>
                <w:rStyle w:val="IndexLink"/>
              </w:rPr>
              <w:t>9</w:t>
            </w:r>
          </w:hyperlink>
        </w:p>
        <w:p>
          <w:pPr>
            <w:pStyle w:val="Contents2"/>
            <w:tabs>
              <w:tab w:val="clear" w:pos="8743"/>
              <w:tab w:val="right" w:pos="9026" w:leader="dot"/>
            </w:tabs>
            <w:rPr/>
          </w:pPr>
          <w:hyperlink w:anchor="__RefHeading___Toc1686663_1051229030">
            <w:r>
              <w:rPr>
                <w:webHidden/>
                <w:rStyle w:val="IndexLink"/>
                <w:rtl w:val="true"/>
              </w:rPr>
              <w:t>الرجعة المعنوية</w:t>
            </w:r>
            <w:r>
              <w:rPr>
                <w:rStyle w:val="IndexLink"/>
                <w:rtl w:val="true"/>
              </w:rPr>
              <w:tab/>
            </w:r>
            <w:r>
              <w:rPr>
                <w:rStyle w:val="IndexLink"/>
              </w:rPr>
              <w:t>12</w:t>
            </w:r>
          </w:hyperlink>
        </w:p>
        <w:p>
          <w:pPr>
            <w:pStyle w:val="Contents2"/>
            <w:tabs>
              <w:tab w:val="clear" w:pos="8743"/>
              <w:tab w:val="right" w:pos="9026" w:leader="dot"/>
            </w:tabs>
            <w:rPr/>
          </w:pPr>
          <w:hyperlink w:anchor="__RefHeading___Toc1686665_1051229030">
            <w:r>
              <w:rPr>
                <w:webHidden/>
                <w:rStyle w:val="IndexLink"/>
                <w:rtl w:val="true"/>
              </w:rPr>
              <w:t>وأما الرجعة الظاهرية أو الدنيوية</w:t>
            </w:r>
            <w:r>
              <w:rPr>
                <w:rStyle w:val="IndexLink"/>
                <w:rtl w:val="true"/>
              </w:rPr>
              <w:tab/>
            </w:r>
            <w:r>
              <w:rPr>
                <w:rStyle w:val="IndexLink"/>
              </w:rPr>
              <w:t>19</w:t>
            </w:r>
          </w:hyperlink>
        </w:p>
        <w:p>
          <w:pPr>
            <w:pStyle w:val="Contents2"/>
            <w:tabs>
              <w:tab w:val="clear" w:pos="8743"/>
              <w:tab w:val="right" w:pos="9026" w:leader="dot"/>
            </w:tabs>
            <w:rPr/>
          </w:pPr>
          <w:hyperlink w:anchor="__RefHeading___Toc1686667_1051229030">
            <w:r>
              <w:rPr>
                <w:webHidden/>
                <w:rStyle w:val="IndexLink"/>
                <w:rtl w:val="true"/>
              </w:rPr>
              <w:t>القيام بعد الموت</w:t>
            </w:r>
            <w:r>
              <w:rPr>
                <w:rStyle w:val="IndexLink"/>
                <w:rtl w:val="true"/>
              </w:rPr>
              <w:t>:</w:t>
              <w:tab/>
            </w:r>
            <w:r>
              <w:rPr>
                <w:rStyle w:val="IndexLink"/>
              </w:rPr>
              <w:t>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26_65397"/>
      <w:bookmarkStart w:id="1" w:name="pg7426_65397"/>
      <w:bookmarkEnd w:id="1"/>
    </w:p>
    <w:p>
      <w:pPr>
        <w:pStyle w:val="Heading2"/>
        <w:numPr>
          <w:ilvl w:val="1"/>
          <w:numId w:val="1"/>
        </w:numPr>
        <w:rPr/>
      </w:pPr>
      <w:bookmarkStart w:id="2" w:name="pg7426_65397"/>
      <w:bookmarkStart w:id="3" w:name="__RefHeading___Toc1686653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بحث حول الرجعه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السید الشهید محمد الصدر قدس سره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دارالمکتبه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6655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7426_6540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686657_1051229030"/>
      <w:bookmarkStart w:id="9" w:name="_Toc3"/>
      <w:bookmarkEnd w:id="7"/>
      <w:bookmarkEnd w:id="8"/>
      <w:r>
        <w:rPr>
          <w:rtl w:val="true"/>
        </w:rPr>
        <w:t>المدخل</w:t>
      </w:r>
      <w:bookmarkStart w:id="10" w:name="pg7426_65403"/>
      <w:bookmarkEnd w:id="9"/>
    </w:p>
    <w:p>
      <w:pPr>
        <w:pStyle w:val="Heading2"/>
        <w:numPr>
          <w:ilvl w:val="1"/>
          <w:numId w:val="1"/>
        </w:numPr>
        <w:rPr/>
      </w:pPr>
      <w:bookmarkStart w:id="11" w:name="__RefHeading___Toc1686659_1051229030"/>
      <w:bookmarkStart w:id="12" w:name="_Toc4"/>
      <w:bookmarkEnd w:id="10"/>
      <w:bookmarkEnd w:id="11"/>
      <w:r>
        <w:rPr>
          <w:rtl w:val="true"/>
        </w:rPr>
        <w:t>مفهوم الرجعة</w:t>
      </w:r>
      <w:r>
        <w:rPr>
          <w:rtl w:val="true"/>
        </w:rPr>
        <w:t>:</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عنوان ينطبق على عدد من المعاني التي بعضها أكيد الصحة وقد قام الدليل عليه، وبعضها غير واضح بذلك الوضوح، أقصد من ناحية دليله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إن الآخرين قد أخذوا على الشيعة عدة مفاهيم يؤمنون بها ومنها الرجعة، على إنها مفاهيم فاسدة باطلة، إلا إنها من زاوية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نتكلم عنها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بعض المعاني والتفسيرات للرجعة يمكن أن تكون في نظركم فاسدة، فإن هناك للرجعة تفسيرات صحيحة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هو نص في القرآن الكريم، ومنها ما يتبنى الاتجاه التقليدي عندكم على الأيمان به ولا سبيل إلى إنكاره، كما سوف نوضح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الرجعة تنطبق على هذه الأمور بالذات إذن فأنتم تقولون بالرجعة وليس الشيعة فقط</w:t>
      </w:r>
      <w:r>
        <w:rPr>
          <w:rFonts w:eastAsia="Amiri" w:cs="Amiri" w:ascii="Amiri" w:hAnsi="Amiri"/>
          <w:color w:val="111111"/>
          <w:sz w:val="28"/>
          <w:szCs w:val="28"/>
          <w:rtl w:val="true"/>
          <w:lang w:bidi="ar-SA"/>
        </w:rPr>
        <w:t>.</w:t>
      </w:r>
      <w:bookmarkStart w:id="13" w:name="pg7426_65405"/>
    </w:p>
    <w:p>
      <w:pPr>
        <w:pStyle w:val="Heading2"/>
        <w:numPr>
          <w:ilvl w:val="1"/>
          <w:numId w:val="1"/>
        </w:numPr>
        <w:rPr/>
      </w:pPr>
      <w:bookmarkStart w:id="14" w:name="__RefHeading___Toc1686661_1051229030"/>
      <w:bookmarkStart w:id="15" w:name="_Toc5"/>
      <w:bookmarkEnd w:id="13"/>
      <w:bookmarkEnd w:id="14"/>
      <w:r>
        <w:rPr>
          <w:rtl w:val="true"/>
        </w:rPr>
        <w:t>المفهوم اللغوي للرجعة</w:t>
      </w:r>
      <w:bookmarkEnd w:id="15"/>
    </w:p>
    <w:p>
      <w:pPr>
        <w:pStyle w:val="BookText"/>
        <w:rPr/>
      </w:pPr>
      <w:r>
        <w:rPr>
          <w:rFonts w:ascii="Amiri" w:hAnsi="Amiri" w:eastAsia="Amiri" w:cs="Amiri"/>
          <w:color w:val="111111"/>
          <w:sz w:val="28"/>
          <w:sz w:val="28"/>
          <w:szCs w:val="28"/>
          <w:rtl w:val="true"/>
          <w:lang w:bidi="ar-SA"/>
        </w:rPr>
        <w:t>لا يعني أكثر من رجوع شيء إلى شئ بعد ابتعاده عنه، فقد كانا متجاورين ثم افترقا بسبب ما، ثم يعود أحدهما المعيّن إلى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المفهوم اللغوي ينطبق إجمالاً على كل مفاهيم الرجعة ومعانيها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اذا قلنا برجعة الإمام أمير المؤمنين عليه السلام فهو قد كان مجتمعاً مع البشرية في عصره في صدر الإسلام ثم افترق عنها بموته ثم يعود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الأفضل الآن أن نقضي الوقت الآتي باستعراض المهم من معاني الرجعة وتفسيراتها لنرى مقدار ما قام الدليل على صحته منها، مع الالتفات إلى إننا لا نستطيع أن نجزم ببطلان بعض المعاني منها ونستدل على فساده، ولا إن أولئك الآخرين يستطيعون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ابن سينا قولته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قرع سمعك فذره في ساحة الإمكان حتى يذودك عنه ساطع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علّمنا ديننا إن ما سمعناه مما لا دليل على صحته لا حاجة إلى المبادرة إلى إنكاره، بل نوكل علمه إلى الله وإلى الراسخين في العلم، إذ لعلنا إذا أنكرناه واعتقدنا بفساده فقد نعتقد بفساد ما هو حق واقعاً، ومجرد الاحتمال كاف بهذا الصدد، وهذا الاحتمال قائم في ذهننا بالضرورة وفي أذهان أولئك الآخرين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بادروا إلى إنكاره، من زاوية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زاوية دينية، من حيث يعلمون أو لا يعلمون، لأننا ينبغي أن نعترف إن الرجعة بأي معانيها لا يمكن إثباتها على المستوى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للماديين، إلا بعد بطلان التطرف المادي في عقولهم، وهذا البرهان قائم لدينا بعونه سبحانه، فنحن في فسحة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بعض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انطلاقها من منطلق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إنها لم تنكر الرجعة من هذا المنطلق، إذ لا يوجد دليل على بطلانها و إنما كل ما في الأمر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دليل على صحتها، وهذا ما سوف نبحثه عما قريب بعونه تعالى</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فالاحتمال على صحتها قائم دينياً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فالمبادرة إلى إنكارها غير جائزة، ويجب إيكال علمها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الالتفات أيضاً إلى إن مفهوم الرجعة بأكثر معانيه،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هو كمفهوم مجرد، ليس من ضرورات الدين وواضحاته كوجوب الصلاة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يجب الأيمان بها على كل حال، ويكون إنكارها إنكاراً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يكفي للجاهل به أن يوكل علمه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ويعترف بجهله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 في ذلك شأن بعض المفاهيم الأخرى كوجود الجنة والنار قبل يوم الحساب، أو نزول جبرائيل إلى الأرض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فكلها مما يجب إيكال علمها إليه سبحانه ولا يجوز المبادرة لإنكارها وإن لم يكن إنكارها خروجاً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استعراض معاني الرجعة وجدنا لها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انقساماً رئيسياً قلما يتعرض له المفكرون المسلمون وهو الرجعة المعنوية والرجعة الظاهرية أو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 الرجعة الأخروية والرجعة الدنيوية كما سنوضح</w:t>
      </w:r>
      <w:r>
        <w:rPr>
          <w:rFonts w:eastAsia="Amiri" w:cs="Amiri" w:ascii="Amiri" w:hAnsi="Amiri"/>
          <w:color w:val="111111"/>
          <w:sz w:val="28"/>
          <w:szCs w:val="28"/>
          <w:rtl w:val="true"/>
          <w:lang w:bidi="ar-SA"/>
        </w:rPr>
        <w:t>.</w:t>
      </w:r>
      <w:bookmarkStart w:id="16" w:name="pg7426_65408"/>
    </w:p>
    <w:p>
      <w:pPr>
        <w:pStyle w:val="Heading2"/>
        <w:numPr>
          <w:ilvl w:val="1"/>
          <w:numId w:val="1"/>
        </w:numPr>
        <w:rPr/>
      </w:pPr>
      <w:bookmarkStart w:id="17" w:name="__RefHeading___Toc1686663_1051229030"/>
      <w:bookmarkStart w:id="18" w:name="_Toc6"/>
      <w:bookmarkEnd w:id="16"/>
      <w:bookmarkEnd w:id="17"/>
      <w:r>
        <w:rPr>
          <w:rtl w:val="true"/>
        </w:rPr>
        <w:t>الرجعة المعنوية</w:t>
      </w:r>
      <w:bookmarkEnd w:id="18"/>
    </w:p>
    <w:p>
      <w:pPr>
        <w:pStyle w:val="BookText"/>
        <w:rPr/>
      </w:pPr>
      <w:r>
        <w:rPr>
          <w:rFonts w:ascii="Amiri" w:hAnsi="Amiri" w:eastAsia="Amiri" w:cs="Amiri"/>
          <w:color w:val="111111"/>
          <w:sz w:val="28"/>
          <w:sz w:val="28"/>
          <w:szCs w:val="28"/>
          <w:rtl w:val="true"/>
          <w:lang w:bidi="ar-SA"/>
        </w:rPr>
        <w:t xml:space="preserve">فإننا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البرهان عليه في الفلسفة والحكمة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الأشياء كلها في تكامل وتنام مستمر، وإنها متوجهة باستمرار نحو الكمال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لا تصل إليه بذاته لأنه لامتناه وغير محدود، و إنما هي في سفر دائم نحوه بمقتضى الشوق المركوز في ذواتها للكمال، لا تختلف في ذلك الموجودات جميعاً كل من زاوية رتبته ومقدار قابليته وعمله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يستثنى من ذلك شيء، إلا ما حصل دونه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تحصل الموانع في التسبيب إلى إبطاء هذا السير الحثيث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الموانع في قطع الوصول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قد يقف الفرد عن التكامل لسوء توفيقه وقبح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يتكامل في الشر والسوء وزيادة الظلم والعتو والاستكبار</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وجد بين السحرة وإضرابهم من يميل إلى العمل</w:t>
      </w:r>
    </w:p>
    <w:p>
      <w:pPr>
        <w:pStyle w:val="BookText"/>
        <w:rPr/>
      </w:pPr>
      <w:r>
        <w:rPr>
          <w:rFonts w:ascii="Amiri" w:hAnsi="Amiri" w:eastAsia="Amiri" w:cs="Amiri"/>
          <w:color w:val="111111"/>
          <w:sz w:val="28"/>
          <w:sz w:val="28"/>
          <w:szCs w:val="28"/>
          <w:rtl w:val="true"/>
          <w:lang w:bidi="ar-SA"/>
        </w:rPr>
        <w:t>الجاد من أجل الوصول إلى عالم الظلام والشياطين، حيث يُعدّونه كمالاً لهم، لا عالم النور السامي الذي ينحو نحوه المعتدلون بفطرتهم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اعوجاج في الفطرة، بعد حصول المانع عن إدراك حقيقتها، لسوء عمل الفرد وظلام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إننا لو حسبنا مجموع الكون بصفته متجهاً نحو الكمال لم نجد موارد المانع أمراً كثيراً، بل لعله لا يشكل إلا نسبة ضئيلةً جداً في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التفتنا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بالتأكيد، وفي وجه الحكمة الحقيقية لتكامل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الأشياء إنما تعرف بأضدادها، فلا يمكن أن نعرف نعمة الأيمان إلا إذا عرفنا نقمة الكفر، ولا يمكن أن نعرف نعمة اليقين إلا إذا عرفنا نقمة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التفسير الرئيسي لذلك القول الذي يفسر وجود الكفر والانحراف بالكون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اقتضت الحكمة الأزلية وجوده من اجل نفع المؤمنين، على أن لا ينقص ذلك من عذاب من يستحقه شيئاً؛ لأن سوء عواقبهم إنما هو نتيجة لعملهم وسوء تصرفهم واختيارهم الباطل على الحق</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يتضح مفهوم الرجعة المعنوية في التكامل والتي بها القران الكريم فقد ورد ستة مرات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اللَّهِ تُرْجَعُ الْأُمُورُ</w:t>
      </w:r>
      <w:r>
        <w:rPr>
          <w:rStyle w:val="FootnoteAnchor"/>
          <w:rtl w:val="true"/>
        </w:rPr>
        <w:footnoteReference w:id="2"/>
      </w:r>
      <w:r>
        <w:rPr>
          <w:rFonts w:ascii="Amiri" w:hAnsi="Amiri" w:eastAsia="Amiri" w:cs="Amiri"/>
          <w:color w:val="111111"/>
          <w:sz w:val="28"/>
          <w:sz w:val="28"/>
          <w:szCs w:val="28"/>
          <w:rtl w:val="true"/>
          <w:lang w:bidi="ar-SA"/>
        </w:rPr>
        <w:t>البقرة، الآية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المائدة، الآية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عشرات المرات بمضمون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واليه ترجعون</w:t>
      </w:r>
      <w:r>
        <w:rPr>
          <w:rStyle w:val="FootnoteAnchor"/>
          <w:rtl w:val="true"/>
        </w:rPr>
        <w:footnoteReference w:id="5"/>
      </w:r>
      <w:r>
        <w:rPr>
          <w:rFonts w:ascii="Amiri" w:hAnsi="Amiri" w:eastAsia="Amiri" w:cs="Amiri"/>
          <w:color w:val="111111"/>
          <w:sz w:val="28"/>
          <w:sz w:val="28"/>
          <w:szCs w:val="28"/>
          <w:rtl w:val="true"/>
          <w:lang w:bidi="ar-SA"/>
        </w:rPr>
        <w:t>إلى ربكم ترجعون</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ترجعون فيه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مرجعكم جميعاً فينبئكم بما كنتم فيه تختلفون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إلى ربكم الرجعى</w:t>
      </w:r>
      <w:r>
        <w:rPr>
          <w:rStyle w:val="FootnoteAnchor"/>
          <w:rtl w:val="true"/>
        </w:rPr>
        <w:footnoteReference w:id="7"/>
      </w:r>
      <w:r>
        <w:rPr>
          <w:rFonts w:ascii="Amiri" w:hAnsi="Amiri" w:eastAsia="Amiri" w:cs="Amiri"/>
          <w:color w:val="111111"/>
          <w:sz w:val="28"/>
          <w:sz w:val="28"/>
          <w:szCs w:val="28"/>
          <w:rtl w:val="true"/>
          <w:lang w:bidi="ar-SA"/>
        </w:rPr>
        <w:t>المطففين، الآية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وان إليه المنتهى</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الا ان الشواذ مشمولون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عن ربهم يومئذ لمحجوبون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مرجعكم لا إلى الجحيم</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كذب الذين ظنوا انهم الينا لايرجعون</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الرجعة مما لا مناص لكل المذاهب الإسلامية من الاعتراف بها لأنها مطابقة للقرآن الكريم المعترف به إسلامياً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معنى أخر للرجعة ينص عله القرآن الكريم وهو رجوع الأموات للدنيا ليستأنفوا أعمالهم ان كانوا في حياتهم قد افسدوها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اعمل صالحاً فيما تركت كلا انها كلمة هو قائلها ومن ورائهم برزخ إلى يوم يبعثون</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فهمي للآية أن الأفراد يختلفون في ذلك فقد يكون استحقاق الفرد أن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الله تعالى يعلم انه لو رجع لأفسد في حياته 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 وانهم لكاذبون</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مصلحته أن تقل ذنوبه بكل تأكيد فعدم رجوعه أولى 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الفرد في علم الله يحتوي في نفسه على أمل الصلاح والإصلاح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فمن الحكمة استجابة دعائه وإرجاعه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الآية التي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هي خاصة بمن لا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نفسه في حياته الأولى قد أظلمت وفسدت بحيث لا يمكن أن تنتج أو أن تختار إلا العمل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ينبغي أن نعترف إن هؤلاء هم الأعم الأغلب ممن يتمنى الرجوع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وينبغي أن نلتفت إلى انه ليس كل الموتى يودون الرجوع إلى الدنيا فإن من رأى ثواب الله وحسن عطائه هناك لا يكون لهم هَمٌ إلا الوصول إليه والخروج من هذا السجن الضيق المسمى بالدنيا فأنها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سجن المؤمن وجنة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بهذا المضمون المشار إليه عدة نصوص منها،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لا يموت وهو كاره لأنه حين يكون في وقت الاحتضار يكشف الله سبحانه وتعالى له مقامه في الجنة فلا يكون أحب لديه شيء من الوصول إلى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الفرد إذا كان مبتلى في الآخرة بالعذاب الشديد فقد يلهيه ما يعانيه من الألم عن تذكر الرجوع إلى الدنيا ليتمناه ويطلبه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فهذا معنى آخر من الرجعة نطق به القرآن الكريم ولا ينبغي الاختلاف فيه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أسلوب رجوع هذا الميت إلى الدنيا إذا كان فيه أمل</w:t>
      </w:r>
    </w:p>
    <w:p>
      <w:pPr>
        <w:pStyle w:val="BookText"/>
        <w:rPr/>
      </w:pPr>
      <w:r>
        <w:rPr>
          <w:rFonts w:ascii="Amiri" w:hAnsi="Amiri" w:eastAsia="Amiri" w:cs="Amiri"/>
          <w:color w:val="111111"/>
          <w:sz w:val="28"/>
          <w:sz w:val="28"/>
          <w:szCs w:val="28"/>
          <w:rtl w:val="true"/>
          <w:lang w:bidi="ar-SA"/>
        </w:rPr>
        <w:t xml:space="preserve">الصلاح والإصلاح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يختاره الله تعالى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الأسلوب التقليدي المفهوم من ذلك هو إرجاعه إلى الدنيا في حالة الاحتضار وإلغاء قرار موته فيتحسن حاله ويرجع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إن أجله الحقيقي لم يحن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أسلوبان آخران قد يشار إليهما في بعض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من بعد الموت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يقوم من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يتضمن معنى الرجعة التي سوف نبحث عنها فيما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اعترفنا بها فمعناه إن بعض الناس يحدث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الدنيا بما يسمى بالولادة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تدخل روحه إلى جنين جديد التكوين فيولد إلى الدنيا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يفسر الأقوال الكثيرة التي صدرت من العديد من الناس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كنا في الدنيا قبل هذا،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أسماء الموجودين، ويعرف الطرق، مما يدل دلالة قطعية على صحة كلامه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إن هذا الفرع من المعرفة فيه إشكال ما يسمى</w:t>
      </w:r>
    </w:p>
    <w:p>
      <w:pPr>
        <w:pStyle w:val="BookText"/>
        <w:rPr/>
      </w:pPr>
      <w:r>
        <w:rPr>
          <w:rFonts w:ascii="Amiri" w:hAnsi="Amiri" w:eastAsia="Amiri" w:cs="Amiri"/>
          <w:color w:val="111111"/>
          <w:sz w:val="28"/>
          <w:sz w:val="28"/>
          <w:szCs w:val="28"/>
          <w:rtl w:val="true"/>
          <w:lang w:bidi="ar-SA"/>
        </w:rPr>
        <w:t>بالتناسخ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صحيح أم لا؟ أم انه صحيح أحياناً وباطل على بعض التقادير؟</w:t>
      </w:r>
    </w:p>
    <w:p>
      <w:pPr>
        <w:pStyle w:val="BookText"/>
        <w:rPr/>
      </w:pPr>
      <w:r>
        <w:rPr>
          <w:rFonts w:ascii="Amiri" w:hAnsi="Amiri" w:eastAsia="Amiri" w:cs="Amiri"/>
          <w:color w:val="111111"/>
          <w:sz w:val="28"/>
          <w:sz w:val="28"/>
          <w:szCs w:val="28"/>
          <w:rtl w:val="true"/>
          <w:lang w:bidi="ar-SA"/>
        </w:rPr>
        <w:t>فهذا مما لا نريد الخوض به لأنه يطول بنا الكلام الذي نريد له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المشهور بين العلماء هو بطلان التناسخ على كل أشكاله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من كل ما سبق ما يكفي لإلقاء الضوء بهذا الصدد لمن يفكر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نريد قوله حول القسم الأول من الرجعة وهو الرجعة المعنوية</w:t>
      </w:r>
      <w:r>
        <w:rPr>
          <w:rFonts w:eastAsia="Amiri" w:cs="Amiri" w:ascii="Amiri" w:hAnsi="Amiri"/>
          <w:color w:val="111111"/>
          <w:sz w:val="28"/>
          <w:szCs w:val="28"/>
          <w:rtl w:val="true"/>
          <w:lang w:bidi="ar-SA"/>
        </w:rPr>
        <w:t>.</w:t>
      </w:r>
      <w:bookmarkStart w:id="19" w:name="pg7426_65415"/>
    </w:p>
    <w:p>
      <w:pPr>
        <w:pStyle w:val="Heading2"/>
        <w:numPr>
          <w:ilvl w:val="1"/>
          <w:numId w:val="1"/>
        </w:numPr>
        <w:rPr/>
      </w:pPr>
      <w:bookmarkStart w:id="20" w:name="__RefHeading___Toc1686665_1051229030"/>
      <w:bookmarkStart w:id="21" w:name="_Toc7"/>
      <w:bookmarkEnd w:id="19"/>
      <w:bookmarkEnd w:id="20"/>
      <w:r>
        <w:rPr>
          <w:rtl w:val="true"/>
        </w:rPr>
        <w:t>وأما الرجعة الظاهرية أو الدنيوية</w:t>
      </w:r>
      <w:bookmarkEnd w:id="21"/>
    </w:p>
    <w:p>
      <w:pPr>
        <w:pStyle w:val="BookText"/>
        <w:rPr/>
      </w:pPr>
      <w:r>
        <w:rPr>
          <w:rFonts w:ascii="Amiri" w:hAnsi="Amiri" w:eastAsia="Amiri" w:cs="Amiri"/>
          <w:color w:val="111111"/>
          <w:sz w:val="28"/>
          <w:sz w:val="28"/>
          <w:szCs w:val="28"/>
          <w:rtl w:val="true"/>
          <w:lang w:bidi="ar-SA"/>
        </w:rPr>
        <w:t>فهي أولا تنقسم إلى قسمين رئيسين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يحتوي على فكرة الحياة بعد الموت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يحتوي على تلك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ثانياً فانقسام القسم الثاني كما يأتي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لا يحتوي على وجود الحياة الدنيا بعد الموت أو قل لا يتضمن قيام الإنسان من قبره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الأمر إن فرداً في مجتمعه قد يغيب عن المجتمع مدة تقل أو تطول ثم يعود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حدث مع عدد من الأنبياء أوضحهما تطبيقان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التطبيق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الأسبق 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 موسى عليه السلام عن مجتمعه اربعين يوماً لمناجاة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إليهم بعد ذلك غضبان أسفا كما هو مشروح في القران الكريم وتفاسيره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التطبيق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غياب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 وآله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غار حراء لمناجاة ربه وعبادته عدة مرات ورجوعه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هذا المنطلق الذي تعترف به المذاهب الإسلامية الأخرى يمكن أن ينطلق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بمعنى محدد وهي أن تكون معناها ظهور المهدي عليه السلام بعد غيابه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كشيعة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معنى الرجعة، ولا يوجد دليل معتبر على غيره، بل نوكل علمه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يبقى الخلاف بيننا وبينهم إلا الاختلاف في طول عمره عليه السلام وهو خلاف آخر غير الرجعة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إن الكلام في أي فرع من المعرفة يحتوي على التسليم على ما هو المختار في الفرع الآخر لا أن نفتح الخلاف في كلا الفرعين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اعترفنا في هذا الإشكال بطول عمره بقدرة الله سبحانه لم يبق في القول بالرجعة من هذه الناحية أي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إنهم ملزمون بالقول بما يشابهه بالرغم من إنهم يقولون بأن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 في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غياب القيادة الإسلامية المخلصة الحقيقية فترة من الزمن بعد الخلافة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كل الخلفاء بما فيهم العثمانيين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ظهور المهدي الذي يعترفون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 xml:space="preserve">إن جماعة منهم يقولون بغيبة المهدي ولديهم روايات تدل على وجود غيبتين له، وقد احتار بعضهم في فهمها طبقاً لتصورهم، وهذا موضح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اعتراف قسم منهم بان المهدي هو ابن الحسن العسكري عليه السلام، كما هو مذكور في عدة مصادر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صدر الدين الصدر، وممن يعترف بذلك الفيلسوف الصوفي ابن عربي والعارف الرومي و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اعتراف بغيبة المهدي بشكل أو بأخر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فليس قبيحاً على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الناجية أن تقول بالرجعة إذا فسرت بإحدى هذه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قلنا إنها من ضروريات المذهب أو مما دلت علية الروايات المتواترة، كما ذهب إليه المجلسي في البحار وكثير غيره من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نفسرها بمثل هذه التفاسير، ونوكل العلم الباقي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من ناحية وجدانية نرى إن عدم التوسع في فهم الرجعة، أو الميل إلى نفي أو استبعاد المعاني الآتية إنما هو ناشئ من ذوق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قبل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نظرنا من زاوية إلهية، لم يكن ذلك على قدرة الله ببعيد، وهو القادر على كل شيء</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ندخل في القسم الثاني من الرجعة الظاهرية وهو</w:t>
      </w:r>
      <w:bookmarkStart w:id="22" w:name="pg7426_65418"/>
    </w:p>
    <w:p>
      <w:pPr>
        <w:pStyle w:val="BookText"/>
        <w:rPr/>
      </w:pPr>
      <w:bookmarkEnd w:id="22"/>
      <w:r>
        <w:rPr>
          <w:rFonts w:ascii="Amiri" w:hAnsi="Amiri" w:eastAsia="Amiri" w:cs="Amiri"/>
          <w:color w:val="111111"/>
          <w:sz w:val="28"/>
          <w:sz w:val="28"/>
          <w:szCs w:val="28"/>
          <w:rtl w:val="true"/>
          <w:lang w:bidi="ar-SA"/>
        </w:rPr>
        <w:t>ما يتضمن</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1686667_1051229030"/>
      <w:bookmarkStart w:id="24" w:name="_Toc8"/>
      <w:bookmarkEnd w:id="23"/>
      <w:r>
        <w:rPr>
          <w:rtl w:val="true"/>
        </w:rPr>
        <w:t>القيام بعد الموت</w:t>
      </w:r>
      <w:r>
        <w:rPr>
          <w:rtl w:val="true"/>
        </w:rPr>
        <w:t>:</w:t>
      </w:r>
      <w:bookmarkEnd w:id="24"/>
    </w:p>
    <w:p>
      <w:pPr>
        <w:pStyle w:val="BookText"/>
        <w:rPr/>
      </w:pPr>
      <w:r>
        <w:rPr>
          <w:rFonts w:ascii="Amiri" w:hAnsi="Amiri" w:eastAsia="Amiri" w:cs="Amiri"/>
          <w:color w:val="111111"/>
          <w:sz w:val="28"/>
          <w:sz w:val="28"/>
          <w:szCs w:val="28"/>
          <w:rtl w:val="true"/>
          <w:lang w:bidi="ar-SA"/>
        </w:rPr>
        <w:t>واهم ما يدل على ذلك أجمالا يعني بغض النظر عن التفاصيل الآتية، دليلان وهما رئيسيان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نَحْشُرُ مِنْ كُلِّ أُمَّةٍ فَوْجاً مِمَّنْ يُكَذِّبُ بِآياتِنَا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جَاءُوا قَالَ أَكَذَّبْتُمْ بِآياتِي وَلَمْ تُحِيطُوا بِهَا عِلْماً أَمَّ ماذَا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الْقَوْلُ عَلَيْهِمْ بِمَا ظَلَمُوا فَهُمْ لا يَنْطِقُونَ‌</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فهم الآية ضمن عدة قرائن لفظية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الحشر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نحشر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والحشر ظاهر في الرجوع بعد الموت، وظاهر القرآن الكريم حجة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يدل على صدق الوعد من هذه الناحية وحصول المجيء بعد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ووقع القول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الأمر الذي يدل على حصول النتيجة فعلاً من هذا الرجوع وهو إلزامهم بأعمالهم ومؤاخذتهم بها وانقطاع حجتهم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القرآن في كل ذلك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امة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يدل بوضوح على إن هذا الحشر غير الحشر يوم القيامة، فانه عندئذ يكون للجميع لا للبعض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وحشرناهم فلم نغادر منهم احداً</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في ذلك رواية، إلا أن العمدة هنا مطابقتها فعلاً مع ظاهر القرآن الكريم فيكون حجة بهذا الاعتبار ويكون وجود الرواية مؤيداً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سؤال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 هذه الآيات الكريمات دلت على حشر المكذبين والكفار في الرجعة ولم تدل على حشر المؤمنين في حين إن الذي ينفعنا في مذهبنا هو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له عدة أجوبة نذكر منها ما يلي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الكريمة تدل على حشر المؤمنين فعلاً، لأنهم مشمولون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امة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امة على أي حال وأما تحميلهم المسؤولية بعد ذلك فالآية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واضحة بشموله لكل من يحشر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لو تنزلنا عن الجواب الأول وقلنا إنها خاصة بحشر الكفرة، فهو ينفعنا أيضا في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من يقول بالرجعة يقول برجوع الكفار والمؤمنين معاً وبعض الروايات ناطقة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أمكن رجوع الكفار، وهو ثابت بقدرة الله سبحانه وبنص القرآن الكريم، أمكن رجوع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دل عليه الدليل أو قال به قائل فليس قوله بمستنكر ولا باطل كما يصوره لنا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وان هناك دليلاً أخر من القرآن الكريم على الرجعة وهو الآية الدالة على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نتعرض لها بعد ذلك بصفتها رجعة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عامة كما تدل علية الآية التي ذكرناها أولاً وهو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الآخر الرئيسي على الرجعة، السنة الشريفة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كثيرة ومستفيضة بل قال عدد من علمائنا بما فيهم المجلسي في البحار أنها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على ذلك ضرورة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على أي حال في فسحة من أمرنا، بعد أن استدللنا بالقرآن الكريم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لو لم يثبت من السنة</w:t>
      </w:r>
    </w:p>
    <w:p>
      <w:pPr>
        <w:pStyle w:val="BookText"/>
        <w:rPr/>
      </w:pPr>
      <w:r>
        <w:rPr>
          <w:rFonts w:ascii="Amiri" w:hAnsi="Amiri" w:eastAsia="Amiri" w:cs="Amiri"/>
          <w:color w:val="111111"/>
          <w:sz w:val="28"/>
          <w:sz w:val="28"/>
          <w:szCs w:val="28"/>
          <w:rtl w:val="true"/>
          <w:lang w:bidi="ar-SA"/>
        </w:rPr>
        <w:t>شيء فحسبنا كتاب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الاستدلال يحتوي على نقطتي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الواردة بهذا المضمون كلها أو الأعم الأغلب منها شيعية بحيث لو وجد في مصادر العامة منها شيء منها فهو اقل من أن يكون له صفة الحجية في هذا الأمر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إن الروايات في مذهبنا لا تكون 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تسالم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وضرورة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الأمر تجاههم لا يخلو من عدة 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القرآن الكريم عليها كما سبق وسيأتي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وهو كثرة الروايات بحيث توجب حصول العلم لدى العقل غير المعاند، وهذا لا يختلف فيه مذهب عن مذهب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 فرضنا عدم الدليل عليها، فلا دليل على نفيها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في أوائل هذا البحث إن ما يكون كذلك لا يجوز الجزم بنفيه فضلاً عن نبزه بالصفات</w:t>
      </w:r>
    </w:p>
    <w:p>
      <w:pPr>
        <w:pStyle w:val="BookText"/>
        <w:rPr/>
      </w:pPr>
      <w:r>
        <w:rPr>
          <w:rFonts w:ascii="Amiri" w:hAnsi="Amiri" w:eastAsia="Amiri" w:cs="Amiri"/>
          <w:color w:val="111111"/>
          <w:sz w:val="28"/>
          <w:sz w:val="28"/>
          <w:szCs w:val="28"/>
          <w:rtl w:val="true"/>
          <w:lang w:bidi="ar-SA"/>
        </w:rPr>
        <w:t>الباطلة، بل يجب إيكال علمه إلى الله والراسخين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نقاط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الروايات الدالة على الرجعة بالمضمون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أرجعناها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ما بعد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عشرة مضامين أو أكثر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من محض الأيمان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 من محض الكفر محضاً ورجوع امير المؤمنين عليه السلام ورجوع الحسين عليه السلام ورجوع بعض الأموات لنصرة الإمام المهدي عليه‌السلام بعد ظهوره ورجوع بعض الأنبياء السابقين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الاختلاف قد يستدل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في الكتاب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ضعف هذه الروايات وعدم إمكان الأخذ بها لأن أي واحد منها هو خبر واحد؛ فلا يكون معتبرا في مثل هذا الأمر العقائدي المهم، و أما مجموعها فلا يدل على رجعة معينة، بل يدل على الرجعة على الإجمال من دون الإشارة إلى أمر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تلافي هذا الضعف كما يلي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الرجعة على الأجمال يكفينا في تصحيح ما عليه علماؤنا ولا حاجة إلى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الدالة على هذا المضمون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من محض الإيمان محضاً ومن محض الكفر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معتبرة سنداً عندنا إلى درجة محترمة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كافية وحجة في إثبات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مضمونها ثبت مضمون الرجعة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الرجعة بهذا المعنى صحيحة وثابتة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إنها رواية تثبت على مستوى مذهبنا لا على مستوى المذاهب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دعم هذه الرواية بما دل عليه القرآن الكريم من الرجعة كما اشرنا، إذن فهي موافقة القرآن وغير مخالفة إذن فلا موجب لنفيها، بل هناك الموجب لإثباتها وحجيتها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قد يتخيله البعض مع شديد الأسف، إنها روايات متعارضة ومتنافية، ليس هذا بصحيح على الإطلاق، وقد قلنا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ما بعد الظهور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أن معنى التعارض والتنافي يعني أن ينص المضمون مضموناً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دل الدليل على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الأحد إلى يوم الجمعة، ودل دليل آخر على وجوده في بلده يوم الاثنين، ونحن نعلم انه إما يكون في بلده أو في البلد الأخر ويستحيل أن يكون في البلدين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يكون الدليلان متكاذبين ومتعارضين ولا يكونان معاً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أخبار الرجعة ليست كذلك لإمكان أن يحدث كل أنواع الرجعة التي نصت عليها الروايات أو أن يحدث بعضها بدون أي تنافٍ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رجوع أمير المؤمنين عليه السلام لا ينفي الدليل على رجوع الحسين عليه السلام بل لعلهما يرجعان معاً، ونحن نعلم إن ذلك ممكن بحسب التصور العقلي وفي قدرة الله سبحانه، مضافاً إلى موافقتها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كما اشرنا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استمرار الهدى الذي يوجده الإمام المهدي عليه السلام في المجتمع بجهوده بعد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فهناك فكرة تنطبق على كل من النبي والمهدي عليه السلام، وهي اقتضاء الحكمة بان يكون لكل منهما خليفة يقوم بالأمر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أمراً خافياً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المهدي عليه السلام لان عملهما ليس مؤقتاً بحياتهما الشخصية بل عام لكل الأجيال، فمن يبقى للأجيال الآتية بعدهما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مما يدل على ضرورة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والمهدي عليه السلام معاً وإننا لو تنزلنا وقلنا بان هذين القائدين الإسلاميين العظيمين لن يلتفتا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النقطة، فان الله تعالى العليم بكل شئ لابد ان يلتفت</w:t>
      </w:r>
    </w:p>
    <w:p>
      <w:pPr>
        <w:pStyle w:val="BookText"/>
        <w:rPr/>
      </w:pPr>
      <w:r>
        <w:rPr>
          <w:rFonts w:ascii="Amiri" w:hAnsi="Amiri" w:eastAsia="Amiri" w:cs="Amiri"/>
          <w:color w:val="111111"/>
          <w:sz w:val="28"/>
          <w:sz w:val="28"/>
          <w:szCs w:val="28"/>
          <w:rtl w:val="true"/>
          <w:lang w:bidi="ar-SA"/>
        </w:rPr>
        <w:t>إلى هذه النقطة فأنها ثابتة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وبالوضوح العقلي وبالتجربة ايضاً بعد الذي رأيناه ما آل إليه المجتمع بعد أن انسحب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ساحة المجتمع الإسلامي، وليس الآن كلامنا حول الخلافة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بعد المهدي عليه السلام وفيهما احتمالان أو أطروحتان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الأطروحة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يتولى بعده أولاده الذين يكونون بدورهم أولياء صالحين، قد رباهم المهدي عليه السلام بنفسه ونص على خلافتهم أمام المجتمع، كما قربنا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ما بعد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الأطروحة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يتولى الأمر بعد آباؤه الأئمة المعصومون عليهم السلام ورجوعهم إلى الحياة بعد الموت ليحكموا العالم بعد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جميعهم أو بعضهم وإما بشكل مشوش من حيث ترتيبهم السابق، كما تقتضي الحكمة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بشكل 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يبدأ من الأخير وهو الإمام الحسن العسكري عليه السلام وبعده أبوه الإمام الهادي عليه السلام وهكذا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لنا أن نجزم بصحة الأطروحة الأولى دينياً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ينشا ذلك من زاوية مادية لاستبعاد أن يعود الإنسان للحياة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فان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مذهبنا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الأطروحة الثانية بالخصوص لعدة وجوه نذكر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موافقتها للقران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سوف يأتي 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ينتج أن عودة الأئمة عليهم السلام ورجعتهم ثابتة إجمالاً لان أمير المؤمنين منهم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يكون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يرجعون ولو برجوعه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روايات مستفيضة عندنا فان اغلب روايات الرجعة تدل على رجعتهم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ذلك القسم الذي يتعرض لرجعة غيرهم فهو الأقل كما هو واضح لمن راجعها وليس بالإمكان الآن استعراضها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المستدل عليه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ما بعد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المجتمع يتعمق ويتأكد من حيث الهداية والإيمان تدريجاً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يبدأ بعد وفاة الإمام الهادي بالتنازل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يستمر بالتصاعد والأهمية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موافق ايضاً لما قلناه في القسم الأول من الرجعة المعنوية، كما هو واضح لمن يفكر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الأمر كذلك احتاج المجتمع إلى قيادة يزداد</w:t>
      </w:r>
    </w:p>
    <w:p>
      <w:pPr>
        <w:pStyle w:val="BookText"/>
        <w:rPr/>
      </w:pPr>
      <w:r>
        <w:rPr>
          <w:rFonts w:ascii="Amiri" w:hAnsi="Amiri" w:eastAsia="Amiri" w:cs="Amiri"/>
          <w:color w:val="111111"/>
          <w:sz w:val="28"/>
          <w:sz w:val="28"/>
          <w:szCs w:val="28"/>
          <w:rtl w:val="true"/>
          <w:lang w:bidi="ar-SA"/>
        </w:rPr>
        <w:t>عمقها وأهميتها لا إلى قيادة متنازلة بل ولا إلى قيادة متساوية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أنننا لو قلنا بالأطروحة الأولى للحكم بعد المهدي عليه السلام لكانت القيادة متساوية على اقل تقدير بل متنازلة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هولاء الحكام من هو الذي يتولى تربيتهم المعمقة بعد المهدي عليه السلام من رجال الله سبحانه وتعالى؟ فكل ما في الأمر أن المهدي عليه السلام يربي الذي بعده ومن بعده يربي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التربية كلما تباعدت عن المصدر الرئيسي ضعفت وأسفت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تقوى وتتأكد كما قلنا من أنها ستكون قيادة متساوية على اقل تقدير بل متنازلة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غير محتمل في الحكمة الإلهية بعد ما تم البرهان على تصاعد المجتمع وضرورة تربيته العليا من قبل قائد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انه مع التساوي فضلاً عن التسافل سيكون ضرر الحاكم أكثر من نفعه كيف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 العام للمجتمع واليه يرجع التدبير الرئيسي فيه وقوله الفصل في كل شئ</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فلا بد أن نرجع إلى القيادة المعصومة المؤيدة بتأييد الله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يكون إلا بالرجعة لعدم توفر معصومين</w:t>
      </w:r>
    </w:p>
    <w:p>
      <w:pPr>
        <w:pStyle w:val="BookText"/>
        <w:rPr/>
      </w:pPr>
      <w:r>
        <w:rPr>
          <w:rFonts w:ascii="Amiri" w:hAnsi="Amiri" w:eastAsia="Amiri" w:cs="Amiri"/>
          <w:color w:val="111111"/>
          <w:sz w:val="28"/>
          <w:sz w:val="28"/>
          <w:szCs w:val="28"/>
          <w:rtl w:val="true"/>
          <w:lang w:bidi="ar-SA"/>
        </w:rPr>
        <w:t>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وجود معصومين بالذات غيرهم لاستلام الحكم يومئذ خلاف الضرورة ولم يقل به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فبأئمتنا المعصومين عليهم السلام ينتهي المجتمع الإسلامي إلى أوج تربيته وإيمانه كما بدا بهم في 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الأول والآخر من هذه الناحية ويؤيد الشعر المنسوب إلى احدهم سلام الله عليهم الذي يقول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ودولتنا في آخر الدهر تظهر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إثبات روايات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إيصال المجتمع الإسلامي إلى أفراده يعني المحاسبة في الدنيا قبل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دل عليه القران الكريم بعدة أساليب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الأسلوب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سريع الحساب</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ذلك مكرراً في القران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سرعة الحساب لا تناسب تأجيله إلى يوم القيامة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الأسلوب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في القران الكريم إلى نتائج بعض الحساب قد يحصل لعدد من الأفراد المتسافلين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فزادتهم رجساً إلى رجسهم</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فاعقبهم نفاقاً في قلوبهم إلى يوم يلقونه</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الأسلوب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نتائج الخير والطاعة للمجتمع على العموم وخاصة في النبؤات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السماء عليكم مدراراً</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كلوا من فوقهم ومن تحت أرجلهم</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الأسلوب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العقوبات التي كانت تحصل لبعض المجتمعات التي يكون مقتضى العدل استئصالها عن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 في القران الكريم كالطوفان والرجفة والصيحة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المتتبع</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الأسلوب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انجاز هذه المحاسبة في مستقبل الدهر، بالنسبة إلى أيامنا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بظهور دابة الأرض، المفسرة بالروايات عن المعصومين عليهم السلام برجوع الإمام أمير المؤمنين عليه السلام إلى الدنيا للقيام بهذه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باياتنا لا يوقنون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والروايات الدالة على التفسير المشار إليه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تفسير الميزان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لسردها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الدليل القرآني على ضمن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تعبير قراني يدلنا على سوء تحمل المسؤولية من قبل بعض الناس او المجتمعات واستحقاقهم للعقاب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ووقع القول عليهم بما ظلموا</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 عليهم القول فدمرناهم تدميرا</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عدة مرات في القران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يبدو ضمناً من القران الكريم وصريحاً من بعض الروايات، ان الحساب الذي تقوم به دابة الأرض لا يقتصر على العقوبة بل يشتمل على المثوبة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ورد بمضمون أنها تسم كل شخص بميسم على شكلين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مؤمن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كافر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ينتج انكشاف المستوى الباطني للأفراد إلى مستوى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يؤمئذ لا يستطيع الكافر أن يستر كفره ولا يستطيع المؤمن أن يكتم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الاية الكريمة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كانوا باياتنا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الظاهر منها أن الوعد بظهور دابة الأرض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الناس انما لا يؤمنون به لأجل ضعف اليقين أو انعدامه لديهم لان الإيمان به يحتاج إلى درجة عليا من درجات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هذا التشويش في اذهان ضعاف الأيمان عن دابة الأرض إلا نتيجة لهذا الضعف الذي اشرنا أليه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دابة الأرض ليست دابة بالمفهوم اللغوي بل هي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خصوص الإمام أمير المؤمنين عليه السلام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لوضوح أن وجود الدابة العجماء باي شكل من أشكالها لا ينتج أي نتيجة مهمة في المجتمع، فضلاً عن النتيجة المشار أليها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فيتعين أن تكون ذاتاً عاقلة نادرة، بل أكثر قدرة من الفرد الاعتيادي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لايكون الا أحد الأولياء العالين رتبة، بل لا يكون إلا احد المعصومين عليهم السلام</w:t>
      </w:r>
    </w:p>
    <w:p>
      <w:pPr>
        <w:pStyle w:val="BookText"/>
        <w:rPr/>
      </w:pPr>
      <w:r>
        <w:rPr>
          <w:rFonts w:ascii="Amiri" w:hAnsi="Amiri" w:eastAsia="Amiri" w:cs="Amiri"/>
          <w:color w:val="111111"/>
          <w:sz w:val="28"/>
          <w:sz w:val="28"/>
          <w:szCs w:val="28"/>
          <w:rtl w:val="true"/>
          <w:lang w:bidi="ar-SA"/>
        </w:rPr>
        <w:t xml:space="preserve">فإذا دل الدليل على تخصصها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قبول ذلك، فليس لأنها دابة بالمعنى المفهوم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لأنها ترجع إلى الدنيا بشكل غريب خارق للقوانين الاعتيادية وتقوم بعمل جليل خارق للعادة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الاستشهاد بظهور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كذلك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استشهاد باطل لما قلناه من ان الدابة بالمعنى المفهوم لاتعني شيئاً ولا تنفع ولا 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فيتعين أن تكون إنساناً، لكي تحصل الموافقة والملائمة من هذه الناحية مع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وتسمية الإنسان بالدابة ليس بالغريب فان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المناطقة والفلاسفة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يدب على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هذه الناحية من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والحيوانات من بين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تسميتها بالدابة لاتصافها بالدبيب من نوع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ككثرة متابعتها للأفراد لأجل محاسبتهم، أو دبيبها في النفوس لأجل الخوف لديهم من نتائج محاسبتهم او غير ذلك مما لا حاجة إلى الدخول في تفاصيله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الأنسب مع تفسيرها بأمير المؤمنين عليه السلام لان حبه يدب في قلوب المحبين، وبغضه يدب في نفوس</w:t>
      </w:r>
    </w:p>
    <w:p>
      <w:pPr>
        <w:pStyle w:val="BookText"/>
        <w:rPr/>
      </w:pPr>
      <w:r>
        <w:rPr>
          <w:rFonts w:ascii="Amiri" w:hAnsi="Amiri" w:eastAsia="Amiri" w:cs="Amiri"/>
          <w:color w:val="111111"/>
          <w:sz w:val="28"/>
          <w:sz w:val="28"/>
          <w:szCs w:val="28"/>
          <w:rtl w:val="true"/>
          <w:lang w:bidi="ar-SA"/>
        </w:rPr>
        <w:t xml:space="preserve">المبغضين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في الآية الكريمة دلائل أخرى على ما قلناه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الكلام لا يكون عادة لدى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يجعل للآية ظهوراً في خلاف ذلك اعني كونه إنساناً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 لهم دابة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بانشقاق الأرض عن الدابة وهذا عبارة أخرى عن خروج الإنسان من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يتعين بامير المؤمنين عليه السلام لعدم احتمال كونها غيره على تقدير كونها انساناً كما استظهرناه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لنا أن نأخذ ملخصاً بمجموع الأفكار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بالرجعة قد يعني القول بالرجعة المعنوية المتسالم على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بالرجعة قد يعني القول بظهور الامام المهدي عليه السلام الذي قلناه في القسم الأول من القسم الثاني من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شامل حتى للعامة كما سبق فضلاً عن الخاصة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بالرجعة مهما كان مفهومه قد عرفنا انه مما دل عليه القران الكريم، في أكثر من اية ولا سبيل إلى</w:t>
      </w:r>
    </w:p>
    <w:p>
      <w:pPr>
        <w:pStyle w:val="BookText"/>
        <w:rPr/>
      </w:pPr>
      <w:r>
        <w:rPr>
          <w:rFonts w:ascii="Amiri" w:hAnsi="Amiri" w:eastAsia="Amiri" w:cs="Amiri"/>
          <w:color w:val="111111"/>
          <w:sz w:val="28"/>
          <w:sz w:val="28"/>
          <w:szCs w:val="28"/>
          <w:rtl w:val="true"/>
          <w:lang w:bidi="ar-SA"/>
        </w:rPr>
        <w:t>استنكار ما هو ظاهر القران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بالرجعة لو حصرنا معناه بالرجوع بعد الموت أمكن الأخذ به لبعض المبررات السابقة كتواتر الروايات إجمالاً والحاجة إلى الخلافة بعد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استبعاد القول بالرجعة ليس له منشأ الا الذوق المادي الذي قد يكون ثابتاً للفرد شعورياً او لاشعورياً يعني من حيث يعلم او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الصحيح ما يقال من انه يكفى في دحض القول بأي شئ عدم وجود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غضضنا النظر عما سبق بقي القول بالرجعة بلا دليل إلا إننا قلنا أن هذا وحده لا يكفي في جواز الجزم بعدمه لان الجزم بالعدم يحتاج إلى دليل ايضاً ولا يكفي فيه الاستبعاد وإلى هذا الحد تكون مسالة الرجعة أو أي مسالة مثلها قيد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يكون الموقف الأنسب أمام الله تبارك وتعالى هو إيكال علمها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وجه يجوز الجزم بعدمها أو التشنيع على القائلين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إننا عرفنا من هذا البحث ثبوت هذه الفكرة في الجملة وإمكان حملها على محامل صحيحة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الآية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 الآية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 الآية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image" Target="media/image2.jpeg"/><Relationship Id="rId42" Type="http://schemas.openxmlformats.org/officeDocument/2006/relationships/image" Target="media/image2.jpeg"/><Relationship Id="rId43" Type="http://schemas.openxmlformats.org/officeDocument/2006/relationships/footer" Target="footer36.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Pages>
  <Words>4593</Words>
  <Characters>20756</Characters>
  <CharactersWithSpaces>25152</CharactersWithSpaces>
  <Paragraphs>230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2026-08-27T09:27:00Z</dcterms:created>
  <dc:creator>ghaemiyeh.com</dc:creator>
  <dc:description/>
  <dc:language>en-US</dc:language>
  <cp:lastModifiedBy/>
  <dcterms:modified xsi:type="dcterms:W3CDTF">2026-08-27T12:57:02Z</dcterms:modified>
  <cp:revision>1</cp:revision>
  <dc:subject/>
  <dc:title>بحث حول الرجعه</dc:title>
</cp:coreProperties>
</file>

<file path=docProps/custom.xml><?xml version="1.0" encoding="utf-8"?>
<Properties xmlns="http://schemas.openxmlformats.org/officeDocument/2006/custom-properties" xmlns:vt="http://schemas.openxmlformats.org/officeDocument/2006/docPropsVTypes"/>
</file>