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عبادت و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864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3864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38650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38652_105122903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438654_1051229030">
            <w:r>
              <w:rPr>
                <w:webHidden/>
                <w:rStyle w:val="IndexLink"/>
                <w:rtl w:val="true"/>
              </w:rPr>
              <w:t>سرآغاز</w:t>
            </w:r>
            <w:r>
              <w:rPr>
                <w:rStyle w:val="IndexLink"/>
                <w:rtl w:val="true"/>
              </w:rPr>
              <w:tab/>
            </w:r>
            <w:r>
              <w:rPr>
                <w:rStyle w:val="IndexLink"/>
              </w:rPr>
              <w:t>12</w:t>
            </w:r>
          </w:hyperlink>
        </w:p>
        <w:p>
          <w:pPr>
            <w:pStyle w:val="Contents2"/>
            <w:tabs>
              <w:tab w:val="clear" w:pos="8743"/>
              <w:tab w:val="right" w:pos="9026" w:leader="dot"/>
            </w:tabs>
            <w:rPr/>
          </w:pPr>
          <w:hyperlink w:anchor="__RefHeading___Toc1438656_1051229030">
            <w:r>
              <w:rPr>
                <w:webHidden/>
                <w:rStyle w:val="IndexLink"/>
                <w:rtl w:val="true"/>
              </w:rPr>
              <w:t>بندگی، راز شکوفایی</w:t>
            </w:r>
            <w:r>
              <w:rPr>
                <w:rStyle w:val="IndexLink"/>
                <w:rtl w:val="true"/>
              </w:rPr>
              <w:tab/>
            </w:r>
            <w:r>
              <w:rPr>
                <w:rStyle w:val="IndexLink"/>
              </w:rPr>
              <w:t>14</w:t>
            </w:r>
          </w:hyperlink>
        </w:p>
        <w:p>
          <w:pPr>
            <w:pStyle w:val="Contents2"/>
            <w:tabs>
              <w:tab w:val="clear" w:pos="8743"/>
              <w:tab w:val="right" w:pos="9026" w:leader="dot"/>
            </w:tabs>
            <w:rPr/>
          </w:pPr>
          <w:hyperlink w:anchor="__RefHeading___Toc1438658_1051229030">
            <w:r>
              <w:rPr>
                <w:webHidden/>
                <w:rStyle w:val="IndexLink"/>
                <w:rtl w:val="true"/>
              </w:rPr>
              <w:t>عبادت خاشعانه</w:t>
            </w:r>
            <w:r>
              <w:rPr>
                <w:rStyle w:val="IndexLink"/>
                <w:rtl w:val="true"/>
              </w:rPr>
              <w:tab/>
            </w:r>
            <w:r>
              <w:rPr>
                <w:rStyle w:val="IndexLink"/>
              </w:rPr>
              <w:t>17</w:t>
            </w:r>
          </w:hyperlink>
        </w:p>
        <w:p>
          <w:pPr>
            <w:pStyle w:val="Contents2"/>
            <w:tabs>
              <w:tab w:val="clear" w:pos="8743"/>
              <w:tab w:val="right" w:pos="9026" w:leader="dot"/>
            </w:tabs>
            <w:rPr/>
          </w:pPr>
          <w:hyperlink w:anchor="__RefHeading___Toc1438660_1051229030">
            <w:r>
              <w:rPr>
                <w:webHidden/>
                <w:rStyle w:val="IndexLink"/>
                <w:rtl w:val="true"/>
              </w:rPr>
              <w:t>عبادت خالصانه</w:t>
            </w:r>
            <w:r>
              <w:rPr>
                <w:rStyle w:val="IndexLink"/>
                <w:rtl w:val="true"/>
              </w:rPr>
              <w:tab/>
            </w:r>
            <w:r>
              <w:rPr>
                <w:rStyle w:val="IndexLink"/>
              </w:rPr>
              <w:t>20</w:t>
            </w:r>
          </w:hyperlink>
        </w:p>
        <w:p>
          <w:pPr>
            <w:pStyle w:val="Contents2"/>
            <w:tabs>
              <w:tab w:val="clear" w:pos="8743"/>
              <w:tab w:val="right" w:pos="9026" w:leader="dot"/>
            </w:tabs>
            <w:rPr/>
          </w:pPr>
          <w:hyperlink w:anchor="__RefHeading___Toc1438662_1051229030">
            <w:r>
              <w:rPr>
                <w:webHidden/>
                <w:rStyle w:val="IndexLink"/>
                <w:rtl w:val="true"/>
              </w:rPr>
              <w:t>نشاط برای عبادت</w:t>
            </w:r>
            <w:r>
              <w:rPr>
                <w:rStyle w:val="IndexLink"/>
                <w:rtl w:val="true"/>
              </w:rPr>
              <w:tab/>
            </w:r>
            <w:r>
              <w:rPr>
                <w:rStyle w:val="IndexLink"/>
              </w:rPr>
              <w:t>22</w:t>
            </w:r>
          </w:hyperlink>
        </w:p>
        <w:p>
          <w:pPr>
            <w:pStyle w:val="Contents2"/>
            <w:tabs>
              <w:tab w:val="clear" w:pos="8743"/>
              <w:tab w:val="right" w:pos="9026" w:leader="dot"/>
            </w:tabs>
            <w:rPr/>
          </w:pPr>
          <w:hyperlink w:anchor="__RefHeading___Toc1438664_1051229030">
            <w:r>
              <w:rPr>
                <w:webHidden/>
                <w:rStyle w:val="IndexLink"/>
                <w:rtl w:val="true"/>
              </w:rPr>
              <w:t>عُجب، آفت عبادت</w:t>
            </w:r>
            <w:r>
              <w:rPr>
                <w:rStyle w:val="IndexLink"/>
                <w:rtl w:val="true"/>
              </w:rPr>
              <w:tab/>
            </w:r>
            <w:r>
              <w:rPr>
                <w:rStyle w:val="IndexLink"/>
              </w:rPr>
              <w:t>26</w:t>
            </w:r>
          </w:hyperlink>
        </w:p>
        <w:p>
          <w:pPr>
            <w:pStyle w:val="Contents2"/>
            <w:tabs>
              <w:tab w:val="clear" w:pos="8743"/>
              <w:tab w:val="right" w:pos="9026" w:leader="dot"/>
            </w:tabs>
            <w:rPr/>
          </w:pPr>
          <w:hyperlink w:anchor="__RefHeading___Toc1438666_1051229030">
            <w:r>
              <w:rPr>
                <w:webHidden/>
                <w:rStyle w:val="IndexLink"/>
                <w:rtl w:val="true"/>
              </w:rPr>
              <w:t>وصف دلباختگان</w:t>
            </w:r>
            <w:r>
              <w:rPr>
                <w:rStyle w:val="IndexLink"/>
                <w:rtl w:val="true"/>
              </w:rPr>
              <w:tab/>
            </w:r>
            <w:r>
              <w:rPr>
                <w:rStyle w:val="IndexLink"/>
              </w:rPr>
              <w:t>28</w:t>
            </w:r>
          </w:hyperlink>
        </w:p>
        <w:p>
          <w:pPr>
            <w:pStyle w:val="Contents2"/>
            <w:tabs>
              <w:tab w:val="clear" w:pos="8743"/>
              <w:tab w:val="right" w:pos="9026" w:leader="dot"/>
            </w:tabs>
            <w:rPr/>
          </w:pPr>
          <w:hyperlink w:anchor="__RefHeading___Toc1438668_1051229030">
            <w:r>
              <w:rPr>
                <w:webHidden/>
                <w:rStyle w:val="IndexLink"/>
                <w:rtl w:val="true"/>
              </w:rPr>
              <w:t>نماز، برترین عبادت</w:t>
            </w:r>
            <w:r>
              <w:rPr>
                <w:rStyle w:val="IndexLink"/>
                <w:rtl w:val="true"/>
              </w:rPr>
              <w:tab/>
            </w:r>
            <w:r>
              <w:rPr>
                <w:rStyle w:val="IndexLink"/>
              </w:rPr>
              <w:t>31</w:t>
            </w:r>
          </w:hyperlink>
        </w:p>
        <w:p>
          <w:pPr>
            <w:pStyle w:val="Contents3"/>
            <w:tabs>
              <w:tab w:val="clear" w:pos="8459"/>
              <w:tab w:val="right" w:pos="9026" w:leader="dot"/>
            </w:tabs>
            <w:rPr/>
          </w:pPr>
          <w:hyperlink w:anchor="__RefHeading___Toc1438670_105122903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438672_1051229030">
            <w:r>
              <w:rPr>
                <w:webHidden/>
                <w:rStyle w:val="IndexLink"/>
                <w:rtl w:val="true"/>
              </w:rPr>
              <w:t>الف</w:t>
            </w:r>
            <w:r>
              <w:rPr>
                <w:rStyle w:val="IndexLink"/>
                <w:rtl w:val="true"/>
              </w:rPr>
              <w:t xml:space="preserve">: </w:t>
            </w:r>
            <w:r>
              <w:rPr>
                <w:rStyle w:val="IndexLink"/>
                <w:rtl w:val="true"/>
              </w:rPr>
              <w:t>ستون دین</w:t>
            </w:r>
            <w:r>
              <w:rPr>
                <w:rStyle w:val="IndexLink"/>
                <w:rtl w:val="true"/>
              </w:rPr>
              <w:tab/>
            </w:r>
            <w:r>
              <w:rPr>
                <w:rStyle w:val="IndexLink"/>
              </w:rPr>
              <w:t>32</w:t>
            </w:r>
          </w:hyperlink>
        </w:p>
        <w:p>
          <w:pPr>
            <w:pStyle w:val="Contents3"/>
            <w:tabs>
              <w:tab w:val="clear" w:pos="8459"/>
              <w:tab w:val="right" w:pos="9026" w:leader="dot"/>
            </w:tabs>
            <w:rPr/>
          </w:pPr>
          <w:hyperlink w:anchor="__RefHeading___Toc1438674_1051229030">
            <w:r>
              <w:rPr>
                <w:webHidden/>
                <w:rStyle w:val="IndexLink"/>
                <w:rtl w:val="true"/>
              </w:rPr>
              <w:t>ب</w:t>
            </w:r>
            <w:r>
              <w:rPr>
                <w:rStyle w:val="IndexLink"/>
                <w:rtl w:val="true"/>
              </w:rPr>
              <w:t xml:space="preserve">: </w:t>
            </w:r>
            <w:r>
              <w:rPr>
                <w:rStyle w:val="IndexLink"/>
                <w:rtl w:val="true"/>
              </w:rPr>
              <w:t>محور همه اعمال</w:t>
            </w:r>
            <w:r>
              <w:rPr>
                <w:rStyle w:val="IndexLink"/>
                <w:rtl w:val="true"/>
              </w:rPr>
              <w:tab/>
            </w:r>
            <w:r>
              <w:rPr>
                <w:rStyle w:val="IndexLink"/>
              </w:rPr>
              <w:t>32</w:t>
            </w:r>
          </w:hyperlink>
        </w:p>
        <w:p>
          <w:pPr>
            <w:pStyle w:val="Contents3"/>
            <w:tabs>
              <w:tab w:val="clear" w:pos="8459"/>
              <w:tab w:val="right" w:pos="9026" w:leader="dot"/>
            </w:tabs>
            <w:rPr/>
          </w:pPr>
          <w:hyperlink w:anchor="__RefHeading___Toc1438676_1051229030">
            <w:r>
              <w:rPr>
                <w:webHidden/>
                <w:rStyle w:val="IndexLink"/>
                <w:rtl w:val="true"/>
              </w:rPr>
              <w:t xml:space="preserve">ج </w:t>
            </w:r>
            <w:r>
              <w:rPr>
                <w:rStyle w:val="IndexLink"/>
                <w:rtl w:val="true"/>
              </w:rPr>
              <w:t xml:space="preserve">: </w:t>
            </w:r>
            <w:r>
              <w:rPr>
                <w:rStyle w:val="IndexLink"/>
                <w:rtl w:val="true"/>
              </w:rPr>
              <w:t>نمادِ آیین</w:t>
            </w:r>
            <w:r>
              <w:rPr>
                <w:rStyle w:val="IndexLink"/>
                <w:rtl w:val="true"/>
              </w:rPr>
              <w:tab/>
            </w:r>
            <w:r>
              <w:rPr>
                <w:rStyle w:val="IndexLink"/>
              </w:rPr>
              <w:t>32</w:t>
            </w:r>
          </w:hyperlink>
        </w:p>
        <w:p>
          <w:pPr>
            <w:pStyle w:val="Contents3"/>
            <w:tabs>
              <w:tab w:val="clear" w:pos="8459"/>
              <w:tab w:val="right" w:pos="9026" w:leader="dot"/>
            </w:tabs>
            <w:rPr/>
          </w:pPr>
          <w:hyperlink w:anchor="__RefHeading___Toc1438678_1051229030">
            <w:r>
              <w:rPr>
                <w:webHidden/>
                <w:rStyle w:val="IndexLink"/>
                <w:rtl w:val="true"/>
              </w:rPr>
              <w:t xml:space="preserve">د </w:t>
            </w:r>
            <w:r>
              <w:rPr>
                <w:rStyle w:val="IndexLink"/>
                <w:rtl w:val="true"/>
              </w:rPr>
              <w:t xml:space="preserve">: </w:t>
            </w:r>
            <w:r>
              <w:rPr>
                <w:rStyle w:val="IndexLink"/>
                <w:rtl w:val="true"/>
              </w:rPr>
              <w:t>وسیله تقرّب به خدا</w:t>
            </w:r>
            <w:r>
              <w:rPr>
                <w:rStyle w:val="IndexLink"/>
                <w:rtl w:val="true"/>
              </w:rPr>
              <w:tab/>
            </w:r>
            <w:r>
              <w:rPr>
                <w:rStyle w:val="IndexLink"/>
              </w:rPr>
              <w:t>33</w:t>
            </w:r>
          </w:hyperlink>
        </w:p>
        <w:p>
          <w:pPr>
            <w:pStyle w:val="Contents2"/>
            <w:tabs>
              <w:tab w:val="clear" w:pos="8743"/>
              <w:tab w:val="right" w:pos="9026" w:leader="dot"/>
            </w:tabs>
            <w:rPr/>
          </w:pPr>
          <w:hyperlink w:anchor="__RefHeading___Toc1438680_1051229030">
            <w:r>
              <w:rPr>
                <w:webHidden/>
                <w:rStyle w:val="IndexLink"/>
                <w:rtl w:val="true"/>
              </w:rPr>
              <w:t>روح نماز</w:t>
            </w:r>
            <w:r>
              <w:rPr>
                <w:rStyle w:val="IndexLink"/>
                <w:rtl w:val="true"/>
              </w:rPr>
              <w:tab/>
            </w:r>
            <w:r>
              <w:rPr>
                <w:rStyle w:val="IndexLink"/>
              </w:rPr>
              <w:t>35</w:t>
            </w:r>
          </w:hyperlink>
        </w:p>
        <w:p>
          <w:pPr>
            <w:pStyle w:val="Contents2"/>
            <w:tabs>
              <w:tab w:val="clear" w:pos="8743"/>
              <w:tab w:val="right" w:pos="9026" w:leader="dot"/>
            </w:tabs>
            <w:rPr/>
          </w:pPr>
          <w:hyperlink w:anchor="__RefHeading___Toc1438682_1051229030">
            <w:r>
              <w:rPr>
                <w:webHidden/>
                <w:rStyle w:val="IndexLink"/>
                <w:rtl w:val="true"/>
              </w:rPr>
              <w:t>چشمه پاکی</w:t>
            </w:r>
            <w:r>
              <w:rPr>
                <w:rStyle w:val="IndexLink"/>
                <w:rtl w:val="true"/>
              </w:rPr>
              <w:tab/>
            </w:r>
            <w:r>
              <w:rPr>
                <w:rStyle w:val="IndexLink"/>
              </w:rPr>
              <w:t>38</w:t>
            </w:r>
          </w:hyperlink>
        </w:p>
        <w:p>
          <w:pPr>
            <w:pStyle w:val="Contents2"/>
            <w:tabs>
              <w:tab w:val="clear" w:pos="8743"/>
              <w:tab w:val="right" w:pos="9026" w:leader="dot"/>
            </w:tabs>
            <w:rPr/>
          </w:pPr>
          <w:hyperlink w:anchor="__RefHeading___Toc1438684_1051229030">
            <w:r>
              <w:rPr>
                <w:webHidden/>
                <w:rStyle w:val="IndexLink"/>
                <w:rtl w:val="true"/>
              </w:rPr>
              <w:t>تکبّر زدایی</w:t>
            </w:r>
            <w:r>
              <w:rPr>
                <w:rStyle w:val="IndexLink"/>
                <w:rtl w:val="true"/>
              </w:rPr>
              <w:tab/>
            </w:r>
            <w:r>
              <w:rPr>
                <w:rStyle w:val="IndexLink"/>
              </w:rPr>
              <w:t>40</w:t>
            </w:r>
          </w:hyperlink>
        </w:p>
        <w:p>
          <w:pPr>
            <w:pStyle w:val="Contents2"/>
            <w:tabs>
              <w:tab w:val="clear" w:pos="8743"/>
              <w:tab w:val="right" w:pos="9026" w:leader="dot"/>
            </w:tabs>
            <w:rPr/>
          </w:pPr>
          <w:hyperlink w:anchor="__RefHeading___Toc1438686_1051229030">
            <w:r>
              <w:rPr>
                <w:webHidden/>
                <w:rStyle w:val="IndexLink"/>
                <w:rtl w:val="true"/>
              </w:rPr>
              <w:t>اهتمام به نماز</w:t>
            </w:r>
            <w:r>
              <w:rPr>
                <w:rStyle w:val="IndexLink"/>
                <w:rtl w:val="true"/>
              </w:rPr>
              <w:tab/>
            </w:r>
            <w:r>
              <w:rPr>
                <w:rStyle w:val="IndexLink"/>
              </w:rPr>
              <w:t>43</w:t>
            </w:r>
          </w:hyperlink>
        </w:p>
        <w:p>
          <w:pPr>
            <w:pStyle w:val="Contents2"/>
            <w:tabs>
              <w:tab w:val="clear" w:pos="8743"/>
              <w:tab w:val="right" w:pos="9026" w:leader="dot"/>
            </w:tabs>
            <w:rPr/>
          </w:pPr>
          <w:hyperlink w:anchor="__RefHeading___Toc1438688_1051229030">
            <w:r>
              <w:rPr>
                <w:webHidden/>
                <w:rStyle w:val="IndexLink"/>
                <w:rtl w:val="true"/>
              </w:rPr>
              <w:t>در سیره صالحان</w:t>
            </w:r>
            <w:r>
              <w:rPr>
                <w:rStyle w:val="IndexLink"/>
                <w:rtl w:val="true"/>
              </w:rPr>
              <w:tab/>
            </w:r>
            <w:r>
              <w:rPr>
                <w:rStyle w:val="IndexLink"/>
              </w:rPr>
              <w:t>46</w:t>
            </w:r>
          </w:hyperlink>
        </w:p>
        <w:p>
          <w:pPr>
            <w:pStyle w:val="Contents2"/>
            <w:tabs>
              <w:tab w:val="clear" w:pos="8743"/>
              <w:tab w:val="right" w:pos="9026" w:leader="dot"/>
            </w:tabs>
            <w:rPr/>
          </w:pPr>
          <w:hyperlink w:anchor="__RefHeading___Toc1438690_1051229030">
            <w:r>
              <w:rPr>
                <w:webHidden/>
                <w:rStyle w:val="IndexLink"/>
                <w:rtl w:val="true"/>
              </w:rPr>
              <w:t>سخن آخر</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8_55080"/>
      <w:bookmarkStart w:id="1" w:name="pg7398_55080"/>
      <w:bookmarkEnd w:id="1"/>
    </w:p>
    <w:p>
      <w:pPr>
        <w:pStyle w:val="Heading2"/>
        <w:numPr>
          <w:ilvl w:val="1"/>
          <w:numId w:val="1"/>
        </w:numPr>
        <w:rPr/>
      </w:pPr>
      <w:bookmarkStart w:id="2" w:name="pg7398_55080"/>
      <w:bookmarkStart w:id="3" w:name="__RefHeading___Toc143864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نهج البلاغه؛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۳۱۳۸۱۴۶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864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عبادت و نماز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محدّثی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98_55084"/>
      <w:bookmarkStart w:id="8" w:name="pg7398_55084"/>
      <w:bookmarkEnd w:id="8"/>
    </w:p>
    <w:p>
      <w:pPr>
        <w:pStyle w:val="Heading2"/>
        <w:numPr>
          <w:ilvl w:val="1"/>
          <w:numId w:val="1"/>
        </w:numPr>
        <w:rPr/>
      </w:pPr>
      <w:bookmarkStart w:id="9" w:name="pg7398_55084"/>
      <w:bookmarkStart w:id="10" w:name="__RefHeading___Toc1438650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بندگی، راز شکوفایی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عبادت خاشعانه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عبادت خالصانه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نشاط برای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عُجب، آفت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وصف دلباختگان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نماز، برترین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همه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 آیین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تقرّب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روح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چشمه پاکی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تکبّر زدایی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اهتمام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 سیره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398_55086"/>
      <w:bookmarkStart w:id="13" w:name="pg7398_55086"/>
      <w:bookmarkEnd w:id="13"/>
    </w:p>
    <w:p>
      <w:pPr>
        <w:pStyle w:val="Heading2"/>
        <w:numPr>
          <w:ilvl w:val="1"/>
          <w:numId w:val="1"/>
        </w:numPr>
        <w:rPr/>
      </w:pPr>
      <w:bookmarkStart w:id="14" w:name="pg7398_55086"/>
      <w:bookmarkStart w:id="15" w:name="__RefHeading___Toc1438652_1051229030"/>
      <w:bookmarkStart w:id="16" w:name="_Toc4"/>
      <w:bookmarkEnd w:id="14"/>
      <w:bookmarkEnd w:id="15"/>
      <w:r>
        <w:rPr>
          <w:rtl w:val="true"/>
        </w:rPr>
        <w:t>سخن ناشر</w:t>
      </w:r>
      <w:bookmarkEnd w:id="16"/>
    </w:p>
    <w:p>
      <w:pPr>
        <w:pStyle w:val="BookText"/>
        <w:rPr/>
      </w:pPr>
      <w:r>
        <w:rPr>
          <w:rFonts w:ascii="IRNazanin" w:hAnsi="IRNazanin" w:eastAsia="IRNazanin"/>
          <w:color w:val="111111"/>
          <w:sz w:val="28"/>
          <w:sz w:val="28"/>
          <w:szCs w:val="28"/>
          <w:rtl w:val="true"/>
          <w:lang w:bidi="fa-IR"/>
        </w:rPr>
        <w:t>نهج البلاغه را بی تردید می توان به دریایی پر گوهر تشبیه کرد که هر چه بیشتر در آن غوّاصی شود، درسها و حکمتهای زندگی ساز و پربهای بیشتری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دانشمندان بسیاری در طول چهارده قرن، در پی درس آموزی از مکتب علوی و کسب معرفت از کلام امیرالمؤمنین علیه السلام بوده اند و در شرح سخنان پر ارج او کتابها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علی علیه السلام، هم در زمینه مباحث نظری و عقلی بسیار ارزنده و راهنماست، هم در قلمرو مسائل عینی و زندگی انسانی و موضوعات کاربردی و عملی کارگشاست و این ابعاد متنوّع کلام آن حضرت، نشأت گرفته از روح بلند و شخصیّت بی نظیر و چند بُعدی آن پیشوای بزرگ است که رسول خدا صلی الله علیه و آله درباره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مَدینَةُ العِلْم و علیٌّ بابُها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گفت آن خداوند تنزیل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 xml:space="preserve">که من شهر علمم علیّم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 سخن قول پیغمبر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چنان که خود 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 الله علیه و آله ألفَ بابٍ کلُّ بابٍ فَتَح ألفَ بابٍ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هزار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که هر باب آن هزار باب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پژوهشهای اسلامی آستان قدس رضوی، به عنوان گامی هر چند کوچک در راستای تکلیف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کلام و شخصیت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بر عرضه درسهایی زندگی ساز از معارف همیشه زنده و الهام بخش نهج البلاغه گرفته است، با این باور که کلام نورانی امیر سخن حضرت علی علیه السلام، در حدّ بالایی الگوی رفتاری، معاشرتی و معیشتی هر مسلمان، به 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عرضه و انتشار این سلسله درسها با قلمی روان و خلاصه، می تواند چراغ راه و فروغ زندگی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حجج اسلام آقایان محمّد جواد نظافت و جواد محدّثی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درسها همّت گماشته اند، صمیمانه تقدیر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گام و اِقدام، زمینه هر چه بیشتر آشنا شدن نسل جوان امروز را با معارف اهل بیت علیهم السلام و کتاب جاودانه نهج البلاغه فراهم آورد</w:t>
      </w:r>
      <w:r>
        <w:rPr>
          <w:rFonts w:eastAsia="IRNazanin" w:cs="IRNazanin"/>
          <w:color w:val="111111"/>
          <w:sz w:val="28"/>
          <w:szCs w:val="28"/>
          <w:rtl w:val="true"/>
          <w:lang w:bidi="fa-IR"/>
        </w:rPr>
        <w:t xml:space="preserve">. </w:t>
      </w:r>
      <w:bookmarkStart w:id="17" w:name="pg7398_55088"/>
    </w:p>
    <w:p>
      <w:pPr>
        <w:pStyle w:val="Heading2"/>
        <w:numPr>
          <w:ilvl w:val="1"/>
          <w:numId w:val="1"/>
        </w:numPr>
        <w:rPr/>
      </w:pPr>
      <w:bookmarkStart w:id="18" w:name="__RefHeading___Toc1438654_1051229030"/>
      <w:bookmarkStart w:id="19" w:name="_Toc5"/>
      <w:bookmarkEnd w:id="17"/>
      <w:bookmarkEnd w:id="18"/>
      <w:r>
        <w:rPr>
          <w:rtl w:val="true"/>
        </w:rPr>
        <w:t>سرآغاز</w:t>
      </w:r>
      <w:bookmarkEnd w:id="19"/>
    </w:p>
    <w:p>
      <w:pPr>
        <w:pStyle w:val="BookText"/>
        <w:rPr/>
      </w:pPr>
      <w:r>
        <w:rPr>
          <w:rFonts w:ascii="IRNazanin" w:hAnsi="IRNazanin" w:eastAsia="IRNazanin"/>
          <w:color w:val="111111"/>
          <w:sz w:val="28"/>
          <w:sz w:val="28"/>
          <w:szCs w:val="28"/>
          <w:rtl w:val="true"/>
          <w:lang w:bidi="fa-IR"/>
        </w:rPr>
        <w:t xml:space="preserve">از میان درسهای سودمند نهج البلاغه، که هر کدام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خود را فراموش می کند،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پروردگار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از گسستی که میان بنده و خدا پیش می آید، شیطان بیشترین بهره برداری را می کند و آدمی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غبار غفلت بر آینه دل می نشاند و او را از خدا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گناهی نیست که از انسان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مربّی بشر و طبیب دردهای روح و بیدارگر انسان از خواب غفلت و راهنمای او به سلوک وادی معرفت و محبّت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مکتب علوی شاگردی کند و هر که استادی علی علیه السلام و پندها و راهنمایی های او را بپذیرد، بی شک از تنگنای دنیا راهی به وسعت آخرت می یابد و برای پیمودن سربالایی های زندگی در مسیر فلاح و رستگاری، انگیزه و نیرو پیدا می کند تا گام، جای گام پیشوای متّقیان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نوشته می خوانید، بخشی از رهنمودهای حضرت علی علیه السلام درباره بندگی و نماز است، با توضیحها و تشریحهایی که زوایای سخن آن پیشوا را روشن تر و کاربردی تر سازد و بر بهره برداری ما بیفزاید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جملات نهج البلاغه، همراه با ترجمه در متن آمده است و </w:t>
      </w:r>
    </w:p>
    <w:p>
      <w:pPr>
        <w:pStyle w:val="BookText"/>
        <w:rPr/>
      </w:pPr>
      <w:r>
        <w:rPr>
          <w:rFonts w:ascii="IRNazanin" w:hAnsi="IRNazanin" w:eastAsia="IRNazanin"/>
          <w:color w:val="111111"/>
          <w:sz w:val="28"/>
          <w:sz w:val="28"/>
          <w:szCs w:val="28"/>
          <w:rtl w:val="true"/>
          <w:lang w:bidi="fa-IR"/>
        </w:rPr>
        <w:t>برخی در پاورقی، و از برخی جملات هم تنها به ترجمه فارسی آن اشاره شده، تا نه حجم کتاب زیاد شود، نه مطالعه آن برای ناآشنایان به عربی، خسته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های یادشده از خطبه ها، نامه ها و حکمتها، براساس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البلاغه است که گاهی شماره هایش 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است که این جزوه، همچون جزوات پیشین، ما را با معارف نهج البلاغه آشناتر سازد و این کتاب عظیم و انسان ساز، در جامعه شیعی و در میان پیروان حضرت علی علیه السلام به ویژه جوانان که افتخارشان محبّت و مودّت آن مولاست، از غربت درآید و ارتباط ما با معبودمان، به برکت کلام نورانی حضرت امیر، بیشتر و زنده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دل، سرای اوست نه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دل نشسته و دربانیم</w:t>
      </w:r>
    </w:p>
    <w:p>
      <w:pPr>
        <w:pStyle w:val="BookText"/>
        <w:rPr/>
      </w:pPr>
      <w:r>
        <w:rPr>
          <w:rFonts w:ascii="IRNazanin" w:hAnsi="IRNazanin" w:eastAsia="IRNazanin"/>
          <w:color w:val="111111"/>
          <w:sz w:val="28"/>
          <w:sz w:val="28"/>
          <w:szCs w:val="28"/>
          <w:rtl w:val="true"/>
          <w:lang w:bidi="fa-IR"/>
        </w:rPr>
        <w:t xml:space="preserve">او آن خدای خالق و رحمان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حقیر و پشیمانیم</w:t>
      </w:r>
    </w:p>
    <w:p>
      <w:pPr>
        <w:pStyle w:val="BookText"/>
        <w:rPr/>
      </w:pPr>
      <w:r>
        <w:rPr>
          <w:rFonts w:ascii="IRNazanin" w:hAnsi="IRNazanin" w:eastAsia="IRNazanin"/>
          <w:color w:val="111111"/>
          <w:sz w:val="28"/>
          <w:sz w:val="28"/>
          <w:szCs w:val="28"/>
          <w:rtl w:val="true"/>
          <w:lang w:bidi="fa-IR"/>
        </w:rPr>
        <w:t xml:space="preserve">او آفریدگار خطاپوش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بنده فراری و ترسانیم</w:t>
      </w:r>
    </w:p>
    <w:p>
      <w:pPr>
        <w:pStyle w:val="BookText"/>
        <w:rPr/>
      </w:pPr>
      <w:r>
        <w:rPr>
          <w:rFonts w:ascii="Amiri" w:hAnsi="Amiri" w:eastAsia="Amiri" w:cs="Amiri"/>
          <w:color w:val="111111"/>
          <w:sz w:val="28"/>
          <w:sz w:val="28"/>
          <w:szCs w:val="28"/>
          <w:rtl w:val="true"/>
          <w:lang w:bidi="ar-SA"/>
        </w:rPr>
        <w:t>جواد محدّثی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20" w:name="pg7398_55090"/>
    </w:p>
    <w:p>
      <w:pPr>
        <w:pStyle w:val="Heading2"/>
        <w:numPr>
          <w:ilvl w:val="1"/>
          <w:numId w:val="1"/>
        </w:numPr>
        <w:rPr/>
      </w:pPr>
      <w:bookmarkStart w:id="21" w:name="__RefHeading___Toc1438656_1051229030"/>
      <w:bookmarkStart w:id="22" w:name="_Toc6"/>
      <w:bookmarkEnd w:id="20"/>
      <w:bookmarkEnd w:id="21"/>
      <w:r>
        <w:rPr>
          <w:rtl w:val="true"/>
        </w:rPr>
        <w:t>بندگی، راز شکوفایی</w:t>
      </w:r>
      <w:bookmarkEnd w:id="22"/>
    </w:p>
    <w:p>
      <w:pPr>
        <w:pStyle w:val="BookText"/>
        <w:rPr/>
      </w:pPr>
      <w:r>
        <w:rPr>
          <w:rFonts w:ascii="IRNazanin" w:hAnsi="IRNazanin" w:eastAsia="IRNazanin"/>
          <w:color w:val="111111"/>
          <w:sz w:val="28"/>
          <w:sz w:val="28"/>
          <w:szCs w:val="28"/>
          <w:rtl w:val="true"/>
          <w:lang w:bidi="fa-IR"/>
        </w:rPr>
        <w:t>مثل غنچه ای که در برابر تابش خورشید، می شکفد، نور می گیرد، شاداب می شود و رشد می کند، غنچه فطرت انسان نیز وقتی در مقابل آفتاب مهر خدا قرار می گیرد و از سرچشمه نیایش و ستایش و پرستش سیراب می شود، شکوفا می گردد و از تیرگی و لجن و مرداب فاصله می گیرد، خدایی می شود و به کمالات آراسته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اش هم عبادت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به جای همه ترسها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می توان به جای همه ستایشها، اطاعتها، اظهار کوچکیها و ابراز نیازمندیها،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نهاد، که این بندگی،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و هر که بنده خدا گردد، برده غیرخدا نمی شود و آن که در نماز و نیاز، دل به معبود مطلق بسپارد و تکیه بر خالق بی همتا کند و دست نیاز به آستان آن بی نیاز برد و زانوی ادب و عبودیت در آستان با جلالت ذات کبریایی بزند،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رسد،عظمتی که درخور یک انسان با ایمان و خداجوست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چرا که آخرت و بهشت و رضوان و نعمتهای بی پایان و بی شمار رستاخیز، از آنِ کسانی است که در کلاس دنیا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و قبول شده باشند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روحیه عبودیّت و تسلیم در مقابل آفریدگار، نشانه فطرت سالم و تربیت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عکس، فقدان این حسّ و خود را یله و رها </w:t>
      </w:r>
    </w:p>
    <w:p>
      <w:pPr>
        <w:pStyle w:val="BookText"/>
        <w:rPr/>
      </w:pPr>
      <w:r>
        <w:rPr>
          <w:rFonts w:ascii="IRNazanin" w:hAnsi="IRNazanin" w:eastAsia="IRNazanin"/>
          <w:color w:val="111111"/>
          <w:sz w:val="28"/>
          <w:sz w:val="28"/>
          <w:szCs w:val="28"/>
          <w:rtl w:val="true"/>
          <w:lang w:bidi="fa-IR"/>
        </w:rPr>
        <w:t xml:space="preserve">احساس کردن، گواه رخنه شیطان در قلمرو وجود آدمی است که خودش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بندگان را نیز به معصیت و خروج از دایره بندگی و اطاعت فرا می خواند تا شریک جرم و خطایش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سوی خداوند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ادیان آسمانی ترسیم شده، مواد امتحانی این درس است که از سوی فرستادگان خدا و انبیای الهی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پایبند باشد، بنده تر است و نمره قبولی اش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را نباید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 کَأداءِ الفرائضِ</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هیچ بندگی و پرستشی همچون ادای واجبات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نسبت به اجرای فرمان خداوند، بی تفاوت و بی تعهّد باشد و چندان در پی آن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چیست و از من چه می خواهد و از کدام کار بر حذر داشته است، چگونه می تواند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مگر از بنده، جز بندگی و اطاعت انتظار می رود؟</w:t>
      </w:r>
    </w:p>
    <w:p>
      <w:pPr>
        <w:pStyle w:val="BookText"/>
        <w:rPr/>
      </w:pPr>
      <w:r>
        <w:rPr>
          <w:rFonts w:ascii="IRNazanin" w:hAnsi="IRNazanin" w:eastAsia="IRNazanin"/>
          <w:color w:val="111111"/>
          <w:sz w:val="28"/>
          <w:sz w:val="28"/>
          <w:szCs w:val="28"/>
          <w:rtl w:val="true"/>
          <w:lang w:bidi="fa-IR"/>
        </w:rPr>
        <w:t xml:space="preserve">خوشا آنان که چون مولایشان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افتخار می کنند و آن را مایه سربلندی در دنیا و آخرت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باباطاهر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یارشان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بی</w:t>
      </w:r>
    </w:p>
    <w:p>
      <w:pPr>
        <w:pStyle w:val="BookText"/>
        <w:rPr/>
      </w:pPr>
      <w:r>
        <w:rPr>
          <w:rFonts w:ascii="IRNazanin" w:hAnsi="IRNazanin" w:eastAsia="IRNazanin"/>
          <w:color w:val="111111"/>
          <w:sz w:val="28"/>
          <w:sz w:val="28"/>
          <w:szCs w:val="28"/>
          <w:rtl w:val="true"/>
          <w:lang w:bidi="fa-IR"/>
        </w:rPr>
        <w:t xml:space="preserve">خوشا آنان که دائم در نمازند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 بازارشان بی</w:t>
      </w:r>
    </w:p>
    <w:p>
      <w:pPr>
        <w:pStyle w:val="BookText"/>
        <w:rPr/>
      </w:pPr>
      <w:r>
        <w:rPr>
          <w:rFonts w:ascii="IRNazanin" w:hAnsi="IRNazanin" w:eastAsia="IRNazanin"/>
          <w:color w:val="111111"/>
          <w:sz w:val="28"/>
          <w:sz w:val="28"/>
          <w:szCs w:val="28"/>
          <w:rtl w:val="true"/>
          <w:lang w:bidi="fa-IR"/>
        </w:rPr>
        <w:t xml:space="preserve">شاخص ترین نماد این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شیوه ای از پرستش، که خداوند آن را بر بندگان واجب ساخته و بهترین وسیله قرب به معبود قرار داده است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تأکید فراوان و جدّی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بندگی خدا و ادای واجبات </w:t>
      </w:r>
    </w:p>
    <w:p>
      <w:pPr>
        <w:pStyle w:val="BookText"/>
        <w:rPr/>
      </w:pPr>
      <w:r>
        <w:rPr>
          <w:rFonts w:ascii="IRNazanin" w:hAnsi="IRNazanin" w:eastAsia="IRNazanin"/>
          <w:color w:val="111111"/>
          <w:sz w:val="28"/>
          <w:sz w:val="28"/>
          <w:szCs w:val="28"/>
          <w:rtl w:val="true"/>
          <w:lang w:bidi="fa-IR"/>
        </w:rPr>
        <w:t>و اقامه نماز و ترویج این فرهنگ دیده می شود، جایگاه والای عبادت و نماز در نگاه حضرت علی علیه السلام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کویرآباد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رویِش باشد، امّا از عبادت و راز و نیاز و نماز و نیایش رویگردان باشد؟</w:t>
      </w:r>
    </w:p>
    <w:p>
      <w:pPr>
        <w:pStyle w:val="BookText"/>
        <w:rPr/>
      </w:pPr>
      <w:r>
        <w:rPr>
          <w:rFonts w:ascii="IRNazanin" w:hAnsi="IRNazanin" w:eastAsia="IRNazanin"/>
          <w:color w:val="111111"/>
          <w:sz w:val="28"/>
          <w:sz w:val="28"/>
          <w:szCs w:val="28"/>
          <w:rtl w:val="true"/>
          <w:lang w:bidi="fa-IR"/>
        </w:rPr>
        <w:t>چرا غرور و سرکشی؟</w:t>
      </w:r>
    </w:p>
    <w:p>
      <w:pPr>
        <w:pStyle w:val="BookText"/>
        <w:rPr/>
      </w:pPr>
      <w:r>
        <w:rPr>
          <w:rFonts w:ascii="IRNazanin" w:hAnsi="IRNazanin" w:eastAsia="IRNazanin"/>
          <w:color w:val="111111"/>
          <w:sz w:val="28"/>
          <w:sz w:val="28"/>
          <w:szCs w:val="28"/>
          <w:rtl w:val="true"/>
          <w:lang w:bidi="fa-IR"/>
        </w:rPr>
        <w:t>چرا چنین فسرده حال و مرده دل؟</w:t>
      </w:r>
    </w:p>
    <w:p>
      <w:pPr>
        <w:pStyle w:val="BookText"/>
        <w:rPr/>
      </w:pPr>
      <w:r>
        <w:rPr>
          <w:rFonts w:ascii="IRNazanin" w:hAnsi="IRNazanin" w:eastAsia="IRNazanin"/>
          <w:color w:val="111111"/>
          <w:sz w:val="28"/>
          <w:sz w:val="28"/>
          <w:szCs w:val="28"/>
          <w:rtl w:val="true"/>
          <w:lang w:bidi="fa-IR"/>
        </w:rPr>
        <w:t>بیا، بیا به درگه خدای خود، نماز کن</w:t>
      </w:r>
    </w:p>
    <w:p>
      <w:pPr>
        <w:pStyle w:val="BookText"/>
        <w:rPr/>
      </w:pPr>
      <w:r>
        <w:rPr>
          <w:rFonts w:ascii="IRNazanin" w:hAnsi="IRNazanin" w:eastAsia="IRNazanin"/>
          <w:color w:val="111111"/>
          <w:sz w:val="28"/>
          <w:sz w:val="28"/>
          <w:szCs w:val="28"/>
          <w:rtl w:val="true"/>
          <w:lang w:bidi="fa-IR"/>
        </w:rPr>
        <w:t>تو بنده ای نیازمند و کوچکی</w:t>
      </w:r>
    </w:p>
    <w:p>
      <w:pPr>
        <w:pStyle w:val="BookText"/>
        <w:rPr/>
      </w:pPr>
      <w:r>
        <w:rPr>
          <w:rFonts w:ascii="IRNazanin" w:hAnsi="IRNazanin" w:eastAsia="IRNazanin"/>
          <w:color w:val="111111"/>
          <w:sz w:val="28"/>
          <w:sz w:val="28"/>
          <w:szCs w:val="28"/>
          <w:rtl w:val="true"/>
          <w:lang w:bidi="fa-IR"/>
        </w:rPr>
        <w:t>تمام هستی آفریده خدای توست</w:t>
      </w:r>
    </w:p>
    <w:p>
      <w:pPr>
        <w:pStyle w:val="BookText"/>
        <w:rPr/>
      </w:pPr>
      <w:r>
        <w:rPr>
          <w:rFonts w:ascii="IRNazanin" w:hAnsi="IRNazanin" w:eastAsia="IRNazanin"/>
          <w:color w:val="111111"/>
          <w:sz w:val="28"/>
          <w:sz w:val="28"/>
          <w:szCs w:val="28"/>
          <w:rtl w:val="true"/>
          <w:lang w:bidi="fa-IR"/>
        </w:rPr>
        <w:t>دری از این جهان به روی آفتاب، باز کن</w:t>
      </w:r>
    </w:p>
    <w:p>
      <w:pPr>
        <w:pStyle w:val="BookText"/>
        <w:rPr/>
      </w:pPr>
      <w:r>
        <w:rPr>
          <w:rFonts w:ascii="IRNazanin" w:hAnsi="IRNazanin" w:eastAsia="IRNazanin"/>
          <w:color w:val="111111"/>
          <w:sz w:val="28"/>
          <w:sz w:val="28"/>
          <w:szCs w:val="28"/>
          <w:rtl w:val="true"/>
          <w:lang w:bidi="fa-IR"/>
        </w:rPr>
        <w:t>بیا و با عبادت و نماز</w:t>
      </w:r>
    </w:p>
    <w:p>
      <w:pPr>
        <w:pStyle w:val="BookText"/>
        <w:rPr/>
      </w:pPr>
      <w:r>
        <w:rPr>
          <w:rFonts w:ascii="IRNazanin" w:hAnsi="IRNazanin" w:eastAsia="IRNazanin"/>
          <w:color w:val="111111"/>
          <w:sz w:val="28"/>
          <w:sz w:val="28"/>
          <w:szCs w:val="28"/>
          <w:rtl w:val="true"/>
          <w:lang w:bidi="fa-IR"/>
        </w:rPr>
        <w:t>قامت وجود خود، چو سرو، سرفراز کن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آستان آفریدگار خود نماز کن</w:t>
      </w:r>
      <w:r>
        <w:rPr>
          <w:rFonts w:eastAsia="IRNazanin" w:cs="IRNazanin"/>
          <w:color w:val="111111"/>
          <w:sz w:val="28"/>
          <w:szCs w:val="28"/>
          <w:rtl w:val="true"/>
          <w:lang w:bidi="fa-IR"/>
        </w:rPr>
        <w:t xml:space="preserve">. </w:t>
      </w:r>
      <w:bookmarkStart w:id="23" w:name="pg7398_55093"/>
    </w:p>
    <w:p>
      <w:pPr>
        <w:pStyle w:val="Heading2"/>
        <w:numPr>
          <w:ilvl w:val="1"/>
          <w:numId w:val="1"/>
        </w:numPr>
        <w:rPr/>
      </w:pPr>
      <w:bookmarkStart w:id="24" w:name="__RefHeading___Toc1438658_1051229030"/>
      <w:bookmarkStart w:id="25" w:name="_Toc7"/>
      <w:bookmarkEnd w:id="23"/>
      <w:bookmarkEnd w:id="24"/>
      <w:r>
        <w:rPr>
          <w:rtl w:val="true"/>
        </w:rPr>
        <w:t>عبادت خاشعانه</w:t>
      </w:r>
      <w:bookmarkEnd w:id="25"/>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 محبت خدا شود و همه بیمها و امیدها متوجّه آستان پروردگار باشد، پرستش خدا هم از حالتی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نوعی احساس عظمت خدا و ابراز کوچکی خود و اعتراف به ربوبیّت پروردگار و توجّه باطنی به آن معبود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خاشعانه و با توجّه و همراه با خشیّت الهی، نشانه معرفت والای انسانِ پرستشگر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آن را از نشانه های اهل تقوا می شمرد و در بیان اوصاف متّقین،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در 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بیان می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شب زنده داری و تضرّع به درگاه الهی و تلاوت قرآن با توجّه خاص و دیدنِ بهشت و جهنم با چشم دل و درخواست رهایی از دوزخ در نیایشها، از جمله نشانه های بندگان خاشع و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 متّقین، در ترسیم ویژگیهای این گونه بندگان خاشع و پرهیزگار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شب، به عبادت می ایستند، اجزای قرآن را شایسته تلاوت می کنند، دل و جان خود را با خواندن آیات قرآن محزون می سازند و در پی درمان دردهای خویش اند، چون به آیاتِ شوق انگیز می رسند به پاداشهای الهی دل می بندند و چون به آیه های هراس انگیز می رسند، با گوش جان به آنها گوش می دهند، گویا شیون و ناله دوزخیان را با گوشهایشان می شنوند، در </w:t>
      </w:r>
    </w:p>
    <w:p>
      <w:pPr>
        <w:pStyle w:val="BookText"/>
        <w:rPr/>
      </w:pPr>
      <w:r>
        <w:rPr>
          <w:rFonts w:ascii="IRNazanin" w:hAnsi="IRNazanin" w:eastAsia="IRNazanin"/>
          <w:color w:val="111111"/>
          <w:sz w:val="28"/>
          <w:sz w:val="28"/>
          <w:szCs w:val="28"/>
          <w:rtl w:val="true"/>
          <w:lang w:bidi="fa-IR"/>
        </w:rPr>
        <w:t>پیشگاه خدا به عبودیت خم می شوند و چهره بر خاک می سایند و با نهایت خاکساری از خداوند رهایی از</w:t>
      </w:r>
    </w:p>
    <w:p>
      <w:pPr>
        <w:pStyle w:val="BookText"/>
        <w:rPr/>
      </w:pPr>
      <w:r>
        <w:rPr>
          <w:rFonts w:ascii="IRNazanin" w:hAnsi="IRNazanin" w:eastAsia="IRNazanin"/>
          <w:color w:val="111111"/>
          <w:sz w:val="28"/>
          <w:sz w:val="28"/>
          <w:szCs w:val="28"/>
          <w:rtl w:val="true"/>
          <w:lang w:bidi="fa-IR"/>
        </w:rPr>
        <w:t>دوزخ را می طلبند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این گونه عبادت در پیشگاه خدا، سخن گفتن با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شستشودادن جان در چشمه معنویّت و همسو شدن با همه ذرّات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انسان را از بندِ بندگی بندگان می رهاند و به عزّت و بی نیازی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خاضعانه در پیشگاه معبود می ایستد و دست نیاز به درگاهش می گشاید و چهره بر خاک می نهد و قامت غرور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 شکند و تازیانه کرنش بر اندام خودنمایی و خودبینی فرود می آورد، شایستگی عبادت و عبودیّت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الهی، هر که خاضع تر و خاشع تر و بنده تر باشد، مقرّب تر است، چرا که ما سراپا نیازیم و او قدرتِ مطلق و عزّت بی انتهاست و رابطه ما با او نیز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حضرت علی علیه السلام از سه گونه عبادت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تاجرانه و کاسبکارانه، عبادت از روی ترس و برده وار و عبادت آزادگان و احرار، که براساس شناخت خدا و شکر نعمتهای اوست و این مهم ترین و برترین نوع عبادت فرزانگان و دلباختگان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قوماً عَبَدُوا اللّه رَغْبةً فَتِلکَ عبادةُ التّجار، واِنَّ قوماً عَبَدُوا اللّه‌َ رَهْبةً فَتِلکَ عبادةُ العَبید، واِنّ قوماً عَبَدُوا اللّه شُکراً فَتِلکَ عبادَةُ الأحرارِ</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خدا را برای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کنند، این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پرستند،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او را از روی سپاس و شکر نعمتهایش می پرستند، این عبادت احرار و آزادمردان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 دیگری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 نافرمانی خود، وعده عذاب هم نداده بود، باز اطاعت او و پرهیز از معصیتش لازم بود، به پاس شکر نعمتهای او</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سپاس خدا، نشانه و سند معرفت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هم که از روی این حق شناسی و معرفت باشد، از خشوع و حضور قلب و شوق بندگی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محراب وسیع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کائنات، فرشتگان و کرّوبیان، حتی درختان و صنوبرها و گلها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و خضوع در پیشگاه آن آفریدگار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کجای این مجموعه قرار داریم و چگونه با مجموعه هستی هماهنگیم؟</w:t>
      </w:r>
    </w:p>
    <w:p>
      <w:pPr>
        <w:pStyle w:val="BookText"/>
        <w:rPr/>
      </w:pPr>
      <w:r>
        <w:rPr>
          <w:rFonts w:ascii="IRNazanin" w:hAnsi="IRNazanin" w:eastAsia="IRNazanin"/>
          <w:color w:val="111111"/>
          <w:sz w:val="28"/>
          <w:sz w:val="28"/>
          <w:szCs w:val="28"/>
          <w:rtl w:val="true"/>
          <w:lang w:bidi="fa-IR"/>
        </w:rPr>
        <w:t xml:space="preserve">جهان، چو معبد گسترده،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مهر و ماه، چو قندیل</w:t>
      </w:r>
    </w:p>
    <w:p>
      <w:pPr>
        <w:pStyle w:val="BookText"/>
        <w:rPr/>
      </w:pPr>
      <w:r>
        <w:rPr>
          <w:rFonts w:ascii="IRNazanin" w:hAnsi="IRNazanin" w:eastAsia="IRNazanin"/>
          <w:color w:val="111111"/>
          <w:sz w:val="28"/>
          <w:sz w:val="28"/>
          <w:szCs w:val="28"/>
          <w:rtl w:val="true"/>
          <w:lang w:bidi="fa-IR"/>
        </w:rPr>
        <w:t>زمین و گستره خاک، همچو سجّاده</w:t>
      </w:r>
    </w:p>
    <w:p>
      <w:pPr>
        <w:pStyle w:val="BookText"/>
        <w:rPr/>
      </w:pPr>
      <w:r>
        <w:rPr>
          <w:rFonts w:ascii="IRNazanin" w:hAnsi="IRNazanin" w:eastAsia="IRNazanin"/>
          <w:color w:val="111111"/>
          <w:sz w:val="28"/>
          <w:sz w:val="28"/>
          <w:szCs w:val="28"/>
          <w:rtl w:val="true"/>
          <w:lang w:bidi="fa-IR"/>
        </w:rPr>
        <w:t>سحر زچشمه بیداری</w:t>
      </w:r>
    </w:p>
    <w:p>
      <w:pPr>
        <w:pStyle w:val="BookText"/>
        <w:rPr/>
      </w:pPr>
      <w:r>
        <w:rPr>
          <w:rFonts w:ascii="IRNazanin" w:hAnsi="IRNazanin" w:eastAsia="IRNazanin"/>
          <w:color w:val="111111"/>
          <w:sz w:val="28"/>
          <w:sz w:val="28"/>
          <w:szCs w:val="28"/>
          <w:rtl w:val="true"/>
          <w:lang w:bidi="fa-IR"/>
        </w:rPr>
        <w:t>دوباره خیز و وضو کن</w:t>
      </w:r>
    </w:p>
    <w:p>
      <w:pPr>
        <w:pStyle w:val="BookText"/>
        <w:rPr/>
      </w:pPr>
      <w:r>
        <w:rPr>
          <w:rFonts w:ascii="IRNazanin" w:hAnsi="IRNazanin" w:eastAsia="IRNazanin"/>
          <w:color w:val="111111"/>
          <w:sz w:val="28"/>
          <w:sz w:val="28"/>
          <w:szCs w:val="28"/>
          <w:rtl w:val="true"/>
          <w:lang w:bidi="fa-IR"/>
        </w:rPr>
        <w:t>به سوی کعبه توحید، عارفانه تو رو کن</w:t>
      </w:r>
    </w:p>
    <w:p>
      <w:pPr>
        <w:pStyle w:val="BookText"/>
        <w:rPr/>
      </w:pPr>
      <w:r>
        <w:rPr>
          <w:rFonts w:ascii="IRNazanin" w:hAnsi="IRNazanin" w:eastAsia="IRNazanin"/>
          <w:color w:val="111111"/>
          <w:sz w:val="28"/>
          <w:sz w:val="28"/>
          <w:szCs w:val="28"/>
          <w:rtl w:val="true"/>
          <w:lang w:bidi="fa-IR"/>
        </w:rPr>
        <w:t>بیا و آینه بگذار پیش چشمه جانت</w:t>
      </w:r>
    </w:p>
    <w:p>
      <w:pPr>
        <w:pStyle w:val="BookText"/>
        <w:rPr/>
      </w:pPr>
      <w:r>
        <w:rPr>
          <w:rFonts w:ascii="IRNazanin" w:hAnsi="IRNazanin" w:eastAsia="IRNazanin"/>
          <w:color w:val="111111"/>
          <w:sz w:val="28"/>
          <w:sz w:val="28"/>
          <w:szCs w:val="28"/>
          <w:rtl w:val="true"/>
          <w:lang w:bidi="fa-IR"/>
        </w:rPr>
        <w:t>درون آینه، حق را ببین و رو به جانب او کن</w:t>
      </w:r>
    </w:p>
    <w:p>
      <w:pPr>
        <w:pStyle w:val="BookText"/>
        <w:rPr/>
      </w:pPr>
      <w:r>
        <w:rPr>
          <w:rFonts w:ascii="IRNazanin" w:hAnsi="IRNazanin" w:eastAsia="IRNazanin"/>
          <w:color w:val="111111"/>
          <w:sz w:val="28"/>
          <w:sz w:val="28"/>
          <w:szCs w:val="28"/>
          <w:rtl w:val="true"/>
          <w:lang w:bidi="fa-IR"/>
        </w:rPr>
        <w:t>نوای شوق، ز نای دل، عاشقانه برآور</w:t>
      </w:r>
    </w:p>
    <w:p>
      <w:pPr>
        <w:pStyle w:val="BookText"/>
        <w:rPr/>
      </w:pPr>
      <w:r>
        <w:rPr>
          <w:rFonts w:ascii="IRNazanin" w:hAnsi="IRNazanin" w:eastAsia="IRNazanin"/>
          <w:color w:val="111111"/>
          <w:sz w:val="28"/>
          <w:sz w:val="28"/>
          <w:szCs w:val="28"/>
          <w:rtl w:val="true"/>
          <w:lang w:bidi="fa-IR"/>
        </w:rPr>
        <w:t>خدای عالمیان را</w:t>
      </w:r>
    </w:p>
    <w:p>
      <w:pPr>
        <w:pStyle w:val="BookText"/>
        <w:rPr/>
      </w:pPr>
      <w:r>
        <w:rPr>
          <w:rFonts w:ascii="IRNazanin" w:hAnsi="IRNazanin" w:eastAsia="IRNazanin"/>
          <w:color w:val="111111"/>
          <w:sz w:val="28"/>
          <w:sz w:val="28"/>
          <w:szCs w:val="28"/>
          <w:rtl w:val="true"/>
          <w:lang w:bidi="fa-IR"/>
        </w:rPr>
        <w:t>زعمق جان و دل خویش، عاشقانه صدا کن</w:t>
      </w:r>
    </w:p>
    <w:p>
      <w:pPr>
        <w:pStyle w:val="BookText"/>
        <w:rPr/>
      </w:pPr>
      <w:r>
        <w:rPr>
          <w:rFonts w:ascii="IRNazanin" w:hAnsi="IRNazanin" w:eastAsia="IRNazanin"/>
          <w:color w:val="111111"/>
          <w:sz w:val="28"/>
          <w:sz w:val="28"/>
          <w:szCs w:val="28"/>
          <w:rtl w:val="true"/>
          <w:lang w:bidi="fa-IR"/>
        </w:rPr>
        <w:t>بپوش جامه اخلاص و در حریم خشوع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رو به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Style w:val="FootnoteAnchor"/>
          <w:rtl w:val="true"/>
        </w:rPr>
        <w:footnoteReference w:id="10"/>
      </w:r>
      <w:bookmarkStart w:id="26" w:name="pg7398_55096"/>
    </w:p>
    <w:p>
      <w:pPr>
        <w:pStyle w:val="Heading2"/>
        <w:numPr>
          <w:ilvl w:val="1"/>
          <w:numId w:val="1"/>
        </w:numPr>
        <w:rPr/>
      </w:pPr>
      <w:bookmarkStart w:id="27" w:name="__RefHeading___Toc1438660_1051229030"/>
      <w:bookmarkStart w:id="28" w:name="_Toc8"/>
      <w:bookmarkEnd w:id="26"/>
      <w:bookmarkEnd w:id="27"/>
      <w:r>
        <w:rPr>
          <w:rtl w:val="true"/>
        </w:rPr>
        <w:t>عبادت خالصانه</w:t>
      </w:r>
      <w:bookmarkEnd w:id="28"/>
    </w:p>
    <w:p>
      <w:pPr>
        <w:pStyle w:val="BookText"/>
        <w:rPr/>
      </w:pPr>
      <w:r>
        <w:rPr>
          <w:rFonts w:ascii="IRNazanin" w:hAnsi="IRNazanin" w:eastAsia="IRNazanin"/>
          <w:color w:val="111111"/>
          <w:sz w:val="28"/>
          <w:sz w:val="28"/>
          <w:szCs w:val="28"/>
          <w:rtl w:val="true"/>
          <w:lang w:bidi="fa-IR"/>
        </w:rPr>
        <w:t>خداوند، مشتری عملهای خالص و عبادتهای ناب و پیراسته از ریب و ریا و خودنمایی و مردم فریبی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عبادت هم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ریا و تظاهر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کسی برای جلب توجّه دیگران و برای اینکه او را آدم خوب و با خدا به شمار آورند عبادت کند، ریا و به اصطلاح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عبادتهایی نه انسان را به خدا نزدیک می کند، نه در قیامت شایسته پاداش الهی است، بلکه گناهی مورد مؤخذه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أجْهَدَ نَفسَهُ، وأخلَصَ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یَخْرُجَ مِنَ الدّنیا لاقیاً رَبَّهُ بِخَصْلةٍ مِن هذِهِ الخصالِ لم یَتُبْ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یُشرِکَ بِاللّه‌ِ فِیمَا افْتَرَضَ اللّه‌ُ عَلیهِ مِن عِبادَتِهِ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اگر انسان یکی از صفات ناپسند را داشته بدون توبه خدا را ملاقات کند، هر چند خود را به زحمت اندازد، یا عملش را خالص گرداند، برایش فایده ای نخواهد داشت و از جمله آن صفات ناپسند این است که شریکی برای خداوند در عبادات واجب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ریایی، پوچ و بی مغز است و نزد خداوند، قدر و قیمتی ندارد تا انسان به خاطر آن چشمداشت پاداش و بهشت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عبادتشان در نهان به گونه ای است و در برابر چشم مردم به گونه دیگر، دچار این آفت و آسیب اخلاقی اند و از پرستش ریایی بهره ای نمی برند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امیرالمؤنین علیه السلام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یَخْتَلِفْ سِرُّهُ وعلانِیَتُه وفِعْلُهُ ومَقالَتُه، فقد اَدَّی الأمانَةَ واَخْلَص العِبادَةَ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کسی که پنهان و آشکارش و کردار و گفتارش یکسان باشد، امانت الهی را ادا کرده و در بندگی و پرستش، راه اخلاص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عبادت، از کسی بر می آید که هم در همه جا خدا را حاضر و ناظر ببیند، هم چشمداشت پاداش تنها از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خداشناس تر و عارف تر باشد، عبادت و بندگی اش هم خالصانه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ظاهر و باطن و پنهان و آشکار اعمال انسان، نشانه دوری از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حتی به مأمور گردآوری زکات نیز دستور می دهد که خلوص را برنامه اصلی خود قرار دهد و از عبادتهای ظاهری و برای مردم بپرهیزد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اَنْ لا یَعْمَلَ بِشَی ءٍ مِن طاعَةِ اللّه‌ِ فیما ظَهَرَ فَیُخالِفَ اِلی غَیرهِ فیما اَسَرَّ</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او دستور داد که آشکارا، طاعت خدا را به گونه ای انجام ندهد که در پنهانی به نحوی دیگر مخالف آن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حافظ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خلوت می روند آن کار دیگر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پرستش خدا، مایه صفای باطن و تقرّب به خداست، عبادتهای ریایی سبب تیره دلی و دوری از معبود می شود و به نام طاعت، انسان در دام معصیت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گفته است سعدی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 که نه از بهر خدا گوشه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در آیینه تاریک، چه بیند؟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کلمات امام، اخلاص در عمل و عبادت بسیار مهم شمرده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تر از اصل عمل به شمار آمده است، چرا که پیراستن عبادت از انگیزه های غیرخدایی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بسی دشوار است و کار شیطان آن است که با آمیختنِ نیّتِ عبادت کننده به ریا، کار او را تباه سازد و از اجر معنوی محروم گرداند</w:t>
      </w:r>
      <w:r>
        <w:rPr>
          <w:rFonts w:eastAsia="IRNazanin" w:cs="IRNazanin"/>
          <w:color w:val="111111"/>
          <w:sz w:val="28"/>
          <w:szCs w:val="28"/>
          <w:rtl w:val="true"/>
          <w:lang w:bidi="fa-IR"/>
        </w:rPr>
        <w:t xml:space="preserve">. </w:t>
      </w:r>
      <w:bookmarkStart w:id="29" w:name="pg7398_55098"/>
    </w:p>
    <w:p>
      <w:pPr>
        <w:pStyle w:val="Heading2"/>
        <w:numPr>
          <w:ilvl w:val="1"/>
          <w:numId w:val="1"/>
        </w:numPr>
        <w:rPr/>
      </w:pPr>
      <w:bookmarkStart w:id="30" w:name="__RefHeading___Toc1438662_1051229030"/>
      <w:bookmarkStart w:id="31" w:name="_Toc9"/>
      <w:bookmarkEnd w:id="29"/>
      <w:bookmarkEnd w:id="30"/>
      <w:r>
        <w:rPr>
          <w:rtl w:val="true"/>
        </w:rPr>
        <w:t>نشاط برای عبادت</w:t>
      </w:r>
      <w:bookmarkEnd w:id="31"/>
    </w:p>
    <w:p>
      <w:pPr>
        <w:pStyle w:val="BookText"/>
        <w:rPr/>
      </w:pPr>
      <w:r>
        <w:rPr>
          <w:rFonts w:ascii="IRNazanin" w:hAnsi="IRNazanin" w:eastAsia="IRNazanin"/>
          <w:color w:val="111111"/>
          <w:sz w:val="28"/>
          <w:sz w:val="28"/>
          <w:szCs w:val="28"/>
          <w:rtl w:val="true"/>
          <w:lang w:bidi="fa-IR"/>
        </w:rPr>
        <w:t>عبادت، ابراز بندگی در پیشگاه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نیایش و پرستش، هر چه عاشقانه تر و خاشعانه تر باشد و هر چه با آمادگی روحی بیشتر انجام گیرد، هم سازنده تر است، هم بنده را به خدا نزدیک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اوقات و حالات را باید برای آن اختصاص داد و در اولویت بندی اوقات برای کارها، ناب ترین و با نشاط ترین فرصتها را مخصوص بندگی خدا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خود و خدایت، بهترین وقتها و سرشارترین بخشها را برای عبادت خود قرار بده، هر چند که اگر نیّت خوب و شایسته باشد، همه آنها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لِنفسک فیما بینَک وبینَ اللّه‌ِ افضلَ تلکَ الاوقات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این، برنامه ریزی دقیق برای عبادت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گاهی آمادگی دارد، گاهی بی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 هم گاهی واجب است، گاهی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آمادگی روحی و نشاط بندگی باشد، می توان علاوه بر واجبات، به نافله ها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دل،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ندارد، باید به همان قدر واجب بسنده کرد، وگرنه دل زدگی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حضرت در این باره چنین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لِلقُلوبِ إقبالاً وإدْباراً، فَإذا أقْبَلَتْ فَاحْمِلوها عَلی النّوافِل، وَإذا أَدْبَرتْ فاقْتَصِروا بها عَلی الفَرائضِ</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دلها حالت اقبال و ادبار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دلها اقبال داشت و مشتاق عبادت بود، آنها را به نوافل وادارید و اگر حالتِ ادبار و رویگردانی داشت، به همان واجبات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عبادت را به خود تحمیل کرد، چون از خاصیت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تحمیلی چه برخود، چه بر دیگران، موجب دل زدگی و بیزاری و گریز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در جاهای دیگر هم بر این حقیقت توصیه فرموده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بزند، آن نافله ها را رها کنید،</w:t>
      </w:r>
      <w:r>
        <w:rPr>
          <w:rStyle w:val="FootnoteAnchor"/>
          <w:rtl w:val="true"/>
        </w:rPr>
        <w:footnoteReference w:id="17"/>
      </w:r>
      <w:r>
        <w:rPr>
          <w:rFonts w:ascii="IRNazanin" w:hAnsi="IRNazanin" w:eastAsia="IRNazanin"/>
          <w:color w:val="111111"/>
          <w:sz w:val="28"/>
          <w:sz w:val="28"/>
          <w:szCs w:val="28"/>
          <w:rtl w:val="true"/>
          <w:lang w:bidi="fa-IR"/>
        </w:rPr>
        <w:t>و اساساً چنین کارهای مستحبی موجب قرب به خدا نمی شود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انجام عبادتهای مستحب آنجا توصیه شده که به واجبات لطمه نزند و بی رغبتی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بندگی و علاقه به عبادت، هم آن را سازنده می کند، هم ضامن تداوم و استمرار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آن معنی نیست که اگر میل به عبادت نداشتیم، کلاًّ از پرستش چشم بپوشیم و رابطه را با معبود قطع کنیم، بلکه باید این زمینه روحی و بستر مناسب را فراهم کرد و نفس را آماده ساخت و بر سر شوق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علی علیه السلام این است که در این زمینه به خودت نیرنگ بزن، یعنی با نقشه ها و برنامه هایی زمینه مناسب را به تدریج فراهم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خودت خطاب کن که لازم نیست زیاد قرآن بخوانی یا فلان عبادت را انجام دهی، بلکه فقط روزی یک صفحه قرآن یا دو رکعت نماز مستحبی بخوان، تا نفس تو نهراسد، نگریزد، احساس دشواری نکند و به تدریج بتوانی او را به عبادتهای فراتر از واجب مأنوس سازی و اشتیاقش را بیفزایی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حضرت چنین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 با خود خدعه کن، با خودت مدارا کن، نفس خود را به زور </w:t>
      </w:r>
    </w:p>
    <w:p>
      <w:pPr>
        <w:pStyle w:val="BookText"/>
        <w:rPr/>
      </w:pPr>
      <w:r>
        <w:rPr>
          <w:rFonts w:ascii="IRNazanin" w:hAnsi="IRNazanin" w:eastAsia="IRNazanin"/>
          <w:color w:val="111111"/>
          <w:sz w:val="28"/>
          <w:sz w:val="28"/>
          <w:szCs w:val="28"/>
          <w:rtl w:val="true"/>
          <w:lang w:bidi="fa-IR"/>
        </w:rPr>
        <w:t>وادار به عبادت مکن، نرمش نشان بده و نشاط آن را ملاحظه کن، مگر آنکه عبادت واجب باشد که از انجام آن چاره ای نیست و از ادای آن نمی توان شانه خالی کرد و آن را سست گرفت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همان گونه که در حرکات ورزشی، نباید بیش از حدّ توان و آمادگی جسمی، به خود فشار آورد، وگرنه ورزش به جای رشددادن به عضلات، سبب فرسودگی می شود، در عبادت هم باید میل و آمادگی و کشش را رعایت کرد و با تمرین و ممارست بر آن افزود و میل به عبادت را بیشتر ساخت، تا تضمین و پشتوانه ای برای ادامه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 است که یک مسلمان،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ورزد و به عنوان یک برنامه تربیتی و تهذیبی، آن را در برنامه های روزانه اش بگنجاند و وقت مناسبی به آن اختصاص دهد و این انس با خدا و پرستش روزانه را وسیله اعتلای روح و قرب به خدا و دوری از وسوسه های شیطان و آفات اخلاقی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پر نشود، شیطان در پی نفوذ به قلمرو فکر و زندگی انسان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برنامه ریزی عبادی و روزانه این توصیه 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فیها رَبَّهُ، وساعَةٌ یَرُمُّ مَعاشَهُ وساعَةٌ یُخَلّی بَینَ نَفسِهِ وبین لَذَّتِها فیما یَحِلُّ ویَجْمُلُ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مؤمن را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در آن با پروردگارش خلوت و مناجات می کند، ساعتی که به کار معاش و تأمین زندگی می پردازد و ساعتی که به لذّت حلال و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دادن اوقات ویژه و مخصوص برای عبادت، تأمین کننده نیاز روحی انسان و صفابخش زندگی است، پس در برنامه ریزی روزانه باید </w:t>
      </w:r>
    </w:p>
    <w:p>
      <w:pPr>
        <w:pStyle w:val="BookText"/>
        <w:rPr/>
      </w:pPr>
      <w:r>
        <w:rPr>
          <w:rFonts w:ascii="IRNazanin" w:hAnsi="IRNazanin" w:eastAsia="IRNazanin"/>
          <w:color w:val="111111"/>
          <w:sz w:val="28"/>
          <w:sz w:val="28"/>
          <w:szCs w:val="28"/>
          <w:rtl w:val="true"/>
          <w:lang w:bidi="fa-IR"/>
        </w:rPr>
        <w:t>جایگاه مناسب ووقت با نشاط به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پیامبر اکرم صلی الله علیه و آله نیز نقل شده که در ساعات حضور در خانه، اوقات خود را به سه قسمت تقسیم می کرد، یک قسمت مخصوص خداوند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چنین شیوه ای نشانه اهمیت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اولیای الهی و ائمّه معصومین علیهم السلام هم اهتمام به عبادت 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پرستش و نیایش و تهجّد و داشتن خلوتهای باصفا با خداوند، در ساعات خاصی از شبانه روز وجود دارد</w:t>
      </w:r>
      <w:r>
        <w:rPr>
          <w:rFonts w:eastAsia="IRNazanin" w:cs="IRNazanin"/>
          <w:color w:val="111111"/>
          <w:sz w:val="28"/>
          <w:szCs w:val="28"/>
          <w:rtl w:val="true"/>
          <w:lang w:bidi="fa-IR"/>
        </w:rPr>
        <w:t xml:space="preserve">. </w:t>
      </w:r>
      <w:bookmarkStart w:id="32" w:name="pg7398_55102"/>
    </w:p>
    <w:p>
      <w:pPr>
        <w:pStyle w:val="Heading2"/>
        <w:numPr>
          <w:ilvl w:val="1"/>
          <w:numId w:val="1"/>
        </w:numPr>
        <w:rPr/>
      </w:pPr>
      <w:bookmarkStart w:id="33" w:name="__RefHeading___Toc1438664_1051229030"/>
      <w:bookmarkStart w:id="34" w:name="_Toc10"/>
      <w:bookmarkEnd w:id="32"/>
      <w:bookmarkEnd w:id="33"/>
      <w:r>
        <w:rPr>
          <w:rtl w:val="true"/>
        </w:rPr>
        <w:t>عُجب، آفت عبادت</w:t>
      </w:r>
      <w:bookmarkEnd w:id="34"/>
    </w:p>
    <w:p>
      <w:pPr>
        <w:pStyle w:val="BookText"/>
        <w:rPr/>
      </w:pPr>
      <w:r>
        <w:rPr>
          <w:rFonts w:ascii="IRNazanin" w:hAnsi="IRNazanin" w:eastAsia="IRNazanin"/>
          <w:color w:val="111111"/>
          <w:sz w:val="28"/>
          <w:sz w:val="28"/>
          <w:szCs w:val="28"/>
          <w:rtl w:val="true"/>
          <w:lang w:bidi="fa-IR"/>
        </w:rPr>
        <w:t>وقتی آفت به چیزی افتاد، آن را خراب و غیر قابل استفاده و گاهی زیانبار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عبادت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خودپسندی و غروری است که در پی عبادت به انسان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سبب می شود که انسان از عبادتِ بیشتر محروم شود و خود را در بالاترین درجات بندگی احساس کند، نیز میان انسان و دیگران فاصله می اندازد، چون فرد خودپسند به دیگران با دیده تحقیر نگاه می کند و بدتر از همه اینکه این گونه عابدان از ثواب خدا هم محروم اند و از عبادتهایشان بهره ای نمی برند و به علّت نوعی کبر و خودبزرگ بینی، بر دیگران فخر می فروشند یا بی اعتنایی می کنند و همین صفت و عمل، موجب حبط و نابودی اعمالشان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اسفبار ابلیس که رانده درگاه الهی شد، ریشه در عُجب داشت و به خاطر عبادتهای فراوانش پیش از فرمان خدا به سجده بر آدم، مغرور شد و خود را برتر از آدم دانست 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امیرالمؤنین علیه السلام در این باره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نحوه برخورد خداوند با ابلیس،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 درازمدّت و کوشش فراوان ابلیس را به خاطر عُجب، تباه و نابود ساخت، در حالی که او شش هزار سال خدا را عبادت کرده بود، که معلوم نیست از سالهای دنیا بود یا سالهای آخرت، و این همه به خاطر یک ساعت تکبّرورزیدن و ترک فرمانِ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کیست که پس از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سابقه و با آن برخورد خدا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باشد و با داشتن گناهی همانند گناه </w:t>
      </w:r>
    </w:p>
    <w:p>
      <w:pPr>
        <w:pStyle w:val="BookText"/>
        <w:rPr/>
      </w:pPr>
      <w:r>
        <w:rPr>
          <w:rFonts w:ascii="IRNazanin" w:hAnsi="IRNazanin" w:eastAsia="IRNazanin"/>
          <w:color w:val="111111"/>
          <w:sz w:val="28"/>
          <w:sz w:val="28"/>
          <w:szCs w:val="28"/>
          <w:rtl w:val="true"/>
          <w:lang w:bidi="fa-IR"/>
        </w:rPr>
        <w:t>ابلیس، دچار مؤخذه نشود؟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عُجب، به این معنی است که آنچه از طاعت و بندگی و کار نیک انجام می دهیم، آن را بسیار مهم و زیاد بپنداریم و برای خودمان مزیّت و ارزشی فوق العاده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احساس و حالتی، کاهش اعمال نیک و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مولا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الإعجابُ یَمْنَعُ الإزدیادَ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خودپسندی، مانع افزایش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عارفان و فرزانگان و سالکان، عمری عبادت کردن را به هیچ می انگارند و پیوسته زبانشان به پوزش خواهی از قصور و کوتاهی در بندگی است، افراد عادی چرا به خاطر چند رکعت نماز، یا چند حج و زیارت، یا چند شرکت در جلسه دعا و کار خیر، دچار عُجب شوند و با این آفت، خرمن عبادتهای خویش را بر باد دهند؟ 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ایزدپرست، ایزدپرست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قبله سازد، خودپرست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بندگان آن را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نبیند </w:t>
      </w:r>
      <w:bookmarkStart w:id="35" w:name="pg7398_55104"/>
    </w:p>
    <w:p>
      <w:pPr>
        <w:pStyle w:val="Heading2"/>
        <w:numPr>
          <w:ilvl w:val="1"/>
          <w:numId w:val="1"/>
        </w:numPr>
        <w:rPr/>
      </w:pPr>
      <w:bookmarkStart w:id="36" w:name="__RefHeading___Toc1438666_1051229030"/>
      <w:bookmarkStart w:id="37" w:name="_Toc11"/>
      <w:bookmarkEnd w:id="35"/>
      <w:bookmarkEnd w:id="36"/>
      <w:r>
        <w:rPr>
          <w:rtl w:val="true"/>
        </w:rPr>
        <w:t>وصف دلباختگان</w:t>
      </w:r>
      <w:bookmarkEnd w:id="37"/>
    </w:p>
    <w:p>
      <w:pPr>
        <w:pStyle w:val="BookText"/>
        <w:rPr/>
      </w:pPr>
      <w:r>
        <w:rPr>
          <w:rFonts w:ascii="IRNazanin" w:hAnsi="IRNazanin" w:eastAsia="IRNazanin"/>
          <w:color w:val="111111"/>
          <w:sz w:val="28"/>
          <w:sz w:val="28"/>
          <w:szCs w:val="28"/>
          <w:rtl w:val="true"/>
          <w:lang w:bidi="fa-IR"/>
        </w:rPr>
        <w:t>هر چند امام علی علیه السلام خود پیشوای عابدان و فخر ساجدان و سرمشق سالکان و خداپرستان است و در توصیف عبادتهای بی نظیر او باید کتابها نوشت و درنگها داشت، امّا شنیدن وصف بندگان خدا و چگونگی و حال و هوای خداپرستان شیدادل، از زبان مولای عاشقان و عارفان، لذّتی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گله از بی حالی و سستی برخی از یارانش در دل سپردن به خدا، و در مسیر شوق آفرینی برای توجّه بیشتر به معبود،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تا این یاد چراغ شوق را در دل اینان نیز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پیامبر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شبیه آنان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صبح می کردند که از عبادت شبانه و شب زنده داری و راز و نیاز با خدا، ژولیده موی و غبارآلود بودند، پیشانی و چهره بر خاک می نهادند، و از یاد قیامت، چنان شعله ور بودند که گویی روی گدازه آتش ایستاده اند، از سجده های طولانی پیشانی هایشان پینه می بست، هرگاه نام خدا را می شنیدند، اشکهایشان جاری و صورتهایشان خیس می شد، و آن گونه که درختان هنگام وزیدن باد در یک روز طوفانی خم و راست می شوند، کج و راست می شدند، و همه از ترس عقاب الهی و امیدواری به پاداش خداوند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کلامی دیگر، در توصیف اصحاب باوفایش که در نبردهای پیشین به شهادت رسیده بودند و یاد کردِ حالات عرفانی و عبادی آنان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گریسته بودند، چشمانشان آسیب دیده بود، از روزه داری، شکمهایشان خالی بود، از دعا و نیایش بسیار، لبهای خشکیده داشتند و از بس شبها بیداری کشیده و به عبادت پرداخته بودند، چهره هایی رنگ پریده داشتند که غبار خشوع بر سیمایشان نشسته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پرستش فرشتگان الهی نیز که می تواند الگویی برای انسان باشد که مدّعی است برتر از فرشته است؛ در کلام مولا جلوه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توصیفی از عبادت فرشتگان نیز، در پی برافروختن شوق نیایش و پرستش و ستایش در دل و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او که خطاب به پروردگار است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فرشتگان، با جایگاه و منزلتی که نزد تو دارند و همه دل و جان و عشقشان نزد توست، و طاعت بسیار در آستان تو دارند و از فرمان تو کمتر غافل می شوند، اگر کُنهِ آنچه را از تو برای آنان پنهان است مشاهده می کردند،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 ناچیز شمرده، خویشتن را بر این کوتاهی سرزنش می کردند و می فهمیدند که آن گونه که شایسته توست، تو را عبادت و اطاعت نکرده 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مِنْکَ ومَنزِلَتِهِم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لوعایَنوا کُنْهَ ماخَفِیَ عَلَیهم مِنکَ، لَحَقَّروا أعمالَهُم وَلَزَرَوْا عَلی أنفُسِهِم، وَلَعَرَفُوا أ نّهم لَمْ یَعبُدوک حَقَّ عِبادتک ولم یُطِیعُوکَ حقّ طاعَتِک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شناخت و معرفت و محبّت نسبت به خدا و درک عظمت او بیشتر شود، اعمال و عبادات، کوچک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الهی از این جهت است که خود را در عبادت، قاصر می دانند و اگر اولیای الهی با </w:t>
      </w:r>
    </w:p>
    <w:p>
      <w:pPr>
        <w:pStyle w:val="BookText"/>
        <w:rPr/>
      </w:pPr>
      <w:r>
        <w:rPr>
          <w:rFonts w:ascii="IRNazanin" w:hAnsi="IRNazanin" w:eastAsia="IRNazanin"/>
          <w:color w:val="111111"/>
          <w:sz w:val="28"/>
          <w:sz w:val="28"/>
          <w:szCs w:val="28"/>
          <w:rtl w:val="true"/>
          <w:lang w:bidi="fa-IR"/>
        </w:rPr>
        <w:t>همه نیایشها و عبادتهایشان همواره به کوتاهی و قصور خود اعتراف می کنند و استغفار بر زبان دارند، به سبب درک بیشتر از بزرگی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عاصیان از گناه، توبه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از عبادت، استغفار</w:t>
      </w:r>
    </w:p>
    <w:p>
      <w:pPr>
        <w:pStyle w:val="BookText"/>
        <w:rPr/>
      </w:pPr>
      <w:r>
        <w:rPr>
          <w:rFonts w:ascii="IRNazanin" w:hAnsi="IRNazanin" w:eastAsia="IRNazanin"/>
          <w:color w:val="111111"/>
          <w:sz w:val="28"/>
          <w:sz w:val="28"/>
          <w:szCs w:val="28"/>
          <w:rtl w:val="true"/>
          <w:lang w:bidi="fa-IR"/>
        </w:rPr>
        <w:t xml:space="preserve">فرشتگان الهی با آنکه پیوسته در حال عبادت خدایند، و به تعبیر حضرت علی علیه السلام،گروهی همواره در رکوع اند، گروهی پیوسته در سجودند و هرگز از عبادت خسته نمی شوند، در عین حال هرگز احساس عُجب و غرور نمی کنند و آن همه پرستش را چیزی نمی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عُجب بر آنان چیره می شود، نه عبادتهای گذشته خود را زیاد می شمارند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خود آن امام بزرگوار، که سر حلقه عارفان و اسوه عابدان است، عبادتهای خویش را در پیشگاه خداوند، ناچیز می شمارد و از کمیِ زاد و رهتوشه و طولانی بودن راه، با حسرت و آه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وطُولِ الطّریق</w:t>
      </w:r>
      <w:r>
        <w:rPr>
          <w:rFonts w:eastAsia="IRNazanin" w:cs="IRNazanin"/>
          <w:color w:val="111111"/>
          <w:sz w:val="28"/>
          <w:szCs w:val="28"/>
          <w:rtl w:val="true"/>
          <w:lang w:bidi="fa-IR"/>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عوامل تربیت کننده و رشددهنده، مطالعه شرح حال بزرگانی است که از صفای باطن و اخلاق نیکو و حالاتِ خوش عبادی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الهام گرفتن از دلدادگان خدا، آشنایی با سیره آنان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نیز گاهی از عبادتهای فراوان علی علیه السلام یاد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بتواند مثل او عبادت کند؟</w:t>
      </w:r>
      <w:r>
        <w:rPr>
          <w:rFonts w:eastAsia="IRNazanin" w:cs="IRNazanin"/>
          <w:color w:val="111111"/>
          <w:sz w:val="28"/>
          <w:szCs w:val="28"/>
          <w:rtl w:val="true"/>
          <w:lang w:bidi="fa-IR"/>
        </w:rPr>
        <w:t xml:space="preserve">! </w:t>
      </w:r>
      <w:bookmarkStart w:id="38" w:name="pg7398_55107"/>
    </w:p>
    <w:p>
      <w:pPr>
        <w:pStyle w:val="Heading2"/>
        <w:numPr>
          <w:ilvl w:val="1"/>
          <w:numId w:val="1"/>
        </w:numPr>
        <w:rPr/>
      </w:pPr>
      <w:bookmarkStart w:id="39" w:name="__RefHeading___Toc1438668_1051229030"/>
      <w:bookmarkStart w:id="40" w:name="_Toc12"/>
      <w:bookmarkEnd w:id="38"/>
      <w:bookmarkEnd w:id="39"/>
      <w:r>
        <w:rPr>
          <w:rtl w:val="true"/>
        </w:rPr>
        <w:t>نماز، برترین عبادت</w:t>
      </w:r>
      <w:bookmarkEnd w:id="40"/>
    </w:p>
    <w:p>
      <w:pPr>
        <w:pStyle w:val="Heading3"/>
        <w:numPr>
          <w:ilvl w:val="2"/>
          <w:numId w:val="1"/>
        </w:numPr>
        <w:rPr/>
      </w:pPr>
      <w:bookmarkStart w:id="41" w:name="__RefHeading___Toc1438670_1051229030"/>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خضوع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سرشت انسان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معبود، برای بشر فطری است و لذّت روحی و آرامش روانی در سایه نیایش و نجوا و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رمزی از این افتادگی و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فروتنی و نیازخواهی و سپاس، در برابر عظیم ترین سرچشمه قدرت و دانایی و حکمت و بینایی یعنی خدا،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یگانه معبود، تکیه گاه انسان است در میدانهای کارزار، و امید مجاهدان است در صحنه های خونین جهاد، الهام بخش مقاومت و صبر است در تندباد حوادث و هجوم مشکلات، و پناه درماندگان است در گرفتاریها، و مونس انسان است در تنهایی های زندگی و غربت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توصیه قرآن کریم،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والصَّلوةِ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کسی که از نماز بیگانه باشد، چگونه می تواند با روحی استوار در شداید و خطرها از خود پایمردی و استواری نشان 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عبادت ویژه در کلام حضرت علی علیه السلام به صورتی کاملاً روشن، دیده می شود و تعابیری که وی از نماز دارد، گویای این ویژگی است</w:t>
      </w:r>
      <w:r>
        <w:rPr>
          <w:rFonts w:eastAsia="IRNazanin" w:cs="IRNazanin"/>
          <w:color w:val="111111"/>
          <w:sz w:val="28"/>
          <w:szCs w:val="28"/>
          <w:rtl w:val="true"/>
          <w:lang w:bidi="fa-IR"/>
        </w:rPr>
        <w:t xml:space="preserve">: </w:t>
      </w:r>
      <w:bookmarkStart w:id="43" w:name="pg7398_55108"/>
    </w:p>
    <w:p>
      <w:pPr>
        <w:pStyle w:val="Heading3"/>
        <w:numPr>
          <w:ilvl w:val="2"/>
          <w:numId w:val="1"/>
        </w:numPr>
        <w:rPr/>
      </w:pPr>
      <w:bookmarkStart w:id="44" w:name="__RefHeading___Toc1438672_1051229030"/>
      <w:bookmarkStart w:id="45" w:name="_Toc14"/>
      <w:bookmarkEnd w:id="43"/>
      <w:bookmarkEnd w:id="44"/>
      <w:r>
        <w:rPr>
          <w:rtl w:val="true"/>
        </w:rPr>
        <w:t>الف</w:t>
      </w:r>
      <w:r>
        <w:rPr>
          <w:rtl w:val="true"/>
        </w:rPr>
        <w:t xml:space="preserve">: </w:t>
      </w:r>
      <w:r>
        <w:rPr>
          <w:rtl w:val="true"/>
        </w:rPr>
        <w:t>ستون دین</w:t>
      </w:r>
      <w:bookmarkEnd w:id="45"/>
    </w:p>
    <w:p>
      <w:pPr>
        <w:pStyle w:val="BookText"/>
        <w:rPr/>
      </w:pPr>
      <w:r>
        <w:rPr>
          <w:rFonts w:ascii="IRNazanin" w:hAnsi="IRNazanin" w:eastAsia="IRNazanin"/>
          <w:color w:val="111111"/>
          <w:sz w:val="28"/>
          <w:sz w:val="28"/>
          <w:szCs w:val="28"/>
          <w:rtl w:val="true"/>
          <w:lang w:bidi="fa-IR"/>
        </w:rPr>
        <w:t>حضرت در واپسین روزهای حیات و در بستر شهادت، فرزندان خود و همگان را به اموری سفارش کرد که یکی از آنها هم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وصیتنامه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الصّلاةِ، فَانّها عمودُ دینِکم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خدای را، خدای را درباره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هیچ خیمه ای بدون ستون بر پا نمی شود؟ و مگر نه اینکه ستون و پایه یک ساختمان اگر خراب شود، آن بنا درهم فرو می ریزد؟ جایگاه نماز در مجموعه دستورالعملهای دینی، مثل همان ستون است و دین بر این پایه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مظهر آیه آیه دین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به زیر سایه دین شماست</w:t>
      </w:r>
    </w:p>
    <w:p>
      <w:pPr>
        <w:pStyle w:val="BookText"/>
        <w:rPr/>
      </w:pPr>
      <w:r>
        <w:rPr>
          <w:rFonts w:ascii="IRNazanin" w:hAnsi="IRNazanin" w:eastAsia="IRNazanin"/>
          <w:color w:val="111111"/>
          <w:sz w:val="28"/>
          <w:sz w:val="28"/>
          <w:szCs w:val="28"/>
          <w:rtl w:val="true"/>
          <w:lang w:bidi="fa-IR"/>
        </w:rPr>
        <w:t xml:space="preserve">فرمود علی علیه السلام به خلق، 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خلق، نماز پایه دین شماست</w:t>
      </w:r>
      <w:r>
        <w:rPr>
          <w:rStyle w:val="FootnoteAnchor"/>
          <w:rtl w:val="true"/>
        </w:rPr>
        <w:footnoteReference w:id="31"/>
      </w:r>
    </w:p>
    <w:p>
      <w:pPr>
        <w:pStyle w:val="Heading3"/>
        <w:numPr>
          <w:ilvl w:val="2"/>
          <w:numId w:val="1"/>
        </w:numPr>
        <w:rPr/>
      </w:pPr>
      <w:bookmarkStart w:id="46" w:name="__RefHeading___Toc1438674_1051229030"/>
      <w:bookmarkStart w:id="47" w:name="_Toc15"/>
      <w:bookmarkEnd w:id="46"/>
      <w:r>
        <w:rPr>
          <w:rtl w:val="true"/>
        </w:rPr>
        <w:t>ب</w:t>
      </w:r>
      <w:r>
        <w:rPr>
          <w:rtl w:val="true"/>
        </w:rPr>
        <w:t xml:space="preserve">: </w:t>
      </w:r>
      <w:r>
        <w:rPr>
          <w:rtl w:val="true"/>
        </w:rPr>
        <w:t>محور همه اعمال</w:t>
      </w:r>
      <w:bookmarkEnd w:id="47"/>
    </w:p>
    <w:p>
      <w:pPr>
        <w:pStyle w:val="BookText"/>
        <w:rPr/>
      </w:pPr>
      <w:r>
        <w:rPr>
          <w:rFonts w:ascii="IRNazanin" w:hAnsi="IRNazanin" w:eastAsia="IRNazanin"/>
          <w:color w:val="111111"/>
          <w:sz w:val="28"/>
          <w:sz w:val="28"/>
          <w:szCs w:val="28"/>
          <w:rtl w:val="true"/>
          <w:lang w:bidi="fa-IR"/>
        </w:rPr>
        <w:t>در روایات بسیاری اهمیت نماز به این صورت بیان شده که اگر نماز، پذیرفته شود، کارهای دیگر هم قبول می شود و اگر نماز ردّ شود، اعمال دیگر هم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این نکته را به این صورت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 کُلَّ شی ءٍ مِن عَمَلِکَ تَبَعٌ لِصَلاتِک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بدان که هر چیز از کار که به جای آری، تابع و وابسته به نماز توست که بر پا می داری</w:t>
      </w:r>
      <w:r>
        <w:rPr>
          <w:rFonts w:eastAsia="IRNazanin" w:cs="IRNazanin"/>
          <w:color w:val="111111"/>
          <w:sz w:val="28"/>
          <w:szCs w:val="28"/>
          <w:rtl w:val="true"/>
          <w:lang w:bidi="fa-IR"/>
        </w:rPr>
        <w:t>.</w:t>
      </w:r>
    </w:p>
    <w:p>
      <w:pPr>
        <w:pStyle w:val="Heading3"/>
        <w:numPr>
          <w:ilvl w:val="2"/>
          <w:numId w:val="1"/>
        </w:numPr>
        <w:rPr/>
      </w:pPr>
      <w:bookmarkStart w:id="48" w:name="__RefHeading___Toc1438676_1051229030"/>
      <w:bookmarkStart w:id="49" w:name="_Toc16"/>
      <w:bookmarkEnd w:id="48"/>
      <w:r>
        <w:rPr>
          <w:rtl w:val="true"/>
        </w:rPr>
        <w:t xml:space="preserve">ج </w:t>
      </w:r>
      <w:r>
        <w:rPr>
          <w:rtl w:val="true"/>
        </w:rPr>
        <w:t xml:space="preserve">: </w:t>
      </w:r>
      <w:r>
        <w:rPr>
          <w:rtl w:val="true"/>
        </w:rPr>
        <w:t>نمادِ آیین</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مکتب و مرامی، شعار و نماد و سمبلی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نماد و پرچم و </w:t>
      </w:r>
      <w:bookmarkStart w:id="50" w:name="pg7398_55109"/>
    </w:p>
    <w:p>
      <w:pPr>
        <w:pStyle w:val="BookText"/>
        <w:rPr/>
      </w:pPr>
      <w:bookmarkEnd w:id="50"/>
      <w:r>
        <w:rPr>
          <w:rFonts w:ascii="IRNazanin" w:hAnsi="IRNazanin" w:eastAsia="IRNazanin"/>
          <w:color w:val="111111"/>
          <w:sz w:val="28"/>
          <w:sz w:val="28"/>
          <w:szCs w:val="28"/>
          <w:rtl w:val="true"/>
          <w:lang w:bidi="fa-IR"/>
        </w:rPr>
        <w:t>جوهره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در احادیث بسیار، به گونه های مختلف بیان شده، در نهج البلاغه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 الصَّلاةِ، فَإنَّها المِلَّةُ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برپایی نماز، همان آیین و دینداری است</w:t>
      </w:r>
      <w:r>
        <w:rPr>
          <w:rFonts w:eastAsia="IRNazanin" w:cs="IRNazanin"/>
          <w:color w:val="111111"/>
          <w:sz w:val="28"/>
          <w:szCs w:val="28"/>
          <w:rtl w:val="true"/>
          <w:lang w:bidi="fa-IR"/>
        </w:rPr>
        <w:t>.</w:t>
      </w:r>
    </w:p>
    <w:p>
      <w:pPr>
        <w:pStyle w:val="Heading3"/>
        <w:numPr>
          <w:ilvl w:val="2"/>
          <w:numId w:val="1"/>
        </w:numPr>
        <w:rPr/>
      </w:pPr>
      <w:bookmarkStart w:id="51" w:name="__RefHeading___Toc1438678_1051229030"/>
      <w:bookmarkStart w:id="52" w:name="_Toc17"/>
      <w:bookmarkEnd w:id="51"/>
      <w:r>
        <w:rPr>
          <w:rtl w:val="true"/>
        </w:rPr>
        <w:t xml:space="preserve">د </w:t>
      </w:r>
      <w:r>
        <w:rPr>
          <w:rtl w:val="true"/>
        </w:rPr>
        <w:t xml:space="preserve">: </w:t>
      </w:r>
      <w:r>
        <w:rPr>
          <w:rtl w:val="true"/>
        </w:rPr>
        <w:t>وسیله تقرّب به خدا</w:t>
      </w:r>
      <w:bookmarkEnd w:id="52"/>
    </w:p>
    <w:p>
      <w:pPr>
        <w:pStyle w:val="BookText"/>
        <w:rPr/>
      </w:pPr>
      <w:r>
        <w:rPr>
          <w:rFonts w:ascii="IRNazanin" w:hAnsi="IRNazanin" w:eastAsia="IRNazanin"/>
          <w:color w:val="111111"/>
          <w:sz w:val="28"/>
          <w:sz w:val="28"/>
          <w:szCs w:val="28"/>
          <w:rtl w:val="true"/>
          <w:lang w:bidi="fa-IR"/>
        </w:rPr>
        <w:t>در خطبه ای که آن حضرت، ارکان دین و اسلام را بر شمرده است، از جمله برترین امور و کارهایی که وسیله تقرّب به آستان الهی است، در کنار ایمان، جهاد، توحید واخلاص، نماز را هم می شمارد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اینکه از نماز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دلیل اهمیت بسیار این فریضه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پاسخ به ندای ابراهیم خلیل و حضرت محمد صلی الله علیه و آله است، هماهنگی و همراهی و همصدایی با همه کائنات است که پیوسته با زبان فطرت و با زبان خاموش، تسبیح گوی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کعبه، رمز وحدت و یکپارچگی است و نماز، صحنه و تجلیگاه این هماهنگی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نماز را باید شناخت و آن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بسیار و عظیم است و جز با اهتمام ورزیدن و جدّی گرفتن و سهل انگاری نکردن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نماز را کسانی از مؤنان می شناسند که نه زیور و کالای دنیوی آنان را از نماز باز می دارد و مشغول می سازد، نه نورچشمی هایی از فرزندان و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 آنان را از یاد خدا و برپایی نماز و پرداخت زکات، باز نمی دارد و سرگرم نمی 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نماز، سپاس بندگان عارف و صاحبدل و نعمت شناس، به درگاه معبود بی همتاست که دلها همه در گرو محبت اوست و کیست که اندک معرفتی داشته باشد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ننوشد؟</w:t>
      </w:r>
    </w:p>
    <w:p>
      <w:pPr>
        <w:pStyle w:val="BookText"/>
        <w:rPr/>
      </w:pPr>
      <w:r>
        <w:rPr>
          <w:rFonts w:ascii="IRNazanin" w:hAnsi="IRNazanin" w:eastAsia="IRNazanin"/>
          <w:color w:val="111111"/>
          <w:sz w:val="28"/>
          <w:sz w:val="28"/>
          <w:szCs w:val="28"/>
          <w:rtl w:val="true"/>
          <w:lang w:bidi="fa-IR"/>
        </w:rPr>
        <w:t>مبند دل به کسی، جز به مهر آن معبود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رو به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تویی که بنده آن آفریدگار کریمی</w:t>
      </w:r>
    </w:p>
    <w:p>
      <w:pPr>
        <w:pStyle w:val="BookText"/>
        <w:rPr/>
      </w:pPr>
      <w:r>
        <w:rPr>
          <w:rFonts w:ascii="IRNazanin" w:hAnsi="IRNazanin" w:eastAsia="IRNazanin"/>
          <w:color w:val="111111"/>
          <w:sz w:val="28"/>
          <w:sz w:val="28"/>
          <w:szCs w:val="28"/>
          <w:rtl w:val="true"/>
          <w:lang w:bidi="fa-IR"/>
        </w:rPr>
        <w:t>دل از تباهی و غفلت، ز دام و دانه جدا کن</w:t>
      </w:r>
    </w:p>
    <w:p>
      <w:pPr>
        <w:pStyle w:val="BookText"/>
        <w:rPr/>
      </w:pPr>
      <w:r>
        <w:rPr>
          <w:rFonts w:ascii="IRNazanin" w:hAnsi="IRNazanin" w:eastAsia="IRNazanin"/>
          <w:color w:val="111111"/>
          <w:sz w:val="28"/>
          <w:sz w:val="28"/>
          <w:szCs w:val="28"/>
          <w:rtl w:val="true"/>
          <w:lang w:bidi="fa-IR"/>
        </w:rPr>
        <w:t>به اشک نیمه شبی، ناله سحرگاهی</w:t>
      </w:r>
    </w:p>
    <w:p>
      <w:pPr>
        <w:pStyle w:val="BookText"/>
        <w:rPr/>
      </w:pPr>
      <w:r>
        <w:rPr>
          <w:rFonts w:ascii="IRNazanin" w:hAnsi="IRNazanin" w:eastAsia="IRNazanin"/>
          <w:color w:val="111111"/>
          <w:sz w:val="28"/>
          <w:sz w:val="28"/>
          <w:szCs w:val="28"/>
          <w:rtl w:val="true"/>
          <w:lang w:bidi="fa-IR"/>
        </w:rPr>
        <w:t>و یا به سجده شکری،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نعمت بی منتهایش، ادا کن</w:t>
      </w:r>
      <w:r>
        <w:rPr>
          <w:rFonts w:eastAsia="IRNazanin" w:cs="IRNazanin"/>
          <w:color w:val="111111"/>
          <w:sz w:val="28"/>
          <w:szCs w:val="28"/>
          <w:rtl w:val="true"/>
          <w:lang w:bidi="fa-IR"/>
        </w:rPr>
        <w:t xml:space="preserve">. </w:t>
      </w:r>
      <w:bookmarkStart w:id="53" w:name="pg7398_55111"/>
    </w:p>
    <w:p>
      <w:pPr>
        <w:pStyle w:val="Heading2"/>
        <w:numPr>
          <w:ilvl w:val="1"/>
          <w:numId w:val="1"/>
        </w:numPr>
        <w:rPr/>
      </w:pPr>
      <w:bookmarkStart w:id="54" w:name="__RefHeading___Toc1438680_1051229030"/>
      <w:bookmarkStart w:id="55" w:name="_Toc18"/>
      <w:bookmarkEnd w:id="53"/>
      <w:bookmarkEnd w:id="54"/>
      <w:r>
        <w:rPr>
          <w:rtl w:val="true"/>
        </w:rPr>
        <w:t>روح نماز</w:t>
      </w:r>
      <w:bookmarkEnd w:id="55"/>
    </w:p>
    <w:p>
      <w:pPr>
        <w:pStyle w:val="BookText"/>
        <w:rPr/>
      </w:pPr>
      <w:r>
        <w:rPr>
          <w:rFonts w:ascii="IRNazanin" w:hAnsi="IRNazanin" w:eastAsia="IRNazanin"/>
          <w:color w:val="111111"/>
          <w:sz w:val="28"/>
          <w:sz w:val="28"/>
          <w:szCs w:val="28"/>
          <w:rtl w:val="true"/>
          <w:lang w:bidi="fa-IR"/>
        </w:rPr>
        <w:t>عبادت و نماز هم، جسمی دارد و جانی، پیکری دارد و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رشد و حیات جسم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اثربخشی و سازندگی و قرب آوری فریضه نماز هم به روح آن است و روح نماز، یعنی اقبال دل، حضور قلب، احساس بندگی، ابراز نیازمندی، توجّه به جایگاه خود در پیشگاه خالق، خضوع و خشوع، ادب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نباشد، از نماز اسکلتی می ماند بی جان و بی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بهره برخی از روزه داران، تنها گرسنگی و تشنگی است، دستاورد برخی از نمازگزاران نیز بیداری چشم و خستگی جسم است، بی آنکه با این معراج روح و نردبان جان، پلّه ای بالاتر رفته و به خدا نزدیک شده باشند و نماز، نقش تربیتی در زندگی آنان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قائمٍ لَیْسَ لَهُ مِنْ قِیامِهِ إلاّ السَّهَرُ وَالعَناءُ</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چه بسیار نمازخوان و عبادت کننده ای که از عبادتش جز بیداری و خستگی بهره ای نمی 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عبادتی که از روی یقین باشد و نمازی که با بصیرت و شناخت همراه باشد، هم سازنده است، هم تضمینی برای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خواب انسانهای اهل یقین را برتر از نماز اهل شک می داند</w:t>
      </w:r>
      <w:r>
        <w:rPr>
          <w:rStyle w:val="FootnoteAnchor"/>
          <w:rtl w:val="true"/>
        </w:rPr>
        <w:footnoteReference w:id="37"/>
      </w:r>
      <w:r>
        <w:rPr>
          <w:rFonts w:ascii="IRNazanin" w:hAnsi="IRNazanin" w:eastAsia="IRNazanin"/>
          <w:color w:val="111111"/>
          <w:sz w:val="28"/>
          <w:sz w:val="28"/>
          <w:szCs w:val="28"/>
          <w:rtl w:val="true"/>
          <w:lang w:bidi="fa-IR"/>
        </w:rPr>
        <w:t xml:space="preserve">، این نشان </w:t>
      </w:r>
    </w:p>
    <w:p>
      <w:pPr>
        <w:pStyle w:val="BookText"/>
        <w:rPr/>
      </w:pPr>
      <w:r>
        <w:rPr>
          <w:rFonts w:ascii="IRNazanin" w:hAnsi="IRNazanin" w:eastAsia="IRNazanin"/>
          <w:color w:val="111111"/>
          <w:sz w:val="28"/>
          <w:sz w:val="28"/>
          <w:szCs w:val="28"/>
          <w:rtl w:val="true"/>
          <w:lang w:bidi="fa-IR"/>
        </w:rPr>
        <w:t>می دهد که عنصر یقین در دل نمازگزار، روح بخش عبادت است و نماز همراه با شک و تردید در چرایی این عبادت، همچون خوره ای آن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اگر به اندازه توجّه به آداب ظاهری نماز و پاک بودن لباس و صحیح بودن وضو و حمد و سوره، بلکه بیشتر از آن به روح نماز و حقیقت این عبادت و آداب باطنی آن توجّه نداشته باشد، باخته است، چون از نمازش بهره کافی نمی برد، بلکه گاهی کاملاً بی بهره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خدا و نعمتهایش، یاد خود و نیازهایش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وَاَقِمِ الصَّلوةَ لِذِکری</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نماز را برای یاد کردن من بر پادار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بازدارندگی نماز از گناه و منکرات، در همین یاد خداست، وگرنه اگر نام خدا و تسبیح و حمد او بر زبان باشد، امّا دل نمازگزار بی توجّه به خدا باشد، چه سودی دارد؟</w:t>
      </w:r>
    </w:p>
    <w:p>
      <w:pPr>
        <w:pStyle w:val="BookText"/>
        <w:rPr/>
      </w:pPr>
      <w:r>
        <w:rPr>
          <w:rFonts w:ascii="IRNazanin" w:hAnsi="IRNazanin" w:eastAsia="IRNazanin"/>
          <w:color w:val="111111"/>
          <w:sz w:val="28"/>
          <w:sz w:val="28"/>
          <w:szCs w:val="28"/>
          <w:rtl w:val="true"/>
          <w:lang w:bidi="fa-IR"/>
        </w:rPr>
        <w:t>در نهج البلاغه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جَعَلَ الذِّکَر جِلاءً لِلقُلُوبِ</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سبحان، ذکر را برای جلا و روشنی و صیقلی شدن دلها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که ذکر خداست، باید صفابخش جان و جلادهنده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نمازخوانی و تیره دلی با هم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روی آوردن به آستان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چهره به سوی قبله باشد، امّا دلِ نمازخوان پشت به قبله، باز هم نمازی بی روح و اسکلتی بی جان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روی دل اندر برابرت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نماز، حساب نماز نشمارم </w:t>
      </w:r>
    </w:p>
    <w:p>
      <w:pPr>
        <w:pStyle w:val="BookText"/>
        <w:rPr/>
      </w:pPr>
      <w:r>
        <w:rPr>
          <w:rFonts w:ascii="IRNazanin" w:hAnsi="IRNazanin" w:eastAsia="IRNazanin"/>
          <w:color w:val="111111"/>
          <w:sz w:val="28"/>
          <w:sz w:val="28"/>
          <w:szCs w:val="28"/>
          <w:rtl w:val="true"/>
          <w:lang w:bidi="fa-IR"/>
        </w:rPr>
        <w:t xml:space="preserve">مرا غرض ز نماز آن بوَد که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درد فراق تو، با تو بگزارم</w:t>
      </w:r>
    </w:p>
    <w:p>
      <w:pPr>
        <w:pStyle w:val="BookText"/>
        <w:rPr/>
      </w:pPr>
      <w:r>
        <w:rPr>
          <w:rFonts w:ascii="IRNazanin" w:hAnsi="IRNazanin" w:eastAsia="IRNazanin"/>
          <w:color w:val="111111"/>
          <w:sz w:val="28"/>
          <w:sz w:val="28"/>
          <w:szCs w:val="28"/>
          <w:rtl w:val="true"/>
          <w:lang w:bidi="fa-IR"/>
        </w:rPr>
        <w:t xml:space="preserve">وگرنه این چه نمازی بوَد که من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روی به محراب و دل به بازارم</w:t>
      </w:r>
    </w:p>
    <w:p>
      <w:pPr>
        <w:pStyle w:val="BookText"/>
        <w:rPr/>
      </w:pPr>
      <w:r>
        <w:rPr>
          <w:rFonts w:ascii="IRNazanin" w:hAnsi="IRNazanin" w:eastAsia="IRNazanin"/>
          <w:color w:val="111111"/>
          <w:sz w:val="28"/>
          <w:sz w:val="28"/>
          <w:szCs w:val="28"/>
          <w:rtl w:val="true"/>
          <w:lang w:bidi="fa-IR"/>
        </w:rPr>
        <w:t xml:space="preserve">از این نماز ریایی چنان خجل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رویت نظر نمی آرم</w:t>
      </w:r>
    </w:p>
    <w:p>
      <w:pPr>
        <w:pStyle w:val="BookText"/>
        <w:rPr/>
      </w:pPr>
      <w:r>
        <w:rPr>
          <w:rFonts w:ascii="IRNazanin" w:hAnsi="IRNazanin" w:eastAsia="IRNazanin"/>
          <w:color w:val="111111"/>
          <w:sz w:val="28"/>
          <w:sz w:val="28"/>
          <w:szCs w:val="28"/>
          <w:rtl w:val="true"/>
          <w:lang w:bidi="fa-IR"/>
        </w:rPr>
        <w:t>نماز، مایه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آن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سخنی دیگر، نماز و زکات را، که یکی برنامه ای عبادی و در ارتباط با خداست، و دیگری تکلیفی اقتصادی و در رابطه با مردم نیازمند، هر دو را موجب تقرّب مسلمانان به خدا برشمرده است،</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الزّکاةُ جُعِلَتْ مَعَ الصّلاةِ قُرباناً لأهل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نماز، نتواند ما را به خدا نزدیک کند و صفات خدایی در ما پدید آورد، نشان آن است که به روح و جوهره این عبادت سازنده دست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را با خدا مرتبط می سازد، معرفت خدایی را می افزاید، روح را باصفا، جان را لطیف، هوای نفس و غرور را سرکوب و دل را برای صحبت با محبوب،مأنوس می سازد و ابلیس را از چرخیدن بر گِرد انسان و وسوسه کردن او دور و مأیوس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راز باز داشتن نماز از فحشا و منکر که در قرآن و احادیث آمده است و اگر جز این باشد، گم کردن جهت است، هر چند به ظاهر رو به قبله باشیم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غفلت نگر که پشت به محراب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که قبله نما موج می زند </w:t>
      </w:r>
      <w:bookmarkStart w:id="56" w:name="pg7398_55114"/>
    </w:p>
    <w:p>
      <w:pPr>
        <w:pStyle w:val="Heading2"/>
        <w:numPr>
          <w:ilvl w:val="1"/>
          <w:numId w:val="1"/>
        </w:numPr>
        <w:rPr/>
      </w:pPr>
      <w:bookmarkStart w:id="57" w:name="__RefHeading___Toc1438682_1051229030"/>
      <w:bookmarkStart w:id="58" w:name="_Toc19"/>
      <w:bookmarkEnd w:id="56"/>
      <w:bookmarkEnd w:id="57"/>
      <w:r>
        <w:rPr>
          <w:rtl w:val="true"/>
        </w:rPr>
        <w:t>چشمه پاکی</w:t>
      </w:r>
      <w:bookmarkEnd w:id="58"/>
    </w:p>
    <w:p>
      <w:pPr>
        <w:pStyle w:val="BookText"/>
        <w:rPr/>
      </w:pPr>
      <w:r>
        <w:rPr>
          <w:rFonts w:ascii="IRNazanin" w:hAnsi="IRNazanin" w:eastAsia="IRNazanin"/>
          <w:color w:val="111111"/>
          <w:sz w:val="28"/>
          <w:sz w:val="28"/>
          <w:szCs w:val="28"/>
          <w:rtl w:val="true"/>
          <w:lang w:bidi="fa-IR"/>
        </w:rPr>
        <w:t>نماز، نردبان تعالی روح به ملکوت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پنج نوبت، ما را در آستان صاحب نعمت و عظمت می نشاند و به سرچشمه فیض می برد تا شستشو دهد و آلودگیها را از تن و جان و جسم و روح بزداید و به جای آن، طهارت معنوی و شفافیّت درون و خشوع در پیشگاه معبود به نمازگزار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گناه زدایی نماز و باز شدن زنجیرهای اسارت نفس و گناه از گردن بندگان به وسیله این عبادت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وَانّها لَتَحُتُّ الذُّنوبَ حَتَّ الوَرَقِ وتُطْلِقُها إطلاقَ الرِّبَقِ</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نماز، گناهان را فرو می ریزد، همچون فرو ریختن برگها، و بندهای گناه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ادامه این سخن، به تمثیل زیبای حضرت رسول صلی الله علیه و آله اشاره می کند که نماز را عامل شستشوی قلب و روح دانسته 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نماز را به چشمه آبی تشبیه کرده است که بر درِ خانه انسان جاری است و صاحب خانه در هر شبانه روز، پنج نوبت در آن آب شستشو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چرک و آلودگی در او بماند؟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نماز به چشمه ای تشبیه شده است، با این ویژگیها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آبش گرم است، هم در دسترس است، هم پنج وعده در آن شستن تن انجام می گیرد و این تکرار و پیوستگی، عامل زدودن هرگونه آلودگی </w:t>
      </w:r>
    </w:p>
    <w:p>
      <w:pPr>
        <w:pStyle w:val="BookText"/>
        <w:rPr/>
      </w:pPr>
      <w:r>
        <w:rPr>
          <w:rFonts w:ascii="IRNazanin" w:hAnsi="IRNazanin" w:eastAsia="IRNazanin"/>
          <w:color w:val="111111"/>
          <w:sz w:val="28"/>
          <w:sz w:val="28"/>
          <w:szCs w:val="28"/>
          <w:rtl w:val="true"/>
          <w:lang w:bidi="fa-IR"/>
        </w:rPr>
        <w:t>روحی و اخلاقی و غفلت و طغیان و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پاکیزگان و پاکیزه خواهان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که چشمه طهارت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بیشتر نماز بخوانیم، هم پاک تر می شویم، هم به خدا نزدیک تر و نزد او محبوب تر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توصیه های آن حضرت، اهمیت دادن به نماز و مواظبت بر آن و زیاد نماز خواندن و تقرّب جستن به وسیله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تَعاهَدُوا أمَر الصَّلاةِ وَحافِظُوا عَلیها وَاستَکْثِروا مِنها و تَقَرَّبوا بِها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نماز بپردازید و از آن محافظت کنید و زیاد نماز بخوانید و به سبب آن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کبر و خودبزرگ بینی، یک آلودگی اخلاقی به شمار آید، نماز به عنوان زداینده این رذیله و خصلت ناپسند و از بین برنده زنگار تکبّر و غرور از دل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فلسفه تشریع نماز، از جمله به این نکته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تَنزیهاً عَنِ الکِبْرِ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نماز را برای پیراستن و منزّه ساختن از تکبر، واجب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تکبّر زدایی و تواضع آفرینی نماز،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پاکی روح خود علاقه مند باشد، از این چشمه پاکی غافل نمی شود، بلکه هر چه بیشتر از آن بهره می گیرد، تا غبار غفلت را از دل بزداید و در گردونه تکرار بی معنی و پوچی و یأس و دل مردگی قرار نگیرد، از خود رها شود و به خدا برسد و انس با پروردگار را از بین برنده خستگیهای روح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عشق، سوز جان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اشک از دیده بر دامان خوش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بپیرا از نماز بی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جان تو منزلگاه نور</w:t>
      </w:r>
      <w:r>
        <w:rPr>
          <w:rStyle w:val="FootnoteAnchor"/>
          <w:rtl w:val="true"/>
        </w:rPr>
        <w:footnoteReference w:id="46"/>
      </w:r>
      <w:bookmarkStart w:id="59" w:name="pg7398_55116"/>
    </w:p>
    <w:p>
      <w:pPr>
        <w:pStyle w:val="Heading2"/>
        <w:numPr>
          <w:ilvl w:val="1"/>
          <w:numId w:val="1"/>
        </w:numPr>
        <w:rPr/>
      </w:pPr>
      <w:bookmarkStart w:id="60" w:name="__RefHeading___Toc1438684_1051229030"/>
      <w:bookmarkStart w:id="61" w:name="_Toc20"/>
      <w:bookmarkEnd w:id="59"/>
      <w:bookmarkEnd w:id="60"/>
      <w:r>
        <w:rPr>
          <w:rtl w:val="true"/>
        </w:rPr>
        <w:t>تکبّر زدایی</w:t>
      </w:r>
      <w:bookmarkEnd w:id="61"/>
    </w:p>
    <w:p>
      <w:pPr>
        <w:pStyle w:val="BookText"/>
        <w:rPr/>
      </w:pPr>
      <w:r>
        <w:rPr>
          <w:rFonts w:ascii="IRNazanin" w:hAnsi="IRNazanin" w:eastAsia="IRNazanin"/>
          <w:color w:val="111111"/>
          <w:sz w:val="28"/>
          <w:sz w:val="28"/>
          <w:szCs w:val="28"/>
          <w:rtl w:val="true"/>
          <w:lang w:bidi="fa-IR"/>
        </w:rPr>
        <w:t>پیشتر هم اشاره شد که از آثار نماز، ایجاد فروتنی و خاکساری است و از اهداف خدا در واجب ساختن این عبادت، از بین بردن روحیّه غرور و تکبّر است، خصلتی که انسان را جهنّمی می سازد، آن گونه که ابلیس را هم مطرود و ملعون ابدی ساخت و فرجامش نیز جهنم سوزان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جمله ای به این نکته اشاره دارد که با استناد به آیه ای از قرآن درباره دوزخیان بی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 نمازان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پاسخ جهنّمیان گوش فرانمی دهید، که وقتی در قیامت از آنان سؤل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آتش دوزخ دچار ساخته است؟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نمازخوان نبودیم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باری، ثمره مهم نماز، شکستن غرور انسان و واداشتن او به فروتنی و تواضع و ابراز بندگی در پیشگاه خدای هستی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امیرالمؤنین علیه السلام در یکی از بلندترین خطبه های نهج البلاغه که به خطبه قاصعه معروف است و محور عمده مطالب آن، دعوت به بندگی و عبودیت و بر حذر داشتن از غرور و خود برتربینی و تکبّر است، به برخی از عبادات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حجّ خانه خدا،روزه،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و نقش آنها را در شکستن شاخ غرور و زدودن زنگارکبر و علاجِ بیماریِ خودبزرگ بینی و درمان تعصّب و گردنکشی بر می شمارد و از فرجام بدِ تکبّر سخن می گوید و آن را یکی از بزرگ ترین دامهای شیطان معرّفی </w:t>
      </w:r>
    </w:p>
    <w:p>
      <w:pPr>
        <w:pStyle w:val="BookText"/>
        <w:rPr/>
      </w:pPr>
      <w:r>
        <w:rPr>
          <w:rFonts w:ascii="IRNazanin" w:hAnsi="IRNazanin" w:eastAsia="IRNazanin"/>
          <w:color w:val="111111"/>
          <w:sz w:val="28"/>
          <w:sz w:val="28"/>
          <w:szCs w:val="28"/>
          <w:rtl w:val="true"/>
          <w:lang w:bidi="fa-IR"/>
        </w:rPr>
        <w:t>می کند که با آن در دلها رخنه می کند و رستگاری را برای همیشه از انسان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علی علیه السلام تکبر و غرور، دردی است که هم دانایان را از رهگذر دانش و هم بینوایان را از طریق ژنده پوشی هدف قرار می دهد و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ذلک ما حَرَسَ اللّه‌ُ عبادَهُ المؤنینَ بالصَّلَواتِ والزَّکَواتِ ومُجاهَدَةِ الصّیامِ فی الأیّام المَفْروضاتِ، تَسکِینا لِأطرافِهِم وتَخشِیعاً لِأبصارِهم وتَذْلیلاً لِنُفُوسِهم وَتَخفیضاً لِقُلوبِهم وَإذهاباً لِلْخُیَلاءِ عَنْهُمْ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خداوند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مقابله با بروز صفت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بندگان مؤمن خود را با نمازها و زکاتها و تلاش روزه داری در روزهای خاص که واجب شده است، از تیرهای زهرآگین شیطان حراست و حفاظت می کند، تا اعضا و جوارحشان آرام و فروتن، چشمها و نگاههایشان خاشع و افتاده، غرائز و تمایلات سرکش آنان خوار و ذلیل، قلبهای آنان رام و فروتن، و جانهایشان پیراسته از غرور و تکبر شود، چرا که در این گونه عبادات، چهره ها و پیشانیها که عزیزترین جاهای بدن است، بر خاک مالیده می شود، و اندامهای عزیز و ارجمند، از روی فروتنی و اظهار کوچکی، به زمین می چسبد و با روزه داری، از روی تذّلل و خاکساری شکمها به پشتها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چگونه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پرداخت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نخوت و غرور و فخرفروشی را از ریشه می کند و تکبّر را می زداید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شگفتا از این دل و حالات شگفتش و تلاش شیطان برای نفوذ به این قلعه و پایگاه‌ ساختن آن برای اهداف خود، دلی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می شوی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مهمانش نسازی، شیطان آن را اشغال می کند و اگر دربان آن نباشی، سربازان غفلت و جنود نفس امّاره به آن نفوذ کرده، تحویل شیطانش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چهره بر خاک سودن در پیشگاه عظمتِ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پیشگاه خدا اظهاربندگی و کوچکی کند، ذلیلانه در برابر انسانهای پست و ضعیف دچار حقارت و زبونی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کس شود کور از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از دیده اش نور، از تکبّر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کرده نماز ای خلق،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گشتنِ دور از تکبّر</w:t>
      </w:r>
      <w:r>
        <w:rPr>
          <w:rStyle w:val="FootnoteAnchor"/>
          <w:rtl w:val="true"/>
        </w:rPr>
        <w:footnoteReference w:id="49"/>
      </w:r>
      <w:bookmarkStart w:id="62" w:name="pg7398_55119"/>
    </w:p>
    <w:p>
      <w:pPr>
        <w:pStyle w:val="Heading2"/>
        <w:numPr>
          <w:ilvl w:val="1"/>
          <w:numId w:val="1"/>
        </w:numPr>
        <w:rPr/>
      </w:pPr>
      <w:bookmarkStart w:id="63" w:name="__RefHeading___Toc1438686_1051229030"/>
      <w:bookmarkStart w:id="64" w:name="_Toc21"/>
      <w:bookmarkEnd w:id="62"/>
      <w:bookmarkEnd w:id="63"/>
      <w:r>
        <w:rPr>
          <w:rtl w:val="true"/>
        </w:rPr>
        <w:t>اهتمام به نماز</w:t>
      </w:r>
      <w:bookmarkEnd w:id="64"/>
    </w:p>
    <w:p>
      <w:pPr>
        <w:pStyle w:val="BookText"/>
        <w:rPr/>
      </w:pPr>
      <w:r>
        <w:rPr>
          <w:rFonts w:ascii="IRNazanin" w:hAnsi="IRNazanin" w:eastAsia="IRNazanin"/>
          <w:color w:val="111111"/>
          <w:sz w:val="28"/>
          <w:sz w:val="28"/>
          <w:szCs w:val="28"/>
          <w:rtl w:val="true"/>
          <w:lang w:bidi="fa-IR"/>
        </w:rPr>
        <w:t>ارزشمندی هر چیز در نظر انسان، از اهمیّت دادن به آن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اینکه نماز در دیدگاه علی علیه السلام چه جایگاه والا و ارزشمندی دارد، توصیه های وی درباره این عبادت و حفظ اوقات و مراعات حال دیگران</w:t>
      </w:r>
    </w:p>
    <w:p>
      <w:pPr>
        <w:pStyle w:val="BookText"/>
        <w:rPr/>
      </w:pPr>
      <w:r>
        <w:rPr>
          <w:rFonts w:ascii="IRNazanin" w:hAnsi="IRNazanin" w:eastAsia="IRNazanin"/>
          <w:color w:val="111111"/>
          <w:sz w:val="28"/>
          <w:sz w:val="28"/>
          <w:szCs w:val="28"/>
          <w:rtl w:val="true"/>
          <w:lang w:bidi="fa-IR"/>
        </w:rPr>
        <w:t>در نماز جماعت و تلاش در برپایی نماز و محافظت و مراقبت از آن است، تا تباه وضایع نشود و از چشم و دل نیفتد و مایه بی رغبتی دیگران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قرآن درباره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 پاداشتن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نماز، حالتِ زنده بودن و حیات داشتن این فریضه در زندگی فردی و اجتماعی مسلمانان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از همین تعبیر استفاده کرده و هنگام یاد کردن از یاران شهیدش، با حسرت و اندوه از آنان نام می برد که اهل تلاوت قرآن و تدبّر و اقامه واجبات خدا بودند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فَأقامُوه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نامه ای هم که به محمد بن ابی بکر، به عنوان بخشنامه عملی و اجرایی برای استانداری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از جمله تأکید بر برپایی نماز در وقت خودش دارد و توصیه می کند که بر اوقات نماز مواظبت کند، نه به خاطر فراغت، آن را زودتر از وقت بخواند و نه به خاطر اشتغالات کاری، آن را به تأخیر اندازد</w:t>
      </w:r>
      <w:r>
        <w:rPr>
          <w:rFonts w:eastAsia="IRNazanin" w:cs="IRNazanin"/>
          <w:color w:val="111111"/>
          <w:sz w:val="28"/>
          <w:szCs w:val="28"/>
          <w:rtl w:val="true"/>
          <w:lang w:bidi="fa-IR"/>
        </w:rPr>
        <w:t>.</w:t>
      </w:r>
      <w:r>
        <w:rPr>
          <w:rStyle w:val="FootnoteAnchor"/>
          <w:rtl w:val="true"/>
        </w:rPr>
        <w:footnoteReference w:id="5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مدام در نماز جمعه نیز، نشان اهتمام به این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امیرالمؤمنین علیه السلام به یکی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کند که روز جمعه به مسافرت مرو، تا نماز جمعه را بگزاری سپس حرکت کنی، مگر آنکه عزیمت به جبهه جهاد باشد که حرکت زودتر لازم باشد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اهمیت و نقش سازنده و تربیتی و آگاهی بخشی نماز جمعه، از این توصیه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جماعت، رعایت حال ضعیفان و پیرمردان و پیرزنان لازم است، تا آنان هم بتوانند پابه پای امام جماعت، افعال نماز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اضعفِ 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هم توصیه پیامبر اکرم به امیرالمؤنین است، هم در توصیه های خود امام به والیان و فرمانداران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به والیان شهرها نامه می نویسد و ضمن ترسیم وقتِ دقیقِ نماز ظهر و عصر و مغرب و عشاء و صبح، توصیه می فرماید که نماز جماعت را با رعایت حالِ ضعیف ترین آنان بخوانید و دیگران را به زحمت نیندازید یا نمازشان را خراب نکنید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موردی دیگر به مالک اشتر در آن عهدنامه معروف حکومتی چنین توصیه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مردم به نماز ایستادی، نه موجب بیزاری باش، نه تباه کننده،</w:t>
      </w:r>
      <w:r>
        <w:rPr>
          <w:rStyle w:val="FootnoteAnchor"/>
          <w:rtl w:val="true"/>
        </w:rPr>
        <w:footnoteReference w:id="54"/>
      </w:r>
      <w:r>
        <w:rPr>
          <w:rFonts w:ascii="IRNazanin" w:hAnsi="IRNazanin" w:eastAsia="IRNazanin"/>
          <w:color w:val="111111"/>
          <w:sz w:val="28"/>
          <w:sz w:val="28"/>
          <w:szCs w:val="28"/>
          <w:rtl w:val="true"/>
          <w:lang w:bidi="fa-IR"/>
        </w:rPr>
        <w:t>چرا که در میان مردم کسانی اند دردمند و بیمار، یا صاحب حاجت 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رسول خدا صلی الله علیه و آله مرا به یمن اعزام فرمود،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چگونه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همچون ناتوان ترین ایشان نماز بخوان </w:t>
      </w:r>
    </w:p>
    <w:p>
      <w:pPr>
        <w:pStyle w:val="BookText"/>
        <w:rPr/>
      </w:pPr>
      <w:r>
        <w:rPr>
          <w:rFonts w:ascii="IRNazanin" w:hAnsi="IRNazanin" w:eastAsia="IRNazanin"/>
          <w:color w:val="111111"/>
          <w:sz w:val="28"/>
          <w:sz w:val="28"/>
          <w:szCs w:val="28"/>
          <w:rtl w:val="true"/>
          <w:lang w:bidi="fa-IR"/>
        </w:rPr>
        <w:t>و نسبت به مؤمنان مهربان باش</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گونه است که هم حرمت نماز در جامعه محفوظ می ماند، هم مؤنان با اشتیاق در نمازها شرکت می کنند، هم با اهمیت دادن به نماز و رعایت وقت آن، در فرهنگ عمومی نماز خوانان رغبت و شوق بیشتری به این عبادت پدید می 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به گفته روایات، پرچم و بیرق اسلام است، هر چه این پرچم برافراشته تر و در اهتراز باشد، شکوه دین را در میان امت و در نظر پیروان قرآن می رساند</w:t>
      </w:r>
      <w:r>
        <w:rPr>
          <w:rFonts w:eastAsia="IRNazanin" w:cs="IRNazanin"/>
          <w:color w:val="111111"/>
          <w:sz w:val="28"/>
          <w:szCs w:val="28"/>
          <w:rtl w:val="true"/>
          <w:lang w:bidi="fa-IR"/>
        </w:rPr>
        <w:t xml:space="preserve">. </w:t>
      </w:r>
      <w:bookmarkStart w:id="65" w:name="pg7398_55122"/>
    </w:p>
    <w:p>
      <w:pPr>
        <w:pStyle w:val="Heading2"/>
        <w:numPr>
          <w:ilvl w:val="1"/>
          <w:numId w:val="1"/>
        </w:numPr>
        <w:rPr/>
      </w:pPr>
      <w:bookmarkStart w:id="66" w:name="__RefHeading___Toc1438688_1051229030"/>
      <w:bookmarkStart w:id="67" w:name="_Toc22"/>
      <w:bookmarkEnd w:id="65"/>
      <w:bookmarkEnd w:id="66"/>
      <w:r>
        <w:rPr>
          <w:rtl w:val="true"/>
        </w:rPr>
        <w:t>در سیره صالحان</w:t>
      </w:r>
      <w:bookmarkEnd w:id="67"/>
    </w:p>
    <w:p>
      <w:pPr>
        <w:pStyle w:val="BookText"/>
        <w:rPr/>
      </w:pPr>
      <w:r>
        <w:rPr>
          <w:rFonts w:ascii="IRNazanin" w:hAnsi="IRNazanin" w:eastAsia="IRNazanin"/>
          <w:color w:val="111111"/>
          <w:sz w:val="28"/>
          <w:sz w:val="28"/>
          <w:szCs w:val="28"/>
          <w:rtl w:val="true"/>
          <w:lang w:bidi="fa-IR"/>
        </w:rPr>
        <w:t>یکتاپرستان صاحبدل و عارف، به نماز عشق می ورزیدند و از آن لذت می بردند و هرگز از عبادت و نماز سیر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درصدر این عارفان، وجود عزیز پیامبر اکرم صلی الله علیه و آله بود که علی علیه السلام در نهج البلاغه</w:t>
      </w:r>
    </w:p>
    <w:p>
      <w:pPr>
        <w:pStyle w:val="BookText"/>
        <w:rPr/>
      </w:pPr>
      <w:r>
        <w:rPr>
          <w:rFonts w:ascii="IRNazanin" w:hAnsi="IRNazanin" w:eastAsia="IRNazanin"/>
          <w:color w:val="111111"/>
          <w:sz w:val="28"/>
          <w:sz w:val="28"/>
          <w:szCs w:val="28"/>
          <w:rtl w:val="true"/>
          <w:lang w:bidi="fa-IR"/>
        </w:rPr>
        <w:t>عبادت و نماز او را یاد کرده و از اهتمام حضرتش به نماز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رسولُ اللّه صلی الله علیه و آله نَصِباً بالصّلاةِ بعدَ التَّبشِیرِ لَهُ بالجَنّةِ، لِقَولِ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اَهلَک بِالصّلوةِ وَاصْطَبِرْ عَلیها، فکانَ یأمُرُ بها اهلَهُ ویَصْبِرُ عَلیها نَفْسَه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پیامبر خدا صلی الله علیه و آله پس از آنکه مژده بهشت یافت، خود را درباره نماز به رنج می افکند، چرا که خدای سبحان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را به نماز فرمان بده و بر نماز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خانواده خود را به نماز فرمان می داد و خودش نیز در مورد نماز، شکیبایی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گواه رنج فراوان و عبادت طاقت فرسایی است که پیامبر اکرم داشت و عاشقانه و خستگی ناپذیر نماز می خواند و هرگز خسته و ملول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امام علی علیه السلام چه عبادتها و نمازها که به جا می آورد و در دل شب، خلوتهای عارفانه ای با خدا داشت 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آن شیر خدا شاه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 xml:space="preserve">شب ز اسرار علی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محرم سرّ اللّه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یاران وفادار آن حضرت به نام ضرار بن ضمره، حالات عبادی و </w:t>
      </w:r>
    </w:p>
    <w:p>
      <w:pPr>
        <w:pStyle w:val="BookText"/>
        <w:rPr/>
      </w:pPr>
      <w:r>
        <w:rPr>
          <w:rFonts w:ascii="IRNazanin" w:hAnsi="IRNazanin" w:eastAsia="IRNazanin"/>
          <w:color w:val="111111"/>
          <w:sz w:val="28"/>
          <w:sz w:val="28"/>
          <w:szCs w:val="28"/>
          <w:rtl w:val="true"/>
          <w:lang w:bidi="fa-IR"/>
        </w:rPr>
        <w:t>مناجاتهای امام علی علیه السلام را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آن حضرت را در برخی موقعیّتها و جایگاههایش دیدم، در حالی که شب، پرده سیاه خود را بر هستی آویخته بود، علی علیه السلام در محراب عبادتش ایستاده و دست بر محاسن خویش گرفته بود، همچون مار گزیده می نالید و بی تابی می کرد و اندوهگینانه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آیا سراغ من آمده ای و مرا وسوسه می کنی تا به شوق آوری؟ هرگز وقتت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دیگری را بفریب، مرا به تو نیازی نیست، تو را سه طلاقه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از کمیِ رهتوشه و درازی راه و سختیِ قیامت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یک نمونه از حالات عرفانی و سوز و گداز آن حضرت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عبادت و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نیز در پرونده نورانی وی 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علی علیه السلام در یکی از سخنانش به پیشتازی خویش در پذیرش اسلام و اجابت دعوت پیامبر و نماز خواندن در کنار رسول خدا صلی الله علیه و آله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أَوَّلُ مَن أَنابَ وسَمِعَ وأَجابَ، لم یَسْبِقْنی اِلاّ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من نخستین کسی بودم که به راه حق روی آوردم، دعوت حق را شنیده و اجابت کردم،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پیامبر خدا صلی الله علیه و آله بر من سبقت نگرفته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سخنی دیگر، با ذکر آیه ای از قرآن، از کسانی ستایش کرده است که نه تجارت و نه داد و ستد، آنان را از یاد خدا و بر پا داشتن نماز، باز نداشت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در گذشته نیز از توصیفی که امام از عبادت و شب بیداری و نماز و تهجّد اهل تقوا داشت، یاد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زندگی این گونه وارستگان،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 و کارساز و قرب آوری داشته و پیوند واتصّال مبدأ قدرت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امیرمؤنان در یکی از سخنانش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که پس از آن فرصت دو رکعت نماز و عافیت خواهی از درگاه خداوند داشته باشم، مرا نگران و اندوهناک نمی 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براساس این سخن، حضرت آن قدر به قرب آوری نمازش و اتصال به خداوند و بهره مندی از آمرزش و مغفرت او در سایه دو رکعت نماز و دعا، اطمینان داشته، که به گناهی که چنین مهلت و فرصتی بعدش داشته باشد، چندان اهمیّت نمی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آستان عبودیّت خدا،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و در سایه سار یاد آن محبوب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در طوفان اضطرابها، نشسته بر زورق نیایش، و نماز، قرار و استقرار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و درون قرار و آرامش یافت، برون هم به ثبات و قرار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مست شراب نیست که از خود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آن که مست از محبّت خدا می گردد و شراب یاد می نوشد، خود را قطره ای در دریا می یابد و هر چند که قطره است، احساسِ دریایی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دیده به دیدار دوست باز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سپیده زخورشید، احتراز کنم</w:t>
      </w:r>
    </w:p>
    <w:p>
      <w:pPr>
        <w:pStyle w:val="BookText"/>
        <w:rPr/>
      </w:pPr>
      <w:r>
        <w:rPr>
          <w:rFonts w:ascii="IRNazanin" w:hAnsi="IRNazanin" w:eastAsia="IRNazanin"/>
          <w:color w:val="111111"/>
          <w:sz w:val="28"/>
          <w:sz w:val="28"/>
          <w:szCs w:val="28"/>
          <w:rtl w:val="true"/>
          <w:lang w:bidi="fa-IR"/>
        </w:rPr>
        <w:t xml:space="preserve">بوَد وضوی من از آب چشم و طاعتم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به قبله ابروی او نماز کنم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پَرم به عرش حقیقت زآشیانه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بسته مرغِ نیاز، باز کنم</w:t>
      </w:r>
      <w:r>
        <w:rPr>
          <w:rStyle w:val="FootnoteAnchor"/>
          <w:rtl w:val="true"/>
        </w:rPr>
        <w:footnoteReference w:id="62"/>
      </w:r>
      <w:bookmarkStart w:id="68" w:name="pg7398_55125"/>
    </w:p>
    <w:p>
      <w:pPr>
        <w:pStyle w:val="Heading2"/>
        <w:numPr>
          <w:ilvl w:val="1"/>
          <w:numId w:val="1"/>
        </w:numPr>
        <w:rPr/>
      </w:pPr>
      <w:bookmarkStart w:id="69" w:name="__RefHeading___Toc1438690_1051229030"/>
      <w:bookmarkStart w:id="70" w:name="_Toc23"/>
      <w:bookmarkEnd w:id="68"/>
      <w:bookmarkEnd w:id="69"/>
      <w:r>
        <w:rPr>
          <w:rtl w:val="true"/>
        </w:rPr>
        <w:t>سخن آخر</w:t>
      </w:r>
      <w:bookmarkEnd w:id="70"/>
    </w:p>
    <w:p>
      <w:pPr>
        <w:pStyle w:val="BookText"/>
        <w:rPr/>
      </w:pPr>
      <w:r>
        <w:rPr>
          <w:rFonts w:ascii="IRNazanin" w:hAnsi="IRNazanin" w:eastAsia="IRNazanin"/>
          <w:color w:val="111111"/>
          <w:sz w:val="28"/>
          <w:sz w:val="28"/>
          <w:szCs w:val="28"/>
          <w:rtl w:val="true"/>
          <w:lang w:bidi="fa-IR"/>
        </w:rPr>
        <w:t>تا اینجا، جرعه هایی از کلام علوی در نهج البلاغه، درباره عبادت و نماز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طراوت یافت و همصدا با سخن مولا شدیم و گوشه ای از اسرار، آداب، اهمیّت و آثار نماز و بندگی خدا را از زبان حضرتش شنیدیم و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همقدم شدن با نهج البلاغه و به کاربستن درسهای این کتاب، گام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محبوبِ پیدا و پنهانِ دلهای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او نسیمی ملایم از معنویّت را بر شاخه های دلمان هدیه می کند و طراوت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 خواهند قدم در این وادی بگذارند، فاصله ها را بردارند، در یک نیایش اشک 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کنند، بغض گلوگیرشان را در خلوت یک شب و در هنگامه راز و نیاز و نماز، رها کنند، علی علیه السلام را همدم آن لحظه های نورانی و شکسته دلی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p>
    <w:p>
      <w:pPr>
        <w:pStyle w:val="BookText"/>
        <w:rPr/>
      </w:pPr>
      <w:r>
        <w:rPr>
          <w:rFonts w:ascii="IRNazanin" w:hAnsi="IRNazanin" w:eastAsia="IRNazanin"/>
          <w:color w:val="111111"/>
          <w:sz w:val="28"/>
          <w:sz w:val="28"/>
          <w:szCs w:val="28"/>
          <w:rtl w:val="true"/>
          <w:lang w:bidi="fa-IR"/>
        </w:rPr>
        <w:t>وقتی می توان با بندگی و نماز و نیایش، با تلاوت و عبادت و سحرخیزی و شب زنده داری، با خدا انس گرفت، چرا دوری و مهجوری؟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خسته است و آرامش می طلبد،تشنه محبّت و محتاج کرامت و نوازش است، با دیدن همه کائنات در معبد هستی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هستی و هستانِ مست، هم آوا شود و خدا را بخواند و در حضور او زانو </w:t>
      </w:r>
    </w:p>
    <w:p>
      <w:pPr>
        <w:pStyle w:val="BookText"/>
        <w:rPr/>
      </w:pPr>
      <w:r>
        <w:rPr>
          <w:rFonts w:ascii="IRNazanin" w:hAnsi="IRNazanin" w:eastAsia="IRNazanin"/>
          <w:color w:val="111111"/>
          <w:sz w:val="28"/>
          <w:sz w:val="28"/>
          <w:szCs w:val="28"/>
          <w:rtl w:val="true"/>
          <w:lang w:bidi="fa-IR"/>
        </w:rPr>
        <w:t xml:space="preserve">بزند و سر بر خاک نهد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زمزمه یاد یار، در دل شب</w:t>
      </w:r>
    </w:p>
    <w:p>
      <w:pPr>
        <w:pStyle w:val="BookText"/>
        <w:rPr/>
      </w:pPr>
      <w:r>
        <w:rPr>
          <w:rFonts w:ascii="IRNazanin" w:hAnsi="IRNazanin" w:eastAsia="IRNazanin"/>
          <w:color w:val="111111"/>
          <w:sz w:val="28"/>
          <w:sz w:val="28"/>
          <w:szCs w:val="28"/>
          <w:rtl w:val="true"/>
          <w:lang w:bidi="fa-IR"/>
        </w:rPr>
        <w:t>درون تیره خود را چو روز، روشن کن</w:t>
      </w:r>
    </w:p>
    <w:p>
      <w:pPr>
        <w:pStyle w:val="BookText"/>
        <w:rPr/>
      </w:pPr>
      <w:r>
        <w:rPr>
          <w:rFonts w:ascii="IRNazanin" w:hAnsi="IRNazanin" w:eastAsia="IRNazanin"/>
          <w:color w:val="111111"/>
          <w:sz w:val="28"/>
          <w:sz w:val="28"/>
          <w:szCs w:val="28"/>
          <w:rtl w:val="true"/>
          <w:lang w:bidi="fa-IR"/>
        </w:rPr>
        <w:t>چراغ راه تو، جز سوز اشک و آهی نیست</w:t>
      </w:r>
    </w:p>
    <w:p>
      <w:pPr>
        <w:pStyle w:val="BookText"/>
        <w:rPr/>
      </w:pPr>
      <w:r>
        <w:rPr>
          <w:rFonts w:ascii="IRNazanin" w:hAnsi="IRNazanin" w:eastAsia="IRNazanin"/>
          <w:color w:val="111111"/>
          <w:sz w:val="28"/>
          <w:sz w:val="28"/>
          <w:szCs w:val="28"/>
          <w:rtl w:val="true"/>
          <w:lang w:bidi="fa-IR"/>
        </w:rPr>
        <w:t>تو را که مانده چنین بی پناه و دلگیری</w:t>
      </w:r>
    </w:p>
    <w:p>
      <w:pPr>
        <w:pStyle w:val="BookText"/>
        <w:rPr/>
      </w:pPr>
      <w:r>
        <w:rPr>
          <w:rFonts w:ascii="IRNazanin" w:hAnsi="IRNazanin" w:eastAsia="IRNazanin"/>
          <w:color w:val="111111"/>
          <w:sz w:val="28"/>
          <w:sz w:val="28"/>
          <w:szCs w:val="28"/>
          <w:rtl w:val="true"/>
          <w:lang w:bidi="fa-IR"/>
        </w:rPr>
        <w:t>بجز خدای جهان، هیچ تکیه گاهی نیست</w:t>
      </w:r>
    </w:p>
    <w:p>
      <w:pPr>
        <w:pStyle w:val="BookText"/>
        <w:rPr/>
      </w:pPr>
      <w:r>
        <w:rPr>
          <w:rFonts w:ascii="IRNazanin" w:hAnsi="IRNazanin" w:eastAsia="IRNazanin"/>
          <w:color w:val="111111"/>
          <w:sz w:val="28"/>
          <w:sz w:val="28"/>
          <w:szCs w:val="28"/>
          <w:rtl w:val="true"/>
          <w:lang w:bidi="fa-IR"/>
        </w:rPr>
        <w:t>شب است و خلوت محراب و یک اجابتِ ناب</w:t>
      </w:r>
    </w:p>
    <w:p>
      <w:pPr>
        <w:pStyle w:val="BookText"/>
        <w:rPr/>
      </w:pPr>
      <w:r>
        <w:rPr>
          <w:rFonts w:ascii="IRNazanin" w:hAnsi="IRNazanin" w:eastAsia="IRNazanin"/>
          <w:color w:val="111111"/>
          <w:sz w:val="28"/>
          <w:sz w:val="28"/>
          <w:szCs w:val="28"/>
          <w:rtl w:val="true"/>
          <w:lang w:bidi="fa-IR"/>
        </w:rPr>
        <w:t>و دیده ای بیدار،</w:t>
      </w:r>
    </w:p>
    <w:p>
      <w:pPr>
        <w:pStyle w:val="BookText"/>
        <w:rPr/>
      </w:pPr>
      <w:r>
        <w:rPr>
          <w:rFonts w:ascii="IRNazanin" w:hAnsi="IRNazanin" w:eastAsia="IRNazanin"/>
          <w:color w:val="111111"/>
          <w:sz w:val="28"/>
          <w:sz w:val="28"/>
          <w:szCs w:val="28"/>
          <w:rtl w:val="true"/>
          <w:lang w:bidi="fa-IR"/>
        </w:rPr>
        <w:t>و توبه ای بر لب،</w:t>
      </w:r>
    </w:p>
    <w:p>
      <w:pPr>
        <w:pStyle w:val="BookText"/>
        <w:rPr/>
      </w:pPr>
      <w:r>
        <w:rPr>
          <w:rFonts w:ascii="IRNazanin" w:hAnsi="IRNazanin" w:eastAsia="IRNazanin"/>
          <w:color w:val="111111"/>
          <w:sz w:val="28"/>
          <w:sz w:val="28"/>
          <w:szCs w:val="28"/>
          <w:rtl w:val="true"/>
          <w:lang w:bidi="fa-IR"/>
        </w:rPr>
        <w:t>به پیش پای تو، ای اشتیاق سبز و جوان</w:t>
      </w:r>
    </w:p>
    <w:p>
      <w:pPr>
        <w:pStyle w:val="BookText"/>
        <w:rPr/>
      </w:pPr>
      <w:r>
        <w:rPr>
          <w:rFonts w:ascii="IRNazanin" w:hAnsi="IRNazanin" w:eastAsia="IRNazanin"/>
          <w:color w:val="111111"/>
          <w:sz w:val="28"/>
          <w:sz w:val="28"/>
          <w:szCs w:val="28"/>
          <w:rtl w:val="true"/>
          <w:lang w:bidi="fa-IR"/>
        </w:rPr>
        <w:t xml:space="preserve">بجز نیایش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نیست</w:t>
      </w:r>
    </w:p>
    <w:p>
      <w:pPr>
        <w:pStyle w:val="BookText"/>
        <w:rPr/>
      </w:pPr>
      <w:r>
        <w:rPr>
          <w:rFonts w:ascii="IRNazanin" w:hAnsi="IRNazanin" w:eastAsia="IRNazanin"/>
          <w:color w:val="111111"/>
          <w:sz w:val="28"/>
          <w:sz w:val="28"/>
          <w:szCs w:val="28"/>
          <w:rtl w:val="true"/>
          <w:lang w:bidi="fa-IR"/>
        </w:rPr>
        <w:t xml:space="preserve">آیا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مشام جان احساس می کنید؟</w:t>
      </w:r>
    </w:p>
    <w:p>
      <w:pPr>
        <w:pStyle w:val="BookText"/>
        <w:rPr/>
      </w:pPr>
      <w:r>
        <w:rPr>
          <w:rFonts w:ascii="IRNazanin" w:hAnsi="IRNazanin" w:eastAsia="IRNazanin"/>
          <w:color w:val="111111"/>
          <w:sz w:val="28"/>
          <w:sz w:val="28"/>
          <w:szCs w:val="28"/>
          <w:rtl w:val="true"/>
          <w:lang w:bidi="fa-IR"/>
        </w:rPr>
        <w:t>خدا از ما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عجب تر، که من از وی دورم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بر اساس چاپ مسکو، به کوشش دکتر سعید حمیدیان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عَلامةِ اَحَدهِم أ نّکَ تَری لَه قوّةً فی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خُشوعاً فی عِبادَةٍ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اللّیل فَصافّونَ اَقدامَهم تالینَ لِأجزاءِ القُرآنِ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یَتَوعَّد اللّه‌ُ علی مَعصیَتهِ لکانَ یَجِبُ ألاّ یُعصی شُکراً لِنِعَمِه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و باد، از نویسنده،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مأموران گردآوری زکات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باب هشتم، حکمت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اَضرّت النّوافلُ بالفرائضِ فَارفُضُوها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قُربَةَ بِالنّوافِلِ اذا أَضَرَّتْ بِالفَرائِضِ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خادِع نَفْسَکَ فِی العِبادَةِ وارفُقْ بها ولا تَقْهَرها وخُذْ عَفْوَها ونَشاطَها، اِلاّ ماکانَ مکتوباً علیک مِنَ الفَریضةِ، فَإنّهُ لا بُدَّ مِن قَضائها وتَعاهُدِها عِندَ مَحَلِّها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بما کانَ مِن فِعل اللّه بِإبلیس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رأیت أصحابَ محمّدٍ صلی الله علیه و آله فما أری أحداً یُشبِهُهُم مِنکُم، لقد کانوا یُصبِحون شُعثاً غُبْراً وقد باتوا سُجَّداً وقیاماً، یُراوِحونَ بینَ جِباهِهِم وخُدودهم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مُرْهُ العیونِ مِنَ البکاءِ، خُمصُ البُطونِ مِنَ الصّیام، ذُبُلُ الشِّفاهِ مِنَ الدعاءِ، صُفْرُ الألوانِ مِن السَّهَرِ علی وُجُوهِهم غَبَرَةُ الخاشِعین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وَانّهم علی مَکانِهم</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اشباح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یَتَولَّهم الإعجابُ فَیَستکثِروا ما سَلَفَ منهم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احد ده بزرگی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ما تَوسَّلَ بِهِ المُتَوَسِّلُونَ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وإقامُ الصَّلاة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عَرَفَ حَقَّها رجالٌ من المؤنین، الّذین لاتَشغَلُهُم عنها زِینَةُ مَتاعٍ وَلا قُرّةُ عینٍ مِن وَلَدٍ ولا مالٍ، یقول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لاتُلهِیهِم تجارةٌ ولا بَیعٌ عن ذِکراللّه وإقامِ الصَّلوةِ وَإیتاءِ الزّکوةِ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نومٌ علی یقینٍ خیرٌ مِن صَلوةٍ فی شَکٍّ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حمید سبزواری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شب بوها، احد ده بزرگی،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تَدبّروا الفَرْضَ</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 الصَّلاةَ لِوقتها المُؤقَّتِ لها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تسافِرْ فی یَومِ جُمُعَةٍ حتّی تَشْهَدَ الصّلاةَ، اِلاّ فاصِلاً فی سبیل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صَلُّوا بِهِم صَلاةَ اَضْعَفِهم وَلا تکونوا فَتّانین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دادن، موجب آزردگی و خستگی می شود و خیلی تند خواندن هم نماز را ضایع می سازد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وَاذا قُمتَ فی صَلاتِکَ لِلنّاسِ فلاتکونَنَّ مُنَفِّراً ولا مُضَیِّعاً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لا تُلهِیهم تِجارَةٌ ولا بَیعٌ عَن ذِکر اللّه وإقامِ الصَّلاة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عاشقانه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اَهمَّنِی ذَنبٌ اُمْهِلتُ بَعْدَهُ حتّی اُصَلّیَ رَکعَتَینِ واَسألَ اللّه‌َ العافیة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صفای اصفهانی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9733</Words>
  <Characters>36090</Characters>
  <CharactersWithSpaces>45449</CharactersWithSpaces>
  <Paragraphs>498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2026-08-27T09:18:42Z</dcterms:created>
  <dc:creator>ghaemiyeh.com</dc:creator>
  <dc:description/>
  <dc:language>en-US</dc:language>
  <cp:lastModifiedBy/>
  <dcterms:modified xsi:type="dcterms:W3CDTF">2026-08-27T12:48:46Z</dcterms:modified>
  <cp:revision>1</cp:revision>
  <dc:subject/>
  <dc:title>عبادت و نماز</dc:title>
</cp:coreProperties>
</file>

<file path=docProps/custom.xml><?xml version="1.0" encoding="utf-8"?>
<Properties xmlns="http://schemas.openxmlformats.org/officeDocument/2006/custom-properties" xmlns:vt="http://schemas.openxmlformats.org/officeDocument/2006/docPropsVTypes"/>
</file>