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صباح </w:t>
      </w:r>
      <w:r>
        <w:rPr>
          <w:rtl w:val="true"/>
        </w:rPr>
        <w:t xml:space="preserve">- </w:t>
      </w:r>
      <w:r>
        <w:rPr>
          <w:rtl w:val="true"/>
        </w:rPr>
        <w:t xml:space="preserve">پاسخگوى پرسش هاى دینى </w:t>
      </w:r>
      <w:r>
        <w:rPr>
          <w:rtl w:val="true"/>
        </w:rPr>
        <w:t xml:space="preserve">- </w:t>
      </w:r>
      <w:r>
        <w:rPr>
          <w:rtl w:val="true"/>
        </w:rPr>
        <w:t xml:space="preserve">شماره </w:t>
      </w:r>
      <w:r>
        <w:rPr/>
        <w:t>14</w:t>
      </w:r>
      <w:r>
        <w:rPr>
          <w:rtl w:val="true"/>
        </w:rPr>
        <w:t>-</w:t>
      </w:r>
      <w:r>
        <w:rPr/>
        <w:t>13</w:t>
      </w:r>
      <w:r>
        <w:rPr>
          <w:rtl w:val="true"/>
        </w:rPr>
        <w:t xml:space="preserve"> - </w:t>
      </w:r>
      <w:r>
        <w:rPr>
          <w:rtl w:val="true"/>
        </w:rPr>
        <w:t xml:space="preserve">پاییز و زمستان </w:t>
      </w:r>
      <w:r>
        <w:rPr/>
        <w:t>1383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043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5045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5047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05049_1051229030">
            <w:r>
              <w:rPr>
                <w:webHidden/>
                <w:rStyle w:val="IndexLink"/>
                <w:rtl w:val="true"/>
              </w:rPr>
              <w:t>سخن سردبير</w:t>
            </w:r>
            <w:r>
              <w:rPr>
                <w:rStyle w:val="IndexLink"/>
                <w:rtl w:val="true"/>
              </w:rPr>
              <w:tab/>
            </w:r>
            <w:r>
              <w:rPr>
                <w:rStyle w:val="IndexLink"/>
              </w:rPr>
              <w:t>11</w:t>
            </w:r>
          </w:hyperlink>
        </w:p>
        <w:p>
          <w:pPr>
            <w:pStyle w:val="Contents2"/>
            <w:tabs>
              <w:tab w:val="clear" w:pos="8743"/>
              <w:tab w:val="right" w:pos="9026" w:leader="dot"/>
            </w:tabs>
            <w:rPr/>
          </w:pPr>
          <w:hyperlink w:anchor="__RefHeading___Toc205051_1051229030">
            <w:r>
              <w:rPr>
                <w:webHidden/>
                <w:rStyle w:val="IndexLink"/>
                <w:rtl w:val="true"/>
              </w:rPr>
              <w:t xml:space="preserve">امامت و مهدويت </w:t>
            </w:r>
            <w:r>
              <w:rPr>
                <w:rStyle w:val="IndexLink"/>
                <w:rtl w:val="true"/>
              </w:rPr>
              <w:t xml:space="preserve">- </w:t>
            </w:r>
            <w:r>
              <w:rPr>
                <w:rStyle w:val="IndexLink"/>
                <w:rtl w:val="true"/>
              </w:rPr>
              <w:t>ويژگى هاى امام</w:t>
            </w:r>
            <w:r>
              <w:rPr>
                <w:rStyle w:val="IndexLink"/>
                <w:rtl w:val="true"/>
              </w:rPr>
              <w:tab/>
            </w:r>
            <w:r>
              <w:rPr>
                <w:rStyle w:val="IndexLink"/>
              </w:rPr>
              <w:t>13</w:t>
            </w:r>
          </w:hyperlink>
        </w:p>
        <w:p>
          <w:pPr>
            <w:pStyle w:val="Contents3"/>
            <w:tabs>
              <w:tab w:val="clear" w:pos="8459"/>
              <w:tab w:val="right" w:pos="9026" w:leader="dot"/>
            </w:tabs>
            <w:rPr/>
          </w:pPr>
          <w:hyperlink w:anchor="__RefHeading___Toc205053_105122903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05055_1051229030">
            <w:r>
              <w:rPr>
                <w:webHidden/>
                <w:rStyle w:val="IndexLink"/>
                <w:rtl w:val="true"/>
              </w:rPr>
              <w:t>چرا امام بايد برترين انسانها باشد؟ بهروز محمدى منفرد</w:t>
            </w:r>
            <w:r>
              <w:rPr>
                <w:rStyle w:val="IndexLink"/>
                <w:rtl w:val="true"/>
              </w:rPr>
              <w:tab/>
            </w:r>
            <w:r>
              <w:rPr>
                <w:rStyle w:val="IndexLink"/>
              </w:rPr>
              <w:t>16</w:t>
            </w:r>
          </w:hyperlink>
        </w:p>
        <w:p>
          <w:pPr>
            <w:pStyle w:val="Contents4"/>
            <w:tabs>
              <w:tab w:val="clear" w:pos="8176"/>
              <w:tab w:val="right" w:pos="9026" w:leader="dot"/>
            </w:tabs>
            <w:rPr/>
          </w:pPr>
          <w:hyperlink w:anchor="__RefHeading___Toc205057_105122903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05059_1051229030">
            <w:r>
              <w:rPr>
                <w:webHidden/>
                <w:rStyle w:val="IndexLink"/>
                <w:rtl w:val="true"/>
              </w:rPr>
              <w:t>گستره ى افضليت</w:t>
            </w:r>
            <w:r>
              <w:rPr>
                <w:rStyle w:val="IndexLink"/>
                <w:rtl w:val="true"/>
              </w:rPr>
              <w:tab/>
            </w:r>
            <w:r>
              <w:rPr>
                <w:rStyle w:val="IndexLink"/>
              </w:rPr>
              <w:t>16</w:t>
            </w:r>
          </w:hyperlink>
        </w:p>
        <w:p>
          <w:pPr>
            <w:pStyle w:val="Contents4"/>
            <w:tabs>
              <w:tab w:val="clear" w:pos="8176"/>
              <w:tab w:val="right" w:pos="9026" w:leader="dot"/>
            </w:tabs>
            <w:rPr/>
          </w:pPr>
          <w:hyperlink w:anchor="__RefHeading___Toc205061_1051229030">
            <w:r>
              <w:rPr>
                <w:webHidden/>
                <w:rStyle w:val="IndexLink"/>
                <w:rtl w:val="true"/>
              </w:rPr>
              <w:t>دليل افضليت امام</w:t>
            </w:r>
            <w:r>
              <w:rPr>
                <w:rStyle w:val="IndexLink"/>
                <w:rtl w:val="true"/>
              </w:rPr>
              <w:tab/>
            </w:r>
            <w:r>
              <w:rPr>
                <w:rStyle w:val="IndexLink"/>
              </w:rPr>
              <w:t>17</w:t>
            </w:r>
          </w:hyperlink>
        </w:p>
        <w:p>
          <w:pPr>
            <w:pStyle w:val="Contents5"/>
            <w:tabs>
              <w:tab w:val="clear" w:pos="7892"/>
              <w:tab w:val="right" w:pos="9026" w:leader="dot"/>
            </w:tabs>
            <w:rPr/>
          </w:pPr>
          <w:hyperlink w:anchor="__RefHeading___Toc205063_1051229030">
            <w:r>
              <w:rPr>
                <w:webHidden/>
                <w:rStyle w:val="IndexLink"/>
                <w:rtl w:val="true"/>
              </w:rPr>
              <w:t>الف</w:t>
            </w:r>
            <w:r>
              <w:rPr>
                <w:rStyle w:val="IndexLink"/>
                <w:rtl w:val="true"/>
              </w:rPr>
              <w:t xml:space="preserve">) </w:t>
            </w:r>
            <w:r>
              <w:rPr>
                <w:rStyle w:val="IndexLink"/>
                <w:rtl w:val="true"/>
              </w:rPr>
              <w:t>ادله ى عقلى</w:t>
            </w:r>
            <w:r>
              <w:rPr>
                <w:rStyle w:val="IndexLink"/>
                <w:rtl w:val="true"/>
              </w:rPr>
              <w:tab/>
            </w:r>
            <w:r>
              <w:rPr>
                <w:rStyle w:val="IndexLink"/>
              </w:rPr>
              <w:t>17</w:t>
            </w:r>
          </w:hyperlink>
        </w:p>
        <w:p>
          <w:pPr>
            <w:pStyle w:val="Contents5"/>
            <w:tabs>
              <w:tab w:val="clear" w:pos="7892"/>
              <w:tab w:val="right" w:pos="9026" w:leader="dot"/>
            </w:tabs>
            <w:rPr/>
          </w:pPr>
          <w:hyperlink w:anchor="__RefHeading___Toc205065_1051229030">
            <w:r>
              <w:rPr>
                <w:webHidden/>
                <w:rStyle w:val="IndexLink"/>
                <w:rtl w:val="true"/>
              </w:rPr>
              <w:t>ب</w:t>
            </w:r>
            <w:r>
              <w:rPr>
                <w:rStyle w:val="IndexLink"/>
                <w:rtl w:val="true"/>
              </w:rPr>
              <w:t xml:space="preserve">) </w:t>
            </w:r>
            <w:r>
              <w:rPr>
                <w:rStyle w:val="IndexLink"/>
                <w:rtl w:val="true"/>
              </w:rPr>
              <w:t>ادله ى نقلى</w:t>
            </w:r>
            <w:r>
              <w:rPr>
                <w:rStyle w:val="IndexLink"/>
                <w:rtl w:val="true"/>
              </w:rPr>
              <w:tab/>
            </w:r>
            <w:r>
              <w:rPr>
                <w:rStyle w:val="IndexLink"/>
              </w:rPr>
              <w:t>20</w:t>
            </w:r>
          </w:hyperlink>
        </w:p>
        <w:p>
          <w:pPr>
            <w:pStyle w:val="Contents3"/>
            <w:tabs>
              <w:tab w:val="clear" w:pos="8459"/>
              <w:tab w:val="right" w:pos="9026" w:leader="dot"/>
            </w:tabs>
            <w:rPr/>
          </w:pPr>
          <w:hyperlink w:anchor="__RefHeading___Toc205067_1051229030">
            <w:r>
              <w:rPr>
                <w:webHidden/>
                <w:rStyle w:val="IndexLink"/>
                <w:rtl w:val="true"/>
              </w:rPr>
              <w:t>چرا امام بايد معصوم باشد؟ يدالله دادجو</w:t>
            </w:r>
            <w:r>
              <w:rPr>
                <w:rStyle w:val="IndexLink"/>
                <w:rtl w:val="true"/>
              </w:rPr>
              <w:tab/>
            </w:r>
            <w:r>
              <w:rPr>
                <w:rStyle w:val="IndexLink"/>
              </w:rPr>
              <w:t>23</w:t>
            </w:r>
          </w:hyperlink>
        </w:p>
        <w:p>
          <w:pPr>
            <w:pStyle w:val="Contents4"/>
            <w:tabs>
              <w:tab w:val="clear" w:pos="8176"/>
              <w:tab w:val="right" w:pos="9026" w:leader="dot"/>
            </w:tabs>
            <w:rPr/>
          </w:pPr>
          <w:hyperlink w:anchor="__RefHeading___Toc205069_105122903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05071_1051229030">
            <w:r>
              <w:rPr>
                <w:webHidden/>
                <w:rStyle w:val="IndexLink"/>
                <w:rtl w:val="true"/>
              </w:rPr>
              <w:t>دليل عقلى</w:t>
            </w:r>
            <w:r>
              <w:rPr>
                <w:rStyle w:val="IndexLink"/>
                <w:rtl w:val="true"/>
              </w:rPr>
              <w:tab/>
            </w:r>
            <w:r>
              <w:rPr>
                <w:rStyle w:val="IndexLink"/>
              </w:rPr>
              <w:t>23</w:t>
            </w:r>
          </w:hyperlink>
        </w:p>
        <w:p>
          <w:pPr>
            <w:pStyle w:val="Contents5"/>
            <w:tabs>
              <w:tab w:val="clear" w:pos="7892"/>
              <w:tab w:val="right" w:pos="9026" w:leader="dot"/>
            </w:tabs>
            <w:rPr/>
          </w:pPr>
          <w:hyperlink w:anchor="__RefHeading___Toc205073_105122903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205075_1051229030">
            <w:r>
              <w:rPr>
                <w:webHidden/>
                <w:rStyle w:val="IndexLink"/>
              </w:rPr>
              <w:t>1</w:t>
            </w:r>
            <w:r>
              <w:rPr>
                <w:rStyle w:val="IndexLink"/>
                <w:rtl w:val="true"/>
              </w:rPr>
              <w:t xml:space="preserve">. </w:t>
            </w:r>
            <w:r>
              <w:rPr>
                <w:rStyle w:val="IndexLink"/>
                <w:rtl w:val="true"/>
              </w:rPr>
              <w:t>برهان امتناع تسلسل</w:t>
            </w:r>
            <w:r>
              <w:rPr>
                <w:rStyle w:val="IndexLink"/>
                <w:rtl w:val="true"/>
              </w:rPr>
              <w:tab/>
            </w:r>
            <w:r>
              <w:rPr>
                <w:rStyle w:val="IndexLink"/>
              </w:rPr>
              <w:t>24</w:t>
            </w:r>
          </w:hyperlink>
        </w:p>
        <w:p>
          <w:pPr>
            <w:pStyle w:val="Contents5"/>
            <w:tabs>
              <w:tab w:val="clear" w:pos="7892"/>
              <w:tab w:val="right" w:pos="9026" w:leader="dot"/>
            </w:tabs>
            <w:rPr/>
          </w:pPr>
          <w:hyperlink w:anchor="__RefHeading___Toc205077_1051229030">
            <w:r>
              <w:rPr>
                <w:webHidden/>
                <w:rStyle w:val="IndexLink"/>
              </w:rPr>
              <w:t>2</w:t>
            </w:r>
            <w:r>
              <w:rPr>
                <w:rStyle w:val="IndexLink"/>
                <w:rtl w:val="true"/>
              </w:rPr>
              <w:t xml:space="preserve">. </w:t>
            </w:r>
            <w:r>
              <w:rPr>
                <w:rStyle w:val="IndexLink"/>
                <w:rtl w:val="true"/>
              </w:rPr>
              <w:t>برهان حفظ شريعت</w:t>
            </w:r>
            <w:r>
              <w:rPr>
                <w:rStyle w:val="IndexLink"/>
                <w:rtl w:val="true"/>
              </w:rPr>
              <w:tab/>
            </w:r>
            <w:r>
              <w:rPr>
                <w:rStyle w:val="IndexLink"/>
              </w:rPr>
              <w:t>24</w:t>
            </w:r>
          </w:hyperlink>
        </w:p>
        <w:p>
          <w:pPr>
            <w:pStyle w:val="Contents4"/>
            <w:tabs>
              <w:tab w:val="clear" w:pos="8176"/>
              <w:tab w:val="right" w:pos="9026" w:leader="dot"/>
            </w:tabs>
            <w:rPr/>
          </w:pPr>
          <w:hyperlink w:anchor="__RefHeading___Toc205079_1051229030">
            <w:r>
              <w:rPr>
                <w:webHidden/>
                <w:rStyle w:val="IndexLink"/>
                <w:rtl w:val="true"/>
              </w:rPr>
              <w:t>دليل نقلى</w:t>
            </w:r>
            <w:r>
              <w:rPr>
                <w:rStyle w:val="IndexLink"/>
                <w:rtl w:val="true"/>
              </w:rPr>
              <w:tab/>
            </w:r>
            <w:r>
              <w:rPr>
                <w:rStyle w:val="IndexLink"/>
              </w:rPr>
              <w:t>25</w:t>
            </w:r>
          </w:hyperlink>
        </w:p>
        <w:p>
          <w:pPr>
            <w:pStyle w:val="Contents5"/>
            <w:tabs>
              <w:tab w:val="clear" w:pos="7892"/>
              <w:tab w:val="right" w:pos="9026" w:leader="dot"/>
            </w:tabs>
            <w:rPr/>
          </w:pPr>
          <w:hyperlink w:anchor="__RefHeading___Toc205081_105122903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205083_1051229030">
            <w:r>
              <w:rPr>
                <w:webHidden/>
                <w:rStyle w:val="IndexLink"/>
              </w:rPr>
              <w:t>1</w:t>
            </w:r>
            <w:r>
              <w:rPr>
                <w:rStyle w:val="IndexLink"/>
                <w:rtl w:val="true"/>
              </w:rPr>
              <w:t xml:space="preserve">. </w:t>
            </w:r>
            <w:r>
              <w:rPr>
                <w:rStyle w:val="IndexLink"/>
                <w:rtl w:val="true"/>
              </w:rPr>
              <w:t>آيه ى اولى الامر</w:t>
            </w:r>
            <w:r>
              <w:rPr>
                <w:rStyle w:val="IndexLink"/>
                <w:rtl w:val="true"/>
              </w:rPr>
              <w:tab/>
            </w:r>
            <w:r>
              <w:rPr>
                <w:rStyle w:val="IndexLink"/>
              </w:rPr>
              <w:t>25</w:t>
            </w:r>
          </w:hyperlink>
        </w:p>
        <w:p>
          <w:pPr>
            <w:pStyle w:val="Contents5"/>
            <w:tabs>
              <w:tab w:val="clear" w:pos="7892"/>
              <w:tab w:val="right" w:pos="9026" w:leader="dot"/>
            </w:tabs>
            <w:rPr/>
          </w:pPr>
          <w:hyperlink w:anchor="__RefHeading___Toc205085_1051229030">
            <w:r>
              <w:rPr>
                <w:webHidden/>
                <w:rStyle w:val="IndexLink"/>
                <w:rtl w:val="true"/>
              </w:rPr>
              <w:t>تطبيق اولى الامر بر ائمه</w:t>
            </w:r>
            <w:r>
              <w:rPr>
                <w:rStyle w:val="IndexLink"/>
                <w:rtl w:val="true"/>
              </w:rPr>
              <w:t>(</w:t>
            </w:r>
            <w:r>
              <w:rPr>
                <w:rStyle w:val="IndexLink"/>
                <w:rtl w:val="true"/>
              </w:rPr>
              <w:t>عليهم السلام</w:t>
            </w:r>
            <w:r>
              <w:rPr>
                <w:rStyle w:val="IndexLink"/>
                <w:rtl w:val="true"/>
              </w:rPr>
              <w:t>)</w:t>
              <w:tab/>
            </w:r>
            <w:r>
              <w:rPr>
                <w:rStyle w:val="IndexLink"/>
              </w:rPr>
              <w:t>27</w:t>
            </w:r>
          </w:hyperlink>
        </w:p>
        <w:p>
          <w:pPr>
            <w:pStyle w:val="Contents5"/>
            <w:tabs>
              <w:tab w:val="clear" w:pos="7892"/>
              <w:tab w:val="right" w:pos="9026" w:leader="dot"/>
            </w:tabs>
            <w:rPr/>
          </w:pPr>
          <w:hyperlink w:anchor="__RefHeading___Toc205087_1051229030">
            <w:r>
              <w:rPr>
                <w:webHidden/>
                <w:rStyle w:val="IndexLink"/>
              </w:rPr>
              <w:t>2</w:t>
            </w:r>
            <w:r>
              <w:rPr>
                <w:rStyle w:val="IndexLink"/>
                <w:rtl w:val="true"/>
              </w:rPr>
              <w:t xml:space="preserve">. </w:t>
            </w:r>
            <w:r>
              <w:rPr>
                <w:rStyle w:val="IndexLink"/>
                <w:rtl w:val="true"/>
              </w:rPr>
              <w:t>حديث ثقلين</w:t>
            </w:r>
            <w:r>
              <w:rPr>
                <w:rStyle w:val="IndexLink"/>
                <w:rtl w:val="true"/>
              </w:rPr>
              <w:tab/>
            </w:r>
            <w:r>
              <w:rPr>
                <w:rStyle w:val="IndexLink"/>
              </w:rPr>
              <w:t>27</w:t>
            </w:r>
          </w:hyperlink>
        </w:p>
        <w:p>
          <w:pPr>
            <w:pStyle w:val="Contents2"/>
            <w:tabs>
              <w:tab w:val="clear" w:pos="8743"/>
              <w:tab w:val="right" w:pos="9026" w:leader="dot"/>
            </w:tabs>
            <w:rPr/>
          </w:pPr>
          <w:hyperlink w:anchor="__RefHeading___Toc205089_1051229030">
            <w:r>
              <w:rPr>
                <w:webHidden/>
                <w:rStyle w:val="IndexLink"/>
                <w:rtl w:val="true"/>
              </w:rPr>
              <w:t xml:space="preserve">تاريخ اسلام </w:t>
            </w:r>
            <w:r>
              <w:rPr>
                <w:rStyle w:val="IndexLink"/>
                <w:rtl w:val="true"/>
              </w:rPr>
              <w:t xml:space="preserve">- </w:t>
            </w:r>
            <w:r>
              <w:rPr>
                <w:rStyle w:val="IndexLink"/>
                <w:rtl w:val="true"/>
              </w:rPr>
              <w:t xml:space="preserve">علل عقب ماندگى جوامع اسلامى </w:t>
            </w:r>
            <w:r>
              <w:rPr>
                <w:rStyle w:val="IndexLink"/>
                <w:rtl w:val="true"/>
              </w:rPr>
              <w:t>(</w:t>
            </w:r>
            <w:r>
              <w:rPr>
                <w:rStyle w:val="IndexLink"/>
                <w:rtl w:val="true"/>
              </w:rPr>
              <w:t>قسمت دوم</w:t>
            </w:r>
            <w:r>
              <w:rPr>
                <w:rStyle w:val="IndexLink"/>
                <w:rtl w:val="true"/>
              </w:rPr>
              <w:t>)</w:t>
              <w:tab/>
            </w:r>
            <w:r>
              <w:rPr>
                <w:rStyle w:val="IndexLink"/>
              </w:rPr>
              <w:t>29</w:t>
            </w:r>
          </w:hyperlink>
        </w:p>
        <w:p>
          <w:pPr>
            <w:pStyle w:val="Contents3"/>
            <w:tabs>
              <w:tab w:val="clear" w:pos="8459"/>
              <w:tab w:val="right" w:pos="9026" w:leader="dot"/>
            </w:tabs>
            <w:rPr/>
          </w:pPr>
          <w:hyperlink w:anchor="__RefHeading___Toc205091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05093_1051229030">
            <w:r>
              <w:rPr>
                <w:webHidden/>
                <w:rStyle w:val="IndexLink"/>
                <w:rtl w:val="true"/>
              </w:rPr>
              <w:t>آيا مى توان تعاليم دينى اسلام را عامل عقب ماندگى مسلمانان دانست؟ اميرعلى حسنلو</w:t>
            </w:r>
            <w:r>
              <w:rPr>
                <w:rStyle w:val="IndexLink"/>
                <w:rtl w:val="true"/>
              </w:rPr>
              <w:tab/>
            </w:r>
            <w:r>
              <w:rPr>
                <w:rStyle w:val="IndexLink"/>
              </w:rPr>
              <w:t>32</w:t>
            </w:r>
          </w:hyperlink>
        </w:p>
        <w:p>
          <w:pPr>
            <w:pStyle w:val="Contents3"/>
            <w:tabs>
              <w:tab w:val="clear" w:pos="8459"/>
              <w:tab w:val="right" w:pos="9026" w:leader="dot"/>
            </w:tabs>
            <w:rPr/>
          </w:pPr>
          <w:hyperlink w:anchor="__RefHeading___Toc205095_1051229030">
            <w:r>
              <w:rPr>
                <w:webHidden/>
                <w:rStyle w:val="IndexLink"/>
                <w:rtl w:val="true"/>
              </w:rPr>
              <w:t>براى برطرف كردن عقب ماندگىِ كشورهاى اسلامى چه اقداماتى بايد صورت گيرد؟ سيد مهدى حسينى عربى</w:t>
            </w:r>
            <w:r>
              <w:rPr>
                <w:rStyle w:val="IndexLink"/>
                <w:rtl w:val="true"/>
              </w:rPr>
              <w:tab/>
            </w:r>
            <w:r>
              <w:rPr>
                <w:rStyle w:val="IndexLink"/>
              </w:rPr>
              <w:t>37</w:t>
            </w:r>
          </w:hyperlink>
        </w:p>
        <w:p>
          <w:pPr>
            <w:pStyle w:val="Contents2"/>
            <w:tabs>
              <w:tab w:val="clear" w:pos="8743"/>
              <w:tab w:val="right" w:pos="9026" w:leader="dot"/>
            </w:tabs>
            <w:rPr/>
          </w:pPr>
          <w:hyperlink w:anchor="__RefHeading___Toc205097_1051229030">
            <w:r>
              <w:rPr>
                <w:webHidden/>
                <w:rStyle w:val="IndexLink"/>
                <w:rtl w:val="true"/>
              </w:rPr>
              <w:t>حقوق</w:t>
            </w:r>
            <w:r>
              <w:rPr>
                <w:rStyle w:val="IndexLink"/>
                <w:rtl w:val="true"/>
              </w:rPr>
              <w:t xml:space="preserve">- </w:t>
            </w:r>
            <w:r>
              <w:rPr>
                <w:rStyle w:val="IndexLink"/>
                <w:rtl w:val="true"/>
              </w:rPr>
              <w:t>فمنیسم</w:t>
            </w:r>
            <w:r>
              <w:rPr>
                <w:rStyle w:val="IndexLink"/>
                <w:rtl w:val="true"/>
              </w:rPr>
              <w:tab/>
            </w:r>
            <w:r>
              <w:rPr>
                <w:rStyle w:val="IndexLink"/>
              </w:rPr>
              <w:t>45</w:t>
            </w:r>
          </w:hyperlink>
        </w:p>
        <w:p>
          <w:pPr>
            <w:pStyle w:val="Contents3"/>
            <w:tabs>
              <w:tab w:val="clear" w:pos="8459"/>
              <w:tab w:val="right" w:pos="9026" w:leader="dot"/>
            </w:tabs>
            <w:rPr/>
          </w:pPr>
          <w:hyperlink w:anchor="__RefHeading___Toc205099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05101_1051229030">
            <w:r>
              <w:rPr>
                <w:webHidden/>
                <w:rStyle w:val="IndexLink"/>
                <w:rtl w:val="true"/>
              </w:rPr>
              <w:t>صباح</w:t>
            </w:r>
            <w:r>
              <w:rPr>
                <w:rStyle w:val="IndexLink"/>
                <w:rtl w:val="true"/>
              </w:rPr>
              <w:t xml:space="preserve">: </w:t>
            </w:r>
            <w:r>
              <w:rPr>
                <w:rStyle w:val="IndexLink"/>
                <w:rtl w:val="true"/>
              </w:rPr>
              <w:t>لطفاً توضيحاتى درباره ى مفهوم فمنيسم و تاريخ پيدايش آن بيان فرماييد؟</w:t>
            </w:r>
            <w:r>
              <w:rPr>
                <w:rStyle w:val="IndexLink"/>
                <w:rtl w:val="true"/>
              </w:rPr>
              <w:tab/>
            </w:r>
            <w:r>
              <w:rPr>
                <w:rStyle w:val="IndexLink"/>
              </w:rPr>
              <w:t>48</w:t>
            </w:r>
          </w:hyperlink>
        </w:p>
        <w:p>
          <w:pPr>
            <w:pStyle w:val="Contents3"/>
            <w:tabs>
              <w:tab w:val="clear" w:pos="8459"/>
              <w:tab w:val="right" w:pos="9026" w:leader="dot"/>
            </w:tabs>
            <w:rPr/>
          </w:pPr>
          <w:hyperlink w:anchor="__RefHeading___Toc205103_1051229030">
            <w:r>
              <w:rPr>
                <w:webHidden/>
                <w:rStyle w:val="IndexLink"/>
                <w:rtl w:val="true"/>
              </w:rPr>
              <w:t>صباح</w:t>
            </w:r>
            <w:r>
              <w:rPr>
                <w:rStyle w:val="IndexLink"/>
                <w:rtl w:val="true"/>
              </w:rPr>
              <w:t xml:space="preserve">: </w:t>
            </w:r>
            <w:r>
              <w:rPr>
                <w:rStyle w:val="IndexLink"/>
                <w:rtl w:val="true"/>
              </w:rPr>
              <w:t>فمنيسم در جامعه ى مسلمان و ايرانى به چه صورت هايى جلوه گر شده است؟</w:t>
            </w:r>
            <w:r>
              <w:rPr>
                <w:rStyle w:val="IndexLink"/>
                <w:rtl w:val="true"/>
              </w:rPr>
              <w:tab/>
            </w:r>
            <w:r>
              <w:rPr>
                <w:rStyle w:val="IndexLink"/>
              </w:rPr>
              <w:t>49</w:t>
            </w:r>
          </w:hyperlink>
        </w:p>
        <w:p>
          <w:pPr>
            <w:pStyle w:val="Contents3"/>
            <w:tabs>
              <w:tab w:val="clear" w:pos="8459"/>
              <w:tab w:val="right" w:pos="9026" w:leader="dot"/>
            </w:tabs>
            <w:rPr/>
          </w:pPr>
          <w:hyperlink w:anchor="__RefHeading___Toc205105_1051229030">
            <w:r>
              <w:rPr>
                <w:webHidden/>
                <w:rStyle w:val="IndexLink"/>
                <w:rtl w:val="true"/>
              </w:rPr>
              <w:t>صباح</w:t>
            </w:r>
            <w:r>
              <w:rPr>
                <w:rStyle w:val="IndexLink"/>
                <w:rtl w:val="true"/>
              </w:rPr>
              <w:t xml:space="preserve">: </w:t>
            </w:r>
            <w:r>
              <w:rPr>
                <w:rStyle w:val="IndexLink"/>
                <w:rtl w:val="true"/>
              </w:rPr>
              <w:t>نظر اسلام در اين باره چيست؟</w:t>
            </w:r>
            <w:r>
              <w:rPr>
                <w:rStyle w:val="IndexLink"/>
                <w:rtl w:val="true"/>
              </w:rPr>
              <w:tab/>
            </w:r>
            <w:r>
              <w:rPr>
                <w:rStyle w:val="IndexLink"/>
              </w:rPr>
              <w:t>53</w:t>
            </w:r>
          </w:hyperlink>
        </w:p>
        <w:p>
          <w:pPr>
            <w:pStyle w:val="Contents3"/>
            <w:tabs>
              <w:tab w:val="clear" w:pos="8459"/>
              <w:tab w:val="right" w:pos="9026" w:leader="dot"/>
            </w:tabs>
            <w:rPr/>
          </w:pPr>
          <w:hyperlink w:anchor="__RefHeading___Toc205107_1051229030">
            <w:r>
              <w:rPr>
                <w:webHidden/>
                <w:rStyle w:val="IndexLink"/>
                <w:rtl w:val="true"/>
              </w:rPr>
              <w:t>فمينيست ها چه مى گويند و به طور اختصار نقد كلام آن ها چيست؟ خانم ف</w:t>
            </w:r>
            <w:r>
              <w:rPr>
                <w:rStyle w:val="IndexLink"/>
                <w:rtl w:val="true"/>
              </w:rPr>
              <w:t xml:space="preserve">. </w:t>
            </w:r>
            <w:r>
              <w:rPr>
                <w:rStyle w:val="IndexLink"/>
                <w:rtl w:val="true"/>
              </w:rPr>
              <w:t>علاسوند</w:t>
            </w:r>
            <w:r>
              <w:rPr>
                <w:rStyle w:val="IndexLink"/>
                <w:rtl w:val="true"/>
              </w:rPr>
              <w:tab/>
            </w:r>
            <w:r>
              <w:rPr>
                <w:rStyle w:val="IndexLink"/>
              </w:rPr>
              <w:t>55</w:t>
            </w:r>
          </w:hyperlink>
        </w:p>
        <w:p>
          <w:pPr>
            <w:pStyle w:val="Contents2"/>
            <w:tabs>
              <w:tab w:val="clear" w:pos="8743"/>
              <w:tab w:val="right" w:pos="9026" w:leader="dot"/>
            </w:tabs>
            <w:rPr/>
          </w:pPr>
          <w:hyperlink w:anchor="__RefHeading___Toc205109_1051229030">
            <w:r>
              <w:rPr>
                <w:webHidden/>
                <w:rStyle w:val="IndexLink"/>
                <w:rtl w:val="true"/>
              </w:rPr>
              <w:t xml:space="preserve">تاريخ معاصر </w:t>
            </w:r>
            <w:r>
              <w:rPr>
                <w:rStyle w:val="IndexLink"/>
                <w:rtl w:val="true"/>
              </w:rPr>
              <w:t xml:space="preserve">- </w:t>
            </w:r>
            <w:r>
              <w:rPr>
                <w:rStyle w:val="IndexLink"/>
                <w:rtl w:val="true"/>
              </w:rPr>
              <w:t xml:space="preserve">كودتاى </w:t>
            </w:r>
            <w:r>
              <w:rPr>
                <w:rStyle w:val="IndexLink"/>
              </w:rPr>
              <w:t>28</w:t>
            </w:r>
            <w:r>
              <w:rPr>
                <w:rStyle w:val="IndexLink"/>
                <w:rtl w:val="true"/>
              </w:rPr>
              <w:t xml:space="preserve"> </w:t>
            </w:r>
            <w:r>
              <w:rPr>
                <w:rStyle w:val="IndexLink"/>
                <w:rtl w:val="true"/>
              </w:rPr>
              <w:t xml:space="preserve">مرداد </w:t>
            </w:r>
            <w:r>
              <w:rPr>
                <w:rStyle w:val="IndexLink"/>
                <w:rtl w:val="true"/>
              </w:rPr>
              <w:t>(</w:t>
            </w:r>
            <w:r>
              <w:rPr>
                <w:rStyle w:val="IndexLink"/>
                <w:rtl w:val="true"/>
              </w:rPr>
              <w:t>قسمت دوم</w:t>
            </w:r>
            <w:r>
              <w:rPr>
                <w:rStyle w:val="IndexLink"/>
                <w:rtl w:val="true"/>
              </w:rPr>
              <w:t>)</w:t>
              <w:tab/>
            </w:r>
            <w:r>
              <w:rPr>
                <w:rStyle w:val="IndexLink"/>
              </w:rPr>
              <w:t>61</w:t>
            </w:r>
          </w:hyperlink>
        </w:p>
        <w:p>
          <w:pPr>
            <w:pStyle w:val="Contents3"/>
            <w:tabs>
              <w:tab w:val="clear" w:pos="8459"/>
              <w:tab w:val="right" w:pos="9026" w:leader="dot"/>
            </w:tabs>
            <w:rPr/>
          </w:pPr>
          <w:hyperlink w:anchor="__RefHeading___Toc205111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05113_1051229030">
            <w:r>
              <w:rPr>
                <w:webHidden/>
                <w:rStyle w:val="IndexLink"/>
                <w:rtl w:val="true"/>
              </w:rPr>
              <w:t xml:space="preserve">آيا مى توان يكى از انگيزه هاى طرّاحى كودتاى </w:t>
            </w:r>
            <w:r>
              <w:rPr>
                <w:rStyle w:val="IndexLink"/>
              </w:rPr>
              <w:t>28</w:t>
            </w:r>
            <w:r>
              <w:rPr>
                <w:rStyle w:val="IndexLink"/>
                <w:rtl w:val="true"/>
              </w:rPr>
              <w:t xml:space="preserve"> </w:t>
            </w:r>
            <w:r>
              <w:rPr>
                <w:rStyle w:val="IndexLink"/>
                <w:rtl w:val="true"/>
              </w:rPr>
              <w:t>مرداد را سركوب حزب توده در پى شدت گرفتن فعاليت هاى آن دانست؟ حسن صادقى پناه</w:t>
            </w:r>
            <w:r>
              <w:rPr>
                <w:rStyle w:val="IndexLink"/>
                <w:rtl w:val="true"/>
              </w:rPr>
              <w:tab/>
            </w:r>
            <w:r>
              <w:rPr>
                <w:rStyle w:val="IndexLink"/>
              </w:rPr>
              <w:t>64</w:t>
            </w:r>
          </w:hyperlink>
        </w:p>
        <w:p>
          <w:pPr>
            <w:pStyle w:val="Contents4"/>
            <w:tabs>
              <w:tab w:val="clear" w:pos="8176"/>
              <w:tab w:val="right" w:pos="9026" w:leader="dot"/>
            </w:tabs>
            <w:rPr/>
          </w:pPr>
          <w:hyperlink w:anchor="__RefHeading___Toc205115_105122903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05117_1051229030">
            <w:r>
              <w:rPr>
                <w:webHidden/>
                <w:rStyle w:val="IndexLink"/>
                <w:rtl w:val="true"/>
              </w:rPr>
              <w:t xml:space="preserve">دسته بندى نيروهاى سياسى ايران پس از شهريور </w:t>
            </w:r>
            <w:r>
              <w:rPr>
                <w:rStyle w:val="IndexLink"/>
              </w:rPr>
              <w:t>20</w:t>
            </w:r>
            <w:r>
              <w:rPr>
                <w:rStyle w:val="IndexLink"/>
                <w:rtl w:val="true"/>
              </w:rPr>
              <w:tab/>
            </w:r>
            <w:r>
              <w:rPr>
                <w:rStyle w:val="IndexLink"/>
              </w:rPr>
              <w:t>64</w:t>
            </w:r>
          </w:hyperlink>
        </w:p>
        <w:p>
          <w:pPr>
            <w:pStyle w:val="Contents4"/>
            <w:tabs>
              <w:tab w:val="clear" w:pos="8176"/>
              <w:tab w:val="right" w:pos="9026" w:leader="dot"/>
            </w:tabs>
            <w:rPr/>
          </w:pPr>
          <w:hyperlink w:anchor="__RefHeading___Toc205119_1051229030">
            <w:r>
              <w:rPr>
                <w:webHidden/>
                <w:rStyle w:val="IndexLink"/>
                <w:rtl w:val="true"/>
              </w:rPr>
              <w:t xml:space="preserve">حركت كمونيستى </w:t>
            </w:r>
            <w:r>
              <w:rPr>
                <w:rStyle w:val="IndexLink"/>
                <w:rtl w:val="true"/>
              </w:rPr>
              <w:t>(</w:t>
            </w:r>
            <w:r>
              <w:rPr>
                <w:rStyle w:val="IndexLink"/>
                <w:rtl w:val="true"/>
              </w:rPr>
              <w:t>حزب توده</w:t>
            </w:r>
            <w:r>
              <w:rPr>
                <w:rStyle w:val="IndexLink"/>
                <w:rtl w:val="true"/>
              </w:rPr>
              <w:t>)</w:t>
              <w:tab/>
            </w:r>
            <w:r>
              <w:rPr>
                <w:rStyle w:val="IndexLink"/>
              </w:rPr>
              <w:t>64</w:t>
            </w:r>
          </w:hyperlink>
        </w:p>
        <w:p>
          <w:pPr>
            <w:pStyle w:val="Contents3"/>
            <w:tabs>
              <w:tab w:val="clear" w:pos="8459"/>
              <w:tab w:val="right" w:pos="9026" w:leader="dot"/>
            </w:tabs>
            <w:rPr/>
          </w:pPr>
          <w:hyperlink w:anchor="__RefHeading___Toc205121_1051229030">
            <w:r>
              <w:rPr>
                <w:webHidden/>
                <w:rStyle w:val="IndexLink"/>
                <w:rtl w:val="true"/>
              </w:rPr>
              <w:t xml:space="preserve">پيامدهاى منفى كودتاى </w:t>
            </w:r>
            <w:r>
              <w:rPr>
                <w:rStyle w:val="IndexLink"/>
              </w:rPr>
              <w:t>28</w:t>
            </w:r>
            <w:r>
              <w:rPr>
                <w:rStyle w:val="IndexLink"/>
                <w:rtl w:val="true"/>
              </w:rPr>
              <w:t xml:space="preserve"> </w:t>
            </w:r>
            <w:r>
              <w:rPr>
                <w:rStyle w:val="IndexLink"/>
                <w:rtl w:val="true"/>
              </w:rPr>
              <w:t xml:space="preserve">مرداد بر جنبش هاى آزادى خواه، حركت هاى اسلامى </w:t>
            </w:r>
            <w:r>
              <w:rPr>
                <w:rStyle w:val="IndexLink"/>
                <w:rtl w:val="true"/>
              </w:rPr>
              <w:t xml:space="preserve">- </w:t>
            </w:r>
            <w:r>
              <w:rPr>
                <w:rStyle w:val="IndexLink"/>
                <w:rtl w:val="true"/>
              </w:rPr>
              <w:t>ملى آزادى خواهانه و استقلال طلبانه ى ايران را تشريح كنيد؟ امير على حسنلو</w:t>
            </w:r>
            <w:r>
              <w:rPr>
                <w:rStyle w:val="IndexLink"/>
                <w:rtl w:val="true"/>
              </w:rPr>
              <w:tab/>
            </w:r>
            <w:r>
              <w:rPr>
                <w:rStyle w:val="IndexLink"/>
              </w:rPr>
              <w:t>68</w:t>
            </w:r>
          </w:hyperlink>
        </w:p>
        <w:p>
          <w:pPr>
            <w:pStyle w:val="Contents4"/>
            <w:tabs>
              <w:tab w:val="clear" w:pos="8176"/>
              <w:tab w:val="right" w:pos="9026" w:leader="dot"/>
            </w:tabs>
            <w:rPr/>
          </w:pPr>
          <w:hyperlink w:anchor="__RefHeading___Toc205123_105122903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05125_1051229030">
            <w:r>
              <w:rPr>
                <w:webHidden/>
                <w:rStyle w:val="IndexLink"/>
              </w:rPr>
              <w:t>1</w:t>
            </w:r>
            <w:r>
              <w:rPr>
                <w:rStyle w:val="IndexLink"/>
                <w:rtl w:val="true"/>
              </w:rPr>
              <w:t xml:space="preserve">. </w:t>
            </w:r>
            <w:r>
              <w:rPr>
                <w:rStyle w:val="IndexLink"/>
                <w:rtl w:val="true"/>
              </w:rPr>
              <w:t>ناكارآمد جلوه دادن سران جنبش</w:t>
            </w:r>
            <w:r>
              <w:rPr>
                <w:rStyle w:val="IndexLink"/>
                <w:rtl w:val="true"/>
              </w:rPr>
              <w:tab/>
            </w:r>
            <w:r>
              <w:rPr>
                <w:rStyle w:val="IndexLink"/>
              </w:rPr>
              <w:t>69</w:t>
            </w:r>
          </w:hyperlink>
        </w:p>
        <w:p>
          <w:pPr>
            <w:pStyle w:val="Contents4"/>
            <w:tabs>
              <w:tab w:val="clear" w:pos="8176"/>
              <w:tab w:val="right" w:pos="9026" w:leader="dot"/>
            </w:tabs>
            <w:rPr/>
          </w:pPr>
          <w:hyperlink w:anchor="__RefHeading___Toc205127_1051229030">
            <w:r>
              <w:rPr>
                <w:webHidden/>
                <w:rStyle w:val="IndexLink"/>
              </w:rPr>
              <w:t>2</w:t>
            </w:r>
            <w:r>
              <w:rPr>
                <w:rStyle w:val="IndexLink"/>
                <w:rtl w:val="true"/>
              </w:rPr>
              <w:t xml:space="preserve">. </w:t>
            </w:r>
            <w:r>
              <w:rPr>
                <w:rStyle w:val="IndexLink"/>
                <w:rtl w:val="true"/>
              </w:rPr>
              <w:t>سلب اعتماد مردم از جنبش ها</w:t>
            </w:r>
            <w:r>
              <w:rPr>
                <w:rStyle w:val="IndexLink"/>
                <w:rtl w:val="true"/>
              </w:rPr>
              <w:tab/>
            </w:r>
            <w:r>
              <w:rPr>
                <w:rStyle w:val="IndexLink"/>
              </w:rPr>
              <w:t>70</w:t>
            </w:r>
          </w:hyperlink>
        </w:p>
        <w:p>
          <w:pPr>
            <w:pStyle w:val="Contents4"/>
            <w:tabs>
              <w:tab w:val="clear" w:pos="8176"/>
              <w:tab w:val="right" w:pos="9026" w:leader="dot"/>
            </w:tabs>
            <w:rPr/>
          </w:pPr>
          <w:hyperlink w:anchor="__RefHeading___Toc205129_1051229030">
            <w:r>
              <w:rPr>
                <w:webHidden/>
                <w:rStyle w:val="IndexLink"/>
              </w:rPr>
              <w:t>3</w:t>
            </w:r>
            <w:r>
              <w:rPr>
                <w:rStyle w:val="IndexLink"/>
                <w:rtl w:val="true"/>
              </w:rPr>
              <w:t xml:space="preserve">. </w:t>
            </w:r>
            <w:r>
              <w:rPr>
                <w:rStyle w:val="IndexLink"/>
                <w:rtl w:val="true"/>
              </w:rPr>
              <w:t>حذف الگوهاى انقلابى و آزادى خواهى</w:t>
            </w:r>
            <w:r>
              <w:rPr>
                <w:rStyle w:val="IndexLink"/>
                <w:rtl w:val="true"/>
              </w:rPr>
              <w:tab/>
            </w:r>
            <w:r>
              <w:rPr>
                <w:rStyle w:val="IndexLink"/>
              </w:rPr>
              <w:t>70</w:t>
            </w:r>
          </w:hyperlink>
        </w:p>
        <w:p>
          <w:pPr>
            <w:pStyle w:val="Contents4"/>
            <w:tabs>
              <w:tab w:val="clear" w:pos="8176"/>
              <w:tab w:val="right" w:pos="9026" w:leader="dot"/>
            </w:tabs>
            <w:rPr/>
          </w:pPr>
          <w:hyperlink w:anchor="__RefHeading___Toc205131_1051229030">
            <w:r>
              <w:rPr>
                <w:webHidden/>
                <w:rStyle w:val="IndexLink"/>
              </w:rPr>
              <w:t>4</w:t>
            </w:r>
            <w:r>
              <w:rPr>
                <w:rStyle w:val="IndexLink"/>
                <w:rtl w:val="true"/>
              </w:rPr>
              <w:t xml:space="preserve">. </w:t>
            </w:r>
            <w:r>
              <w:rPr>
                <w:rStyle w:val="IndexLink"/>
                <w:rtl w:val="true"/>
              </w:rPr>
              <w:t>به يأس كشاندن مردم مذهبى و جنبش هاى اسلامى</w:t>
            </w:r>
            <w:r>
              <w:rPr>
                <w:rStyle w:val="IndexLink"/>
                <w:rtl w:val="true"/>
              </w:rPr>
              <w:tab/>
            </w:r>
            <w:r>
              <w:rPr>
                <w:rStyle w:val="IndexLink"/>
              </w:rPr>
              <w:t>71</w:t>
            </w:r>
          </w:hyperlink>
        </w:p>
        <w:p>
          <w:pPr>
            <w:pStyle w:val="Contents4"/>
            <w:tabs>
              <w:tab w:val="clear" w:pos="8176"/>
              <w:tab w:val="right" w:pos="9026" w:leader="dot"/>
            </w:tabs>
            <w:rPr/>
          </w:pPr>
          <w:hyperlink w:anchor="__RefHeading___Toc205133_1051229030">
            <w:r>
              <w:rPr>
                <w:webHidden/>
                <w:rStyle w:val="IndexLink"/>
              </w:rPr>
              <w:t>5</w:t>
            </w:r>
            <w:r>
              <w:rPr>
                <w:rStyle w:val="IndexLink"/>
                <w:rtl w:val="true"/>
              </w:rPr>
              <w:t xml:space="preserve">. </w:t>
            </w:r>
            <w:r>
              <w:rPr>
                <w:rStyle w:val="IndexLink"/>
                <w:rtl w:val="true"/>
              </w:rPr>
              <w:t>سركوب و توقف فعاليت هاى احزاب و جنبش هاى آزادى خواه</w:t>
            </w:r>
            <w:r>
              <w:rPr>
                <w:rStyle w:val="IndexLink"/>
                <w:rtl w:val="true"/>
              </w:rPr>
              <w:tab/>
            </w:r>
            <w:r>
              <w:rPr>
                <w:rStyle w:val="IndexLink"/>
              </w:rPr>
              <w:t>71</w:t>
            </w:r>
          </w:hyperlink>
        </w:p>
        <w:p>
          <w:pPr>
            <w:pStyle w:val="Contents2"/>
            <w:tabs>
              <w:tab w:val="clear" w:pos="8743"/>
              <w:tab w:val="right" w:pos="9026" w:leader="dot"/>
            </w:tabs>
            <w:rPr/>
          </w:pPr>
          <w:hyperlink w:anchor="__RefHeading___Toc205135_1051229030">
            <w:r>
              <w:rPr>
                <w:webHidden/>
                <w:rStyle w:val="IndexLink"/>
                <w:rtl w:val="true"/>
              </w:rPr>
              <w:t xml:space="preserve">كلام </w:t>
            </w:r>
            <w:r>
              <w:rPr>
                <w:rStyle w:val="IndexLink"/>
                <w:rtl w:val="true"/>
              </w:rPr>
              <w:t xml:space="preserve">- </w:t>
            </w:r>
            <w:r>
              <w:rPr>
                <w:rStyle w:val="IndexLink"/>
                <w:rtl w:val="true"/>
              </w:rPr>
              <w:t>جبر واختیار</w:t>
            </w:r>
            <w:r>
              <w:rPr>
                <w:rStyle w:val="IndexLink"/>
                <w:rtl w:val="true"/>
              </w:rPr>
              <w:tab/>
            </w:r>
            <w:r>
              <w:rPr>
                <w:rStyle w:val="IndexLink"/>
              </w:rPr>
              <w:t>73</w:t>
            </w:r>
          </w:hyperlink>
        </w:p>
        <w:p>
          <w:pPr>
            <w:pStyle w:val="Contents3"/>
            <w:tabs>
              <w:tab w:val="clear" w:pos="8459"/>
              <w:tab w:val="right" w:pos="9026" w:leader="dot"/>
            </w:tabs>
            <w:rPr/>
          </w:pPr>
          <w:hyperlink w:anchor="__RefHeading___Toc205137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05139_1051229030">
            <w:r>
              <w:rPr>
                <w:webHidden/>
                <w:rStyle w:val="IndexLink"/>
                <w:rtl w:val="true"/>
              </w:rPr>
              <w:t xml:space="preserve">بين اختيار انسان و علم پيشين الهى </w:t>
            </w:r>
            <w:r>
              <w:rPr>
                <w:rStyle w:val="IndexLink"/>
                <w:rtl w:val="true"/>
              </w:rPr>
              <w:t>(</w:t>
            </w:r>
            <w:r>
              <w:rPr>
                <w:rStyle w:val="IndexLink"/>
                <w:rtl w:val="true"/>
              </w:rPr>
              <w:t>علم الهى به اعمال و پيشامدهايى كه در آينده براى انسان روى مى دهد</w:t>
            </w:r>
            <w:r>
              <w:rPr>
                <w:rStyle w:val="IndexLink"/>
                <w:rtl w:val="true"/>
              </w:rPr>
              <w:t xml:space="preserve">) </w:t>
            </w:r>
            <w:r>
              <w:rPr>
                <w:rStyle w:val="IndexLink"/>
                <w:rtl w:val="true"/>
              </w:rPr>
              <w:t>چگونه بايد جمع كرد؟ محمد رضا بهدار</w:t>
            </w:r>
            <w:r>
              <w:rPr>
                <w:rStyle w:val="IndexLink"/>
                <w:rtl w:val="true"/>
              </w:rPr>
              <w:tab/>
            </w:r>
            <w:r>
              <w:rPr>
                <w:rStyle w:val="IndexLink"/>
              </w:rPr>
              <w:t>76</w:t>
            </w:r>
          </w:hyperlink>
        </w:p>
        <w:p>
          <w:pPr>
            <w:pStyle w:val="Contents3"/>
            <w:tabs>
              <w:tab w:val="clear" w:pos="8459"/>
              <w:tab w:val="right" w:pos="9026" w:leader="dot"/>
            </w:tabs>
            <w:rPr/>
          </w:pPr>
          <w:hyperlink w:anchor="__RefHeading___Toc205141_1051229030">
            <w:r>
              <w:rPr>
                <w:webHidden/>
                <w:rStyle w:val="IndexLink"/>
                <w:rtl w:val="true"/>
              </w:rPr>
              <w:t>آيا اگر همه چيز را تحت مشيت و اراده ى الهى بدانيم، خواست و اراده ى ما تبعى و جبرى نمى شود؟ محمد رضا بهدار</w:t>
            </w:r>
            <w:r>
              <w:rPr>
                <w:rStyle w:val="IndexLink"/>
                <w:rtl w:val="true"/>
              </w:rPr>
              <w:tab/>
            </w:r>
            <w:r>
              <w:rPr>
                <w:rStyle w:val="IndexLink"/>
              </w:rPr>
              <w:t>79</w:t>
            </w:r>
          </w:hyperlink>
        </w:p>
        <w:p>
          <w:pPr>
            <w:pStyle w:val="Contents2"/>
            <w:tabs>
              <w:tab w:val="clear" w:pos="8743"/>
              <w:tab w:val="right" w:pos="9026" w:leader="dot"/>
            </w:tabs>
            <w:rPr/>
          </w:pPr>
          <w:hyperlink w:anchor="__RefHeading___Toc205143_1051229030">
            <w:r>
              <w:rPr>
                <w:webHidden/>
                <w:rStyle w:val="IndexLink"/>
                <w:rtl w:val="true"/>
              </w:rPr>
              <w:t xml:space="preserve">مشاوره و تربيت </w:t>
            </w:r>
            <w:r>
              <w:rPr>
                <w:rStyle w:val="IndexLink"/>
                <w:rtl w:val="true"/>
              </w:rPr>
              <w:t xml:space="preserve">- </w:t>
            </w:r>
            <w:r>
              <w:rPr>
                <w:rStyle w:val="IndexLink"/>
                <w:rtl w:val="true"/>
              </w:rPr>
              <w:t>پوشش اسلامی</w:t>
            </w:r>
            <w:r>
              <w:rPr>
                <w:rStyle w:val="IndexLink"/>
                <w:rtl w:val="true"/>
              </w:rPr>
              <w:tab/>
            </w:r>
            <w:r>
              <w:rPr>
                <w:rStyle w:val="IndexLink"/>
              </w:rPr>
              <w:t>83</w:t>
            </w:r>
          </w:hyperlink>
        </w:p>
        <w:p>
          <w:pPr>
            <w:pStyle w:val="Contents3"/>
            <w:tabs>
              <w:tab w:val="clear" w:pos="8459"/>
              <w:tab w:val="right" w:pos="9026" w:leader="dot"/>
            </w:tabs>
            <w:rPr/>
          </w:pPr>
          <w:hyperlink w:anchor="__RefHeading___Toc205145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05147_1051229030">
            <w:r>
              <w:rPr>
                <w:webHidden/>
                <w:rStyle w:val="IndexLink"/>
                <w:rtl w:val="true"/>
              </w:rPr>
              <w:t>آيا چادر ريشه ى دينى و قرآنى دارد؟ حسين مهدى زاده</w:t>
            </w:r>
            <w:r>
              <w:rPr>
                <w:rStyle w:val="IndexLink"/>
                <w:rtl w:val="true"/>
              </w:rPr>
              <w:tab/>
            </w:r>
            <w:r>
              <w:rPr>
                <w:rStyle w:val="IndexLink"/>
              </w:rPr>
              <w:t>86</w:t>
            </w:r>
          </w:hyperlink>
        </w:p>
        <w:p>
          <w:pPr>
            <w:pStyle w:val="Contents3"/>
            <w:tabs>
              <w:tab w:val="clear" w:pos="8459"/>
              <w:tab w:val="right" w:pos="9026" w:leader="dot"/>
            </w:tabs>
            <w:rPr/>
          </w:pPr>
          <w:hyperlink w:anchor="__RefHeading___Toc205149_1051229030">
            <w:r>
              <w:rPr>
                <w:webHidden/>
                <w:rStyle w:val="IndexLink"/>
                <w:rtl w:val="true"/>
              </w:rPr>
              <w:t>حجاب و پوشش داراى چه آثار و فوايدى است؟ حسين مهدى زاده</w:t>
            </w:r>
            <w:r>
              <w:rPr>
                <w:rStyle w:val="IndexLink"/>
                <w:rtl w:val="true"/>
              </w:rPr>
              <w:tab/>
            </w:r>
            <w:r>
              <w:rPr>
                <w:rStyle w:val="IndexLink"/>
              </w:rPr>
              <w:t>91</w:t>
            </w:r>
          </w:hyperlink>
        </w:p>
        <w:p>
          <w:pPr>
            <w:pStyle w:val="Contents4"/>
            <w:tabs>
              <w:tab w:val="clear" w:pos="8176"/>
              <w:tab w:val="right" w:pos="9026" w:leader="dot"/>
            </w:tabs>
            <w:rPr/>
          </w:pPr>
          <w:hyperlink w:anchor="__RefHeading___Toc205151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05153_1051229030">
            <w:r>
              <w:rPr>
                <w:webHidden/>
                <w:rStyle w:val="IndexLink"/>
                <w:rtl w:val="true"/>
              </w:rPr>
              <w:t>الف</w:t>
            </w:r>
            <w:r>
              <w:rPr>
                <w:rStyle w:val="IndexLink"/>
                <w:rtl w:val="true"/>
              </w:rPr>
              <w:t xml:space="preserve">) </w:t>
            </w:r>
            <w:r>
              <w:rPr>
                <w:rStyle w:val="IndexLink"/>
                <w:rtl w:val="true"/>
              </w:rPr>
              <w:t>ايجاد آرامش روانى در فرد</w:t>
            </w:r>
            <w:r>
              <w:rPr>
                <w:rStyle w:val="IndexLink"/>
                <w:rtl w:val="true"/>
              </w:rPr>
              <w:tab/>
            </w:r>
            <w:r>
              <w:rPr>
                <w:rStyle w:val="IndexLink"/>
              </w:rPr>
              <w:t>91</w:t>
            </w:r>
          </w:hyperlink>
        </w:p>
        <w:p>
          <w:pPr>
            <w:pStyle w:val="Contents4"/>
            <w:tabs>
              <w:tab w:val="clear" w:pos="8176"/>
              <w:tab w:val="right" w:pos="9026" w:leader="dot"/>
            </w:tabs>
            <w:rPr/>
          </w:pPr>
          <w:hyperlink w:anchor="__RefHeading___Toc205155_1051229030">
            <w:r>
              <w:rPr>
                <w:webHidden/>
                <w:rStyle w:val="IndexLink"/>
                <w:rtl w:val="true"/>
              </w:rPr>
              <w:t>ب</w:t>
            </w:r>
            <w:r>
              <w:rPr>
                <w:rStyle w:val="IndexLink"/>
                <w:rtl w:val="true"/>
              </w:rPr>
              <w:t xml:space="preserve">) </w:t>
            </w:r>
            <w:r>
              <w:rPr>
                <w:rStyle w:val="IndexLink"/>
                <w:rtl w:val="true"/>
              </w:rPr>
              <w:t>استحكام بيشتر كانون خانواده</w:t>
            </w:r>
            <w:r>
              <w:rPr>
                <w:rStyle w:val="IndexLink"/>
                <w:rtl w:val="true"/>
              </w:rPr>
              <w:tab/>
            </w:r>
            <w:r>
              <w:rPr>
                <w:rStyle w:val="IndexLink"/>
              </w:rPr>
              <w:t>92</w:t>
            </w:r>
          </w:hyperlink>
        </w:p>
        <w:p>
          <w:pPr>
            <w:pStyle w:val="Contents4"/>
            <w:tabs>
              <w:tab w:val="clear" w:pos="8176"/>
              <w:tab w:val="right" w:pos="9026" w:leader="dot"/>
            </w:tabs>
            <w:rPr/>
          </w:pPr>
          <w:hyperlink w:anchor="__RefHeading___Toc205157_1051229030">
            <w:r>
              <w:rPr>
                <w:webHidden/>
                <w:rStyle w:val="IndexLink"/>
                <w:rtl w:val="true"/>
              </w:rPr>
              <w:t>ج</w:t>
            </w:r>
            <w:r>
              <w:rPr>
                <w:rStyle w:val="IndexLink"/>
                <w:rtl w:val="true"/>
              </w:rPr>
              <w:t xml:space="preserve">) </w:t>
            </w:r>
            <w:r>
              <w:rPr>
                <w:rStyle w:val="IndexLink"/>
                <w:rtl w:val="true"/>
              </w:rPr>
              <w:t>حفظ و استيفاى نيروى كار در جامعه</w:t>
            </w:r>
            <w:r>
              <w:rPr>
                <w:rStyle w:val="IndexLink"/>
                <w:rtl w:val="true"/>
              </w:rPr>
              <w:tab/>
            </w:r>
            <w:r>
              <w:rPr>
                <w:rStyle w:val="IndexLink"/>
              </w:rPr>
              <w:t>93</w:t>
            </w:r>
          </w:hyperlink>
        </w:p>
        <w:p>
          <w:pPr>
            <w:pStyle w:val="Contents4"/>
            <w:tabs>
              <w:tab w:val="clear" w:pos="8176"/>
              <w:tab w:val="right" w:pos="9026" w:leader="dot"/>
            </w:tabs>
            <w:rPr/>
          </w:pPr>
          <w:hyperlink w:anchor="__RefHeading___Toc205159_1051229030">
            <w:r>
              <w:rPr>
                <w:webHidden/>
                <w:rStyle w:val="IndexLink"/>
                <w:rtl w:val="true"/>
              </w:rPr>
              <w:t>د</w:t>
            </w:r>
            <w:r>
              <w:rPr>
                <w:rStyle w:val="IndexLink"/>
                <w:rtl w:val="true"/>
              </w:rPr>
              <w:t xml:space="preserve">) </w:t>
            </w:r>
            <w:r>
              <w:rPr>
                <w:rStyle w:val="IndexLink"/>
                <w:rtl w:val="true"/>
              </w:rPr>
              <w:t>فايده ى اقتصادى حجاب</w:t>
            </w:r>
            <w:r>
              <w:rPr>
                <w:rStyle w:val="IndexLink"/>
                <w:rtl w:val="true"/>
              </w:rPr>
              <w:tab/>
            </w:r>
            <w:r>
              <w:rPr>
                <w:rStyle w:val="IndexLink"/>
              </w:rPr>
              <w:t>94</w:t>
            </w:r>
          </w:hyperlink>
        </w:p>
        <w:p>
          <w:pPr>
            <w:pStyle w:val="Contents4"/>
            <w:tabs>
              <w:tab w:val="clear" w:pos="8176"/>
              <w:tab w:val="right" w:pos="9026" w:leader="dot"/>
            </w:tabs>
            <w:rPr/>
          </w:pPr>
          <w:hyperlink w:anchor="__RefHeading___Toc205161_1051229030">
            <w:r>
              <w:rPr>
                <w:webHidden/>
                <w:rStyle w:val="IndexLink"/>
                <w:rtl w:val="true"/>
              </w:rPr>
              <w:t>ه</w:t>
            </w:r>
            <w:r>
              <w:rPr>
                <w:rStyle w:val="IndexLink"/>
                <w:rtl w:val="true"/>
              </w:rPr>
              <w:t xml:space="preserve">-) </w:t>
            </w:r>
            <w:r>
              <w:rPr>
                <w:rStyle w:val="IndexLink"/>
                <w:rtl w:val="true"/>
              </w:rPr>
              <w:t>حجاب، مبارزه ى زنان با دشمنان اسلام</w:t>
            </w:r>
            <w:r>
              <w:rPr>
                <w:rStyle w:val="IndexLink"/>
                <w:rtl w:val="true"/>
              </w:rPr>
              <w:tab/>
            </w:r>
            <w:r>
              <w:rPr>
                <w:rStyle w:val="IndexLink"/>
              </w:rPr>
              <w:t>95</w:t>
            </w:r>
          </w:hyperlink>
        </w:p>
        <w:p>
          <w:pPr>
            <w:pStyle w:val="Contents2"/>
            <w:tabs>
              <w:tab w:val="clear" w:pos="8743"/>
              <w:tab w:val="right" w:pos="9026" w:leader="dot"/>
            </w:tabs>
            <w:rPr/>
          </w:pPr>
          <w:hyperlink w:anchor="__RefHeading___Toc205163_1051229030">
            <w:r>
              <w:rPr>
                <w:webHidden/>
                <w:rStyle w:val="IndexLink"/>
                <w:rtl w:val="true"/>
              </w:rPr>
              <w:t xml:space="preserve">سياست </w:t>
            </w:r>
            <w:r>
              <w:rPr>
                <w:rStyle w:val="IndexLink"/>
                <w:rtl w:val="true"/>
              </w:rPr>
              <w:t xml:space="preserve">- </w:t>
            </w:r>
            <w:r>
              <w:rPr>
                <w:rStyle w:val="IndexLink"/>
                <w:rtl w:val="true"/>
              </w:rPr>
              <w:t>آزادی</w:t>
            </w:r>
            <w:r>
              <w:rPr>
                <w:rStyle w:val="IndexLink"/>
                <w:rtl w:val="true"/>
              </w:rPr>
              <w:tab/>
            </w:r>
            <w:r>
              <w:rPr>
                <w:rStyle w:val="IndexLink"/>
              </w:rPr>
              <w:t>97</w:t>
            </w:r>
          </w:hyperlink>
        </w:p>
        <w:p>
          <w:pPr>
            <w:pStyle w:val="Contents3"/>
            <w:tabs>
              <w:tab w:val="clear" w:pos="8459"/>
              <w:tab w:val="right" w:pos="9026" w:leader="dot"/>
            </w:tabs>
            <w:rPr/>
          </w:pPr>
          <w:hyperlink w:anchor="__RefHeading___Toc205165_105122903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05167_1051229030">
            <w:r>
              <w:rPr>
                <w:webHidden/>
                <w:rStyle w:val="IndexLink"/>
                <w:rtl w:val="true"/>
              </w:rPr>
              <w:t>چرا نمى توانيم از آزادى نامحدود برخوردار شويم؟ سيد محمد على داعى نژاد</w:t>
            </w:r>
            <w:r>
              <w:rPr>
                <w:rStyle w:val="IndexLink"/>
                <w:rtl w:val="true"/>
              </w:rPr>
              <w:tab/>
            </w:r>
            <w:r>
              <w:rPr>
                <w:rStyle w:val="IndexLink"/>
              </w:rPr>
              <w:t>100</w:t>
            </w:r>
          </w:hyperlink>
        </w:p>
        <w:p>
          <w:pPr>
            <w:pStyle w:val="Contents4"/>
            <w:tabs>
              <w:tab w:val="clear" w:pos="8176"/>
              <w:tab w:val="right" w:pos="9026" w:leader="dot"/>
            </w:tabs>
            <w:rPr/>
          </w:pPr>
          <w:hyperlink w:anchor="__RefHeading___Toc205169_105122903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05171_1051229030">
            <w:r>
              <w:rPr>
                <w:webHidden/>
                <w:rStyle w:val="IndexLink"/>
                <w:rtl w:val="true"/>
              </w:rPr>
              <w:t>مبناى هستى شناختى آزادى</w:t>
            </w:r>
            <w:r>
              <w:rPr>
                <w:rStyle w:val="IndexLink"/>
                <w:rtl w:val="true"/>
              </w:rPr>
              <w:tab/>
            </w:r>
            <w:r>
              <w:rPr>
                <w:rStyle w:val="IndexLink"/>
              </w:rPr>
              <w:t>100</w:t>
            </w:r>
          </w:hyperlink>
        </w:p>
        <w:p>
          <w:pPr>
            <w:pStyle w:val="Contents4"/>
            <w:tabs>
              <w:tab w:val="clear" w:pos="8176"/>
              <w:tab w:val="right" w:pos="9026" w:leader="dot"/>
            </w:tabs>
            <w:rPr/>
          </w:pPr>
          <w:hyperlink w:anchor="__RefHeading___Toc205173_1051229030">
            <w:r>
              <w:rPr>
                <w:webHidden/>
                <w:rStyle w:val="IndexLink"/>
                <w:rtl w:val="true"/>
              </w:rPr>
              <w:t>مبناى انسان شناختى آزادى</w:t>
            </w:r>
            <w:r>
              <w:rPr>
                <w:rStyle w:val="IndexLink"/>
                <w:rtl w:val="true"/>
              </w:rPr>
              <w:tab/>
            </w:r>
            <w:r>
              <w:rPr>
                <w:rStyle w:val="IndexLink"/>
              </w:rPr>
              <w:t>101</w:t>
            </w:r>
          </w:hyperlink>
        </w:p>
        <w:p>
          <w:pPr>
            <w:pStyle w:val="Contents4"/>
            <w:tabs>
              <w:tab w:val="clear" w:pos="8176"/>
              <w:tab w:val="right" w:pos="9026" w:leader="dot"/>
            </w:tabs>
            <w:rPr/>
          </w:pPr>
          <w:hyperlink w:anchor="__RefHeading___Toc205175_1051229030">
            <w:r>
              <w:rPr>
                <w:webHidden/>
                <w:rStyle w:val="IndexLink"/>
                <w:rtl w:val="true"/>
              </w:rPr>
              <w:t>مبناى جامعه شناختى</w:t>
            </w:r>
            <w:r>
              <w:rPr>
                <w:rStyle w:val="IndexLink"/>
                <w:rtl w:val="true"/>
              </w:rPr>
              <w:tab/>
            </w:r>
            <w:r>
              <w:rPr>
                <w:rStyle w:val="IndexLink"/>
              </w:rPr>
              <w:t>104</w:t>
            </w:r>
          </w:hyperlink>
        </w:p>
        <w:p>
          <w:pPr>
            <w:pStyle w:val="Contents3"/>
            <w:tabs>
              <w:tab w:val="clear" w:pos="8459"/>
              <w:tab w:val="right" w:pos="9026" w:leader="dot"/>
            </w:tabs>
            <w:rPr/>
          </w:pPr>
          <w:hyperlink w:anchor="__RefHeading___Toc205177_1051229030">
            <w:r>
              <w:rPr>
                <w:webHidden/>
                <w:rStyle w:val="IndexLink"/>
                <w:rtl w:val="true"/>
              </w:rPr>
              <w:t>حد آزادى در اسلام چيست؟ محمدرضا باقرزاده</w:t>
            </w:r>
            <w:r>
              <w:rPr>
                <w:rStyle w:val="IndexLink"/>
                <w:rtl w:val="true"/>
              </w:rPr>
              <w:tab/>
            </w:r>
            <w:r>
              <w:rPr>
                <w:rStyle w:val="IndexLink"/>
              </w:rPr>
              <w:t>105</w:t>
            </w:r>
          </w:hyperlink>
        </w:p>
        <w:p>
          <w:pPr>
            <w:pStyle w:val="Contents4"/>
            <w:tabs>
              <w:tab w:val="clear" w:pos="8176"/>
              <w:tab w:val="right" w:pos="9026" w:leader="dot"/>
            </w:tabs>
            <w:rPr/>
          </w:pPr>
          <w:hyperlink w:anchor="__RefHeading___Toc205179_105122903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05181_1051229030">
            <w:r>
              <w:rPr>
                <w:webHidden/>
                <w:rStyle w:val="IndexLink"/>
                <w:rtl w:val="true"/>
              </w:rPr>
              <w:t>حدود آزادى</w:t>
            </w:r>
            <w:r>
              <w:rPr>
                <w:rStyle w:val="IndexLink"/>
                <w:rtl w:val="true"/>
              </w:rPr>
              <w:tab/>
            </w:r>
            <w:r>
              <w:rPr>
                <w:rStyle w:val="IndexLink"/>
              </w:rPr>
              <w:t>108</w:t>
            </w:r>
          </w:hyperlink>
        </w:p>
        <w:p>
          <w:pPr>
            <w:pStyle w:val="Contents5"/>
            <w:tabs>
              <w:tab w:val="clear" w:pos="7892"/>
              <w:tab w:val="right" w:pos="9026" w:leader="dot"/>
            </w:tabs>
            <w:rPr/>
          </w:pPr>
          <w:hyperlink w:anchor="__RefHeading___Toc205183_1051229030">
            <w:r>
              <w:rPr>
                <w:webHidden/>
                <w:rStyle w:val="IndexLink"/>
                <w:rtl w:val="true"/>
              </w:rPr>
              <w:t>الف</w:t>
            </w:r>
            <w:r>
              <w:rPr>
                <w:rStyle w:val="IndexLink"/>
                <w:rtl w:val="true"/>
              </w:rPr>
              <w:t xml:space="preserve">) </w:t>
            </w:r>
            <w:r>
              <w:rPr>
                <w:rStyle w:val="IndexLink"/>
                <w:rtl w:val="true"/>
              </w:rPr>
              <w:t>عدالت</w:t>
            </w:r>
            <w:r>
              <w:rPr>
                <w:rStyle w:val="IndexLink"/>
                <w:rtl w:val="true"/>
              </w:rPr>
              <w:tab/>
            </w:r>
            <w:r>
              <w:rPr>
                <w:rStyle w:val="IndexLink"/>
              </w:rPr>
              <w:t>108</w:t>
            </w:r>
          </w:hyperlink>
        </w:p>
        <w:p>
          <w:pPr>
            <w:pStyle w:val="Contents5"/>
            <w:tabs>
              <w:tab w:val="clear" w:pos="7892"/>
              <w:tab w:val="right" w:pos="9026" w:leader="dot"/>
            </w:tabs>
            <w:rPr/>
          </w:pPr>
          <w:hyperlink w:anchor="__RefHeading___Toc205185_1051229030">
            <w:r>
              <w:rPr>
                <w:webHidden/>
                <w:rStyle w:val="IndexLink"/>
                <w:rtl w:val="true"/>
              </w:rPr>
              <w:t>ب</w:t>
            </w:r>
            <w:r>
              <w:rPr>
                <w:rStyle w:val="IndexLink"/>
                <w:rtl w:val="true"/>
              </w:rPr>
              <w:t xml:space="preserve">) </w:t>
            </w:r>
            <w:r>
              <w:rPr>
                <w:rStyle w:val="IndexLink"/>
                <w:rtl w:val="true"/>
              </w:rPr>
              <w:t>قانون</w:t>
            </w:r>
            <w:r>
              <w:rPr>
                <w:rStyle w:val="IndexLink"/>
                <w:rtl w:val="true"/>
              </w:rPr>
              <w:tab/>
            </w:r>
            <w:r>
              <w:rPr>
                <w:rStyle w:val="IndexLink"/>
              </w:rPr>
              <w:t>112</w:t>
            </w:r>
          </w:hyperlink>
        </w:p>
        <w:p>
          <w:pPr>
            <w:pStyle w:val="Contents3"/>
            <w:tabs>
              <w:tab w:val="clear" w:pos="8459"/>
              <w:tab w:val="right" w:pos="9026" w:leader="dot"/>
            </w:tabs>
            <w:rPr/>
          </w:pPr>
          <w:hyperlink w:anchor="__RefHeading___Toc205187_1051229030">
            <w:r>
              <w:rPr>
                <w:webHidden/>
                <w:rStyle w:val="IndexLink"/>
                <w:rtl w:val="true"/>
              </w:rPr>
              <w:t>حد آزادى در قانون اساسى جمهورى اسلامى ايران چيست؟ محمد رضا باقرزاده</w:t>
            </w:r>
            <w:r>
              <w:rPr>
                <w:rStyle w:val="IndexLink"/>
                <w:rtl w:val="true"/>
              </w:rPr>
              <w:tab/>
            </w:r>
            <w:r>
              <w:rPr>
                <w:rStyle w:val="IndexLink"/>
              </w:rPr>
              <w:t>113</w:t>
            </w:r>
          </w:hyperlink>
        </w:p>
        <w:p>
          <w:pPr>
            <w:pStyle w:val="Contents2"/>
            <w:tabs>
              <w:tab w:val="clear" w:pos="8743"/>
              <w:tab w:val="right" w:pos="9026" w:leader="dot"/>
            </w:tabs>
            <w:rPr/>
          </w:pPr>
          <w:hyperlink w:anchor="__RefHeading___Toc205189_1051229030">
            <w:r>
              <w:rPr>
                <w:webHidden/>
                <w:rStyle w:val="IndexLink"/>
                <w:rtl w:val="true"/>
              </w:rPr>
              <w:t xml:space="preserve">دين پژوهى </w:t>
            </w:r>
            <w:r>
              <w:rPr>
                <w:rStyle w:val="IndexLink"/>
                <w:rtl w:val="true"/>
              </w:rPr>
              <w:t xml:space="preserve">- </w:t>
            </w:r>
            <w:r>
              <w:rPr>
                <w:rStyle w:val="IndexLink"/>
                <w:rtl w:val="true"/>
              </w:rPr>
              <w:t>ایمان</w:t>
            </w:r>
            <w:r>
              <w:rPr>
                <w:rStyle w:val="IndexLink"/>
                <w:rtl w:val="true"/>
              </w:rPr>
              <w:tab/>
            </w:r>
            <w:r>
              <w:rPr>
                <w:rStyle w:val="IndexLink"/>
              </w:rPr>
              <w:t>117</w:t>
            </w:r>
          </w:hyperlink>
        </w:p>
        <w:p>
          <w:pPr>
            <w:pStyle w:val="Contents3"/>
            <w:tabs>
              <w:tab w:val="clear" w:pos="8459"/>
              <w:tab w:val="right" w:pos="9026" w:leader="dot"/>
            </w:tabs>
            <w:rPr/>
          </w:pPr>
          <w:hyperlink w:anchor="__RefHeading___Toc205191_105122903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05193_1051229030">
            <w:r>
              <w:rPr>
                <w:webHidden/>
                <w:rStyle w:val="IndexLink"/>
                <w:rtl w:val="true"/>
              </w:rPr>
              <w:t>ايمان چيست؟ حقيقت و ماهيت آن كدام است و چه عناصرى را مى توان براى تعريف آن ذكر كرد؟ محمد تقى فعالى</w:t>
            </w:r>
            <w:r>
              <w:rPr>
                <w:rStyle w:val="IndexLink"/>
                <w:rtl w:val="true"/>
              </w:rPr>
              <w:tab/>
            </w:r>
            <w:r>
              <w:rPr>
                <w:rStyle w:val="IndexLink"/>
              </w:rPr>
              <w:t>120</w:t>
            </w:r>
          </w:hyperlink>
        </w:p>
        <w:p>
          <w:pPr>
            <w:pStyle w:val="Contents4"/>
            <w:tabs>
              <w:tab w:val="clear" w:pos="8176"/>
              <w:tab w:val="right" w:pos="9026" w:leader="dot"/>
            </w:tabs>
            <w:rPr/>
          </w:pPr>
          <w:hyperlink w:anchor="__RefHeading___Toc205195_105122903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05197_1051229030">
            <w:r>
              <w:rPr>
                <w:webHidden/>
                <w:rStyle w:val="IndexLink"/>
                <w:rtl w:val="true"/>
              </w:rPr>
              <w:t>ويژگى هاى ايمان</w:t>
            </w:r>
            <w:r>
              <w:rPr>
                <w:rStyle w:val="IndexLink"/>
                <w:rtl w:val="true"/>
              </w:rPr>
              <w:tab/>
            </w:r>
            <w:r>
              <w:rPr>
                <w:rStyle w:val="IndexLink"/>
              </w:rPr>
              <w:t>120</w:t>
            </w:r>
          </w:hyperlink>
        </w:p>
        <w:p>
          <w:pPr>
            <w:pStyle w:val="Contents5"/>
            <w:tabs>
              <w:tab w:val="clear" w:pos="7892"/>
              <w:tab w:val="right" w:pos="9026" w:leader="dot"/>
            </w:tabs>
            <w:rPr/>
          </w:pPr>
          <w:hyperlink w:anchor="__RefHeading___Toc205199_1051229030">
            <w:r>
              <w:rPr>
                <w:webHidden/>
                <w:rStyle w:val="IndexLink"/>
                <w:rtl w:val="true"/>
              </w:rPr>
              <w:t>الف</w:t>
            </w:r>
            <w:r>
              <w:rPr>
                <w:rStyle w:val="IndexLink"/>
                <w:rtl w:val="true"/>
              </w:rPr>
              <w:t xml:space="preserve">) </w:t>
            </w:r>
            <w:r>
              <w:rPr>
                <w:rStyle w:val="IndexLink"/>
                <w:rtl w:val="true"/>
              </w:rPr>
              <w:t>ايمان و معرفت</w:t>
            </w:r>
            <w:r>
              <w:rPr>
                <w:rStyle w:val="IndexLink"/>
                <w:rtl w:val="true"/>
              </w:rPr>
              <w:tab/>
            </w:r>
            <w:r>
              <w:rPr>
                <w:rStyle w:val="IndexLink"/>
              </w:rPr>
              <w:t>120</w:t>
            </w:r>
          </w:hyperlink>
        </w:p>
        <w:p>
          <w:pPr>
            <w:pStyle w:val="Contents5"/>
            <w:tabs>
              <w:tab w:val="clear" w:pos="7892"/>
              <w:tab w:val="right" w:pos="9026" w:leader="dot"/>
            </w:tabs>
            <w:rPr/>
          </w:pPr>
          <w:hyperlink w:anchor="__RefHeading___Toc205201_1051229030">
            <w:r>
              <w:rPr>
                <w:webHidden/>
                <w:rStyle w:val="IndexLink"/>
                <w:rtl w:val="true"/>
              </w:rPr>
              <w:t>ج</w:t>
            </w:r>
            <w:r>
              <w:rPr>
                <w:rStyle w:val="IndexLink"/>
                <w:rtl w:val="true"/>
              </w:rPr>
              <w:t xml:space="preserve">) </w:t>
            </w:r>
            <w:r>
              <w:rPr>
                <w:rStyle w:val="IndexLink"/>
                <w:rtl w:val="true"/>
              </w:rPr>
              <w:t>موانع ايمان</w:t>
            </w:r>
            <w:r>
              <w:rPr>
                <w:rStyle w:val="IndexLink"/>
                <w:rtl w:val="true"/>
              </w:rPr>
              <w:tab/>
            </w:r>
            <w:r>
              <w:rPr>
                <w:rStyle w:val="IndexLink"/>
              </w:rPr>
              <w:t>128</w:t>
            </w:r>
          </w:hyperlink>
        </w:p>
        <w:p>
          <w:pPr>
            <w:pStyle w:val="Contents3"/>
            <w:tabs>
              <w:tab w:val="clear" w:pos="8459"/>
              <w:tab w:val="right" w:pos="9026" w:leader="dot"/>
            </w:tabs>
            <w:rPr/>
          </w:pPr>
          <w:hyperlink w:anchor="__RefHeading___Toc205203_1051229030">
            <w:r>
              <w:rPr>
                <w:webHidden/>
                <w:rStyle w:val="IndexLink"/>
                <w:rtl w:val="true"/>
              </w:rPr>
              <w:t>آيا مى توان ايمان دينى را صرفاً نوعى اميد به حساب آورد؟ محمد تقى فعالى</w:t>
            </w:r>
            <w:r>
              <w:rPr>
                <w:rStyle w:val="IndexLink"/>
                <w:rtl w:val="true"/>
              </w:rPr>
              <w:tab/>
            </w:r>
            <w:r>
              <w:rPr>
                <w:rStyle w:val="IndexLink"/>
              </w:rPr>
              <w:t>129</w:t>
            </w:r>
          </w:hyperlink>
        </w:p>
        <w:p>
          <w:pPr>
            <w:pStyle w:val="Contents2"/>
            <w:tabs>
              <w:tab w:val="clear" w:pos="8743"/>
              <w:tab w:val="right" w:pos="9026" w:leader="dot"/>
            </w:tabs>
            <w:rPr/>
          </w:pPr>
          <w:hyperlink w:anchor="__RefHeading___Toc205205_1051229030">
            <w:r>
              <w:rPr>
                <w:webHidden/>
                <w:rStyle w:val="IndexLink"/>
                <w:rtl w:val="true"/>
              </w:rPr>
              <w:t xml:space="preserve">قرآن </w:t>
            </w:r>
            <w:r>
              <w:rPr>
                <w:rStyle w:val="IndexLink"/>
                <w:rtl w:val="true"/>
              </w:rPr>
              <w:t xml:space="preserve">- </w:t>
            </w:r>
            <w:r>
              <w:rPr>
                <w:rStyle w:val="IndexLink"/>
                <w:rtl w:val="true"/>
              </w:rPr>
              <w:t>وحی</w:t>
            </w:r>
            <w:r>
              <w:rPr>
                <w:rStyle w:val="IndexLink"/>
                <w:rtl w:val="true"/>
              </w:rPr>
              <w:tab/>
            </w:r>
            <w:r>
              <w:rPr>
                <w:rStyle w:val="IndexLink"/>
              </w:rPr>
              <w:t>133</w:t>
            </w:r>
          </w:hyperlink>
        </w:p>
        <w:p>
          <w:pPr>
            <w:pStyle w:val="Contents3"/>
            <w:tabs>
              <w:tab w:val="clear" w:pos="8459"/>
              <w:tab w:val="right" w:pos="9026" w:leader="dot"/>
            </w:tabs>
            <w:rPr/>
          </w:pPr>
          <w:hyperlink w:anchor="__RefHeading___Toc205207_105122903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205209_1051229030">
            <w:r>
              <w:rPr>
                <w:webHidden/>
                <w:rStyle w:val="IndexLink"/>
                <w:rtl w:val="true"/>
              </w:rPr>
              <w:t>ماهيت وحى با تجربه ى عارفانه چه تفاوتى دارد؟ سيد محمد حسين ميرى</w:t>
            </w:r>
            <w:r>
              <w:rPr>
                <w:rStyle w:val="IndexLink"/>
                <w:rtl w:val="true"/>
              </w:rPr>
              <w:tab/>
            </w:r>
            <w:r>
              <w:rPr>
                <w:rStyle w:val="IndexLink"/>
              </w:rPr>
              <w:t>136</w:t>
            </w:r>
          </w:hyperlink>
        </w:p>
        <w:p>
          <w:pPr>
            <w:pStyle w:val="Contents4"/>
            <w:tabs>
              <w:tab w:val="clear" w:pos="8176"/>
              <w:tab w:val="right" w:pos="9026" w:leader="dot"/>
            </w:tabs>
            <w:rPr/>
          </w:pPr>
          <w:hyperlink w:anchor="__RefHeading___Toc205211_105122903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05213_1051229030">
            <w:r>
              <w:rPr>
                <w:webHidden/>
                <w:rStyle w:val="IndexLink"/>
                <w:rtl w:val="true"/>
              </w:rPr>
              <w:t>واژه شناسى</w:t>
            </w:r>
            <w:r>
              <w:rPr>
                <w:rStyle w:val="IndexLink"/>
                <w:rtl w:val="true"/>
              </w:rPr>
              <w:tab/>
            </w:r>
            <w:r>
              <w:rPr>
                <w:rStyle w:val="IndexLink"/>
              </w:rPr>
              <w:t>136</w:t>
            </w:r>
          </w:hyperlink>
        </w:p>
        <w:p>
          <w:pPr>
            <w:pStyle w:val="Contents4"/>
            <w:tabs>
              <w:tab w:val="clear" w:pos="8176"/>
              <w:tab w:val="right" w:pos="9026" w:leader="dot"/>
            </w:tabs>
            <w:rPr/>
          </w:pPr>
          <w:hyperlink w:anchor="__RefHeading___Toc205215_1051229030">
            <w:r>
              <w:rPr>
                <w:webHidden/>
                <w:rStyle w:val="IndexLink"/>
              </w:rPr>
              <w:t>1</w:t>
            </w:r>
            <w:r>
              <w:rPr>
                <w:rStyle w:val="IndexLink"/>
                <w:rtl w:val="true"/>
              </w:rPr>
              <w:t xml:space="preserve">. </w:t>
            </w:r>
            <w:r>
              <w:rPr>
                <w:rStyle w:val="IndexLink"/>
                <w:rtl w:val="true"/>
              </w:rPr>
              <w:t>تحليل عقلى وحى</w:t>
            </w:r>
            <w:r>
              <w:rPr>
                <w:rStyle w:val="IndexLink"/>
                <w:rtl w:val="true"/>
              </w:rPr>
              <w:tab/>
            </w:r>
            <w:r>
              <w:rPr>
                <w:rStyle w:val="IndexLink"/>
              </w:rPr>
              <w:t>137</w:t>
            </w:r>
          </w:hyperlink>
        </w:p>
        <w:p>
          <w:pPr>
            <w:pStyle w:val="Contents4"/>
            <w:tabs>
              <w:tab w:val="clear" w:pos="8176"/>
              <w:tab w:val="right" w:pos="9026" w:leader="dot"/>
            </w:tabs>
            <w:rPr/>
          </w:pPr>
          <w:hyperlink w:anchor="__RefHeading___Toc205217_1051229030">
            <w:r>
              <w:rPr>
                <w:webHidden/>
                <w:rStyle w:val="IndexLink"/>
              </w:rPr>
              <w:t>2</w:t>
            </w:r>
            <w:r>
              <w:rPr>
                <w:rStyle w:val="IndexLink"/>
                <w:rtl w:val="true"/>
              </w:rPr>
              <w:t xml:space="preserve">. </w:t>
            </w:r>
            <w:r>
              <w:rPr>
                <w:rStyle w:val="IndexLink"/>
                <w:rtl w:val="true"/>
              </w:rPr>
              <w:t>تحليل روان شناختى و جامعه شناختى از وحى</w:t>
            </w:r>
            <w:r>
              <w:rPr>
                <w:rStyle w:val="IndexLink"/>
                <w:rtl w:val="true"/>
              </w:rPr>
              <w:tab/>
            </w:r>
            <w:r>
              <w:rPr>
                <w:rStyle w:val="IndexLink"/>
              </w:rPr>
              <w:t>137</w:t>
            </w:r>
          </w:hyperlink>
        </w:p>
        <w:p>
          <w:pPr>
            <w:pStyle w:val="Contents4"/>
            <w:tabs>
              <w:tab w:val="clear" w:pos="8176"/>
              <w:tab w:val="right" w:pos="9026" w:leader="dot"/>
            </w:tabs>
            <w:rPr/>
          </w:pPr>
          <w:hyperlink w:anchor="__RefHeading___Toc205219_1051229030">
            <w:r>
              <w:rPr>
                <w:webHidden/>
                <w:rStyle w:val="IndexLink"/>
              </w:rPr>
              <w:t>3</w:t>
            </w:r>
            <w:r>
              <w:rPr>
                <w:rStyle w:val="IndexLink"/>
                <w:rtl w:val="true"/>
              </w:rPr>
              <w:t xml:space="preserve">. </w:t>
            </w:r>
            <w:r>
              <w:rPr>
                <w:rStyle w:val="IndexLink"/>
                <w:rtl w:val="true"/>
              </w:rPr>
              <w:t>وحى، گونه اى از الهام و مكاشفه</w:t>
            </w:r>
            <w:r>
              <w:rPr>
                <w:rStyle w:val="IndexLink"/>
                <w:rtl w:val="true"/>
              </w:rPr>
              <w:tab/>
            </w:r>
            <w:r>
              <w:rPr>
                <w:rStyle w:val="IndexLink"/>
              </w:rPr>
              <w:t>138</w:t>
            </w:r>
          </w:hyperlink>
        </w:p>
        <w:p>
          <w:pPr>
            <w:pStyle w:val="Contents4"/>
            <w:tabs>
              <w:tab w:val="clear" w:pos="8176"/>
              <w:tab w:val="right" w:pos="9026" w:leader="dot"/>
            </w:tabs>
            <w:rPr/>
          </w:pPr>
          <w:hyperlink w:anchor="__RefHeading___Toc205221_1051229030">
            <w:r>
              <w:rPr>
                <w:webHidden/>
                <w:rStyle w:val="IndexLink"/>
                <w:rtl w:val="true"/>
              </w:rPr>
              <w:t>فرق مكاشفات عرفانى با وحى نبوى</w:t>
            </w:r>
            <w:r>
              <w:rPr>
                <w:rStyle w:val="IndexLink"/>
                <w:rtl w:val="true"/>
              </w:rPr>
              <w:tab/>
            </w:r>
            <w:r>
              <w:rPr>
                <w:rStyle w:val="IndexLink"/>
              </w:rPr>
              <w:t>139</w:t>
            </w:r>
          </w:hyperlink>
        </w:p>
        <w:p>
          <w:pPr>
            <w:pStyle w:val="Contents4"/>
            <w:tabs>
              <w:tab w:val="clear" w:pos="8176"/>
              <w:tab w:val="right" w:pos="9026" w:leader="dot"/>
            </w:tabs>
            <w:rPr/>
          </w:pPr>
          <w:hyperlink w:anchor="__RefHeading___Toc205223_1051229030">
            <w:r>
              <w:rPr>
                <w:webHidden/>
                <w:rStyle w:val="IndexLink"/>
                <w:rtl w:val="true"/>
              </w:rPr>
              <w:t>وحى از زبان وحى</w:t>
            </w:r>
            <w:r>
              <w:rPr>
                <w:rStyle w:val="IndexLink"/>
                <w:rtl w:val="true"/>
              </w:rPr>
              <w:tab/>
            </w:r>
            <w:r>
              <w:rPr>
                <w:rStyle w:val="IndexLink"/>
              </w:rPr>
              <w:t>141</w:t>
            </w:r>
          </w:hyperlink>
        </w:p>
        <w:p>
          <w:pPr>
            <w:pStyle w:val="Contents3"/>
            <w:tabs>
              <w:tab w:val="clear" w:pos="8459"/>
              <w:tab w:val="right" w:pos="9026" w:leader="dot"/>
            </w:tabs>
            <w:rPr/>
          </w:pPr>
          <w:hyperlink w:anchor="__RefHeading___Toc205225_1051229030">
            <w:r>
              <w:rPr>
                <w:webHidden/>
                <w:rStyle w:val="IndexLink"/>
                <w:rtl w:val="true"/>
              </w:rPr>
              <w:t>چگونه مى توان مصونيت دريافت وحى را باور داشت؟ سيد محمدحسن جواهرى</w:t>
            </w:r>
            <w:r>
              <w:rPr>
                <w:rStyle w:val="IndexLink"/>
                <w:rtl w:val="true"/>
              </w:rPr>
              <w:tab/>
            </w:r>
            <w:r>
              <w:rPr>
                <w:rStyle w:val="IndexLink"/>
              </w:rPr>
              <w:t>144</w:t>
            </w:r>
          </w:hyperlink>
        </w:p>
        <w:p>
          <w:pPr>
            <w:pStyle w:val="Contents4"/>
            <w:tabs>
              <w:tab w:val="clear" w:pos="8176"/>
              <w:tab w:val="right" w:pos="9026" w:leader="dot"/>
            </w:tabs>
            <w:rPr/>
          </w:pPr>
          <w:hyperlink w:anchor="__RefHeading___Toc205227_105122903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05229_1051229030">
            <w:r>
              <w:rPr>
                <w:webHidden/>
                <w:rStyle w:val="IndexLink"/>
              </w:rPr>
              <w:t>1</w:t>
            </w:r>
            <w:r>
              <w:rPr>
                <w:rStyle w:val="IndexLink"/>
                <w:rtl w:val="true"/>
              </w:rPr>
              <w:t xml:space="preserve">. </w:t>
            </w:r>
            <w:r>
              <w:rPr>
                <w:rStyle w:val="IndexLink"/>
                <w:rtl w:val="true"/>
              </w:rPr>
              <w:t>حضورى بودن تلقى وحى</w:t>
            </w:r>
            <w:r>
              <w:rPr>
                <w:rStyle w:val="IndexLink"/>
                <w:rtl w:val="true"/>
              </w:rPr>
              <w:tab/>
            </w:r>
            <w:r>
              <w:rPr>
                <w:rStyle w:val="IndexLink"/>
              </w:rPr>
              <w:t>145</w:t>
            </w:r>
          </w:hyperlink>
        </w:p>
        <w:p>
          <w:pPr>
            <w:pStyle w:val="Contents4"/>
            <w:tabs>
              <w:tab w:val="clear" w:pos="8176"/>
              <w:tab w:val="right" w:pos="9026" w:leader="dot"/>
            </w:tabs>
            <w:rPr/>
          </w:pPr>
          <w:hyperlink w:anchor="__RefHeading___Toc205231_1051229030">
            <w:r>
              <w:rPr>
                <w:webHidden/>
                <w:rStyle w:val="IndexLink"/>
              </w:rPr>
              <w:t>2</w:t>
            </w:r>
            <w:r>
              <w:rPr>
                <w:rStyle w:val="IndexLink"/>
                <w:rtl w:val="true"/>
              </w:rPr>
              <w:t xml:space="preserve">. </w:t>
            </w:r>
            <w:r>
              <w:rPr>
                <w:rStyle w:val="IndexLink"/>
                <w:rtl w:val="true"/>
              </w:rPr>
              <w:t>قاعده ى لطف</w:t>
            </w:r>
            <w:r>
              <w:rPr>
                <w:rStyle w:val="IndexLink"/>
                <w:rtl w:val="true"/>
              </w:rPr>
              <w:tab/>
            </w:r>
            <w:r>
              <w:rPr>
                <w:rStyle w:val="IndexLink"/>
              </w:rPr>
              <w:t>146</w:t>
            </w:r>
          </w:hyperlink>
        </w:p>
        <w:p>
          <w:pPr>
            <w:pStyle w:val="Contents4"/>
            <w:tabs>
              <w:tab w:val="clear" w:pos="8176"/>
              <w:tab w:val="right" w:pos="9026" w:leader="dot"/>
            </w:tabs>
            <w:rPr/>
          </w:pPr>
          <w:hyperlink w:anchor="__RefHeading___Toc205233_1051229030">
            <w:r>
              <w:rPr>
                <w:webHidden/>
                <w:rStyle w:val="IndexLink"/>
              </w:rPr>
              <w:t>3</w:t>
            </w:r>
            <w:r>
              <w:rPr>
                <w:rStyle w:val="IndexLink"/>
                <w:rtl w:val="true"/>
              </w:rPr>
              <w:t xml:space="preserve">. </w:t>
            </w:r>
            <w:r>
              <w:rPr>
                <w:rStyle w:val="IndexLink"/>
                <w:rtl w:val="true"/>
              </w:rPr>
              <w:t>ضمانت الهى</w:t>
            </w:r>
            <w:r>
              <w:rPr>
                <w:rStyle w:val="IndexLink"/>
                <w:rtl w:val="true"/>
              </w:rPr>
              <w:tab/>
            </w:r>
            <w:r>
              <w:rPr>
                <w:rStyle w:val="IndexLink"/>
              </w:rPr>
              <w:t>147</w:t>
            </w:r>
          </w:hyperlink>
        </w:p>
        <w:p>
          <w:pPr>
            <w:pStyle w:val="Contents4"/>
            <w:tabs>
              <w:tab w:val="clear" w:pos="8176"/>
              <w:tab w:val="right" w:pos="9026" w:leader="dot"/>
            </w:tabs>
            <w:rPr/>
          </w:pPr>
          <w:hyperlink w:anchor="__RefHeading___Toc205235_1051229030">
            <w:r>
              <w:rPr>
                <w:webHidden/>
                <w:rStyle w:val="IndexLink"/>
              </w:rPr>
              <w:t>4</w:t>
            </w:r>
            <w:r>
              <w:rPr>
                <w:rStyle w:val="IndexLink"/>
                <w:rtl w:val="true"/>
              </w:rPr>
              <w:t xml:space="preserve">. </w:t>
            </w:r>
            <w:r>
              <w:rPr>
                <w:rStyle w:val="IndexLink"/>
                <w:rtl w:val="true"/>
              </w:rPr>
              <w:t>اجماع و اتفاق مسلمانان</w:t>
            </w:r>
            <w:r>
              <w:rPr>
                <w:rStyle w:val="IndexLink"/>
                <w:rtl w:val="true"/>
              </w:rPr>
              <w:tab/>
            </w:r>
            <w:r>
              <w:rPr>
                <w:rStyle w:val="IndexLink"/>
              </w:rPr>
              <w:t>148</w:t>
            </w:r>
          </w:hyperlink>
        </w:p>
        <w:p>
          <w:pPr>
            <w:pStyle w:val="Contents2"/>
            <w:tabs>
              <w:tab w:val="clear" w:pos="8743"/>
              <w:tab w:val="right" w:pos="9026" w:leader="dot"/>
            </w:tabs>
            <w:rPr/>
          </w:pPr>
          <w:hyperlink w:anchor="__RefHeading___Toc205237_1051229030">
            <w:r>
              <w:rPr>
                <w:webHidden/>
                <w:rStyle w:val="IndexLink"/>
                <w:rtl w:val="true"/>
              </w:rPr>
              <w:t xml:space="preserve">اديان و مذاهب </w:t>
            </w:r>
            <w:r>
              <w:rPr>
                <w:rStyle w:val="IndexLink"/>
                <w:rtl w:val="true"/>
              </w:rPr>
              <w:t xml:space="preserve">- </w:t>
            </w:r>
            <w:r>
              <w:rPr>
                <w:rStyle w:val="IndexLink"/>
                <w:rtl w:val="true"/>
              </w:rPr>
              <w:t>بودیسم</w:t>
            </w:r>
            <w:r>
              <w:rPr>
                <w:rStyle w:val="IndexLink"/>
                <w:rtl w:val="true"/>
              </w:rPr>
              <w:tab/>
            </w:r>
            <w:r>
              <w:rPr>
                <w:rStyle w:val="IndexLink"/>
              </w:rPr>
              <w:t>149</w:t>
            </w:r>
          </w:hyperlink>
        </w:p>
        <w:p>
          <w:pPr>
            <w:pStyle w:val="Contents3"/>
            <w:tabs>
              <w:tab w:val="clear" w:pos="8459"/>
              <w:tab w:val="right" w:pos="9026" w:leader="dot"/>
            </w:tabs>
            <w:rPr/>
          </w:pPr>
          <w:hyperlink w:anchor="__RefHeading___Toc205239_105122903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05241_1051229030">
            <w:r>
              <w:rPr>
                <w:webHidden/>
                <w:rStyle w:val="IndexLink"/>
                <w:rtl w:val="true"/>
              </w:rPr>
              <w:t>اعتقادات آيين بوديسم چيست و چه انتقاداتى بر آن وارد است؟ رسول رضوى</w:t>
            </w:r>
            <w:r>
              <w:rPr>
                <w:rStyle w:val="IndexLink"/>
                <w:rtl w:val="true"/>
              </w:rPr>
              <w:tab/>
            </w:r>
            <w:r>
              <w:rPr>
                <w:rStyle w:val="IndexLink"/>
              </w:rPr>
              <w:t>152</w:t>
            </w:r>
          </w:hyperlink>
        </w:p>
        <w:p>
          <w:pPr>
            <w:pStyle w:val="Contents4"/>
            <w:tabs>
              <w:tab w:val="clear" w:pos="8176"/>
              <w:tab w:val="right" w:pos="9026" w:leader="dot"/>
            </w:tabs>
            <w:rPr/>
          </w:pPr>
          <w:hyperlink w:anchor="__RefHeading___Toc205243_105122903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05245_1051229030">
            <w:r>
              <w:rPr>
                <w:webHidden/>
                <w:rStyle w:val="IndexLink"/>
                <w:rtl w:val="true"/>
              </w:rPr>
              <w:t>اصول آيين بودا</w:t>
            </w:r>
            <w:r>
              <w:rPr>
                <w:rStyle w:val="IndexLink"/>
                <w:rtl w:val="true"/>
              </w:rPr>
              <w:tab/>
            </w:r>
            <w:r>
              <w:rPr>
                <w:rStyle w:val="IndexLink"/>
              </w:rPr>
              <w:t>154</w:t>
            </w:r>
          </w:hyperlink>
        </w:p>
        <w:p>
          <w:pPr>
            <w:pStyle w:val="Contents5"/>
            <w:tabs>
              <w:tab w:val="clear" w:pos="7892"/>
              <w:tab w:val="right" w:pos="9026" w:leader="dot"/>
            </w:tabs>
            <w:rPr/>
          </w:pPr>
          <w:hyperlink w:anchor="__RefHeading___Toc205247_105122903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205249_1051229030">
            <w:r>
              <w:rPr>
                <w:webHidden/>
                <w:rStyle w:val="IndexLink"/>
              </w:rPr>
              <w:t>1</w:t>
            </w:r>
            <w:r>
              <w:rPr>
                <w:rStyle w:val="IndexLink"/>
                <w:rtl w:val="true"/>
              </w:rPr>
              <w:t xml:space="preserve">. </w:t>
            </w:r>
            <w:r>
              <w:rPr>
                <w:rStyle w:val="IndexLink"/>
                <w:rtl w:val="true"/>
              </w:rPr>
              <w:t>انكار مباحث نظرى و اعتقادى</w:t>
            </w:r>
            <w:r>
              <w:rPr>
                <w:rStyle w:val="IndexLink"/>
                <w:rtl w:val="true"/>
              </w:rPr>
              <w:tab/>
            </w:r>
            <w:r>
              <w:rPr>
                <w:rStyle w:val="IndexLink"/>
              </w:rPr>
              <w:t>155</w:t>
            </w:r>
          </w:hyperlink>
        </w:p>
        <w:p>
          <w:pPr>
            <w:pStyle w:val="Contents5"/>
            <w:tabs>
              <w:tab w:val="clear" w:pos="7892"/>
              <w:tab w:val="right" w:pos="9026" w:leader="dot"/>
            </w:tabs>
            <w:rPr/>
          </w:pPr>
          <w:hyperlink w:anchor="__RefHeading___Toc205251_1051229030">
            <w:r>
              <w:rPr>
                <w:webHidden/>
                <w:rStyle w:val="IndexLink"/>
              </w:rPr>
              <w:t>2</w:t>
            </w:r>
            <w:r>
              <w:rPr>
                <w:rStyle w:val="IndexLink"/>
                <w:rtl w:val="true"/>
              </w:rPr>
              <w:t xml:space="preserve">. </w:t>
            </w:r>
            <w:r>
              <w:rPr>
                <w:rStyle w:val="IndexLink"/>
                <w:rtl w:val="true"/>
              </w:rPr>
              <w:t>انكار خداوند</w:t>
            </w:r>
            <w:r>
              <w:rPr>
                <w:rStyle w:val="IndexLink"/>
                <w:rtl w:val="true"/>
              </w:rPr>
              <w:tab/>
            </w:r>
            <w:r>
              <w:rPr>
                <w:rStyle w:val="IndexLink"/>
              </w:rPr>
              <w:t>156</w:t>
            </w:r>
          </w:hyperlink>
        </w:p>
        <w:p>
          <w:pPr>
            <w:pStyle w:val="Contents5"/>
            <w:tabs>
              <w:tab w:val="clear" w:pos="7892"/>
              <w:tab w:val="right" w:pos="9026" w:leader="dot"/>
            </w:tabs>
            <w:rPr/>
          </w:pPr>
          <w:hyperlink w:anchor="__RefHeading___Toc205253_1051229030">
            <w:r>
              <w:rPr>
                <w:webHidden/>
                <w:rStyle w:val="IndexLink"/>
              </w:rPr>
              <w:t>3</w:t>
            </w:r>
            <w:r>
              <w:rPr>
                <w:rStyle w:val="IndexLink"/>
                <w:rtl w:val="true"/>
              </w:rPr>
              <w:t xml:space="preserve">. </w:t>
            </w:r>
            <w:r>
              <w:rPr>
                <w:rStyle w:val="IndexLink"/>
                <w:rtl w:val="true"/>
              </w:rPr>
              <w:t>انكار معاد و اعتقاد به تناسخ</w:t>
            </w:r>
            <w:r>
              <w:rPr>
                <w:rStyle w:val="IndexLink"/>
                <w:rtl w:val="true"/>
              </w:rPr>
              <w:tab/>
            </w:r>
            <w:r>
              <w:rPr>
                <w:rStyle w:val="IndexLink"/>
              </w:rPr>
              <w:t>157</w:t>
            </w:r>
          </w:hyperlink>
        </w:p>
        <w:p>
          <w:pPr>
            <w:pStyle w:val="Contents5"/>
            <w:tabs>
              <w:tab w:val="clear" w:pos="7892"/>
              <w:tab w:val="right" w:pos="9026" w:leader="dot"/>
            </w:tabs>
            <w:rPr/>
          </w:pPr>
          <w:hyperlink w:anchor="__RefHeading___Toc205255_1051229030">
            <w:r>
              <w:rPr>
                <w:webHidden/>
                <w:rStyle w:val="IndexLink"/>
              </w:rPr>
              <w:t>4</w:t>
            </w:r>
            <w:r>
              <w:rPr>
                <w:rStyle w:val="IndexLink"/>
                <w:rtl w:val="true"/>
              </w:rPr>
              <w:t xml:space="preserve">. </w:t>
            </w:r>
            <w:r>
              <w:rPr>
                <w:rStyle w:val="IndexLink"/>
                <w:rtl w:val="true"/>
              </w:rPr>
              <w:t>فردگرايى</w:t>
            </w:r>
            <w:r>
              <w:rPr>
                <w:rStyle w:val="IndexLink"/>
                <w:rtl w:val="true"/>
              </w:rPr>
              <w:tab/>
            </w:r>
            <w:r>
              <w:rPr>
                <w:rStyle w:val="IndexLink"/>
              </w:rPr>
              <w:t>158</w:t>
            </w:r>
          </w:hyperlink>
        </w:p>
        <w:p>
          <w:pPr>
            <w:pStyle w:val="Contents5"/>
            <w:tabs>
              <w:tab w:val="clear" w:pos="7892"/>
              <w:tab w:val="right" w:pos="9026" w:leader="dot"/>
            </w:tabs>
            <w:rPr/>
          </w:pPr>
          <w:hyperlink w:anchor="__RefHeading___Toc205257_1051229030">
            <w:r>
              <w:rPr>
                <w:webHidden/>
                <w:rStyle w:val="IndexLink"/>
              </w:rPr>
              <w:t>5</w:t>
            </w:r>
            <w:r>
              <w:rPr>
                <w:rStyle w:val="IndexLink"/>
                <w:rtl w:val="true"/>
              </w:rPr>
              <w:t xml:space="preserve">. </w:t>
            </w:r>
            <w:r>
              <w:rPr>
                <w:rStyle w:val="IndexLink"/>
                <w:rtl w:val="true"/>
              </w:rPr>
              <w:t>آميختگى با افسانه</w:t>
            </w:r>
            <w:r>
              <w:rPr>
                <w:rStyle w:val="IndexLink"/>
                <w:rtl w:val="true"/>
              </w:rPr>
              <w:tab/>
            </w:r>
            <w:r>
              <w:rPr>
                <w:rStyle w:val="IndexLink"/>
              </w:rPr>
              <w:t>159</w:t>
            </w:r>
          </w:hyperlink>
        </w:p>
        <w:p>
          <w:pPr>
            <w:pStyle w:val="Contents3"/>
            <w:tabs>
              <w:tab w:val="clear" w:pos="8459"/>
              <w:tab w:val="right" w:pos="9026" w:leader="dot"/>
            </w:tabs>
            <w:rPr/>
          </w:pPr>
          <w:hyperlink w:anchor="__RefHeading___Toc205259_1051229030">
            <w:r>
              <w:rPr>
                <w:webHidden/>
                <w:rStyle w:val="IndexLink"/>
                <w:rtl w:val="true"/>
              </w:rPr>
              <w:t>تناسخ در آيين بوديسم به چه معناست و نظر اسلام در اين باره چيست؟ اسماعيل روشن تن</w:t>
            </w:r>
            <w:r>
              <w:rPr>
                <w:rStyle w:val="IndexLink"/>
                <w:rtl w:val="true"/>
              </w:rPr>
              <w:tab/>
            </w:r>
            <w:r>
              <w:rPr>
                <w:rStyle w:val="IndexLink"/>
              </w:rPr>
              <w:t>160</w:t>
            </w:r>
          </w:hyperlink>
        </w:p>
        <w:p>
          <w:pPr>
            <w:pStyle w:val="Contents4"/>
            <w:tabs>
              <w:tab w:val="clear" w:pos="8176"/>
              <w:tab w:val="right" w:pos="9026" w:leader="dot"/>
            </w:tabs>
            <w:rPr/>
          </w:pPr>
          <w:hyperlink w:anchor="__RefHeading___Toc205261_105122903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05263_1051229030">
            <w:r>
              <w:rPr>
                <w:webHidden/>
                <w:rStyle w:val="IndexLink"/>
                <w:rtl w:val="true"/>
              </w:rPr>
              <w:t>معناو اقسام تناسخ</w:t>
            </w:r>
            <w:r>
              <w:rPr>
                <w:rStyle w:val="IndexLink"/>
                <w:rtl w:val="true"/>
              </w:rPr>
              <w:tab/>
            </w:r>
            <w:r>
              <w:rPr>
                <w:rStyle w:val="IndexLink"/>
              </w:rPr>
              <w:t>161</w:t>
            </w:r>
          </w:hyperlink>
        </w:p>
        <w:p>
          <w:pPr>
            <w:pStyle w:val="Contents4"/>
            <w:tabs>
              <w:tab w:val="clear" w:pos="8176"/>
              <w:tab w:val="right" w:pos="9026" w:leader="dot"/>
            </w:tabs>
            <w:rPr/>
          </w:pPr>
          <w:hyperlink w:anchor="__RefHeading___Toc205265_1051229030">
            <w:r>
              <w:rPr>
                <w:webHidden/>
                <w:rStyle w:val="IndexLink"/>
                <w:rtl w:val="true"/>
              </w:rPr>
              <w:t>اقسام تناسخ</w:t>
            </w:r>
            <w:r>
              <w:rPr>
                <w:rStyle w:val="IndexLink"/>
                <w:rtl w:val="true"/>
              </w:rPr>
              <w:tab/>
            </w:r>
            <w:r>
              <w:rPr>
                <w:rStyle w:val="IndexLink"/>
              </w:rPr>
              <w:t>161</w:t>
            </w:r>
          </w:hyperlink>
        </w:p>
        <w:p>
          <w:pPr>
            <w:pStyle w:val="Contents4"/>
            <w:tabs>
              <w:tab w:val="clear" w:pos="8176"/>
              <w:tab w:val="right" w:pos="9026" w:leader="dot"/>
            </w:tabs>
            <w:rPr/>
          </w:pPr>
          <w:hyperlink w:anchor="__RefHeading___Toc205267_1051229030">
            <w:r>
              <w:rPr>
                <w:webHidden/>
                <w:rStyle w:val="IndexLink"/>
                <w:rtl w:val="true"/>
              </w:rPr>
              <w:t>تناسخ هاى باطل</w:t>
            </w:r>
            <w:r>
              <w:rPr>
                <w:rStyle w:val="IndexLink"/>
                <w:rtl w:val="true"/>
              </w:rPr>
              <w:tab/>
            </w:r>
            <w:r>
              <w:rPr>
                <w:rStyle w:val="IndexLink"/>
              </w:rPr>
              <w:t>162</w:t>
            </w:r>
          </w:hyperlink>
        </w:p>
        <w:p>
          <w:pPr>
            <w:pStyle w:val="Contents4"/>
            <w:tabs>
              <w:tab w:val="clear" w:pos="8176"/>
              <w:tab w:val="right" w:pos="9026" w:leader="dot"/>
            </w:tabs>
            <w:rPr/>
          </w:pPr>
          <w:hyperlink w:anchor="__RefHeading___Toc205269_1051229030">
            <w:r>
              <w:rPr>
                <w:webHidden/>
                <w:rStyle w:val="IndexLink"/>
                <w:rtl w:val="true"/>
              </w:rPr>
              <w:t>دلايل عقلى بطلان تناسخ</w:t>
            </w:r>
            <w:r>
              <w:rPr>
                <w:rStyle w:val="IndexLink"/>
                <w:rtl w:val="true"/>
              </w:rPr>
              <w:tab/>
            </w:r>
            <w:r>
              <w:rPr>
                <w:rStyle w:val="IndexLink"/>
              </w:rPr>
              <w:t>162</w:t>
            </w:r>
          </w:hyperlink>
        </w:p>
        <w:p>
          <w:pPr>
            <w:pStyle w:val="Contents4"/>
            <w:tabs>
              <w:tab w:val="clear" w:pos="8176"/>
              <w:tab w:val="right" w:pos="9026" w:leader="dot"/>
            </w:tabs>
            <w:rPr/>
          </w:pPr>
          <w:hyperlink w:anchor="__RefHeading___Toc205271_1051229030">
            <w:r>
              <w:rPr>
                <w:webHidden/>
                <w:rStyle w:val="IndexLink"/>
                <w:rtl w:val="true"/>
              </w:rPr>
              <w:t>دليل نقلى بر بطلان تناسخ</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28_94679"/>
      <w:bookmarkStart w:id="1" w:name="pg7228_94679"/>
      <w:bookmarkEnd w:id="1"/>
    </w:p>
    <w:p>
      <w:pPr>
        <w:pStyle w:val="Heading2"/>
        <w:numPr>
          <w:ilvl w:val="1"/>
          <w:numId w:val="1"/>
        </w:numPr>
        <w:rPr/>
      </w:pPr>
      <w:bookmarkStart w:id="2" w:name="pg7228_94679"/>
      <w:bookmarkStart w:id="3" w:name="__RefHeading___Toc20504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صباح، پاسخگوى پرسش هاى دينى</w:t>
      </w:r>
    </w:p>
    <w:p>
      <w:pPr>
        <w:pStyle w:val="BookText"/>
        <w:rPr/>
      </w:pPr>
      <w:r>
        <w:rPr>
          <w:rFonts w:ascii="IRNazanin" w:hAnsi="IRNazanin" w:eastAsia="IRNazanin"/>
          <w:color w:val="111111"/>
          <w:sz w:val="28"/>
          <w:sz w:val="28"/>
          <w:szCs w:val="28"/>
          <w:rtl w:val="true"/>
          <w:lang w:bidi="fa-IR"/>
        </w:rPr>
        <w:t>كارى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پاسخ گویی به شبهات حوزه های علميه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صاحب امتياز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الاسلام والمسلمين حسينى بوشهرى</w:t>
      </w:r>
    </w:p>
    <w:p>
      <w:pPr>
        <w:pStyle w:val="BookText"/>
        <w:rPr/>
      </w:pPr>
      <w:r>
        <w:rPr>
          <w:rFonts w:ascii="IRNazanin" w:hAnsi="IRNazanin" w:eastAsia="IRNazanin"/>
          <w:color w:val="111111"/>
          <w:sz w:val="28"/>
          <w:sz w:val="28"/>
          <w:szCs w:val="28"/>
          <w:rtl w:val="true"/>
          <w:lang w:bidi="fa-IR"/>
        </w:rPr>
        <w:t>مدير مسؤول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والمسلمين عبدالحسين خسروپناه</w:t>
      </w:r>
    </w:p>
    <w:p>
      <w:pPr>
        <w:pStyle w:val="BookText"/>
        <w:rPr/>
      </w:pPr>
      <w:r>
        <w:rPr>
          <w:rFonts w:ascii="IRNazanin" w:hAnsi="IRNazanin" w:eastAsia="IRNazanin"/>
          <w:color w:val="111111"/>
          <w:sz w:val="28"/>
          <w:sz w:val="28"/>
          <w:szCs w:val="28"/>
          <w:rtl w:val="true"/>
          <w:lang w:bidi="fa-IR"/>
        </w:rPr>
        <w:t>سردبير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والمسلمين سيد محمد على داعى نژاد</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طاهری</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شریفی، حمیده انصاری</w:t>
      </w:r>
    </w:p>
    <w:p>
      <w:pPr>
        <w:pStyle w:val="BookText"/>
        <w:rPr/>
      </w:pPr>
      <w:r>
        <w:rPr>
          <w:rFonts w:ascii="IRNazanin" w:hAnsi="IRNazanin" w:eastAsia="IRNazanin"/>
          <w:color w:val="111111"/>
          <w:sz w:val="28"/>
          <w:sz w:val="28"/>
          <w:szCs w:val="28"/>
          <w:rtl w:val="true"/>
          <w:lang w:bidi="fa-IR"/>
        </w:rPr>
        <w:t xml:space="preserve">حروف چین و صفحه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یوسفی</w:t>
      </w:r>
    </w:p>
    <w:p>
      <w:pPr>
        <w:pStyle w:val="BookText"/>
        <w:rPr/>
      </w:pPr>
      <w:r>
        <w:rPr>
          <w:rFonts w:ascii="IRNazanin" w:hAnsi="IRNazanin" w:eastAsia="IRNazanin"/>
          <w:color w:val="111111"/>
          <w:sz w:val="28"/>
          <w:sz w:val="28"/>
          <w:szCs w:val="28"/>
          <w:rtl w:val="true"/>
          <w:lang w:bidi="fa-IR"/>
        </w:rPr>
        <w:t>شورای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اسلام محمد رضا باقر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علی حسنلو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خیر خواه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على داعی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رضا 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رضایی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روشن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محمدی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منتظری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این شماره از نظرات علمی حجت الاسلام لک 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http://www.andisheqom.com</w:t>
      </w:r>
    </w:p>
    <w:p>
      <w:pPr>
        <w:pStyle w:val="BookText"/>
        <w:rPr/>
      </w:pPr>
      <w:r>
        <w:rPr>
          <w:rFonts w:ascii="IRNazanin" w:hAnsi="IRNazanin" w:eastAsia="IRNazanin"/>
          <w:color w:val="111111"/>
          <w:sz w:val="28"/>
          <w:sz w:val="28"/>
          <w:szCs w:val="28"/>
          <w:rtl w:val="true"/>
          <w:lang w:bidi="fa-IR"/>
        </w:rPr>
        <w:t>پست الکترونيک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howzeh@andisheqom.com</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خیابان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فاز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صندوق پستي</w:t>
      </w:r>
      <w:r>
        <w:rPr>
          <w:rFonts w:eastAsia="IRNazanin" w:cs="IRNazanin"/>
          <w:color w:val="111111"/>
          <w:sz w:val="28"/>
          <w:szCs w:val="28"/>
          <w:rtl w:val="true"/>
          <w:lang w:bidi="fa-IR"/>
        </w:rPr>
        <w:t xml:space="preserve">: </w:t>
      </w:r>
      <w:r>
        <w:rPr>
          <w:rFonts w:eastAsia="IRNazanin" w:cs="IRNazanin"/>
          <w:color w:val="111111"/>
          <w:sz w:val="28"/>
          <w:szCs w:val="28"/>
          <w:lang w:bidi="fa-IR"/>
        </w:rPr>
        <w:t>37185/4466</w:t>
      </w:r>
    </w:p>
    <w:p>
      <w:pPr>
        <w:pStyle w:val="BookText"/>
        <w:rPr/>
      </w:pPr>
      <w:r>
        <w:rPr>
          <w:rFonts w:ascii="IRNazanin" w:hAnsi="IRNazanin" w:eastAsia="IRNazanin"/>
          <w:color w:val="111111"/>
          <w:sz w:val="28"/>
          <w:sz w:val="28"/>
          <w:szCs w:val="28"/>
          <w:rtl w:val="true"/>
          <w:lang w:bidi="fa-IR"/>
        </w:rPr>
        <w:t>تلفن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32923251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3292251</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04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28_94681"/>
      <w:bookmarkStart w:id="8" w:name="pg7228_94681"/>
      <w:bookmarkEnd w:id="8"/>
    </w:p>
    <w:p>
      <w:pPr>
        <w:pStyle w:val="Heading2"/>
        <w:numPr>
          <w:ilvl w:val="1"/>
          <w:numId w:val="1"/>
        </w:numPr>
        <w:rPr/>
      </w:pPr>
      <w:bookmarkStart w:id="9" w:name="pg7228_94681"/>
      <w:bookmarkStart w:id="10" w:name="__RefHeading___Toc205047_1051229030"/>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سخن سردبير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امامت و مهدويت</w:t>
      </w:r>
    </w:p>
    <w:p>
      <w:pPr>
        <w:pStyle w:val="BookText"/>
        <w:rPr/>
      </w:pPr>
      <w:r>
        <w:rPr>
          <w:rFonts w:ascii="IRNazanin" w:hAnsi="IRNazanin" w:eastAsia="IRNazanin"/>
          <w:color w:val="111111"/>
          <w:sz w:val="28"/>
          <w:sz w:val="28"/>
          <w:szCs w:val="28"/>
          <w:rtl w:val="true"/>
          <w:lang w:bidi="fa-IR"/>
        </w:rPr>
        <w:t>ويژگى هاى امام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چرا امام بايد برترين انسانها باشد؟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چرا امام بايد معصوم باشد؟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تاريخ اسلام</w:t>
      </w:r>
    </w:p>
    <w:p>
      <w:pPr>
        <w:pStyle w:val="BookText"/>
        <w:rPr/>
      </w:pPr>
      <w:r>
        <w:rPr>
          <w:rFonts w:ascii="IRNazanin" w:hAnsi="IRNazanin" w:eastAsia="IRNazanin"/>
          <w:color w:val="111111"/>
          <w:sz w:val="28"/>
          <w:sz w:val="28"/>
          <w:szCs w:val="28"/>
          <w:rtl w:val="true"/>
          <w:lang w:bidi="fa-IR"/>
        </w:rPr>
        <w:t xml:space="preserve">علل عقب ماندگى جوامع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آيا مى توان تعاليم دينى اسلام را عامل عقب ماندگى مسلمانان دانست؟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براى برطرف كردن عقب ماندگىِ كشورهاى اسلامى چه اقداماتى بايد صورت گيرد؟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Amiri" w:hAnsi="Amiri" w:eastAsia="Amiri" w:cs="Amiri"/>
          <w:color w:val="111111"/>
          <w:sz w:val="28"/>
          <w:sz w:val="28"/>
          <w:szCs w:val="28"/>
          <w:rtl w:val="true"/>
          <w:lang w:bidi="ar-SA"/>
        </w:rPr>
        <w:t>فمنيسم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گفتگو با حجة الاسلام زيبايى نژاد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فمينيست ها چه مى گويند و به طور اختصار نقد كلام آن ها چيست؟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تاريخ معاصر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كودتاى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آيا مى توان يكى از انگيزه هاى طرّاحى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سركوب حزب توده در پى شدت گرفتن فعاليت هاى آن دانست؟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پيامدهاى منفى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بر جنبش هاى آزادى خواه، حركت 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آزادى خواهانه و استقلال طلبانه ى ايران را تشريح كنيد؟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كلام</w:t>
      </w:r>
    </w:p>
    <w:p>
      <w:pPr>
        <w:pStyle w:val="BookText"/>
        <w:rPr/>
      </w:pPr>
      <w:r>
        <w:rPr>
          <w:rFonts w:ascii="Amiri" w:hAnsi="Amiri" w:eastAsia="Amiri" w:cs="Amiri"/>
          <w:color w:val="111111"/>
          <w:sz w:val="28"/>
          <w:sz w:val="28"/>
          <w:szCs w:val="28"/>
          <w:rtl w:val="true"/>
          <w:lang w:bidi="ar-SA"/>
        </w:rPr>
        <w:t>جبر و اختيار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بين اختيار انسان و علم پيشين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الهى به اعمال و پيشامدهايى كه در آينده براى انسان روى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جمع كرد؟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آيا اگر همه چيز را تحت مشيت و اراده ى الهى بدانيم، خواست و اراده ى ما تبعى و جبرى نمى شود؟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مشاوره و تربيت</w:t>
      </w:r>
    </w:p>
    <w:p>
      <w:pPr>
        <w:pStyle w:val="BookText"/>
        <w:rPr/>
      </w:pPr>
      <w:r>
        <w:rPr>
          <w:rFonts w:ascii="IRNazanin" w:hAnsi="IRNazanin" w:eastAsia="IRNazanin"/>
          <w:color w:val="111111"/>
          <w:sz w:val="28"/>
          <w:sz w:val="28"/>
          <w:szCs w:val="28"/>
          <w:rtl w:val="true"/>
          <w:lang w:bidi="fa-IR"/>
        </w:rPr>
        <w:t>پوشش اسلامى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آيا چادر ريشه ى دينى و قرآنى دارد؟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حجاب و پوشش داراى چه آثار و فوايدى است؟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سياست</w:t>
      </w:r>
    </w:p>
    <w:p>
      <w:pPr>
        <w:pStyle w:val="BookText"/>
        <w:rPr/>
      </w:pPr>
      <w:r>
        <w:rPr>
          <w:rFonts w:ascii="IRNazanin" w:hAnsi="IRNazanin" w:eastAsia="IRNazanin"/>
          <w:color w:val="111111"/>
          <w:sz w:val="28"/>
          <w:sz w:val="28"/>
          <w:szCs w:val="28"/>
          <w:rtl w:val="true"/>
          <w:lang w:bidi="fa-IR"/>
        </w:rPr>
        <w:t>آزادى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چرا نمى توانيم از آزادى نامحدود برخوردار شويم؟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حد آزادى در اسلام چيست؟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حد آزادى در قانون اساسى جمهورى اسلامى ايران چيست؟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دين پژوهى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ايمان چيست؟ حقيقت و ماهيت آن كدام است و چه عناصرى را مى توان براى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تعريف آن ذكر كرد؟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آيا مى توان ايمان دينى را صرفاً نوعى اميد به حساب آورد؟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وحى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ماهيت وحى با تجربه ى عارفانه چه تفاوتى دارد؟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چگونه مى توان مصونيت دريافت وحى را باور داشت؟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اديان و مذاهب</w:t>
      </w:r>
    </w:p>
    <w:p>
      <w:pPr>
        <w:pStyle w:val="BookText"/>
        <w:rPr/>
      </w:pPr>
      <w:r>
        <w:rPr>
          <w:rFonts w:ascii="Amiri" w:hAnsi="Amiri" w:eastAsia="Amiri" w:cs="Amiri"/>
          <w:color w:val="111111"/>
          <w:sz w:val="28"/>
          <w:sz w:val="28"/>
          <w:szCs w:val="28"/>
          <w:rtl w:val="true"/>
          <w:lang w:bidi="ar-SA"/>
        </w:rPr>
        <w:t>بوديسم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اعتقادات آيين بوديسم چيست و چه انتقاداتى بر آن وارد است؟ …</w:t>
      </w:r>
      <w:r>
        <w:rPr>
          <w:rFonts w:eastAsia="IRNazanin" w:cs="IRNazanin"/>
          <w:color w:val="111111"/>
          <w:sz w:val="28"/>
          <w:szCs w:val="28"/>
          <w:lang w:bidi="fa-IR"/>
        </w:rPr>
        <w:t>142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 در آيين بوديسم به چه معناست و نظر اسلام در اين باره چيست؟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2" w:name="pg7230_94684"/>
    </w:p>
    <w:p>
      <w:pPr>
        <w:pStyle w:val="Heading2"/>
        <w:numPr>
          <w:ilvl w:val="1"/>
          <w:numId w:val="1"/>
        </w:numPr>
        <w:rPr/>
      </w:pPr>
      <w:bookmarkStart w:id="13" w:name="__RefHeading___Toc205049_1051229030"/>
      <w:bookmarkStart w:id="14" w:name="_Toc4"/>
      <w:bookmarkEnd w:id="12"/>
      <w:bookmarkEnd w:id="13"/>
      <w:r>
        <w:rPr>
          <w:rtl w:val="true"/>
        </w:rPr>
        <w:t>سخن سردبير</w:t>
      </w:r>
      <w:bookmarkEnd w:id="14"/>
    </w:p>
    <w:p>
      <w:pPr>
        <w:pStyle w:val="BookText"/>
        <w:rPr/>
      </w:pPr>
      <w:r>
        <w:rPr>
          <w:rFonts w:ascii="Amiri" w:hAnsi="Amiri" w:eastAsia="Amiri" w:cs="Amiri"/>
          <w:color w:val="111111"/>
          <w:sz w:val="28"/>
          <w:sz w:val="28"/>
          <w:szCs w:val="28"/>
          <w:rtl w:val="true"/>
          <w:lang w:bidi="ar-SA"/>
        </w:rPr>
        <w:t>امامت تجلى بخش رهبرى الهى در جامعه ى اسلامى و مظهر ظهور هدايت الهى در امت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در طول تاريخ تحقق داشته و همواره بشريت نيازمند به آن است و مهدويت كه تداوم بخش اصل امامت است يكى از آموزه هاى مهم اسلام به شمار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بخش امامت و مهدويت مسئله ى برترى امام بر ساير انسان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مورد تحليل و بررسى قرار گرفته است و دلايل آن، مانند قبح تقديم مفضول بر فاضل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تاريخ اسلام نيز عوامل عقب ماندگى مسلمانان و راه هاى برطرف كردن اين عقب ماندگى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رغم پندار برخى از افراد، ثابت شده است كه عواملى مانند اعتقاد به تقيه، شفاعت، و قضا و قدر الهى مايه ى عقب ماندگى مسلمانان نيست و براى برطرف كردن انحطاط بايد به امورى مانند دورى از تفرقه و پيروى از رهبرى واحد و راستين رو آورد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حقوق، مفهوم فمنيسم و تاريخ پيدايش آن و ديدگاه اسلام در اين باره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فمنيسم ريشه در فرهنگ سنتى غرب دارد و به معناى جنبش ها و نهضت هايى است كه بر اساس الگوى برابرى شكل گرفته، يا تبيين كننده ى فرودستى زنان است و آرمان خود را برابرى زن و مرد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اسلام برخلاف عقايد فمنيستى، تناسب محور است، نه تشابه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انگيزه هاى طراحى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پيامدهاى منفى اين كودتا، در بخش تاريخ بررسى شد و استعمار، ريشه ى اصلى اين كودتا و </w:t>
      </w:r>
    </w:p>
    <w:p>
      <w:pPr>
        <w:pStyle w:val="BookText"/>
        <w:rPr/>
      </w:pPr>
      <w:r>
        <w:rPr>
          <w:rFonts w:ascii="IRNazanin" w:hAnsi="IRNazanin" w:eastAsia="IRNazanin"/>
          <w:color w:val="111111"/>
          <w:sz w:val="28"/>
          <w:sz w:val="28"/>
          <w:szCs w:val="28"/>
          <w:rtl w:val="true"/>
          <w:lang w:bidi="fa-IR"/>
        </w:rPr>
        <w:t>ناكارآمد جلوه دادن سران جنبش، سلب اعتماد مردم از جنبش و حذف الگوهاى انقلابى و آزادى خواهى از پيامدهاى منفى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كلام، به موضوع اختيار انسان، رابطه ى اراده ى الهى با اراده ى بشر و نيز به چگونگى جمع ميان اختيارات انسان و علم پيشين الهى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پيشين الهى به فعل انسان با همه ى ويژگى هايش تعلق گرفته است، از جمله علم به اختيار انسان در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علم دارد كه انسان با اختيار خود چه فعلى را انجام مى دهد و اراده ى انسان در طول اراده ى الهى است و تأثير چند علت در طول هم در پيدايش يك پديده امرى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مشاوره و تربيت، به ريشه ى دينى و قرآنى چادر و آثار و فوايد حجاب و پوشش 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فوايدى مانند ايجاد آرامش روانى در فرد، استحكام كانون خانواده و حفظ و استيفاى نيروى كار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سياست سه پرسش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محدوديت آزادى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آزادى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آزادى در قانون اساسى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دين پژوهى به چيستى ايمان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 در آيات و احاديث روشن مى شود كه ايمان در اسلام داراى ويژگى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مبتنى بودن بر معرفت و ارادى بودن آن و به اين نكته اشاره شده كه اميد از علايم و پيامدهاى ايمان است نه جزء مقوم مفهوم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قرآن ماهيت وحى و مصونيت آن در مرحله ى دريافت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تفاوت هاى وحى و تجربه ى عارفانه و در قسمت دوم، دلايل متعددى بر عصمت ولى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قاعده ى لطف و حضورى بودن تلقى 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بخش، يعنى اديان، مسئله ى بوديسم مطرح شده و اعتقادات بوديسم، خصوصاً موضوع تناسخ مورد تحليل و نقد قرار گرفته و نظر اسلام در اين باره ارائه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و مقالات اين شماره با اشراف حضرت آيت الله معرفت تدوين گرديده است</w:t>
      </w:r>
      <w:r>
        <w:rPr>
          <w:rFonts w:eastAsia="IRNazanin" w:cs="IRNazanin"/>
          <w:color w:val="111111"/>
          <w:sz w:val="28"/>
          <w:szCs w:val="28"/>
          <w:rtl w:val="true"/>
          <w:lang w:bidi="fa-IR"/>
        </w:rPr>
        <w:t xml:space="preserve">. </w:t>
      </w:r>
      <w:bookmarkStart w:id="15" w:name="pg7230_94686"/>
    </w:p>
    <w:p>
      <w:pPr>
        <w:pStyle w:val="Heading2"/>
        <w:numPr>
          <w:ilvl w:val="1"/>
          <w:numId w:val="1"/>
        </w:numPr>
        <w:rPr/>
      </w:pPr>
      <w:bookmarkStart w:id="16" w:name="__RefHeading___Toc205051_1051229030"/>
      <w:bookmarkStart w:id="17" w:name="_Toc5"/>
      <w:bookmarkEnd w:id="15"/>
      <w:bookmarkEnd w:id="16"/>
      <w:r>
        <w:rPr>
          <w:rtl w:val="true"/>
        </w:rPr>
        <w:t xml:space="preserve">امامت و مهدويت </w:t>
      </w:r>
      <w:r>
        <w:rPr>
          <w:rtl w:val="true"/>
        </w:rPr>
        <w:t xml:space="preserve">- </w:t>
      </w:r>
      <w:r>
        <w:rPr>
          <w:rtl w:val="true"/>
        </w:rPr>
        <w:t>ويژگى هاى امام</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05053_105122903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چرا امام بايد برترين انسان ها باشد؟ بهروز محمدى منفرد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بايد معصوم باشد؟ يدالله دادجو </w:t>
      </w:r>
    </w:p>
    <w:p>
      <w:pPr>
        <w:pStyle w:val="BookText"/>
        <w:rPr/>
      </w:pPr>
      <w:r>
        <w:rPr>
          <w:rFonts w:ascii="Amiri" w:hAnsi="Amiri" w:eastAsia="Amiri" w:cs="Amiri"/>
          <w:color w:val="111111"/>
          <w:sz w:val="28"/>
          <w:sz w:val="28"/>
          <w:szCs w:val="28"/>
          <w:rtl w:val="true"/>
          <w:lang w:bidi="ar-SA"/>
        </w:rPr>
        <w:t>امامت و مهدويت</w:t>
      </w:r>
    </w:p>
    <w:p>
      <w:pPr>
        <w:pStyle w:val="BookText"/>
        <w:rPr/>
      </w:pPr>
      <w:r>
        <w:rPr>
          <w:rFonts w:ascii="IRNazanin" w:hAnsi="IRNazanin" w:eastAsia="IRNazanin"/>
          <w:color w:val="111111"/>
          <w:sz w:val="28"/>
          <w:sz w:val="28"/>
          <w:szCs w:val="28"/>
          <w:rtl w:val="true"/>
          <w:lang w:bidi="fa-IR"/>
        </w:rPr>
        <w:t>ويژگى هاى امام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در هر عصرى از اعصار، مردان الهى نغمات الهى را در گوش ها طنين انداز مى كنند و ايشان حضرات اوليايند كه طالبين حقيقت را از رحيق صهباى ازليّت سرمست نموده و در عالم ملكوتى و لاهوتى به تأديب مى پردازند تا بدين وسيله سلسله ى تكامل انسانى باقى و ماء معين معانى احكام كه اصل اصيل غصون تربيت است در جويبار دل هاى عارفان جارى گردد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شيعه ى اماميه ايشان را امامان و پيشوايان خود به شمار مى آورد و بر اين باور است كه آنان از ويژگى هايى برخوردارند كه ديگر انسان ها از آنها بى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تنها به دو ويژگى امام از نگاه شيعه ى اماميه نظر مى افكنيم</w:t>
      </w:r>
      <w:r>
        <w:rPr>
          <w:rFonts w:eastAsia="IRNazanin" w:cs="IRNazanin"/>
          <w:color w:val="111111"/>
          <w:sz w:val="28"/>
          <w:szCs w:val="28"/>
          <w:rtl w:val="true"/>
          <w:lang w:bidi="fa-IR"/>
        </w:rPr>
        <w:t xml:space="preserve">. </w:t>
      </w:r>
      <w:bookmarkStart w:id="20" w:name="pg7230_94689"/>
    </w:p>
    <w:p>
      <w:pPr>
        <w:pStyle w:val="Heading3"/>
        <w:numPr>
          <w:ilvl w:val="2"/>
          <w:numId w:val="1"/>
        </w:numPr>
        <w:rPr/>
      </w:pPr>
      <w:bookmarkStart w:id="21" w:name="__RefHeading___Toc205055_1051229030"/>
      <w:bookmarkStart w:id="22" w:name="_Toc7"/>
      <w:bookmarkEnd w:id="20"/>
      <w:bookmarkEnd w:id="21"/>
      <w:r>
        <w:rPr>
          <w:rtl w:val="true"/>
        </w:rPr>
        <w:t>چرا امام بايد برترين انسانها باشد؟ بهروز محمدى منفرد</w:t>
      </w:r>
      <w:bookmarkEnd w:id="22"/>
    </w:p>
    <w:p>
      <w:pPr>
        <w:pStyle w:val="Heading4"/>
        <w:numPr>
          <w:ilvl w:val="3"/>
          <w:numId w:val="1"/>
        </w:numPr>
        <w:rPr/>
      </w:pPr>
      <w:bookmarkStart w:id="23" w:name="__RefHeading___Toc205057_1051229030"/>
      <w:bookmarkStart w:id="24" w:name="_Toc8"/>
      <w:bookmarkEnd w:id="23"/>
      <w:r>
        <w:rPr>
          <w:rtl w:val="true"/>
        </w:rPr>
        <w:t>اشاره</w:t>
      </w:r>
      <w:bookmarkEnd w:id="24"/>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يكى از ويژگيهاى اساسى امام كه مورد اختلاف مسلمانان واقع شده،بايستگى برتربودن امام از سايرافراد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ى اماميه و برخى ازعلماى اهل سنت افضليت را از شرايط امامت مى دانند</w:t>
      </w:r>
      <w:r>
        <w:rPr>
          <w:rStyle w:val="FootnoteAnchor"/>
          <w:rtl w:val="true"/>
        </w:rPr>
        <w:footnoteReference w:id="3"/>
      </w:r>
      <w:r>
        <w:rPr>
          <w:rFonts w:ascii="IRNazanin" w:hAnsi="IRNazanin" w:eastAsia="IRNazanin"/>
          <w:color w:val="111111"/>
          <w:sz w:val="28"/>
          <w:sz w:val="28"/>
          <w:szCs w:val="28"/>
          <w:rtl w:val="true"/>
          <w:lang w:bidi="fa-IR"/>
        </w:rPr>
        <w:t>و در مقابل، ديگرعلماى اهل سنت و جماعت و بسيارى ازمعتزليان و خوارج و زيديه چنين شرطى را براى امامت قايل نشده اند و تقديم مفضول بر فاضل را جايز مى دانند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اين نوشتار مسئله ى افضليت امام، تنها از ديدگاه شيعه بررسى مى شود</w:t>
      </w:r>
      <w:r>
        <w:rPr>
          <w:rFonts w:eastAsia="IRNazanin" w:cs="IRNazanin"/>
          <w:color w:val="111111"/>
          <w:sz w:val="28"/>
          <w:szCs w:val="28"/>
          <w:rtl w:val="true"/>
          <w:lang w:bidi="fa-IR"/>
        </w:rPr>
        <w:t>.</w:t>
      </w:r>
    </w:p>
    <w:p>
      <w:pPr>
        <w:pStyle w:val="Heading4"/>
        <w:numPr>
          <w:ilvl w:val="3"/>
          <w:numId w:val="1"/>
        </w:numPr>
        <w:rPr/>
      </w:pPr>
      <w:bookmarkStart w:id="25" w:name="__RefHeading___Toc205059_1051229030"/>
      <w:bookmarkStart w:id="26" w:name="_Toc9"/>
      <w:bookmarkEnd w:id="25"/>
      <w:r>
        <w:rPr>
          <w:rtl w:val="true"/>
        </w:rPr>
        <w:t>گستره ى افضليت</w:t>
      </w:r>
      <w:bookmarkEnd w:id="26"/>
    </w:p>
    <w:p>
      <w:pPr>
        <w:pStyle w:val="BookText"/>
        <w:rPr/>
      </w:pPr>
      <w:r>
        <w:rPr>
          <w:rFonts w:ascii="IRNazanin" w:hAnsi="IRNazanin" w:eastAsia="IRNazanin"/>
          <w:color w:val="111111"/>
          <w:sz w:val="28"/>
          <w:sz w:val="28"/>
          <w:szCs w:val="28"/>
          <w:rtl w:val="true"/>
          <w:lang w:bidi="fa-IR"/>
        </w:rPr>
        <w:t>افضليت امام دايره ى گسترده اى دارد كه هم شامل كمالات دنيوى و فضايل ظاهرى، همانند علم ،تدبير، ذكاوت و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بردارنده ى سعادت و تعالى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ثواب و پاداش و بهره ى اخروى او از ديگر مردم بيشتر باشد و علاوه برآن، تمامى مسئوليت هاى مربوط به امر امامت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مى 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يكون الامامُ افضلَ من كلّ رعيته فى كونه اكثر ثواباً عند الله و فى الفضل الظاهر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بايد امام از رعيتش افضل و برتر باشد، هم در بيشتر بودن </w:t>
      </w:r>
      <w:bookmarkStart w:id="27" w:name="pg7230_94690"/>
    </w:p>
    <w:p>
      <w:pPr>
        <w:pStyle w:val="BookText"/>
        <w:rPr/>
      </w:pPr>
      <w:bookmarkEnd w:id="27"/>
      <w:r>
        <w:rPr>
          <w:rFonts w:ascii="Amiri" w:hAnsi="Amiri" w:eastAsia="Amiri" w:cs="Amiri"/>
          <w:color w:val="111111"/>
          <w:sz w:val="28"/>
          <w:sz w:val="28"/>
          <w:szCs w:val="28"/>
          <w:rtl w:val="true"/>
          <w:lang w:bidi="ar-SA"/>
        </w:rPr>
        <w:t>ثواب نزد خداوند و هم در فضل و كمال ظاهرى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مرتضى نيز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استحقاق براى امامت، تنها عصمت شرط نيست، بلكه شرط است كه امام در فضيلت ظاهرى و كثرت ثواب از ديگران برتر باشد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بنابراين گستره ى افضليت امام شامل تمامى كمالات و فضايل ظاهرى و سعادت و تعالى و ثواب اخروى مى شود</w:t>
      </w:r>
      <w:r>
        <w:rPr>
          <w:rFonts w:eastAsia="IRNazanin" w:cs="IRNazanin"/>
          <w:color w:val="111111"/>
          <w:sz w:val="28"/>
          <w:szCs w:val="28"/>
          <w:rtl w:val="true"/>
          <w:lang w:bidi="fa-IR"/>
        </w:rPr>
        <w:t>.</w:t>
      </w:r>
    </w:p>
    <w:p>
      <w:pPr>
        <w:pStyle w:val="Heading4"/>
        <w:numPr>
          <w:ilvl w:val="3"/>
          <w:numId w:val="1"/>
        </w:numPr>
        <w:rPr/>
      </w:pPr>
      <w:bookmarkStart w:id="28" w:name="__RefHeading___Toc205061_1051229030"/>
      <w:bookmarkStart w:id="29" w:name="_Toc10"/>
      <w:bookmarkEnd w:id="28"/>
      <w:r>
        <w:rPr>
          <w:rtl w:val="true"/>
        </w:rPr>
        <w:t>دليل افضليت امام</w:t>
      </w:r>
      <w:bookmarkEnd w:id="29"/>
    </w:p>
    <w:p>
      <w:pPr>
        <w:pStyle w:val="Heading5"/>
        <w:numPr>
          <w:ilvl w:val="4"/>
          <w:numId w:val="1"/>
        </w:numPr>
        <w:rPr/>
      </w:pPr>
      <w:bookmarkStart w:id="30" w:name="__RefHeading___Toc205063_1051229030"/>
      <w:bookmarkStart w:id="31" w:name="_Toc11"/>
      <w:bookmarkEnd w:id="30"/>
      <w:r>
        <w:rPr>
          <w:rtl w:val="true"/>
        </w:rPr>
        <w:t>الف</w:t>
      </w:r>
      <w:r>
        <w:rPr>
          <w:rtl w:val="true"/>
        </w:rPr>
        <w:t xml:space="preserve">) </w:t>
      </w:r>
      <w:r>
        <w:rPr>
          <w:rtl w:val="true"/>
        </w:rPr>
        <w:t>ادله ى عقلى</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مفضول بر فاضل قبيح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دليل، تنها دربردارنده ى بايستگى افضليت امام در گستره ى كمالات دنيوى و فضايل ظاهرى و هم چنين ويژگى هاى مربوط به امر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اين دليل مى 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يا در فضايل مساوى با امت است و يا ناقص تر از آنها و يا افضل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محال است، زيرا در صورت تساوى بين امت و امام، ترجيح يكى بر ديگرى به امامت محال</w:t>
      </w:r>
      <w:r>
        <w:rPr>
          <w:rStyle w:val="FootnoteAnchor"/>
          <w:rtl w:val="true"/>
        </w:rPr>
        <w:footnoteReference w:id="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فرض دوم نيز محال عقلى پيش مى آيد، زيرا عقلا ممكن نيست كه مفضول بر فاضل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فرض سوم مطلوب و متصور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 چنين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كه امام بايد در ظاهر افضل باشد اين است كه ضرورتاً تقديم مفضول بر فاضل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عنوان نمونه، قبيح است كه يك حاكم، كسى را رييس خطاطان چيره دست و ماهر بكند كه مانند كودكان خط مى نويسد و خطش از آنان برتر نيست و هم چنين قبيح است كسى را رييس فقهايى همانند ابوحنيفه و شافعى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كه در فقه از آنان ضعيف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عقلاى عالم اين فعل حاكم را زشت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تقديم مفضول بر فاضل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خداوند امام را نصب كرده است، بايستى كسى را نصب كند كه در علم و گمان ما از همه افضل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بنابراين، عقلا تقديم مفضول بر افضل قبيح است و متكلمان اماميه به طرق مختلف اين قاعده را در انطباق بر امامت تبيين نموده اند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بعثت انبيا آن است كه نفوس مردم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بايد در صفات كمال از مردمى كه به سوى آنان برانگيخته شده است كامل تر و افضل باشد تا بتواند آنها را هدايت و كامل كند، و روشن است اگر در بين مردم كسى برتر از نبى و يا مساوى با ايشان باشد هدايت پيامبر در او تأثيرى ندارد، در حالى كه غرض از فرستادن رسولان اين است كه تمام مردم هدايت ،تزكيه و تربيت شوند و به كمال نهايى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اين مسئله در مورد نبى، لازم است كه امام نيز از مردم در صفات كمالى هم چون شجاعت، كرم، عفت، صدق، عدل، تدبير، علم و حلم و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مقام و نايب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تلقى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دليل نيز لزوم افضليت امام را در ويژگى ها و فضايل ظاهرى و كمالات دنيوى ثابت </w:t>
      </w:r>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ديگر عصمت است كه به برترى امام در كمالات و ثواب بيشتر اخروى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متكلمان اماميه با ادله اى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لزوم عصمت امام را ثابت نموده اند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بنابراين، چنانچه كسى هم عصمت علمى </w:t>
      </w:r>
      <w:r>
        <w:rPr>
          <w:rStyle w:val="FootnoteAnchor"/>
          <w:rtl w:val="true"/>
        </w:rPr>
        <w:footnoteReference w:id="12"/>
      </w:r>
      <w:r>
        <w:rPr>
          <w:rFonts w:ascii="IRNazanin" w:hAnsi="IRNazanin" w:eastAsia="IRNazanin"/>
          <w:color w:val="111111"/>
          <w:sz w:val="28"/>
          <w:sz w:val="28"/>
          <w:szCs w:val="28"/>
          <w:rtl w:val="true"/>
          <w:lang w:bidi="fa-IR"/>
        </w:rPr>
        <w:t>و هم عصمت عملى</w:t>
      </w:r>
      <w:r>
        <w:rPr>
          <w:rStyle w:val="FootnoteAnchor"/>
          <w:rtl w:val="true"/>
        </w:rPr>
        <w:footnoteReference w:id="13"/>
      </w:r>
      <w:r>
        <w:rPr>
          <w:rFonts w:ascii="IRNazanin" w:hAnsi="IRNazanin" w:eastAsia="IRNazanin"/>
          <w:color w:val="111111"/>
          <w:sz w:val="28"/>
          <w:sz w:val="28"/>
          <w:szCs w:val="28"/>
          <w:rtl w:val="true"/>
          <w:lang w:bidi="fa-IR"/>
        </w:rPr>
        <w:t xml:space="preserve">داشته و از هرگونه خطا و اشتباه و 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سبب ايمان و يقين قلبى و اختيار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باشد، از ديگر افراد بشر كه همواره مرتكب خطاها و اشتباهات و گناهان كوچك و بزرگ مى شوند، برتر و افضل است و از ثواب و بهره ى اخروى بيشترى برخوردار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عصمت در امام دلالت مى كند بر اين كه ثواب و بهره ى اخروى و پاداش امام بيشتر است و چنانچه عصمت امام ثابت شود، قطع پيدا مى شود بر اين كه امام از نظر ثواب از ديگران برتر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حجت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انسان كامل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غايت خلقت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اماميه</w:t>
      </w:r>
      <w:bookmarkStart w:id="32" w:name="pg7230_94693"/>
    </w:p>
    <w:p>
      <w:pPr>
        <w:pStyle w:val="BookText"/>
        <w:rPr/>
      </w:pPr>
      <w:bookmarkEnd w:id="32"/>
      <w:r>
        <w:rPr>
          <w:rFonts w:ascii="IRNazanin" w:hAnsi="IRNazanin" w:eastAsia="IRNazanin"/>
          <w:color w:val="111111"/>
          <w:sz w:val="28"/>
          <w:sz w:val="28"/>
          <w:szCs w:val="28"/>
          <w:rtl w:val="true"/>
          <w:lang w:bidi="fa-IR"/>
        </w:rPr>
        <w:t>درنوشتارهاى پرشمار امام شناسى مقامات و مراتب وجودى فوق رابراى رييس عامه ى انسانها در امور دين و دنيا ثابت نموده اند و هم چنين بيان كرده اند كه امام قطب عالم امكان</w:t>
      </w:r>
      <w:r>
        <w:rPr>
          <w:rStyle w:val="FootnoteAnchor"/>
          <w:rtl w:val="true"/>
        </w:rPr>
        <w:footnoteReference w:id="15"/>
      </w:r>
      <w:r>
        <w:rPr>
          <w:rFonts w:ascii="IRNazanin" w:hAnsi="IRNazanin" w:eastAsia="IRNazanin"/>
          <w:color w:val="111111"/>
          <w:sz w:val="28"/>
          <w:sz w:val="28"/>
          <w:szCs w:val="28"/>
          <w:rtl w:val="true"/>
          <w:lang w:bidi="fa-IR"/>
        </w:rPr>
        <w:t>و محور هستى، فلسفه ى خلقت</w:t>
      </w:r>
      <w:r>
        <w:rPr>
          <w:rStyle w:val="FootnoteAnchor"/>
          <w:rtl w:val="true"/>
        </w:rPr>
        <w:footnoteReference w:id="16"/>
      </w:r>
      <w:r>
        <w:rPr>
          <w:rFonts w:ascii="IRNazanin" w:hAnsi="IRNazanin" w:eastAsia="IRNazanin"/>
          <w:color w:val="111111"/>
          <w:sz w:val="28"/>
          <w:sz w:val="28"/>
          <w:szCs w:val="28"/>
          <w:rtl w:val="true"/>
          <w:lang w:bidi="fa-IR"/>
        </w:rPr>
        <w:t>و خليفة الله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شخصى با اين درجات و مقامات عالى عرفانى از ارزش والاى معنوى و متعالى برخوردار است و مقرب ترين شخص درگاه الهى به شمار مى آيد و بى ترديد بهره هاى معنوى و ثواب و پاداش اخروى چنين شخصى نيز بيشتر از ديگران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ديگر قاعده ى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آن است كه بنده را به طاعت نزديك و از معصيت دور گرداند و امامت از بارزترين مصاديق آن به شمار مى آيد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امامى كه تنها با انگيزه ى الهى و نزديك كردن مردمان به طاعت و دور گرداندن آنها از گناه آن هم به عالى ترين شكل ممكن و به نحو اتم و اكمل، سبب گردد كه ديگران به خدا نزديك تر و درنتيجه از ثواب اخروى برخوردار، و به سعادت و تعالى اخروى نايل شوند، خود از ثواب و بهره ى اخروى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خورشيدى كه همگان از نعمت نورش بهره مى گيرند خود از نور بيشترى برخوردار و بلكه عين نور است</w:t>
      </w:r>
      <w:r>
        <w:rPr>
          <w:rFonts w:eastAsia="IRNazanin" w:cs="IRNazanin"/>
          <w:color w:val="111111"/>
          <w:sz w:val="28"/>
          <w:szCs w:val="28"/>
          <w:rtl w:val="true"/>
          <w:lang w:bidi="fa-IR"/>
        </w:rPr>
        <w:t>.</w:t>
      </w:r>
    </w:p>
    <w:p>
      <w:pPr>
        <w:pStyle w:val="Heading5"/>
        <w:numPr>
          <w:ilvl w:val="4"/>
          <w:numId w:val="1"/>
        </w:numPr>
        <w:rPr/>
      </w:pPr>
      <w:bookmarkStart w:id="33" w:name="__RefHeading___Toc205065_1051229030"/>
      <w:bookmarkStart w:id="34" w:name="_Toc12"/>
      <w:bookmarkEnd w:id="33"/>
      <w:r>
        <w:rPr>
          <w:rtl w:val="true"/>
        </w:rPr>
        <w:t>ب</w:t>
      </w:r>
      <w:r>
        <w:rPr>
          <w:rtl w:val="true"/>
        </w:rPr>
        <w:t xml:space="preserve">) </w:t>
      </w:r>
      <w:r>
        <w:rPr>
          <w:rtl w:val="true"/>
        </w:rPr>
        <w:t>ادله ى نقلى</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به حق هدايت مى كند سزاوارتر است كه تبعيت شود، يا كسى كه هدايت نمى شود مگر اين كه او را هدايت كنند؟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يكى از واضح ترين آيات قرآن است كه بر افضليت امام دلالت دارد</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از آن </w:t>
      </w:r>
    </w:p>
    <w:p>
      <w:pPr>
        <w:pStyle w:val="BookText"/>
        <w:rPr/>
      </w:pPr>
      <w:r>
        <w:rPr>
          <w:rFonts w:ascii="IRNazanin" w:hAnsi="IRNazanin" w:eastAsia="IRNazanin"/>
          <w:color w:val="111111"/>
          <w:sz w:val="28"/>
          <w:sz w:val="28"/>
          <w:szCs w:val="28"/>
          <w:rtl w:val="true"/>
          <w:lang w:bidi="fa-IR"/>
        </w:rPr>
        <w:t xml:space="preserve">استفاده مى شود كه تقديم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واسطه ى ديگرى هدايت مى شود يا اصلا هدايت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هدايت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 است </w:t>
      </w:r>
      <w:r>
        <w:rPr>
          <w:rStyle w:val="FootnoteAnchor"/>
          <w:rtl w:val="true"/>
        </w:rPr>
        <w:footnoteReference w:id="18"/>
      </w:r>
      <w:r>
        <w:rPr>
          <w:rFonts w:ascii="Amiri" w:hAnsi="Amiri" w:eastAsia="Amiri" w:cs="Amiri"/>
          <w:color w:val="111111"/>
          <w:sz w:val="28"/>
          <w:sz w:val="28"/>
          <w:szCs w:val="28"/>
          <w:rtl w:val="true"/>
          <w:lang w:bidi="ar-SA"/>
        </w:rPr>
        <w:t>و امام برترين انسان ها در انجام مسئوليت هاى امامت وكمالات ظاهرى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مهم آيه در دلالت بر افضليت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هدايت به حق، رساندن به مطلوب است، نه نماياندن راهى كه منتهى به حق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لا يَهِدِّي إِلاّ أَنْ يُهْدى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به خودى خود هدايت نمى شود، كه هم شامل كسانى است كه به وسيله ى ديگرى هدايت مى شوند و هم كسانى كه اصلا هدايت نمى شوند، نه بنفسه و نه بواسطه ى غير، نظير بتها و خدايان دروغين كه قابليت هدايت به واسطه غير را نيز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به حق به معناى رساندن به مقصد، تنها شأن خدا و كار كسى است كه بنفسه هدايت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هدايتش به واسطه ى غيرنباشد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بين او و خدا واسطه اى در امر هدايت نباشد كه شامل انبيا و اوليا مى شود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بايد معصوم از گناه و اشتباه باشد والا مهتدى بنفس نبوده و خود راه را نيافته و در هدايت محتاج به غير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نكات فوق مى توان گفت آيه ى ذكر شده دلالت دارد بر اين كه تنها كسى لياقت و شايستگى براى امامت و پيشوايى ديگران را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هدايت ذاتى و بدون </w:t>
      </w:r>
    </w:p>
    <w:p>
      <w:pPr>
        <w:pStyle w:val="BookText"/>
        <w:rPr/>
      </w:pPr>
      <w:r>
        <w:rPr>
          <w:rFonts w:ascii="IRNazanin" w:hAnsi="IRNazanin" w:eastAsia="IRNazanin"/>
          <w:color w:val="111111"/>
          <w:sz w:val="28"/>
          <w:sz w:val="28"/>
          <w:szCs w:val="28"/>
          <w:rtl w:val="true"/>
          <w:lang w:bidi="fa-IR"/>
        </w:rPr>
        <w:t>واسطه داشته و عمل او به هدايت خود و به تأييد الهى و تسديد ربانى صورت گرفته باشد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كه چنين شخصى سعيد و پاك و معصوم و افضل و برترين انسان هاست و اوست كه مى تواند هدايتگر جامعه باشد، نه كسانى كه يا اصلا هدايت شدنى نيستند و يا به واسطه ى ديگرى هدايت مى شوند كه در هر دو صورت، معصوم نبوده و مفضول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كسانى كه مى دانند با كسانى كه نمى دانند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خردمندان يادآور مى شود كه چگونه امكان دارد يك شخص عالم تر، پرهيزكارتر و شريف تر از نظر حسب و نسب، فرمان بر و مطيع كسى باشد كه از او، در اين موارد پايين تر و پست تر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بنابراين، با توجه به اين آيه مى توان گفت امام بايد افضل از ديگر افراد امت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يگانه ى زمان است، كسى به مقام اونمى رسد، هيچ دانشمندى با او برابرى نمى كند، بدل و مانند و همتايى ندارد، و همه ى فضايل را دارد بدون آن كه آنها را درخواست نمايد، بلكه داشتن آن فضايل امتيازى است كه خداوند به فضل خود به او عطا فرموده است و</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گواهى است بر اين كه فضايل امام در بالاترين سطح خود است به گونه اى كه هيچ يك از انسان ها و خلايق به پاى او نمى رسند و جايگاه او، هم در ظاهر و هم در نزد خداوند، بالاتر از همگان است، البته گفتنى است اين روايت ارشاد به حكم عقل و مؤيد آن است</w:t>
      </w:r>
      <w:r>
        <w:rPr>
          <w:rFonts w:eastAsia="IRNazanin" w:cs="IRNazanin"/>
          <w:color w:val="111111"/>
          <w:sz w:val="28"/>
          <w:szCs w:val="28"/>
          <w:rtl w:val="true"/>
          <w:lang w:bidi="fa-IR"/>
        </w:rPr>
        <w:t xml:space="preserve">. </w:t>
      </w:r>
      <w:bookmarkStart w:id="35" w:name="pg7230_94696"/>
    </w:p>
    <w:p>
      <w:pPr>
        <w:pStyle w:val="Heading3"/>
        <w:numPr>
          <w:ilvl w:val="2"/>
          <w:numId w:val="1"/>
        </w:numPr>
        <w:rPr/>
      </w:pPr>
      <w:bookmarkStart w:id="36" w:name="__RefHeading___Toc205067_1051229030"/>
      <w:bookmarkStart w:id="37" w:name="_Toc13"/>
      <w:bookmarkEnd w:id="35"/>
      <w:bookmarkEnd w:id="36"/>
      <w:r>
        <w:rPr>
          <w:rtl w:val="true"/>
        </w:rPr>
        <w:t>چرا امام بايد معصوم باشد؟ يدالله دادجو</w:t>
      </w:r>
      <w:bookmarkEnd w:id="37"/>
    </w:p>
    <w:p>
      <w:pPr>
        <w:pStyle w:val="Heading4"/>
        <w:numPr>
          <w:ilvl w:val="3"/>
          <w:numId w:val="1"/>
        </w:numPr>
        <w:rPr/>
      </w:pPr>
      <w:bookmarkStart w:id="38" w:name="__RefHeading___Toc205069_1051229030"/>
      <w:bookmarkStart w:id="39" w:name="_Toc14"/>
      <w:bookmarkEnd w:id="38"/>
      <w:r>
        <w:rPr>
          <w:rtl w:val="true"/>
        </w:rPr>
        <w:t>اشاره</w:t>
      </w:r>
      <w:bookmarkEnd w:id="39"/>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عصمت در لغت به معناى امساك و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ى عَصَم در لغت به معناى امساك و منع است </w:t>
      </w:r>
      <w:r>
        <w:rPr>
          <w:rStyle w:val="FootnoteAnchor"/>
          <w:rtl w:val="true"/>
        </w:rPr>
        <w:footnoteReference w:id="24"/>
      </w:r>
      <w:r>
        <w:rPr>
          <w:rFonts w:ascii="IRNazanin" w:hAnsi="IRNazanin" w:eastAsia="IRNazanin"/>
          <w:color w:val="111111"/>
          <w:sz w:val="28"/>
          <w:sz w:val="28"/>
          <w:szCs w:val="28"/>
          <w:rtl w:val="true"/>
          <w:lang w:bidi="fa-IR"/>
        </w:rPr>
        <w:t>و در اصطلاح، نوعى مصونيت است كه با وجود آن انسان دچار گناه و لغزش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نوعى علم و دانش است كه صاحبش را از گناه و خطا باز مى دارد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در اين نوشتار دليل هاى لزوم عصمت امام بيان مى شوند</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05071_1051229030"/>
      <w:bookmarkStart w:id="41" w:name="_Toc15"/>
      <w:bookmarkEnd w:id="40"/>
      <w:r>
        <w:rPr>
          <w:rtl w:val="true"/>
        </w:rPr>
        <w:t>دليل عقلى</w:t>
      </w:r>
      <w:bookmarkEnd w:id="41"/>
    </w:p>
    <w:p>
      <w:pPr>
        <w:pStyle w:val="Heading5"/>
        <w:numPr>
          <w:ilvl w:val="4"/>
          <w:numId w:val="1"/>
        </w:numPr>
        <w:rPr/>
      </w:pPr>
      <w:bookmarkStart w:id="42" w:name="__RefHeading___Toc205073_105122903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امامت مقام و منصبى است كه خداوند تعالى به امام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شخصيتى است كه به غير از دريافت و ابلاغ وحى، از تمام شئون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بدين روى مقام امامت از عصمت انفكاك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 آن گونه كه از كتاب و سنت بر مى آيد، در رهبرى سياسى جامعه ى اسلامى خلاصه نمى شود، بلكه دنباله ى نبوت و كامل كننده ى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تصويرى از مسئله، پيامبر و امام را در كنار هم مى نشاند و دلايل عقلى عصمت را به قلمرو امامت نيز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اين جا، به جاى ابلاغ وحى، از تبيين معارف وحيانى سخن مى رود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متكلمان و دانشندان برجسته ى شيعه براى اثبات و لزوم عصمت امام به دلايلى تمسك جسته اند كه به برخى از آنها اشاره مى شود</w:t>
      </w:r>
      <w:r>
        <w:rPr>
          <w:rFonts w:eastAsia="Amiri" w:cs="Amiri" w:ascii="Amiri" w:hAnsi="Amiri"/>
          <w:color w:val="111111"/>
          <w:sz w:val="28"/>
          <w:szCs w:val="28"/>
          <w:rtl w:val="true"/>
          <w:lang w:bidi="ar-SA"/>
        </w:rPr>
        <w:t xml:space="preserve">: </w:t>
      </w:r>
      <w:bookmarkStart w:id="44" w:name="pg7230_94697"/>
    </w:p>
    <w:p>
      <w:pPr>
        <w:pStyle w:val="Heading5"/>
        <w:numPr>
          <w:ilvl w:val="4"/>
          <w:numId w:val="1"/>
        </w:numPr>
        <w:rPr/>
      </w:pPr>
      <w:bookmarkStart w:id="45" w:name="__RefHeading___Toc205075_1051229030"/>
      <w:bookmarkStart w:id="46" w:name="_Toc17"/>
      <w:bookmarkEnd w:id="44"/>
      <w:bookmarkEnd w:id="45"/>
      <w:r>
        <w:rPr/>
        <w:t>1</w:t>
      </w:r>
      <w:r>
        <w:rPr>
          <w:rtl w:val="true"/>
        </w:rPr>
        <w:t xml:space="preserve">. </w:t>
      </w:r>
      <w:r>
        <w:rPr>
          <w:rtl w:val="true"/>
        </w:rPr>
        <w:t>برهان امتناع تسلسل</w:t>
      </w:r>
      <w:bookmarkEnd w:id="46"/>
    </w:p>
    <w:p>
      <w:pPr>
        <w:pStyle w:val="BookText"/>
        <w:rPr/>
      </w:pPr>
      <w:r>
        <w:rPr>
          <w:rFonts w:ascii="IRNazanin" w:hAnsi="IRNazanin" w:eastAsia="IRNazanin"/>
          <w:color w:val="111111"/>
          <w:sz w:val="28"/>
          <w:sz w:val="28"/>
          <w:szCs w:val="28"/>
          <w:rtl w:val="true"/>
          <w:lang w:bidi="fa-IR"/>
        </w:rPr>
        <w:t>بر مبناى اين برهان، امام بايد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معصوم نباشد بايد امام ديگرى باشد تا او را به راه صواب هدايت و خطاى او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امام ديگر، امام 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معصوم نباشد، امام سوم لازم است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تسلسل محال است، بايد به معصوم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بايد معصوم 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علامه حلى در شرح تجريد الاعتقاد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معصوم نباشد، تسلسل لازم مى آيد و تسلسل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معصوم نبودن امام نيز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ملازمه اين است كه مقتضى وجوب نصب امام عبارت است از امكان خطا و اشتباه مكلفان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همين مقتضى در حق امام نيز ثابت باشد، او نيز نياز به امام ديگرى دارد كه در اين صورت تسلسل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امامى منتهى شود كه او از خطا و اشتباه و گناه مصون است و او امام واقعى است</w:t>
      </w:r>
      <w:r>
        <w:rPr>
          <w:rFonts w:eastAsia="IRNazanin" w:cs="IRNazanin"/>
          <w:color w:val="111111"/>
          <w:sz w:val="28"/>
          <w:szCs w:val="28"/>
          <w:rtl w:val="true"/>
          <w:lang w:bidi="fa-IR"/>
        </w:rPr>
        <w:t>.</w:t>
      </w:r>
    </w:p>
    <w:p>
      <w:pPr>
        <w:pStyle w:val="Heading5"/>
        <w:numPr>
          <w:ilvl w:val="4"/>
          <w:numId w:val="1"/>
        </w:numPr>
        <w:rPr/>
      </w:pPr>
      <w:bookmarkStart w:id="47" w:name="__RefHeading___Toc205077_1051229030"/>
      <w:bookmarkStart w:id="48" w:name="_Toc18"/>
      <w:bookmarkEnd w:id="47"/>
      <w:r>
        <w:rPr/>
        <w:t>2</w:t>
      </w:r>
      <w:r>
        <w:rPr>
          <w:rtl w:val="true"/>
        </w:rPr>
        <w:t xml:space="preserve">. </w:t>
      </w:r>
      <w:r>
        <w:rPr>
          <w:rtl w:val="true"/>
        </w:rPr>
        <w:t>برهان حفظ شريعت</w:t>
      </w:r>
      <w:bookmarkEnd w:id="48"/>
    </w:p>
    <w:p>
      <w:pPr>
        <w:pStyle w:val="BookText"/>
        <w:rPr/>
      </w:pPr>
      <w:r>
        <w:rPr>
          <w:rFonts w:ascii="IRNazanin" w:hAnsi="IRNazanin" w:eastAsia="IRNazanin"/>
          <w:color w:val="111111"/>
          <w:sz w:val="28"/>
          <w:sz w:val="28"/>
          <w:szCs w:val="28"/>
          <w:rtl w:val="true"/>
          <w:lang w:bidi="fa-IR"/>
        </w:rPr>
        <w:t>آيين پاك و شريعت ناب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زمان محدودى نيامده، بلكه تا روز قيامت ضامن سعادت و رستگارى پيروان و رهروان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حفظ اين آيين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پاسدارى از شريعت در صورتى امكان پذير است كه حافظ و نگهبان و پاسدار آن، شرايط لازم و كافى براى حفظ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مسئوليت حفظ شريعت را به عهده دارد، بايد بتواند شريعت را بدون كم ترين تغيير و تحريف حفظ نمايد و براى مكلفان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مى 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شريعتى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بر عموم مكلفان تا روز قيامت واجب است</w:t>
      </w:r>
      <w:r>
        <w:rPr>
          <w:rFonts w:eastAsia="IRNazanin" w:cs="IRNazanin"/>
          <w:color w:val="111111"/>
          <w:sz w:val="28"/>
          <w:szCs w:val="28"/>
          <w:rtl w:val="true"/>
          <w:lang w:bidi="fa-IR"/>
        </w:rPr>
        <w:t>;</w:t>
      </w:r>
      <w:bookmarkStart w:id="49" w:name="pg7230_94698"/>
    </w:p>
    <w:p>
      <w:pPr>
        <w:pStyle w:val="BookText"/>
        <w:rPr/>
      </w:pPr>
      <w:bookmarkEnd w:id="49"/>
      <w:r>
        <w:rPr>
          <w:rFonts w:ascii="IRNazanin" w:hAnsi="IRNazanin" w:eastAsia="IRNazanin"/>
          <w:color w:val="111111"/>
          <w:sz w:val="28"/>
          <w:sz w:val="28"/>
          <w:szCs w:val="28"/>
          <w:rtl w:val="true"/>
          <w:lang w:bidi="fa-IR"/>
        </w:rPr>
        <w:t>پس پيوسته به حافظى نياز دارد كه بدون هرگونه تغيير و تحريفى آن را براى مكلفان بازگويد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 صورت، تكليف به ما لا يطاق لازم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ناقل و حافظ بايد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 صورت احتمال تغيير و تحريف در شريعت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مصون ماندن آن از تغيير و تحريف، چاره اى جز اين نيست كه حافظ آن مصون از هر خطا و گناه و اشتباه باشد و او كسى جز معصوم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تعبير علامه شعرانى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حافظ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نباشد چگونه حفظ شرع كند؟ شرع را كسى بايد حفظ كند كه به دو صفت،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همه ى اسرار شرع را نيك بداند، به راه يقينى، نه از طريق ظنى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هواى خويش را در حفظ شرع به كار نبندد و احتمال چنين امور در وى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غير معصوم نباشد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50" w:name="__RefHeading___Toc205079_1051229030"/>
      <w:bookmarkStart w:id="51" w:name="_Toc19"/>
      <w:bookmarkEnd w:id="50"/>
      <w:r>
        <w:rPr>
          <w:rtl w:val="true"/>
        </w:rPr>
        <w:t>دليل نقلى</w:t>
      </w:r>
      <w:bookmarkEnd w:id="51"/>
    </w:p>
    <w:p>
      <w:pPr>
        <w:pStyle w:val="Heading5"/>
        <w:numPr>
          <w:ilvl w:val="4"/>
          <w:numId w:val="1"/>
        </w:numPr>
        <w:rPr/>
      </w:pPr>
      <w:bookmarkStart w:id="52" w:name="__RefHeading___Toc205081_1051229030"/>
      <w:bookmarkStart w:id="53" w:name="_Toc20"/>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دلايل نقلى متعددى از آيات و روايات براى لزوم عصمت امام وجود دارد كه به برخى از آنها اشاره مى كنيم</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205083_1051229030"/>
      <w:bookmarkStart w:id="55" w:name="_Toc21"/>
      <w:bookmarkEnd w:id="54"/>
      <w:r>
        <w:rPr/>
        <w:t>1</w:t>
      </w:r>
      <w:r>
        <w:rPr>
          <w:rtl w:val="true"/>
        </w:rPr>
        <w:t xml:space="preserve">. </w:t>
      </w:r>
      <w:r>
        <w:rPr>
          <w:rtl w:val="true"/>
        </w:rPr>
        <w:t>آيه ى اولى الامر</w:t>
      </w:r>
      <w:bookmarkEnd w:id="55"/>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و </w:t>
      </w:r>
    </w:p>
    <w:p>
      <w:pPr>
        <w:pStyle w:val="BookText"/>
        <w:rPr/>
      </w:pPr>
      <w:r>
        <w:rPr>
          <w:rFonts w:ascii="Amiri" w:hAnsi="Amiri" w:eastAsia="Amiri" w:cs="Amiri"/>
          <w:color w:val="111111"/>
          <w:sz w:val="28"/>
          <w:sz w:val="28"/>
          <w:szCs w:val="28"/>
          <w:rtl w:val="true"/>
          <w:lang w:bidi="ar-SA"/>
        </w:rPr>
        <w:t>اولى الامر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ى شريفه بدون هيچ گونه قيد و شرطى بر وجوب اطاعت از اولى الامر دلالت مى كند و در آيات ديگر هم چيزى كه مدلول اين آيه را مقيد كند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نيست كه اولى الامر را در جايى كه معصيت نكنند و تا به خطايشان واقف نشديد اطاعت كنيد و هرگاه خطايى ديديد آن را با قرآن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اين كه خداوند قيدهاى واضح تر از اين را كه به مراتب پايين تر از اطاعت مفترضه ى امام است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 وَ إِنْ جاهَداكَ لِتُشْرِكَ بِي ما لَيْسَ لَكَ بِهِ عِلْمٌ فَلا تُطِعْهُما</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نسبت به نيكى به پدر و مادر سفارش كرديم و اگر آنان تلاش كردند تا به آنچه علم ندارى به من شرك بورزى، از آنان اطاعت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اين آيه كه اساس دين و ريشه ى تمام خوشبختى هاى انسانى است، چيزى از اين قيود را ذكر نكرده است؟ با اين كه در آن بين رسول و اولى الامر جمع كرده و براى هر دو يك اطاعت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كه امر به معصيت خدا يا اشتباه در حكم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اولى الامر محال نبود، چاره اى نبود جز آن كه قيد آن را ذكر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قيد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مطلق است و لازمه اش آن است كه در اولى الامر هم قايل به عصمت شويم</w:t>
      </w:r>
      <w:r>
        <w:rPr>
          <w:rFonts w:eastAsia="IRNazanin" w:cs="IRNazanin"/>
          <w:color w:val="111111"/>
          <w:sz w:val="28"/>
          <w:szCs w:val="28"/>
          <w:rtl w:val="true"/>
          <w:lang w:bidi="fa-IR"/>
        </w:rPr>
        <w:t>.»</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خداوند تعالى در آيه ى شريفه به طور مطلق و بدون مقيد كردن به چيزى، امر به اطاعت اولى الامر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هيچ گاه خداوند كفر و عصيان را براى بندگانش نمى پسندد، حتى اگر به نحو اطاعت از شخص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اطاعت </w:t>
      </w:r>
      <w:bookmarkStart w:id="56" w:name="pg7230_94700"/>
    </w:p>
    <w:p>
      <w:pPr>
        <w:pStyle w:val="BookText"/>
        <w:rPr/>
      </w:pPr>
      <w:bookmarkEnd w:id="56"/>
      <w:r>
        <w:rPr>
          <w:rFonts w:ascii="IRNazanin" w:hAnsi="IRNazanin" w:eastAsia="IRNazanin"/>
          <w:color w:val="111111"/>
          <w:sz w:val="28"/>
          <w:sz w:val="28"/>
          <w:szCs w:val="28"/>
          <w:rtl w:val="true"/>
          <w:lang w:bidi="fa-IR"/>
        </w:rPr>
        <w:t>از اولى الامر، در صورتى كه به عصيان امر كنند،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مقتضاى جمع بين اين دو امر اين است كه اولى الامر، كه اطاعتشان به طور مطلق واجب است، تنها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مطلقاً هيچ معصيتى از آنان صادر نمى شود</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57" w:name="__RefHeading___Toc205085_1051229030"/>
      <w:bookmarkStart w:id="58" w:name="_Toc22"/>
      <w:bookmarkEnd w:id="57"/>
      <w:r>
        <w:rPr>
          <w:rtl w:val="true"/>
        </w:rPr>
        <w:t>تطبيق اولى الامر بر ائمه</w:t>
      </w:r>
      <w:r>
        <w:rPr>
          <w:rtl w:val="true"/>
        </w:rPr>
        <w:t>(</w:t>
      </w:r>
      <w:r>
        <w:rPr>
          <w:rtl w:val="true"/>
        </w:rPr>
        <w:t>عليهم السلام</w:t>
      </w:r>
      <w:r>
        <w:rPr>
          <w:rtl w:val="true"/>
        </w:rPr>
        <w:t>)</w:t>
      </w:r>
      <w:bookmarkEnd w:id="58"/>
    </w:p>
    <w:p>
      <w:pPr>
        <w:pStyle w:val="BookText"/>
        <w:rPr/>
      </w:pPr>
      <w:r>
        <w:rPr>
          <w:rFonts w:ascii="IRNazanin" w:hAnsi="IRNazanin" w:eastAsia="IRNazanin"/>
          <w:color w:val="111111"/>
          <w:sz w:val="28"/>
          <w:sz w:val="28"/>
          <w:szCs w:val="28"/>
          <w:rtl w:val="true"/>
          <w:lang w:bidi="fa-IR"/>
        </w:rPr>
        <w:t>طبق بيان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و افراد اولى الامر همان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از جابر بن عبدالله انصارى روايت مى كند كه وقتى آيه ى شريفه ى اولى الامر نازل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 و رسول را شناختيم، اولى الامر كه خداوند اطاعتشان را همراه اطاعت تو قرار داده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آنان جانشينان من و پيشواى مسلمين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اول ايشان على بن ابى طالب است و پس از وى حسن و حسين و على بن الحسين و فرزند على، محمد معروف در تورات به باقر، كه تو وى را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را ديدى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صادق، جعفر بن محمد و بعد موسى بن جعفر و على بن موسى و محمد بن على و على بن محمد و حسن بن على و بعد همنام و هم كنيه ى من كه حجت خدا و بقية الله او در روى زمين و نزد بندگان است و فرزند حسن بن على كه خدا به دست وى مشرق و مغرب زمين را خواهد گشود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205087_1051229030"/>
      <w:bookmarkStart w:id="60" w:name="_Toc23"/>
      <w:bookmarkEnd w:id="59"/>
      <w:r>
        <w:rPr/>
        <w:t>2</w:t>
      </w:r>
      <w:r>
        <w:rPr>
          <w:rtl w:val="true"/>
        </w:rPr>
        <w:t xml:space="preserve">. </w:t>
      </w:r>
      <w:r>
        <w:rPr>
          <w:rtl w:val="true"/>
        </w:rPr>
        <w:t>حديث ثقلين</w:t>
      </w:r>
      <w:bookmarkEnd w:id="60"/>
    </w:p>
    <w:p>
      <w:pPr>
        <w:pStyle w:val="BookText"/>
        <w:rPr/>
      </w:pP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چيز گران بها در ميان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زمانى كه به اين دو تمسك 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يكديگر جدا نمى شوند تا كنار حوض كوثر بر من وارد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كتاب و عترت در كنار يكديگر محور هدايت به شمار آمده اند و ديگر آن كه در اين روايت بر جدايى ناپذيرى قرآن و عترت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بيت معصوم از گناه و خطا نبودند، پيروى از آنان همواره موجب هدايت نمى گرديد و جدايى ناپذيرى آنان از قرآن، معناى روشنى نمى يافت</w:t>
      </w:r>
      <w:r>
        <w:rPr>
          <w:rFonts w:eastAsia="IRNazanin" w:cs="IRNazanin"/>
          <w:color w:val="111111"/>
          <w:sz w:val="28"/>
          <w:szCs w:val="28"/>
          <w:rtl w:val="true"/>
          <w:lang w:bidi="fa-IR"/>
        </w:rPr>
        <w:t>.</w:t>
      </w:r>
      <w:r>
        <w:rPr>
          <w:rStyle w:val="FootnoteAnchor"/>
          <w:rtl w:val="true"/>
        </w:rPr>
        <w:footnoteReference w:id="34"/>
      </w:r>
      <w:bookmarkStart w:id="61" w:name="pg7230_94702"/>
    </w:p>
    <w:p>
      <w:pPr>
        <w:pStyle w:val="Heading2"/>
        <w:numPr>
          <w:ilvl w:val="1"/>
          <w:numId w:val="1"/>
        </w:numPr>
        <w:rPr/>
      </w:pPr>
      <w:bookmarkStart w:id="62" w:name="__RefHeading___Toc205089_1051229030"/>
      <w:bookmarkStart w:id="63" w:name="_Toc24"/>
      <w:bookmarkEnd w:id="61"/>
      <w:bookmarkEnd w:id="62"/>
      <w:r>
        <w:rPr>
          <w:rtl w:val="true"/>
        </w:rPr>
        <w:t xml:space="preserve">تاريخ اسلام </w:t>
      </w:r>
      <w:r>
        <w:rPr>
          <w:rtl w:val="true"/>
        </w:rPr>
        <w:t xml:space="preserve">- </w:t>
      </w:r>
      <w:r>
        <w:rPr>
          <w:rtl w:val="true"/>
        </w:rPr>
        <w:t xml:space="preserve">علل عقب ماندگى جوامع اسلامى </w:t>
      </w:r>
      <w:r>
        <w:rPr>
          <w:rtl w:val="true"/>
        </w:rPr>
        <w:t>(</w:t>
      </w:r>
      <w:r>
        <w:rPr>
          <w:rtl w:val="true"/>
        </w:rPr>
        <w:t>قسمت دوم</w:t>
      </w:r>
      <w:r>
        <w:rPr>
          <w:rtl w:val="true"/>
        </w:rPr>
        <w:t>)</w:t>
      </w:r>
      <w:bookmarkEnd w:id="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205091_1051229030"/>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آيا مى توان تعاليم دينى اسلام را عامل عقب ماندگى مسلمانان دانست؟ چرا؟ اميرعلى حسنلو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برطرف كردن عقب ماندگىِ كشورهاى اسلامى چه اقداماتى بايد صورت گيرد؟ سيد مهدى حسينى عربى </w:t>
      </w:r>
    </w:p>
    <w:p>
      <w:pPr>
        <w:pStyle w:val="BookText"/>
        <w:rPr/>
      </w:pPr>
      <w:r>
        <w:rPr>
          <w:rFonts w:ascii="Amiri" w:hAnsi="Amiri" w:eastAsia="Amiri" w:cs="Amiri"/>
          <w:color w:val="111111"/>
          <w:sz w:val="28"/>
          <w:sz w:val="28"/>
          <w:szCs w:val="28"/>
          <w:rtl w:val="true"/>
          <w:lang w:bidi="ar-SA"/>
        </w:rPr>
        <w:t>تاريخ اسلام</w:t>
      </w:r>
    </w:p>
    <w:p>
      <w:pPr>
        <w:pStyle w:val="BookText"/>
        <w:rPr/>
      </w:pPr>
      <w:r>
        <w:rPr>
          <w:rFonts w:ascii="IRNazanin" w:hAnsi="IRNazanin" w:eastAsia="IRNazanin"/>
          <w:color w:val="111111"/>
          <w:sz w:val="28"/>
          <w:sz w:val="28"/>
          <w:szCs w:val="28"/>
          <w:rtl w:val="true"/>
          <w:lang w:bidi="fa-IR"/>
        </w:rPr>
        <w:t xml:space="preserve">علل عقب ماندگى جوامع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شماره ى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و عوامل عقب ماندگى جوامع اسلامى پرداخته شد و روشن شد كه جوامع اسلامى در روزگارى داراى پيشرفت قابل توجه در زمينه ى علوم مختلف بودند و دانشمندان اسلامى در بسيارى از علوم و فنون كه امروزه در تمدن بشر نقش مؤثر دارند ابتكارات و نوآورى هاى بى سابقه اى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ى اين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شبهاتى كه عقايد اسلامى را از علل عقب ماندگى مسلمين شمرده اند پرداخته، راه كارهاى احياى مجدد تمدن اسلامى را بررسى مى كنيم</w:t>
      </w:r>
      <w:r>
        <w:rPr>
          <w:rFonts w:eastAsia="IRNazanin" w:cs="IRNazanin"/>
          <w:color w:val="111111"/>
          <w:sz w:val="28"/>
          <w:szCs w:val="28"/>
          <w:rtl w:val="true"/>
          <w:lang w:bidi="fa-IR"/>
        </w:rPr>
        <w:t xml:space="preserve">. </w:t>
      </w:r>
      <w:bookmarkStart w:id="66" w:name="pg7230_94705"/>
    </w:p>
    <w:p>
      <w:pPr>
        <w:pStyle w:val="Heading3"/>
        <w:numPr>
          <w:ilvl w:val="2"/>
          <w:numId w:val="1"/>
        </w:numPr>
        <w:rPr/>
      </w:pPr>
      <w:bookmarkStart w:id="67" w:name="__RefHeading___Toc205093_1051229030"/>
      <w:bookmarkStart w:id="68" w:name="_Toc26"/>
      <w:bookmarkEnd w:id="66"/>
      <w:bookmarkEnd w:id="67"/>
      <w:r>
        <w:rPr>
          <w:rtl w:val="true"/>
        </w:rPr>
        <w:t>آيا مى توان تعاليم دينى اسلام را عامل عقب ماندگى مسلمانان دانست؟ اميرعلى حسنلو</w:t>
      </w:r>
      <w:bookmarkEnd w:id="68"/>
    </w:p>
    <w:p>
      <w:pPr>
        <w:pStyle w:val="BookText"/>
        <w:rPr/>
      </w:pPr>
      <w:r>
        <w:rPr>
          <w:rFonts w:ascii="IRNazanin" w:hAnsi="IRNazanin" w:eastAsia="IRNazanin"/>
          <w:color w:val="111111"/>
          <w:sz w:val="28"/>
          <w:sz w:val="28"/>
          <w:szCs w:val="28"/>
          <w:rtl w:val="true"/>
          <w:lang w:bidi="fa-IR"/>
        </w:rPr>
        <w:t>برخى براساس برداشت سوء از دين مبين اسلام، مسائلى چون اعتقاد به سرنوشت و قضا و قدر اعتقاد به آخرت و تحقير زندگى دنيايى، شفاعت، تقيه و انتظار فرج را از عوامل انحطاط و عقب ماندگى جوامع اسلامى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مستشرقين غرضورز مسيحى و روشن فكران غرب گراى جهان اسلام معتقدند كه تعاليم اسلامى و اعتقاد به آن موجب عقب ماندگى جهان اسلام و كشورهاى اسلامى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عقيده به قضا و قدر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سرنوشت انسان از قبل تعيين شده است و هيچ تلاشى از انسان به نتيجه اى نمى رسد و آدمى در اين دنيا هيچ كاره است و اعتقاداتى از اين نوع كه انسان براساس آنها از تحرك و فعاليت علمى و عملى بازمى ايستد و از تكاپو در راه پيشرفت و تعالى و توليد در مى ماند و فراگير شدن اين انديشه در جهان اسلام، مسلمانان را در مساجد به عبادت و نماز و كسب عمل صالح مشغول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برداشت از اسلام، يا در اثر غرضورزى و يك نوع مبارزه با اسلام و مسلمانان است و يا اين كه، نظريه پردازان آن دچار كج فهمى شده و درباره ى مفاهيم اسلامى گرفتار تفاسير يك جانبه گرايانه شده اند و از اين اصل غافل اند كه اسلام و قرآن تعريفى ديگر و فراتر از فهم آن ها درباره 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موجودى داراى عقل و تفكر و اختيار مى داند قرآن در آيات متعددى اين حقيقت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فِى الدِّينِ قَد تَّبَيَّنَ الرُّشْدُ مِنَ الْغَىِّ</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سَعْيَكُمْ لَشَتَّى</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 بسيارى از آيات </w:t>
      </w:r>
    </w:p>
    <w:p>
      <w:pPr>
        <w:pStyle w:val="BookText"/>
        <w:rPr/>
      </w:pPr>
      <w:r>
        <w:rPr>
          <w:rFonts w:ascii="IRNazanin" w:hAnsi="IRNazanin" w:eastAsia="IRNazanin"/>
          <w:color w:val="111111"/>
          <w:sz w:val="28"/>
          <w:sz w:val="28"/>
          <w:szCs w:val="28"/>
          <w:rtl w:val="true"/>
          <w:lang w:bidi="fa-IR"/>
        </w:rPr>
        <w:t>و روايات ديگر كه براى انسان كرامت معنوى قايل شده و او را در انتخاب راه هدايت و سعادت آزاد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سخت دچار قضاوت عجولانه و ناآگاهانه از اسلام شده اند و از اين مفسده غافل اند كه التزام به اين گونه انديشه ها خود اعتقاد به پوچ گرايى و نهيليسم است كه مربوط به مكاتب مادى است و اگر قرآن و تعاليم اسلام چنين انديشه هايى را ترويج كند گرفتار تناقضى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نتيجه ى اعتقاد به سرنوشت براى انسان، بدين معنا كه تمام كارها و تمام نتايج آن براى انسان از پيش تعيين شده است، به منزله ى پوچى و عبث بودن خلقت و آفرينش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كريم در آيات متعددى انسان را از اين انديشه بازداشته و او را به تلاش و تكاپو در راه رسيدن به رشد و ترقى دعوت كرده و براى اين منظور برنامه هاى خاصى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با ترسيم دو راه مخالف هم كه يكى راه هدايت و سعادت ابدى است كه توسط انبيا عرضه شده و راه ديگر كه راه ضلالت و گمراهى ابدى است، انسان را آگاه و بيدار نموده، تا راه دوم را انتخاب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قضا و قدرى نيست كه انسان را از كار و كوشش باز دارد، بلكه انسان را تشويق مى كند تا در راهى تلاش كند كه نتيجه ى خوبى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جبر در عقيده ى شيعه باطل است و نظريه ى بسيارى از دانشمندان اسلام مختار بودن انسان در افعال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جبر آثار شوم بى شمارى دارد كه ذات انسان از آن بى خبر است، ولى عده اى از دانشمندان مسلمان با كج فهمى به طرفدارى از اين نظريه پرداخته اند</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انسان به عنوان برترين موجود كره ى زمين بطور فطرى و ذاتى علاقه مند به آزادى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زيادى از قرآن جبرگرايى را باطل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يُغَيِّرُ مَا بِقَوْم حَتَّى يُغَيِّرُواْ مَا </w:t>
      </w:r>
    </w:p>
    <w:p>
      <w:pPr>
        <w:pStyle w:val="BookText"/>
        <w:rPr/>
      </w:pPr>
      <w:r>
        <w:rPr>
          <w:rFonts w:ascii="Amiri" w:hAnsi="Amiri" w:eastAsia="Amiri" w:cs="Amiri"/>
          <w:color w:val="111111"/>
          <w:sz w:val="28"/>
          <w:sz w:val="28"/>
          <w:szCs w:val="28"/>
          <w:rtl w:val="true"/>
          <w:lang w:bidi="ar-SA"/>
        </w:rPr>
        <w:t>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السَّبِيلَ إِمَّا شَاكِرًا وَ إِمَّا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شَآءَ فَلْيُؤْمِن وَ مَن شَآءَ فَلْيَكْفُرْ</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فِى الْبَرِّ وَ الْبَحْرِ بِمَا كَسَبَتْ أَيْدِى النَّاسِ</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و 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گوناگونى انسان ها و تفاوت ها و اختلاف سلايق از اين نشأت مى گيرد كه انسان فطرتاً موجودى است داراى فكر و عقل و آزادى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تمايز انسان با ساير حيوانات در همين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مستشرقين مثل گوستاو لوبون نيز معتقدند كه اعتقاد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تأثيرى در انحطاط مسلمين نداشته است و علل انحطاط مسلمين را در جاهاى ديگر بايد جستوجو كرد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اگر اسلام مخالف ترقى و پيشرفت بود، چگونه مسلمين در صدر اسلام پيشرفت كردند،</w:t>
      </w:r>
      <w:r>
        <w:rPr>
          <w:rStyle w:val="FootnoteAnchor"/>
          <w:rtl w:val="true"/>
        </w:rPr>
        <w:footnoteReference w:id="45"/>
      </w:r>
      <w:r>
        <w:rPr>
          <w:rFonts w:ascii="IRNazanin" w:hAnsi="IRNazanin" w:eastAsia="IRNazanin"/>
          <w:color w:val="111111"/>
          <w:sz w:val="28"/>
          <w:sz w:val="28"/>
          <w:szCs w:val="28"/>
          <w:rtl w:val="true"/>
          <w:lang w:bidi="fa-IR"/>
        </w:rPr>
        <w:t>ولى بعدها به انحطاط كشيده شدند؟ مگر تعاليم اسلام همان تعاليم اوليه نبود؟ بنابراين، پيدايش پيشرفت و عظمت مسلمين در صدر اسلام خود بهترين دليل رد اين نظريات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آخرت و عدم دلبستگى به دنيا نيز نمى تواند عامل انحطاط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مسلمين براساس اين عقيده و برداشت پيش مى رفتند، هرگز در صدر اسلام اقدام به فتوحات نمى نمودند و پيامبر اكرم نيز آنها را از اين عمل نهى مى كرد، در حالى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دشمنان اسلام جنگيد و سپاه اسلام را به جنگ ترغيب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برداشت آن حضرت از معاد مثل اين برداشت ها بود آن را به مسلمين تعليم مى داد و از آنان نمى خواست كه در فكر رونق و پيشرفت جامعه ى خويش باشند و به آنان مى آموخت كه در گوشه اى از زمين به عبادت مشغول باشند و به هيچ عملى كه منجر به آبادى و انضباط </w:t>
      </w:r>
    </w:p>
    <w:p>
      <w:pPr>
        <w:pStyle w:val="BookText"/>
        <w:rPr/>
      </w:pPr>
      <w:r>
        <w:rPr>
          <w:rFonts w:ascii="IRNazanin" w:hAnsi="IRNazanin" w:eastAsia="IRNazanin"/>
          <w:color w:val="111111"/>
          <w:sz w:val="28"/>
          <w:sz w:val="28"/>
          <w:szCs w:val="28"/>
          <w:rtl w:val="true"/>
          <w:lang w:bidi="fa-IR"/>
        </w:rPr>
        <w:t>بشود اقدام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انديشه براساس قرآن و سيره 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 آن حضرت كاملا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عكس اين انديشه ها، اقدام به كار و تلاش و باغ دارى و كشاورزى مى نمود</w:t>
      </w:r>
      <w:r>
        <w:rPr>
          <w:rStyle w:val="FootnoteAnchor"/>
          <w:rtl w:val="true"/>
        </w:rPr>
        <w:footnoteReference w:id="46"/>
      </w:r>
      <w:r>
        <w:rPr>
          <w:rFonts w:ascii="IRNazanin" w:hAnsi="IRNazanin" w:eastAsia="IRNazanin"/>
          <w:color w:val="111111"/>
          <w:sz w:val="28"/>
          <w:sz w:val="28"/>
          <w:szCs w:val="28"/>
          <w:rtl w:val="true"/>
          <w:lang w:bidi="fa-IR"/>
        </w:rPr>
        <w:t>و براى كشوردارى و اداره ى مملكت بزرگ اسلام دستوراتى صادر مى كرد</w:t>
      </w:r>
      <w:r>
        <w:rPr>
          <w:rStyle w:val="FootnoteAnchor"/>
          <w:rtl w:val="true"/>
        </w:rPr>
        <w:footnoteReference w:id="47"/>
      </w:r>
      <w:r>
        <w:rPr>
          <w:rFonts w:ascii="IRNazanin" w:hAnsi="IRNazanin" w:eastAsia="IRNazanin"/>
          <w:color w:val="111111"/>
          <w:sz w:val="28"/>
          <w:sz w:val="28"/>
          <w:szCs w:val="28"/>
          <w:rtl w:val="true"/>
          <w:lang w:bidi="fa-IR"/>
        </w:rPr>
        <w:t>و، اصولا، برداشت انديشمندان مسلمان از معاد به گونه اى نيست كه علاقه مند به ويرانى و بى تفاوتى كامل نسبت به دنيا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انسان را به بهره مند شدن از انواع نعمت هاى خود توصيه كرده </w:t>
      </w:r>
      <w:r>
        <w:rPr>
          <w:rStyle w:val="FootnoteAnchor"/>
          <w:rtl w:val="true"/>
        </w:rPr>
        <w:footnoteReference w:id="48"/>
      </w:r>
      <w:r>
        <w:rPr>
          <w:rFonts w:ascii="IRNazanin" w:hAnsi="IRNazanin" w:eastAsia="IRNazanin"/>
          <w:color w:val="111111"/>
          <w:sz w:val="28"/>
          <w:sz w:val="28"/>
          <w:szCs w:val="28"/>
          <w:rtl w:val="true"/>
          <w:lang w:bidi="fa-IR"/>
        </w:rPr>
        <w:t>و در عين حال به او سفارش نموده است كه مراقب اعمال خويش باشد كه در اين راه طولانى در حق كسى تعدى نكند كه روز حسابى در پيش است و بايد پاسخ گوى رفتار خويش باشد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اين انديشه، درست برعكس اين برداشت غلط، انسان را وادار به تلاش و جديت و كوشش هدفدار مى نمايد و انضباط و قانون و نظم را در زندگى انسان به اجرا مى گذارد تا از مقصد اصلى غافل نباشد و به او گوشزد مى كند كه زندگى اش در اين دنيا بسيار اهميت دارد و او داراى اختيار است و بايد در اين دنيا زاد وتوشه اى براى حيات جاويد خود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معاد، به زندگى هدفمندى، نظم و جهت مى دهد كه همه ى اين ها موجب رشد و پيشرفت انسان مى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هايى مانند شفاعت و تقيه و انتظار فرج نيز هر يك از بهترين عناصرى هستند كه خلأهاى اساسى حيات انسان را پر مى كنند</w:t>
      </w:r>
      <w:r>
        <w:rPr>
          <w:rStyle w:val="FootnoteAnchor"/>
          <w:rtl w:val="true"/>
        </w:rPr>
        <w:footnoteReference w:id="50"/>
      </w:r>
      <w:r>
        <w:rPr>
          <w:rFonts w:ascii="IRNazanin" w:hAnsi="IRNazanin" w:eastAsia="IRNazanin"/>
          <w:color w:val="111111"/>
          <w:sz w:val="28"/>
          <w:sz w:val="28"/>
          <w:szCs w:val="28"/>
          <w:rtl w:val="true"/>
          <w:lang w:bidi="fa-IR"/>
        </w:rPr>
        <w:t>و از نيازهاى اصلى روحى انسان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شفاعت، اميد و امتيازى است براى انسان كه در زندگى خود برنامه ريزى </w:t>
      </w:r>
    </w:p>
    <w:p>
      <w:pPr>
        <w:pStyle w:val="BookText"/>
        <w:rPr/>
      </w:pPr>
      <w:r>
        <w:rPr>
          <w:rFonts w:ascii="IRNazanin" w:hAnsi="IRNazanin" w:eastAsia="IRNazanin"/>
          <w:color w:val="111111"/>
          <w:sz w:val="28"/>
          <w:sz w:val="28"/>
          <w:szCs w:val="28"/>
          <w:rtl w:val="true"/>
          <w:lang w:bidi="fa-IR"/>
        </w:rPr>
        <w:t>كند و به ترقى و پيشرفتى نايل شود كه بتواند در پيشگاه خداوند از اين مقام برخوردار شود و يا اميدوار شود كه مورد شفاعت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يابى به هر يك از اين ها نيازمند تلاش و كار و كوشش مادى و معنوى است و در اين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كوشش معنوى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توليد علم مى پردازد و كار و تلاش و علم، متضاد با تنبلى و كاستى و سستى و از عوامل مهم پيشرفت شمرده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تقيه</w:t>
      </w:r>
      <w:r>
        <w:rPr>
          <w:rStyle w:val="FootnoteAnchor"/>
          <w:rtl w:val="true"/>
        </w:rPr>
        <w:footnoteReference w:id="51"/>
      </w:r>
      <w:r>
        <w:rPr>
          <w:rFonts w:ascii="IRNazanin" w:hAnsi="IRNazanin" w:eastAsia="IRNazanin"/>
          <w:color w:val="111111"/>
          <w:sz w:val="28"/>
          <w:sz w:val="28"/>
          <w:szCs w:val="28"/>
          <w:rtl w:val="true"/>
          <w:lang w:bidi="fa-IR"/>
        </w:rPr>
        <w:t>نيز انديشه اى است كه بناى آن بر حفظ حيات مادى استوار است و برخى به سبب برداشت نادرست خود، آن را در رديف علل انحطاط قرا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براى حفظ جان، اصلى به نام تقيه وضع شده است و انسان در پرتو آن مى تواند آمال و انديشه هايش را در راه رسيدن به اهداف عالى خويش به كار گيرد و در برابر خطر از جان خود محافظت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براى مصونيت و مصالح انسان وضع شده و با پيشرفت او كاملا سازگارى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نيز نه در شيعه بلكه در بين تمام امت هاى جهان وجود دارد كه در پرتو تلاش تحقق مى يابد و اگر انسان منتظر گشايش در كارهاى خويش و يا در انتظار نجات از گرفتارى هاست، بايد در راستاى آن تلاش كند، وگرنه انتظار فرج معنا ندارد بلكه بايد آن را انتظار مرگ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فرج هرگز مايه ى خمودى و انحطاط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اندكى تأمل در آن دسته از تعاليم دينى كه برخى غرضورزان و كج انديشان به عنوان عوامل انحطاط از آن ياد كرده اند، درمى يابيم كه نه تنها اين عوامل موجبات انحطاط را فراهم نكرده و نمى كنند، بلكه مشوق مسلمانان در كار و تلاش و پويايى و اميد و تصميم گيرى و دست يابى به علم و پيشرفت اند و عوامل انحطاط جوامع مسلمين را بايد در خارج از تعاليم حيات بخش اسلام جستوجو كرد</w:t>
      </w:r>
      <w:r>
        <w:rPr>
          <w:rFonts w:eastAsia="IRNazanin" w:cs="IRNazanin"/>
          <w:color w:val="111111"/>
          <w:sz w:val="28"/>
          <w:szCs w:val="28"/>
          <w:rtl w:val="true"/>
          <w:lang w:bidi="fa-IR"/>
        </w:rPr>
        <w:t xml:space="preserve">. </w:t>
      </w:r>
      <w:bookmarkStart w:id="69" w:name="pg7230_94710"/>
    </w:p>
    <w:p>
      <w:pPr>
        <w:pStyle w:val="Heading3"/>
        <w:numPr>
          <w:ilvl w:val="2"/>
          <w:numId w:val="1"/>
        </w:numPr>
        <w:rPr/>
      </w:pPr>
      <w:bookmarkStart w:id="70" w:name="__RefHeading___Toc205095_1051229030"/>
      <w:bookmarkStart w:id="71" w:name="_Toc27"/>
      <w:bookmarkEnd w:id="69"/>
      <w:bookmarkEnd w:id="70"/>
      <w:r>
        <w:rPr>
          <w:rtl w:val="true"/>
        </w:rPr>
        <w:t>براى برطرف كردن عقب ماندگىِ كشورهاى اسلامى چه اقداماتى بايد صورت گيرد؟ سيد مهدى حسينى عربى</w:t>
      </w:r>
      <w:bookmarkEnd w:id="71"/>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عقب ماندگى كشورهاى اسلامى از مشكلات بزرگى است كه اگر براى از بين بردن آنها اقدام سريع عملى نشود، نه تنها عقب ماندگى مستمر شده و سبب وارد شدن آسيبهاى جبران ناپذير به تمام كشورهاى اسلامى خواهد شد بلكه مشكلات اساسى فرهنگى نيز از پيامدهاى شوم اين پديده است كه وضع كشورهاى اسلامى را گرفتار بحران هويت فرهنگى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مساوى با محو و نابودى انديشه هاى اسلام ناب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چاره جويى و علت يابى از اين پديده بايد به همان دردهايى پرداخت كه سبب بوجود آمدن شرايطى شده است تا عقب ماندگى در جهان اسلام پايدار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كشورهاى اسلامى بايد گذشته درخشان و دوران طلايى را بررسى كنند و همان عوامل پيشرفت را مدنظر قرار دهند و مسائل و عوامل پيشرفت در جهان معاصر را در برنامه هاى اجتماعى و فرهنگى و اقتصادى خود لحاظ نمايند تا از پيشرفت روزآمد جهانى كه كشورهاى غربى با سرعت نورى به آن نايل مى شوند باز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اساسى براى برطرف كردن عقب ماندگى مسلمانان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دورى از تفرقه و دوگانگى و تأكيد بر اصول مشترك بنيادين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مهم ترين عامل سقوط تمدن ها، از جمله تمدن جوامع اسلامى است و آثار زيانبار اين عامل در انحطاط جامعه ى اسلامى، بيش از جوامع ديگر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اجتماعى بودن و پرهيز از فردگرايى و تفرقه سفارش مى كند و دستور مى دهد تا جامعه ى خود را از هر اختلاف فسادانگيزى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پيروى كنيد و از راه هاى ديگر كه موجب تفرقه و پريشانى شماست، جز راه خدا، متابعت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سفارش خدا به شما، باشد كه پرهيزگار شويد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به خوبى دريافته اند كه اگر مسلمانان، يكپارچه و يك جهت باشند و مرزهاى قوميّت، مليّت، نژاد و منطقه هاى جغرافيايى موجب اختلاف ميان آنها نشود،</w:t>
      </w:r>
      <w:r>
        <w:rPr>
          <w:rStyle w:val="FootnoteAnchor"/>
          <w:rtl w:val="true"/>
        </w:rPr>
        <w:footnoteReference w:id="53"/>
      </w:r>
      <w:r>
        <w:rPr>
          <w:rFonts w:ascii="IRNazanin" w:hAnsi="IRNazanin" w:eastAsia="IRNazanin"/>
          <w:color w:val="111111"/>
          <w:sz w:val="28"/>
          <w:sz w:val="28"/>
          <w:szCs w:val="28"/>
          <w:rtl w:val="true"/>
          <w:lang w:bidi="fa-IR"/>
        </w:rPr>
        <w:t>هيچ گاه نخواهند توانست آنها را به بردگى بگيرند و سرمايه هاى مادى و معنوى شان را به غارت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درصدد برآمدند تا وحدت و يكپارچگى مسلمين را از بين ببرند و مرزهايى ميانشان پديد آورند و آن گاه، به سان گوسفندِ از گله جدا شده اى طعمه ى خويش قرارشان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رسيدن به اين هدف از راه هاى گوناگون سود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با زنده كردن و عظمت دادن به تمدن هاى قديمى شان از قبيل تمدن فراعنه در مصر، تورانى ها در تركيه و تمدن هاى عربى و ايرانى در كشورهاى عرب زبان و ايران، مسلمانان را سرگرم مى كنند و از ديگر سو، مكتب ها و مذهب هايى از قبيل ماركسيسم، صهيونيسم، اگزيستانسياليسم، داروينيسم، بهاييت، شيخيت و وهابيت و صدها عنوان و مكاتب ديگر پديد مى آورند و با رواج آنها در ميان مسلمانان و دامن زدن به آتش اختلافات و نيز به راه انداختن جنگ و جدال داخلى، يكپارچگى آنان را بر هم مى زنند و نيروهايشان را به هدر مى دهند و در نهايت، خود به مقاصد شومشان مى رسند كه همان غارت سرمايه هاى ملى و به بردگى كشاندن مسلمانان است،</w:t>
      </w:r>
      <w:r>
        <w:rPr>
          <w:rStyle w:val="FootnoteAnchor"/>
          <w:rtl w:val="true"/>
        </w:rPr>
        <w:footnoteReference w:id="54"/>
      </w:r>
      <w:r>
        <w:rPr>
          <w:rFonts w:ascii="IRNazanin" w:hAnsi="IRNazanin" w:eastAsia="IRNazanin"/>
          <w:color w:val="111111"/>
          <w:sz w:val="28"/>
          <w:sz w:val="28"/>
          <w:szCs w:val="28"/>
          <w:rtl w:val="true"/>
          <w:lang w:bidi="fa-IR"/>
        </w:rPr>
        <w:t xml:space="preserve">در صورتى كه، اگر مسلمين، چنانكه زعيم عالى قدر جهان </w:t>
      </w:r>
    </w:p>
    <w:p>
      <w:pPr>
        <w:pStyle w:val="BookText"/>
        <w:rPr/>
      </w:pPr>
      <w:r>
        <w:rPr>
          <w:rFonts w:ascii="Amiri" w:hAnsi="Amiri" w:eastAsia="Amiri" w:cs="Amiri"/>
          <w:color w:val="111111"/>
          <w:sz w:val="28"/>
          <w:sz w:val="28"/>
          <w:szCs w:val="28"/>
          <w:rtl w:val="true"/>
          <w:lang w:bidi="ar-SA"/>
        </w:rPr>
        <w:t>تشيع، حضرت آيت الله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اند، توحيد كلمه و كلمه ى توحيد را حفظ مى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قرآن مجيد خبر داده</w:t>
      </w:r>
      <w:r>
        <w:rPr>
          <w:rStyle w:val="FootnoteAnchor"/>
          <w:rtl w:val="true"/>
        </w:rPr>
        <w:footnoteReference w:id="55"/>
      </w:r>
      <w:r>
        <w:rPr>
          <w:rFonts w:ascii="IRNazanin" w:hAnsi="IRNazanin" w:eastAsia="IRNazanin"/>
          <w:color w:val="111111"/>
          <w:sz w:val="28"/>
          <w:sz w:val="28"/>
          <w:szCs w:val="28"/>
          <w:rtl w:val="true"/>
          <w:lang w:bidi="fa-IR"/>
        </w:rPr>
        <w:t xml:space="preserve">و گذشته ى پرافتخارشان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اقوام و ملل، برتر و بالاتر بودند و اين چنين در آتش بدبختى و ضعف نمى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درد بزرگ دل آزرده شده و در خطبه اى اين گونه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المجتمعة أبدانهم المختلفة أهواؤهم، كلامكم يوهى الصمّ الصّلاب و فعلكم يطمع فيكم الاعداء</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مردمى كه بدن هايتان جمع و افكار و خواسته هاى شما پراكنده است، سخنان داغ شما سنگ هاى سخت را در هم مى شكند، ولى اعمال سست شما دشمنانتان را به طمع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كشورهاى اسلامى براى زدودن عقب ماندگى و ضعف خود بايد فاصله هاى ايجاد شده را ترميم كنند و مشتركات خود را محور قرار دهند و در زير لواى توحيد و نبوت، جامعه ى اسلامى را به همان مسير اوليه ى خود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الدين اسدآبادى درباره ى وحدت يك امت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امتى را ديدى كه افرادش به وحدت و يگانگى تمايل دارند، به آن امت مژده بده كه خداوند، در جهان آفرينش، براى آن امت، آقايى و والايى و برترى بر ساير ملت ها را مقدر كرده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اثبات لزوم دورى از تفرقه و نفاق و وجوب وفاق و اتفاق، پس از استناد به آيات و روايات نبوى، اين سؤال را مطرح مى كند كه كدام نيكى بهتر از يارى كردن به هم </w:t>
      </w:r>
    </w:p>
    <w:p>
      <w:pPr>
        <w:pStyle w:val="BookText"/>
        <w:rPr/>
      </w:pPr>
      <w:r>
        <w:rPr>
          <w:rFonts w:ascii="Amiri" w:hAnsi="Amiri" w:eastAsia="Amiri" w:cs="Amiri"/>
          <w:color w:val="111111"/>
          <w:sz w:val="28"/>
          <w:sz w:val="28"/>
          <w:szCs w:val="28"/>
          <w:rtl w:val="true"/>
          <w:lang w:bidi="ar-SA"/>
        </w:rPr>
        <w:t>براى معزَّز نمودن كلمه ى حق و اعتلاى نام امت مسلمان است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در نهايت، مى توان گفت كه راه اتحاد و يكپارچگى مسلمانان فقط تمسك به حبل الله المتين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از رهبرى واحد و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هيچ گروه يا جامعه اى بدون رهبرى شايسته نمى تواند به اهداف خود برسد و با تبعيت از چنين رهبرانى است كه انسان ها به سعادت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تاريخ پر است از نافرمانى و عدم اطاعت جوامع بشرى از رهبران راستين و الهى و اطاعت از كسانى كه سعادت را به مسلخ برده و امت ها را به ذلت و تباهى كشانده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 عَلَى الْعِبَادِ مَا يَأْتِيهِم مِّن رَّسُول إِلاَّ كَانُواْ بِهِ ى يَسْتَهْزِءُونَ</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اين بندگان كه هيچ رسولى براى هدايت آنها نيامد، جز آن كه او را به تمسخر و استهزا گرفتند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ملت ها هر جا كه پيروزى و افتخاراتى بوده است رهبرى صحيح و رهبران شايسته در رأس آن قرار داشته است اگر اسلام كه در يك شبه جزيره ظهور كرده، به پنج قاره ى جهان نفوذ مى كند، به بركت رهبرى آگاه و لايق و شايسته چون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اگر صداى اسلام توسط انقلاب شكوهمند اسلامى ايران به گوش جهانيان طنين انداز شده، به بركت رهبرى هوشمندانه ى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مسلمانان اختلافات را كنار بگذارند و نژاد و مليت و زبان و منطقه و اختلافات خود را در مقابل اسلام هيچ بينگارند و فقط به يك دين و يك هدف و يك كتاب دل ببندند و امور خويش را به يك رهبر شايسته و لايق و آگاه به مسائل اسلام و جهان بسپارند و همه يك صدا و يك دل </w:t>
      </w:r>
    </w:p>
    <w:p>
      <w:pPr>
        <w:pStyle w:val="BookText"/>
        <w:rPr/>
      </w:pPr>
      <w:r>
        <w:rPr>
          <w:rFonts w:ascii="IRNazanin" w:hAnsi="IRNazanin" w:eastAsia="IRNazanin"/>
          <w:color w:val="111111"/>
          <w:sz w:val="28"/>
          <w:sz w:val="28"/>
          <w:szCs w:val="28"/>
          <w:rtl w:val="true"/>
          <w:lang w:bidi="fa-IR"/>
        </w:rPr>
        <w:t>باشند، ديگر هيچ قدرتى نمى تواند در مقابل اسلام قد علم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غرب و دورى از غرب 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اروپايى و به طور عام، تمدن غرب، بر دو پايه ى اساسى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چنان زيربناى اساسى تمدن غرب است و به شكل فشرده در چهره ى رشد و تكامل علوم و تكنولوژى و مخصوصاً در تسليحات و تجهيزات نظامى تبلور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ها و تلاش در جلب بيش ترين سرمايه ها و منافع از طريق اشغال ديگر مناطق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گارودى در مورد حاكميت تمدن غرب اين گونه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سايه ى حاكميت تمدن غرب هرگز روابط والاى انسانى را بين دو برادر، بين دو جامعه، بين مرد و زن، بين حاكم و محكوم، بين فقير و ثروتمند، بين نيرومند و ناتوان، بين انسان و طبيعت و محيط زيست نديده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بايد بر اين گفته ى وى افزود كه داغ اين تمدن هم چنان لكه ى ننگى است بر دامن همه ى ارزش هاى انسانى و كمالات اخلاقى در داخل و خارج اروپا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رهبران تمدن غرب و همه ى كسانى كه از حقوق بشر سخن مى گويند، خود از اولين كسانى هستند كه حقوق ملت ها را پايمال كرده اند، چه رسد به مراعات حقوق بشر و شرافت انسانى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نمونه اى ديگر، آنان كه از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رانده اند، خود از اولين كسانى هستند كه زن را به يك كالاى بى ارزش تبديل كرده و به كرامت و شرافت وى اهانت روا داشته و </w:t>
      </w:r>
    </w:p>
    <w:p>
      <w:pPr>
        <w:pStyle w:val="BookText"/>
        <w:rPr/>
      </w:pPr>
      <w:r>
        <w:rPr>
          <w:rFonts w:ascii="IRNazanin" w:hAnsi="IRNazanin" w:eastAsia="IRNazanin"/>
          <w:color w:val="111111"/>
          <w:sz w:val="28"/>
          <w:sz w:val="28"/>
          <w:szCs w:val="28"/>
          <w:rtl w:val="true"/>
          <w:lang w:bidi="fa-IR"/>
        </w:rPr>
        <w:t>او را به بردگى واقعى كشانده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انسان غرب زده فرهنگ و تمدن اسلامى را نماينده ى افكار دوران گذشته و يك نظام قرون وسطايى تلقى مى نمايد و در مقابل، سيستم فكرى، فرهنگى، اقتصادى و سياسى تمدن غرب را الگويى مى پندارد كه امت اسلامى بايد بر اساس آن عمل كند و معيارها و مقياس هاى آن را مرجع حل مشكلات زندگى و اختلافات خود بداند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كشورهاى اسلامى با تفكر عميق در مشخصه ى غرب و غرب زدگى فكرى و فرهنگى، در مى يابند كه يكى از عوامل ضعف و انحطاط مسلمانان كه در واقع باعث پيدايش وضعيت رقّت انگيز كنونى امت اسلامى گرديده همان فرهنگ و تمدن غربى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ريختن خرافات و زدودن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تعبيرى، در مقام پيراستن دين و پاك سازى و تطهير اسلام از خرافات، بدعت ها، پيرايه ها، زنگارها و ساز و برگ هايى است كه در طى قرون بر آن بسته شده است و به تعبير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كندن و در آوردن پوستين وارونه اى است كه بر تن اسلام پوشانيده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مناديان و مصلحان دين، اسلام جارى لزوماً همان اسلام اصيل، ناب و اوليه نيست و اى بسا چيزهايى كه در طى قرون و اعصار توسط خلفاى جور و علماى سوء به آن بسته شده و به دست ما رسيده و جزء عرف و عادت و سنت هاى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به اسلام اصيل و ناب و اوليه و قرآن كريم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سيره ى سلف صالح به عنوان منابع اصلى تفكر دينى و عمل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برگردند و اصول و مفاهيم اساسى آن را احيا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اصول فراموش شده ى اسلام كه غبار غفلت روى آن را پوشانده و مناديان بازگشت به اسلام اصيل روى آنها تأكيد نموده و خواهان احيا و اجراى </w:t>
      </w:r>
    </w:p>
    <w:p>
      <w:pPr>
        <w:pStyle w:val="BookText"/>
        <w:rPr/>
      </w:pPr>
      <w:r>
        <w:rPr>
          <w:rFonts w:ascii="Amiri" w:hAnsi="Amiri" w:eastAsia="Amiri" w:cs="Amiri"/>
          <w:color w:val="111111"/>
          <w:sz w:val="28"/>
          <w:sz w:val="28"/>
          <w:szCs w:val="28"/>
          <w:rtl w:val="true"/>
          <w:lang w:bidi="ar-SA"/>
        </w:rPr>
        <w:t>آنها بوده اند مى توان به هجرت، امر به معروف و نهى از منكر، عدالت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آوردن به كمالات انسانى و پرهيز از مفاسد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مطرح در زوال و انحطاط و ضعف تمدن ها، مسئله ى مفاسد اخلاقى است كه خود ابعاد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استكبار و عناد گرفته تا بخل و جبن، و از فساد مالى و زراندوزى گرفته تا شهوات جنسى و مانند اين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 لا تدخل بيتاً واحدةٌ منهُنّ الاّ خَرِب و لم يُعمَر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والسرقه و شرب الخمر و الزّنا</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اگر يكى از آنها وارد خانه اى شود، آن را خراب مى كند و با بركت آباد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دزدى، باده نوشى و زنا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كشورهاى مسلمان بايد در نظر بگيرند كه دشمنان قسم خورده ى آنان از هر طريق ممكن وارد مى شوند و بر پيكر مسلمانان ضربه مى زنند و به انحراف كشاندن جوانان مسلمان را بهترين راه براى رسيدن به اهداف خود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چاپ عكس هاى مستهجن و پخش مواد مخدر و مشروبات الكلى و انواع و اقسام فيلم هاى مبتذل تمام سعى خود را براى رسيدن به هدف شوم خود به كار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كشورهاى اسلامى بايد با بيان مسائل دينى و يادآورى فضايل و كرامات انسانى و برنامه ريزى صحيح براى جلوگيرى از اين هجوم بدون حدّ و مرز دشمن، جوانان خود را آماده و هوشيار نگه دارند تا اين سرمايه ى عظيم انسانى را در راه رسيدن به اهداف اسلام و حل مشكلات مسلمين به كار گيرند و از انحراف آنان جلوگيرى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ها فقط چند اقدام محدود براى برطرف كردن عقب ماندگى و ضعف كشورهاى اسلامى بود و اقدامات ديگرى كه مى توان در اين راستا صورت داد عبارت اند از</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استعمار خارجى در همه ى ابعاد، برانگيختن حس تعصب و همبستگى دينى، توجه به پويايى اسلام و تمدن اسلامى، مجهز شدن به علوم و فنون جديد، رفع بحران هويت مخصوصاً بين جوانان، پرهيز از انديشه ى نژادپرستى، ساختن امتى واحد و</w:t>
      </w:r>
      <w:r>
        <w:rPr>
          <w:rFonts w:eastAsia="IRNazanin" w:cs="IRNazanin"/>
          <w:color w:val="111111"/>
          <w:sz w:val="28"/>
          <w:szCs w:val="28"/>
          <w:rtl w:val="true"/>
          <w:lang w:bidi="fa-IR"/>
        </w:rPr>
        <w:t xml:space="preserve">... . </w:t>
      </w:r>
      <w:bookmarkStart w:id="72" w:name="pg7230_94718"/>
    </w:p>
    <w:p>
      <w:pPr>
        <w:pStyle w:val="Heading2"/>
        <w:numPr>
          <w:ilvl w:val="1"/>
          <w:numId w:val="1"/>
        </w:numPr>
        <w:rPr/>
      </w:pPr>
      <w:bookmarkStart w:id="73" w:name="__RefHeading___Toc205097_1051229030"/>
      <w:bookmarkStart w:id="74" w:name="_Toc28"/>
      <w:bookmarkEnd w:id="72"/>
      <w:bookmarkEnd w:id="73"/>
      <w:r>
        <w:rPr>
          <w:rtl w:val="true"/>
        </w:rPr>
        <w:t>حقوق</w:t>
      </w:r>
      <w:r>
        <w:rPr>
          <w:rtl w:val="true"/>
        </w:rPr>
        <w:t xml:space="preserve">- </w:t>
      </w:r>
      <w:r>
        <w:rPr>
          <w:rtl w:val="true"/>
        </w:rPr>
        <w:t>فمنیسم</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205099_1051229030"/>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گفتگوبا حجة الاسلام والمسلمين زيبايى نژاد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فمينيست ها چه مى گويند و به طور اختصار نقد كلام آن ها چيست؟ خانم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علاسوند </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Amiri" w:hAnsi="Amiri" w:eastAsia="Amiri" w:cs="Amiri"/>
          <w:color w:val="111111"/>
          <w:sz w:val="28"/>
          <w:sz w:val="28"/>
          <w:szCs w:val="28"/>
          <w:rtl w:val="true"/>
          <w:lang w:bidi="ar-SA"/>
        </w:rPr>
        <w:t>فمنيسم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طول تاريخ از حقوق حقه ى خويش محروم بوده اند و جنبش هايى نيز براى احقاق حقوق آنان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اين حركت هاى حق جويانه را مى توان به دو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حركت هاى الهام گرفته از افكار و انديشه هاى بشرى كه فمنيسم در اين بخش قرار مى گيرد و على رغم بعضى انگيزه هاى صحيح دچار انحراف هاى عميقى نيز شده است، مانند زن گرايى افراطى و يا ناديده گرفتن اسرار خلقت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حركت ها، اديان الهى و خصوصاً اسلام قرار دارند كه پرچمدار دفاع از حقوق زنان بر طبق مصالح فطرى و طبيعى و حكمت آفرينش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 نقد ديدگاه هاى افراطى در پرتو اسلام ضرورتى اجتناب ناپذير است و اينك به طور گذرا پاسخ به دو سؤال از اين مقوله را خدمت خوانندگان محترم تقديم مى داريم</w:t>
      </w:r>
      <w:r>
        <w:rPr>
          <w:rFonts w:eastAsia="IRNazanin" w:cs="IRNazanin"/>
          <w:color w:val="111111"/>
          <w:sz w:val="28"/>
          <w:szCs w:val="28"/>
          <w:rtl w:val="true"/>
          <w:lang w:bidi="fa-IR"/>
        </w:rPr>
        <w:t xml:space="preserve">. </w:t>
      </w:r>
      <w:bookmarkStart w:id="77" w:name="pg7230_94721"/>
    </w:p>
    <w:p>
      <w:pPr>
        <w:pStyle w:val="BookText"/>
        <w:rPr/>
      </w:pPr>
      <w:bookmarkEnd w:id="77"/>
      <w:r>
        <w:rPr>
          <w:rFonts w:ascii="IRNazanin" w:hAnsi="IRNazanin" w:eastAsia="IRNazanin"/>
          <w:color w:val="111111"/>
          <w:sz w:val="28"/>
          <w:sz w:val="28"/>
          <w:szCs w:val="28"/>
          <w:rtl w:val="true"/>
          <w:lang w:bidi="fa-IR"/>
        </w:rPr>
        <w:t>آنچه در پيش رو داريد گفتوگويى است با حجة الاسلام والمسلمين زيبايى نژاد در خصوص فمنيسم كه به ابعاد مختلف آن پرداخته شده است</w:t>
      </w:r>
      <w:r>
        <w:rPr>
          <w:rFonts w:eastAsia="IRNazanin" w:cs="IRNazanin"/>
          <w:color w:val="111111"/>
          <w:sz w:val="28"/>
          <w:szCs w:val="28"/>
          <w:rtl w:val="true"/>
          <w:lang w:bidi="fa-IR"/>
        </w:rPr>
        <w:t>.</w:t>
      </w:r>
    </w:p>
    <w:p>
      <w:pPr>
        <w:pStyle w:val="Heading3"/>
        <w:numPr>
          <w:ilvl w:val="2"/>
          <w:numId w:val="1"/>
        </w:numPr>
        <w:rPr/>
      </w:pPr>
      <w:bookmarkStart w:id="78" w:name="__RefHeading___Toc205101_1051229030"/>
      <w:bookmarkStart w:id="79" w:name="_Toc30"/>
      <w:bookmarkEnd w:id="78"/>
      <w:r>
        <w:rPr>
          <w:rtl w:val="true"/>
        </w:rPr>
        <w:t>صباح</w:t>
      </w:r>
      <w:r>
        <w:rPr>
          <w:rtl w:val="true"/>
        </w:rPr>
        <w:t xml:space="preserve">: </w:t>
      </w:r>
      <w:r>
        <w:rPr>
          <w:rtl w:val="true"/>
        </w:rPr>
        <w:t>لطفاً توضيحاتى درباره ى مفهوم فمنيسم و تاريخ پيدايش آن بيان فرماييد؟</w:t>
      </w:r>
      <w:bookmarkEnd w:id="79"/>
    </w:p>
    <w:p>
      <w:pPr>
        <w:pStyle w:val="BookText"/>
        <w:rPr/>
      </w:pPr>
      <w:r>
        <w:rPr>
          <w:rFonts w:ascii="IRNazanin" w:hAnsi="IRNazanin" w:eastAsia="IRNazanin"/>
          <w:color w:val="111111"/>
          <w:sz w:val="28"/>
          <w:sz w:val="28"/>
          <w:szCs w:val="28"/>
          <w:rtl w:val="true"/>
          <w:lang w:bidi="fa-IR"/>
        </w:rPr>
        <w:t>واژه ى فمنيسم در اصطلاح به دو گونه معنا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 و نهضت هايى كه بر اساس الگوى برابرى، داعيه ى دفاع از حقوق زنان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ناظر به يك نهضت اجتماعى است، نه يك نظريه ى علمى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اى است كه تبيين كننده ى فرودستى زنان است و آرمان خود را برابرى زن و مرد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فمنيسم، از يك سو ريشه در فرهنگ سنتى مغرب زمين و نگاه سنّت غرب نسبت به جايگاه و حقوق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غرب اين بحث مطرح بود كه آيا زن انسان است يا خير؟ بعداً در مجمع مهمّى در قرن پنجم يا ششم ميلادى تصويب شد كه زن هم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خدمت به مرد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نگاه، كليه ى تفاوت هايى كه زن و مرد در حوزه ى روابط اجتماعى، سياسى و نظام خانواده داشتند به وضعيت طبيعى زن نسبت داده مى شد و معتقد بودند كه چون زنان از جهاتى ضعيف اند، بايد در خانواده و اجتماع، زيردست و محكوم باشند و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اصلاحاتى كه در چند دهه ى اخير در غرب ايجاد شده است، به زن اين اختيار را مى دهند كه نام شوهرش را براى خودش انتخاب كند يا نام قبلى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قرن سيزدهم ميلادى زمينه هاى شكل گيرى يك نهضت فرهنگى به نام رنسانس در كشورهاى غربى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در قرن سيزدهم، از ايتاليا در قالب اصلاحات هنرى، معمارى و ادبى، آغاز و كم كم به حوزه ى فلسفه كشيده شد و ديدگاه هاى جديد فلسفى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جريان خزنده ى دويست، سيصدساله بود كه منشأ تحولات عظيم فرهنگى در جهان غرب و كل دنيا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جديدى عرضه شد و اين مفاهيم به نهادهاى </w:t>
      </w:r>
      <w:bookmarkStart w:id="80" w:name="pg7230_94722"/>
    </w:p>
    <w:p>
      <w:pPr>
        <w:pStyle w:val="BookText"/>
        <w:rPr/>
      </w:pPr>
      <w:bookmarkEnd w:id="80"/>
      <w:r>
        <w:rPr>
          <w:rFonts w:ascii="IRNazanin" w:hAnsi="IRNazanin" w:eastAsia="IRNazanin"/>
          <w:color w:val="111111"/>
          <w:sz w:val="28"/>
          <w:sz w:val="28"/>
          <w:szCs w:val="28"/>
          <w:rtl w:val="true"/>
          <w:lang w:bidi="fa-IR"/>
        </w:rPr>
        <w:t>علمى و فرهنگى راه يافت و ذهن نخبگان جامعه را تسخير نمود و در اين راستا، در قانون اساسى كه در جريانِ انقلاب فرانسه مطرح گرديد، تساوى كليّه ى آحاد ملت، صرف نظر از مذهب و نژاد و مسائل ديگر، گنجانده شد، امّا گروهى از زنان اعتراض كردند كه در قانون اساسى فرانسه، بحثى از تساوى حقوق به حسب جنسيّت به ميان نيامده و برابرى حقوق زن و مرد پيش بينى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هم در انقلاب و تظاهرات سهيم بوديم و نقش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زمزمه هاى اعتراض نسبت به وضعيت حقوقى و مسائل ديگر، از قرن شانزدهم در اروپا در قالب تك نگارى هايى انجام شده است، امّا در قالب يك جنبش اجتماعى و يك نهضت، به قرن نوزدهم و پس از تحولات مربوط به انقلاب فرانسه برمى گردد، كه يك فضاى نسبتاً آزادترى به وجود آمده بود و زن ها هم مى توانستند حرف هايشان را بزنند و حرفشان هم اين بود كه زن و مرد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انسان را به مرد تفسير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هم حقّ دارند</w:t>
      </w:r>
      <w:r>
        <w:rPr>
          <w:rFonts w:eastAsia="IRNazanin" w:cs="IRNazanin"/>
          <w:color w:val="111111"/>
          <w:sz w:val="28"/>
          <w:szCs w:val="28"/>
          <w:rtl w:val="true"/>
          <w:lang w:bidi="fa-IR"/>
        </w:rPr>
        <w:t>.</w:t>
      </w:r>
    </w:p>
    <w:p>
      <w:pPr>
        <w:pStyle w:val="Heading3"/>
        <w:numPr>
          <w:ilvl w:val="2"/>
          <w:numId w:val="1"/>
        </w:numPr>
        <w:rPr/>
      </w:pPr>
      <w:bookmarkStart w:id="81" w:name="__RefHeading___Toc205103_1051229030"/>
      <w:bookmarkStart w:id="82" w:name="_Toc31"/>
      <w:bookmarkEnd w:id="81"/>
      <w:r>
        <w:rPr>
          <w:rtl w:val="true"/>
        </w:rPr>
        <w:t>صباح</w:t>
      </w:r>
      <w:r>
        <w:rPr>
          <w:rtl w:val="true"/>
        </w:rPr>
        <w:t xml:space="preserve">: </w:t>
      </w:r>
      <w:r>
        <w:rPr>
          <w:rtl w:val="true"/>
        </w:rPr>
        <w:t>فمنيسم در جامعه ى مسلمان و ايرانى به چه صورت هايى جلوه گر شده است؟</w:t>
      </w:r>
      <w:bookmarkEnd w:id="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بيش از يك سده است كه با بحث فمنيسم در كشورهاى اسلامى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اثر فمنيستى را آقاى قاسم امين در كشور مصر، به نام تحرير المرأة 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نيز المرأة الجديدة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هم بعضى ها جسته و گريخته ديدگاه هاى روشن فكرى را مطرح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خود ما هم پس از انقلاب مشروطه افكار فمنيستى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عنوان فمنيسم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قالب ضرورت اصلاحاتى در قوانين، مثلا كنترل </w:t>
      </w:r>
    </w:p>
    <w:p>
      <w:pPr>
        <w:pStyle w:val="BookText"/>
        <w:rPr/>
      </w:pPr>
      <w:r>
        <w:rPr>
          <w:rFonts w:ascii="IRNazanin" w:hAnsi="IRNazanin" w:eastAsia="IRNazanin"/>
          <w:color w:val="111111"/>
          <w:sz w:val="28"/>
          <w:sz w:val="28"/>
          <w:szCs w:val="28"/>
          <w:rtl w:val="true"/>
          <w:lang w:bidi="fa-IR"/>
        </w:rPr>
        <w:t>چندهمسرى، بحث تحصيلات زنان و مسائلى از اين دست مطرح شد كه بعضى از اين اصلاحات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اصلاحات در طبقه اى از زنان روشن فكر پس از مشروطيت، به سمت ديدگاه برابرى زن و مرد جهت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زن و مرد در انديشه ى فمنيستى با برابرى مورد نظر اسلام كه مرحوم شهيد مطهرى در كتاب نظام حقوق زن در اسلام مطرح مى كند، يكى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فمنيسم از تشابه بين زن و مرد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كليه ى تمايزات بين زن و مرد در حوزه ى سياست، قانون، اقتصاد، قدرت،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جريان فمنيستى به خانواده اى كه سرپرست آن مرد باشد معترض است و مى گويد نبايد سرپرست در خانواده باشد و اگر هست بايد به شيوه ى دموكراتيك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دو دهه ى اخير با يك فمنيسم شناسنامه دار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حدود يك قرن است كه جريان دفاع از حقوق زنان به سمت برابرى و تشابه، در كشورهاى اسلامى آمده است و در دو دهه ى اخير ما با پديده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فمنيسم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فمنيسم محصول دو جريان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اسلام گرايى در دو دهه ى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هاى اخير جريان اسلام گرايى در كشورهاى اسلامى تقويت شده و اين جريان، كسانى را كه به طور صريح بحث فمنيستى غربى را، كه بعضاً در تقابل آشكار با آموزه هاى دينى است، پى مى گيرند پس مى 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تفكرات فمنيستى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فمنيسم در ميان مسلمانان متأثر از تولد جريان پست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جريان با هم تلفيق شده و فمينيسمى را به وجود آورده اند كه مى گويد ما بايد با باز تفسير متون اسلامى، تفسيرى از منابع و متون دينى ارائه بدهيم كه در راستاى برابرى زن و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تفسير فمنيستى آيات قرآن و منابع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ها به اين وضوح صحبت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اين است كه جريان فقاهتى ما جريان مردسالار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مجله ى زنان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آمد و گوهره ى دين و هدف شريعت، دست يابى به عدالت و تساوى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رحلت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حركت متوقف شد و حالت جمودگرايى بر الفاظ، پديده اى را به نام بنيادگرايى اسلامى به وجود آورد كه بر جمود بر لفظ تأكيد مى كند و گوهرى را كه پشت سر اين الفاظ است مورد توجه قرار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كسانى كه اين نظر را مطرح مى كنند هيچ گاه نتوانستند با استدلال علمى ثابت كنند كه از اهداف دين، تساوى است؟ بلكه از متون دينى خلاف آن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جايى كه پرسشگر توقع برابرى ديه ى زن و مرد را دارد امام جواب مى دهند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إذا قيستْ بالعقل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كمى آهسته تر اى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قياسات عقلى، دين را بر باد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سنّت نبوى و اين كه سنّت نبوى تا روز قيامت بايد دست نخورده بماند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قرار باشد ما به كسى اعتراض كنيم، بايد به ائمه ى اطهار اعتراض بكنيم كه چرا حركت پيامبر را متوقف كردند و آن را ادامه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كشور ما چند جريان فمنيستى فعّاليت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چپ 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سابقاً ماركسيست بودند و الآن به اين نتيجه رسيده اند كه با مبارزات سياسى عليه رژيم موفق نمى شوند و بايد به مبارزات فرهنگى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خواهند با مردسالارانه خواندن نظام، جنبش زنانه اى را با يك ادبيات غيردينى كه بر برابرى تأكيد مى كند 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مضامين متون دينى را مورد تحقير قرار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فكران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فمنيسم ديگرى در ايران وجود دارد كه بسيارى از افراد آن سابقه ى انقلابى دارند، در بدنه ى حكومت هستند، در نهادهاى دولتى و غير دولتى فعّاليت </w:t>
      </w:r>
    </w:p>
    <w:p>
      <w:pPr>
        <w:pStyle w:val="BookText"/>
        <w:rPr/>
      </w:pP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بحرانى روبه رو هستند كه جريان تجدد در كشور ما با آن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روشن فكرى دينى، مبانى مدرنيسم را پذيرفته، به مبانى تمدن جديد ايمان آورده و در حال پيوندزدن دين با مدرنيسم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تفسيرى از دين ارائه مى دهد كه در چارچوب فهم و تفكر مدرن تحليل 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انديشه اش را از جهان غرب و جزئيات را از متون دين مى گيرد و اين جزئيات را در اين چارچوب تحليل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درباره ى احكام شرعى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احكام زمانمند و مربوط به شرايط اجتماعى آن زمان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خانواده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ما به خانواده، خانواده ى تاريخى است نه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بگوييد خانواده يك نظام طبيعى است، احكام ثابتى بر آن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بگوييد خانواده يك نظام تاريخى است، احكام آن هم بر حسب تحولات تاريخى متحول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خانواده را دين گفته است، امّا در يك زمانى بر خانواده ى گسترده تأكيد مى كردند، الآن خانواده ى هسته اى است و در يك زمانى انواع ديگرى از خانواده كه در آن سرپرستى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بر عدالت تأكيد مى كنند، امّا عدالت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فهم عرف از عدالت متحول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اگر خروج زن از منزل را منوط به اجازه ى شوهر بدانيم، مردم اين را ظلم به زن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خلاف عدالت است و نبايد آن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زمان مرد مى توانست از اشتغال زن جلوگيرى كند، ولى امروزه اين عمل ظلم به زن محسوب مى شود و عقلا هم آن را ظلم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توجه نمى كنند كه اين بناى عقلايى بناى عقلايى طبيعى هم نيست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جريان يك طرفه ى توليد مفهوم در دنيا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آكادمى هاى علوم در غرب، مفهوم توليد مى كنند و مراكز توزيع علم و دانشگاه ها آن را به كل دنيا توزيع مى كنند و فرهيختگان در نهادهاى علمى در كل كشور، با اين ادبيات آشنا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bookmarkStart w:id="83" w:name="pg7230_94726"/>
    </w:p>
    <w:p>
      <w:pPr>
        <w:pStyle w:val="BookText"/>
        <w:rPr/>
      </w:pPr>
      <w:bookmarkEnd w:id="83"/>
      <w:r>
        <w:rPr>
          <w:rFonts w:ascii="IRNazanin" w:hAnsi="IRNazanin" w:eastAsia="IRNazanin"/>
          <w:color w:val="111111"/>
          <w:sz w:val="28"/>
          <w:sz w:val="28"/>
          <w:szCs w:val="28"/>
          <w:rtl w:val="true"/>
          <w:lang w:bidi="fa-IR"/>
        </w:rPr>
        <w:t>مفهوم برابرى براى آنان جا مى افتد و هر چيزى را كه خلاف آن باشد خلاف عدالت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هشيار باشيم كه بحث بناى عقلايى راهزن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هم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مورد توجه قرار گرفته اند، نه عقلا من حيث اين كه تحت تأثير فرهنگ هاى غالب قرار گرفته اند و ذهنيتشان تغيير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در كشور ما يك جريان قوى دفاع از حقوق زنان، كسانى هستند كه قايل به برابرى و قايل به حدى از آزادى هستند، نه آن آزادى افراطى اى كه در جهان غرب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فمنيست هاى راديكال، اينان خانواده گرا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خانواده ى با مديريت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ناظر به تفاوت ميان مرد و زن، مانند حق طلاق تنصيف ديه و مسائلى از اين قبيل را نمى توانند تحليل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فمنيستى در كشور ما به شدت پى گير الحاق ايران به كنوانسيون محو كليه ى اشكال تبعيض عليه زنان است</w:t>
      </w:r>
      <w:r>
        <w:rPr>
          <w:rFonts w:eastAsia="IRNazanin" w:cs="IRNazanin"/>
          <w:color w:val="111111"/>
          <w:sz w:val="28"/>
          <w:szCs w:val="28"/>
          <w:rtl w:val="true"/>
          <w:lang w:bidi="fa-IR"/>
        </w:rPr>
        <w:t>.</w:t>
      </w:r>
    </w:p>
    <w:p>
      <w:pPr>
        <w:pStyle w:val="Heading3"/>
        <w:numPr>
          <w:ilvl w:val="2"/>
          <w:numId w:val="1"/>
        </w:numPr>
        <w:rPr/>
      </w:pPr>
      <w:bookmarkStart w:id="84" w:name="__RefHeading___Toc205105_1051229030"/>
      <w:bookmarkStart w:id="85" w:name="_Toc32"/>
      <w:bookmarkEnd w:id="84"/>
      <w:r>
        <w:rPr>
          <w:rtl w:val="true"/>
        </w:rPr>
        <w:t>صباح</w:t>
      </w:r>
      <w:r>
        <w:rPr>
          <w:rtl w:val="true"/>
        </w:rPr>
        <w:t xml:space="preserve">: </w:t>
      </w:r>
      <w:r>
        <w:rPr>
          <w:rtl w:val="true"/>
        </w:rPr>
        <w:t>نظر اسلام در اين باره چيست؟</w:t>
      </w:r>
      <w:bookmarkEnd w:id="85"/>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بايد توجه داشت كه ادبيات دينى، برخلاف ادبيات فمنيستى، تناسب محور است، نه تشابه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معتقديم كه زن و مرد در انسانيّت با هم برابر، هر دو خليفة الله و هر دو داراى قابليت كمال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فضل و كرم و حكمت بالغه ى خود اين دو موجود را با استعدادهاى مختلف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هم مثل مرد بود، پيوند خانوادگى شكل نمى گرفت و محبت و اُلفت برقرار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نيازمند دو قطب غير هم ناميم كه همديگر را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انتظارات زن و مرد مشابه هم گردد اختلاف زا مى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ما معتقديم كه در انديشه ى دينى، خداوند زن و مرد را به گونه اى آفريده </w:t>
      </w:r>
    </w:p>
    <w:p>
      <w:pPr>
        <w:pStyle w:val="BookText"/>
        <w:rPr/>
      </w:pPr>
      <w:r>
        <w:rPr>
          <w:rFonts w:ascii="Amiri" w:hAnsi="Amiri" w:eastAsia="Amiri" w:cs="Amiri"/>
          <w:color w:val="111111"/>
          <w:sz w:val="28"/>
          <w:sz w:val="28"/>
          <w:szCs w:val="28"/>
          <w:rtl w:val="true"/>
          <w:lang w:bidi="ar-SA"/>
        </w:rPr>
        <w:t>است كه در ضمن اين كه در انسانيت برابرند و هر دو مورد عنايت خداوند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تفاوت هاى تكوينى دارند و ثانياً، تفاوت در انتظارات از اين ها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انتظاراتى كه از مرد دارد از زن ندارد، 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متناسب با تفاوت هايى كه در انتظارات خداوند از زن و مرد وجود دارد، ارزش هاى زنانه و مردانه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بخشى از ارزش ها جنسيت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دست مرد در روابط خانوادگى باز باشد و خوب خرج كند و به عيالش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زن خوب است كه الگوى مصرف را در خانواده تعديل كند و كم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مرد مى گويند خوب خرج كن و به زن مى گويند كم مصرف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لعياله كالمجاهد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و نان آورى براى مرد و تنظيم سبد خانواده براى زن ارزش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تا حدودى زنانه و مردانه مى شود و با برابرى ارزش هاى انسانى براى زن و مرد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و دانشگاه همه يك هدف را پى مى گيرند كه ارتقاى سطح آموزش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كسى در جايگاه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مدير انتظار تدريس است و نه از استاد انتظار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ضمن داشتن هدف مشترك، در عمل كردها،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هم همين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اشاره ى همه در كليات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كدام ممكن است مسير متفاوتى را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جهاد مرد به حسب روايات، اين است كه در راه خدا بذل جان و مال بكند و جهاد زن خوب شوهردارى كردن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تقسيم وظايف مسئله اى است كه دين بر آن تأكيد مى كند و ما نبايد به سمت برابرى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به ضرر زن است، هم به ضرر مرد و هم به ضرر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فمنيسم، بحث حضور اجتماعى زنان را به حضور فيزيكى آنها در اجتماع و نيز به اشتغال منحصر كرده، اما مهم ترين مظهر مشاركت اجتماعى در فرايند توسعه در جوامع انسانى را كه </w:t>
      </w:r>
      <w:bookmarkStart w:id="86" w:name="pg7230_94728"/>
    </w:p>
    <w:p>
      <w:pPr>
        <w:pStyle w:val="BookText"/>
        <w:rPr/>
      </w:pPr>
      <w:bookmarkEnd w:id="86"/>
      <w:r>
        <w:rPr>
          <w:rFonts w:ascii="Amiri" w:hAnsi="Amiri" w:eastAsia="Amiri" w:cs="Amiri"/>
          <w:color w:val="111111"/>
          <w:sz w:val="28"/>
          <w:sz w:val="28"/>
          <w:szCs w:val="28"/>
          <w:rtl w:val="true"/>
          <w:lang w:bidi="ar-SA"/>
        </w:rPr>
        <w:t>توسعه ى انسانى و به اصطلاح، انسان سازى است، فراموش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آمار، بچه هاى فرارى، بيش تر از خانواده هايى هستند كه مادر، يعنى بُعد نظارتى و عاطفى در خانه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اشتغال ما برگرفته 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 درصد طلاق زنان شاغل در دنيا چهار برابر است و درصد طلاق زنان داراى تحصيلات عاليه دو برابر زنانى است كه تحصيلات عاليه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آموزشى ما نياز به اصلاحاتى اساسى دارد تا با خانواده در تزاحم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دينى مورد نظر ما كه بايد ابعادش را ترسيم كنيم، رسيدن به الگويى جامع است كه در آن نقش اجتماعى زن در كنار نقش اقتصادى و خانوادگى و تاريخى و فرهنگى اش، به صورت هماهنگ تبيين شود، تا تحقير تاريخى جنس زن را كه متأسفانه وجود داشته است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از زن بودن خودش احساس شرمندگى نكند و احساس كند كه در تحولات اجتماعى و تاريخى نقش ويژه اى را ايفا مى كند كه از مردها برنمى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از پذيرش اين گفتوگو</w:t>
      </w:r>
      <w:r>
        <w:rPr>
          <w:rFonts w:eastAsia="IRNazanin" w:cs="IRNazanin"/>
          <w:color w:val="111111"/>
          <w:sz w:val="28"/>
          <w:szCs w:val="28"/>
          <w:rtl w:val="true"/>
          <w:lang w:bidi="fa-IR"/>
        </w:rPr>
        <w:t>.</w:t>
      </w:r>
    </w:p>
    <w:p>
      <w:pPr>
        <w:pStyle w:val="Heading3"/>
        <w:numPr>
          <w:ilvl w:val="2"/>
          <w:numId w:val="1"/>
        </w:numPr>
        <w:rPr/>
      </w:pPr>
      <w:bookmarkStart w:id="87" w:name="__RefHeading___Toc205107_1051229030"/>
      <w:bookmarkStart w:id="88" w:name="_Toc33"/>
      <w:bookmarkEnd w:id="87"/>
      <w:r>
        <w:rPr>
          <w:rtl w:val="true"/>
        </w:rPr>
        <w:t>فمينيست ها چه مى گويند و به طور اختصار نقد كلام آن ها چيست؟ خانم ف</w:t>
      </w:r>
      <w:r>
        <w:rPr>
          <w:rtl w:val="true"/>
        </w:rPr>
        <w:t xml:space="preserve">. </w:t>
      </w:r>
      <w:r>
        <w:rPr>
          <w:rtl w:val="true"/>
        </w:rPr>
        <w:t>علاسوند</w:t>
      </w:r>
      <w:bookmarkEnd w:id="88"/>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توان گفت كه فمنيست ها در صدد پاسخ دهى به سه سؤال اساسى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زنان چه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 تفسيرى از وضعيت موجود آنها ارائه مى دهيم و خود چه تعريفى براى زنان داريم؟ آيا آنان مورد ظلم و ستم هستند يا فقط وضعيت</w:t>
      </w:r>
    </w:p>
    <w:p>
      <w:pPr>
        <w:pStyle w:val="BookText"/>
        <w:rPr/>
      </w:pPr>
      <w:r>
        <w:rPr>
          <w:rFonts w:ascii="IRNazanin" w:hAnsi="IRNazanin" w:eastAsia="IRNazanin"/>
          <w:color w:val="111111"/>
          <w:sz w:val="28"/>
          <w:sz w:val="28"/>
          <w:szCs w:val="28"/>
          <w:rtl w:val="true"/>
          <w:lang w:bidi="fa-IR"/>
        </w:rPr>
        <w:t>نابرابرى دارند؟ آيا ذاتاً با مردان متفاوت هستند؟ آيا اين تفاوت، از آنها و مردان، جنس اول و دوم مى سازد، يا چيز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وضعيت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 حلّى براى تغيير اين وضعيت پيشنهاد مى شود؟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اين پرسش ها على رغم تنوع و تفاوتشان، در يك امر مشترك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 نگاه شخصيت گرايانه ى آنان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 كه، فمنيست ها براى زنان هم در عرصه ى حيات فردى و هم در عرصه ى زندگى خانوادگى و هم در اجتماع، در قلمرو فرهنگ، سياست و اقتصاد، ديدگاه ها و راهكارهايى دارند كه گاهى تفاوت آنها بسيار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عده اى سخت با خانواده مخالف و عده اى با آن موافق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مدافع سقط جنين و عده اى به شدت مخالف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اين تفاوت ها، همه ى فمنيست ها مخالف فرودستى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فرودستى به دلايل و با ابزارهاى مختلف اعمال مى شود، اما بايد از آن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طرحى كه در تمام نظريات فمنيستى براى ازميان برداشتن ديدگاه پست نگرى و فرودستى به چشم مى خورد، تأكيد بر همان مفهوم پرسناليستى و شخصيت گرايى براى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فلسفه خواهان حيثيت و كرامت فردى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حتى اگر در اين بين مادرى و همسرى و تمام خصوصيات زنانه قربانى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آزادى، عزت و شرف زن به عنوان فرد انسانى بايد وراى وظيفه ى اجتماعى اش، براى عظمت كشور و خانواده رعايت شود</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وجه اشتراك اصلى تمام مكاتب فمنيستى همين است و بقيه ى ايده ها و نظريه پردازى هاى آنان زاييده ى همين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اگر زنان قرن هجده و </w:t>
      </w:r>
    </w:p>
    <w:p>
      <w:pPr>
        <w:pStyle w:val="BookText"/>
        <w:rPr/>
      </w:pPr>
      <w:r>
        <w:rPr>
          <w:rFonts w:ascii="IRNazanin" w:hAnsi="IRNazanin" w:eastAsia="IRNazanin"/>
          <w:color w:val="111111"/>
          <w:sz w:val="28"/>
          <w:sz w:val="28"/>
          <w:szCs w:val="28"/>
          <w:rtl w:val="true"/>
          <w:lang w:bidi="fa-IR"/>
        </w:rPr>
        <w:t>نوزده براى حق رأى مى كوشند، مى خواهند يك فرد حقيقى به حساب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خانواده را جايگاه مرگ مدنى زنان معرفى مى كنند، اگر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تفكرات كِلِر دومار و سن سيمون براى زنان حق استفاده از لذات مستقل از ازدواج مطرح مى شود، و اگر مارگارت فولر اعتقاد دارد كه زنان بايد براى دست يابى به يك خودِ مستقل مبارزه كنند، همه از همان ايده ناشى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برخى مكاتب فمنيستى با غلظت و شدت بيش ترى اين ديدگاه مطرح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فمنيست هاى راديكال كه تسلط زنان بر خويشتن را تنها راه از بين بردن احساس حقارت خود زنان و رفتارهاى حقارت آميز مردان نسبت به آنان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تمام راديكال ها و بسيارى از فمنيست هاى ديگر، حتى ليبرال فمنيست ها، اعتقاد دارند كه چون زنان نيز انسان مستقل و داراى غرايز و حق لذت هستند، مادامى كه روش جلوگيرى از باردارى به طور صد در صد وجود ندارد، پس رابطه ى جنسى نمى تواند كاملا از توليد مثل جدا گردد، مگر آن كه زنان نيز حق سقط جنين را به دست آورند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كه مسئله ى تسلط بر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تعريف فمنيستى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در مسئله ى كنترل باردارى ذوب شده كه زن پژوهان غربى معتقدند نقشى كه قرص كوچك ضد باردارى در پيشرفت زنان و ايجاد تحول در نقش آفرينى 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مقتضاى طبع فمنيست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كرد، به مراتب از مسئله ى كسب حق رأى مهم تر و بيش تر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اين وصف معلوم مى شود كه رسيدن به استقلال فردى، اساس حركت هاى فمنيستى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آنهايى كه معتقد به خانواده و نقش مادرى زنان هستند، زنان را مستقل و در عرض خانواده مى خواهند و در تزاحم هاى حقوقى بين حقوق زن و خانواده، حتماً اولويت را به فرديّت و شخصيت مستقل زن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بحث هاى جمعيت شناسى اگر كشورى با رشد منفى جمعيت مواجه شد، حق ندارد زنان را وادار به توليد مثل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p>
    <w:p>
      <w:pPr>
        <w:pStyle w:val="BookText"/>
        <w:rPr/>
      </w:pPr>
      <w:r>
        <w:rPr>
          <w:rFonts w:ascii="Amiri" w:hAnsi="Amiri" w:eastAsia="Amiri" w:cs="Amiri"/>
          <w:color w:val="111111"/>
          <w:sz w:val="28"/>
          <w:sz w:val="28"/>
          <w:szCs w:val="28"/>
          <w:rtl w:val="true"/>
          <w:lang w:bidi="ar-SA"/>
        </w:rPr>
        <w:t>حقوق زن در حيطه ى اختيار بر جسمش غير قابل انتقال است و نبايد برخى تابع ملاحظات جمعيت شناسى باشد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نگاه شخصيت گرايانه به زنان تا آن جا پيش رفته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از نوشته هاى فمنيستى برمى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قوانين تأمينى و حمايتى، نظير افزايش مرخصى زايمان و تعيين موعد نزديك تر براى بازنشستگى زنان، مخالف تعالى شخصيتى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قصه ى دردناكى است كه در ادبيات فمنيستى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تفكرات فمنيستى ديدگاه هايى هستند كه وجه اشتراك آنها تأكيد افراطى بر وجود مستقل زنان است كه با شدت و ضعف در نوشته هاى آن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تفريط در رعايت حق زنان در طول تاريخ، با فمينيسم راه افراط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صحيح است كه در مقام نقد فمنيسم تك تك گرايش هاى فمنيستى ملاحظه شوند و با توجه به معنايى كه از وضعيت موجود و مطلوب زنان به تصوير مى كشند مورد بررسى و نقادى قرار گيرند، ليكن روشن است كه تأكيد افراطى بر استقلال زنان و تكيه ى اكيد بر برابرى زنان و مردان در تمام جهات، خود به تنهايى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جنگ خانواده و نهادهاى جمعى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راهبردهاى استقلال طلبانه ى فمنيست ها تا بدان جا پيش رفته است كه به اعتراف </w:t>
      </w:r>
    </w:p>
    <w:p>
      <w:pPr>
        <w:pStyle w:val="BookText"/>
        <w:rPr/>
      </w:pPr>
      <w:r>
        <w:rPr>
          <w:rFonts w:ascii="Amiri" w:hAnsi="Amiri" w:eastAsia="Amiri" w:cs="Amiri"/>
          <w:color w:val="111111"/>
          <w:sz w:val="28"/>
          <w:sz w:val="28"/>
          <w:szCs w:val="28"/>
          <w:rtl w:val="true"/>
          <w:lang w:bidi="ar-SA"/>
        </w:rPr>
        <w:t>امريكاييان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فمنيست ها به طور ضمنى يا صراحتاً اين باور را گسترش داده اند كه آزادى زنان بايد با رهايى آنان از خدمت به كودكان و نيز مردان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ادعا كرد كه با بسط اعتقادات فمنيستى، ما از دين دارى عاطفى كه باعث مى شود زنان از نقش مادرى خود بيش ترين رضايت خاطر را داشته باشند، فاصله گرفته ايم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بنابر اين نظريه هر طريقى كه بتواند به ايجاد و تداوم اين مشى استقلال طلبانه كمك كند، بايد تقويت شود و در مقابل، هر نهادى كه به حسب ذات خود و يا باورهاى حاكم بر جامعه، زن را در خود هضم مى كند و يا از استقلال وى مى كاهد محكوم است، خواه اين نهاد خانواده باشد و يا هر امر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ديگرى كه قابل نقد است، نگاه حق محورانه و فارغ از انواع مسئوليت هاست كه بر اساس پايه هاى اومانيستى فمنيسم در آن جاسازى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قدر كه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مسئول و مكلف معرفى نشده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انديشه ى دينى ما ضمن تأكيد بر حفظ هويت مستقل انسانى براى زن، به نقش هاى بى بديل او در خانواده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مستقل در اجتماع از وى فردى مسئول و ذى حق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به امر به معروف و نهى از منكر، با تعريف وسيعى كه دين از معروف و منكر دارد، زنان را به اندازه ى مردان در مسائل اجتماعى و سياسى مكلف مى كند، چنانكه براى احقاق حقوق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اقتصادى او نيز مكانيزم هاى متعددى در شريعت اسلامى تعبيه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 ممتاز زن در خانواده در قالب مادرى و هم چنين ويژگى ها و خصلت هاى منحصر به فردش در ارائه ى نقش همسرى، براى وى شخصيتى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وظايف و حقوق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آموزه هاى دينى زن از سه جهت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فرد، به عنوان يك عضو از خانواده، به عنوان يك عضو 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هاى سه گانه براى او حقوق و تكاليفى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استقلال زن به عنوان يك موجود انسانى بدين گونه است كه تمام وجود او در قبال خانواده و اجتماع ذوب نمى شود، ولى در عين حال تعهداتى در مقابل خانواده و اجتماع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زن و مرد هيچ كدام فقط جسم و ابعاد جسمانى نيستند، بلكه حقيقتى به نام روح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دقيقاً خلاف آموزه هاى فمنيستى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فمنيسم كه از ماده گرايى بعد از رنسانس كاملاً اشراب شده است، به جز جنبه هاى مادى، براى زن زاويه ى ديگرى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برخوردارى زن از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حقيقتى مشترك بين او و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ابعاد مشترك جسمى، باعث توليد حقوق و تكاليف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جسم و قالب مختص زنانه و مردانه و برخى خصوصيات روانى ويژه، باعث پيدا شدن حقوق و تكاليف مختص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انسان چه زن باشد و چه مرد، در آموزه هاى دينى، يك فرد مخاطب و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زيباترين جلوه هاى حيات خود را وقتى به نمايش مى گذارد كه با ايثار، گذشت و تعاون، فرديت خود را براى مصالح عمومى فدا كند و از خودخواهى ها فاصله بگيرد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افزون بر اين ها، مقوله اى به نام عبوديت در تفكر ناب دينى باز شده كه به رابطه ى انسان با خدا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اى كه جنسيت در آن راهى ندارد و مرد و زن هر دو با طى مدارج آن مى توانند به تعالى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ابزار لازم براى اين راه، حقيقت مجردى به نام روح است كه اساساً فارغ از جنسيت است</w:t>
      </w:r>
      <w:r>
        <w:rPr>
          <w:rFonts w:eastAsia="IRNazanin" w:cs="IRNazanin"/>
          <w:color w:val="111111"/>
          <w:sz w:val="28"/>
          <w:szCs w:val="28"/>
          <w:rtl w:val="true"/>
          <w:lang w:bidi="fa-IR"/>
        </w:rPr>
        <w:t xml:space="preserve">. </w:t>
      </w:r>
      <w:bookmarkStart w:id="89" w:name="pg7230_94734"/>
    </w:p>
    <w:p>
      <w:pPr>
        <w:pStyle w:val="Heading2"/>
        <w:numPr>
          <w:ilvl w:val="1"/>
          <w:numId w:val="1"/>
        </w:numPr>
        <w:rPr/>
      </w:pPr>
      <w:bookmarkStart w:id="90" w:name="__RefHeading___Toc205109_1051229030"/>
      <w:bookmarkStart w:id="91" w:name="_Toc34"/>
      <w:bookmarkEnd w:id="89"/>
      <w:bookmarkEnd w:id="90"/>
      <w:r>
        <w:rPr>
          <w:rtl w:val="true"/>
        </w:rPr>
        <w:t xml:space="preserve">تاريخ معاصر </w:t>
      </w:r>
      <w:r>
        <w:rPr>
          <w:rtl w:val="true"/>
        </w:rPr>
        <w:t xml:space="preserve">- </w:t>
      </w:r>
      <w:r>
        <w:rPr>
          <w:rtl w:val="true"/>
        </w:rPr>
        <w:t xml:space="preserve">كودتاى </w:t>
      </w:r>
      <w:r>
        <w:rPr/>
        <w:t>28</w:t>
      </w:r>
      <w:r>
        <w:rPr>
          <w:rtl w:val="true"/>
        </w:rPr>
        <w:t xml:space="preserve"> </w:t>
      </w:r>
      <w:r>
        <w:rPr>
          <w:rtl w:val="true"/>
        </w:rPr>
        <w:t xml:space="preserve">مرداد </w:t>
      </w:r>
      <w:r>
        <w:rPr>
          <w:rtl w:val="true"/>
        </w:rPr>
        <w:t>(</w:t>
      </w:r>
      <w:r>
        <w:rPr>
          <w:rtl w:val="true"/>
        </w:rPr>
        <w:t>قسمت دوم</w:t>
      </w:r>
      <w:r>
        <w:rPr>
          <w:rtl w:val="true"/>
        </w:rPr>
        <w:t>)</w:t>
      </w:r>
      <w:bookmarkEnd w:id="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05111_1051229030"/>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آيا مى توان يكى از انگيزه هاى طرّاحى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سركوب حزب توده در پى شدت گرفتن فعاليت هاى آن دانست؟ حسن صادقى پناه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پيامدهاى منفى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بر جنبش هاى آزادى خواه، حركت 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ملى آزادى خواهانه و استقلال طلبانه ى ايران را تشريح كنيد؟ امير على حسنلو </w:t>
      </w:r>
    </w:p>
    <w:p>
      <w:pPr>
        <w:pStyle w:val="BookText"/>
        <w:rPr/>
      </w:pPr>
      <w:r>
        <w:rPr>
          <w:rFonts w:ascii="Amiri" w:hAnsi="Amiri" w:eastAsia="Amiri" w:cs="Amiri"/>
          <w:color w:val="111111"/>
          <w:sz w:val="28"/>
          <w:sz w:val="28"/>
          <w:szCs w:val="28"/>
          <w:rtl w:val="true"/>
          <w:lang w:bidi="ar-SA"/>
        </w:rPr>
        <w:t>تاريخ معاصر</w:t>
      </w:r>
    </w:p>
    <w:p>
      <w:pPr>
        <w:pStyle w:val="BookText"/>
        <w:rPr/>
      </w:pPr>
      <w:r>
        <w:rPr>
          <w:rFonts w:ascii="Amiri" w:hAnsi="Amiri" w:eastAsia="Amiri" w:cs="Amiri"/>
          <w:color w:val="111111"/>
          <w:sz w:val="28"/>
          <w:sz w:val="28"/>
          <w:szCs w:val="28"/>
          <w:rtl w:val="true"/>
          <w:lang w:bidi="ar-SA"/>
        </w:rPr>
        <w:t xml:space="preserve">كودتاى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ايران به دليل جايگاه و اهميت خاصش در خاورميانه، در طول تاريخ مورد توجه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زمينه ى حضور استعمار در دوره ى انقلاب صنعتى اروپا و استثمار ايران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بيدارى ايرانيان و پشتيبانى همه جانبه ى آنان از رهبران مذهبى و ملى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 ترين عامل حضور استعمار در ايران بود، ملّى گرديد و زمينه براى برداشتن گام هاى مؤثرترى، با هدف كوتاه نمودن سيطره ى استعمار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استعمار براى حفظ منافع خود، با تفرقه افكنى در ميان رهبران سياسى، ضمن از هم پاشيدن اتحاد آنان، با فراهم سازى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سركوب همه جانبه ى استقلال خواهى در ايران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شكست كودتاى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دولت هاى آمريكا، انگليس و شوروى در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نيز به فعاليت هاى حزب توده در كودتا و پيامدهاى منفى كودتا بر حركت هاى اسلامى و جنبش هاى آزادى خواه ايران مى پردازيم</w:t>
      </w:r>
      <w:r>
        <w:rPr>
          <w:rFonts w:eastAsia="IRNazanin" w:cs="IRNazanin"/>
          <w:color w:val="111111"/>
          <w:sz w:val="28"/>
          <w:szCs w:val="28"/>
          <w:rtl w:val="true"/>
          <w:lang w:bidi="fa-IR"/>
        </w:rPr>
        <w:t xml:space="preserve">. </w:t>
      </w:r>
      <w:bookmarkStart w:id="94" w:name="pg7230_94737"/>
    </w:p>
    <w:p>
      <w:pPr>
        <w:pStyle w:val="Heading3"/>
        <w:numPr>
          <w:ilvl w:val="2"/>
          <w:numId w:val="1"/>
        </w:numPr>
        <w:rPr/>
      </w:pPr>
      <w:bookmarkStart w:id="95" w:name="__RefHeading___Toc205113_1051229030"/>
      <w:bookmarkStart w:id="96" w:name="_Toc36"/>
      <w:bookmarkEnd w:id="94"/>
      <w:bookmarkEnd w:id="95"/>
      <w:r>
        <w:rPr>
          <w:rtl w:val="true"/>
        </w:rPr>
        <w:t xml:space="preserve">آيا مى توان يكى از انگيزه هاى طرّاحى كودتاى </w:t>
      </w:r>
      <w:r>
        <w:rPr/>
        <w:t>28</w:t>
      </w:r>
      <w:r>
        <w:rPr>
          <w:rtl w:val="true"/>
        </w:rPr>
        <w:t xml:space="preserve"> </w:t>
      </w:r>
      <w:r>
        <w:rPr>
          <w:rtl w:val="true"/>
        </w:rPr>
        <w:t>مرداد را سركوب حزب توده در پى شدت گرفتن فعاليت هاى آن دانست؟ حسن صادقى پناه</w:t>
      </w:r>
      <w:bookmarkEnd w:id="96"/>
    </w:p>
    <w:p>
      <w:pPr>
        <w:pStyle w:val="Heading4"/>
        <w:numPr>
          <w:ilvl w:val="3"/>
          <w:numId w:val="1"/>
        </w:numPr>
        <w:rPr/>
      </w:pPr>
      <w:bookmarkStart w:id="97" w:name="__RefHeading___Toc205115_1051229030"/>
      <w:bookmarkStart w:id="98" w:name="_Toc37"/>
      <w:bookmarkEnd w:id="97"/>
      <w:r>
        <w:rPr>
          <w:rtl w:val="true"/>
        </w:rPr>
        <w:t>اشاره</w:t>
      </w:r>
      <w:bookmarkEnd w:id="98"/>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مصدق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نخستوزيرى كه توانست حقانيت ايران را در مجامع بين المللى درباره ى ملى شدن صنعت نفت اثبات نمايد، با توطئه هاى بزرگى از داخل و خارج مواجه شد كه البته دربار در رأس مخالفان داخلى بود و گروه ها و احزاب ديگرى نيز با او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براى ترسيم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آن زمان ابتدا بايد به اوضاع كشور پس از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w:t>
      </w:r>
    </w:p>
    <w:p>
      <w:pPr>
        <w:pStyle w:val="Heading4"/>
        <w:numPr>
          <w:ilvl w:val="3"/>
          <w:numId w:val="1"/>
        </w:numPr>
        <w:rPr/>
      </w:pPr>
      <w:bookmarkStart w:id="99" w:name="__RefHeading___Toc205117_1051229030"/>
      <w:bookmarkStart w:id="100" w:name="_Toc38"/>
      <w:bookmarkEnd w:id="99"/>
      <w:r>
        <w:rPr>
          <w:rtl w:val="true"/>
        </w:rPr>
        <w:t xml:space="preserve">دسته بندى نيروهاى سياسى ايران پس از شهريور </w:t>
      </w:r>
      <w:r>
        <w:rPr/>
        <w:t>20</w:t>
      </w:r>
      <w:bookmarkEnd w:id="100"/>
    </w:p>
    <w:p>
      <w:pPr>
        <w:pStyle w:val="BookText"/>
        <w:rPr/>
      </w:pPr>
      <w:r>
        <w:rPr>
          <w:rFonts w:ascii="IRNazanin" w:hAnsi="IRNazanin" w:eastAsia="IRNazanin"/>
          <w:color w:val="111111"/>
          <w:sz w:val="28"/>
          <w:sz w:val="28"/>
          <w:szCs w:val="28"/>
          <w:rtl w:val="true"/>
          <w:lang w:bidi="fa-IR"/>
        </w:rPr>
        <w:t>با سقوط رضاخان تحول وسيعى در اوضاع اجتماعى و سياسى ايران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غوغاى حركت هاى سياسى و اجتماعى همه جا را فراگرفت و فضاى جامعه از نطق ها و نوشته هاى سياسى و اعتقادى آكنده شد، كه البته مهم ترين علل پيدايش اين تحول را مى توان بى تجربگى شاه جديد، وقوع جنگ جهانى دوم، برهم خوردن موازنه ى سياسى قدرت هاى استعمارى و ورود قواى بيگانه به كشور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دسته بندى هاى سياسى مهمى در فاصله ى سال هاى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پديد آمد كه به سه نوع عمده ى مذهبى، ملى و كمونيستى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به نوع كمونيستى آن مى پردازيم</w:t>
      </w:r>
      <w:r>
        <w:rPr>
          <w:rFonts w:eastAsia="IRNazanin" w:cs="IRNazanin"/>
          <w:color w:val="111111"/>
          <w:sz w:val="28"/>
          <w:szCs w:val="28"/>
          <w:rtl w:val="true"/>
          <w:lang w:bidi="fa-IR"/>
        </w:rPr>
        <w:t>.</w:t>
      </w:r>
    </w:p>
    <w:p>
      <w:pPr>
        <w:pStyle w:val="Heading4"/>
        <w:numPr>
          <w:ilvl w:val="3"/>
          <w:numId w:val="1"/>
        </w:numPr>
        <w:rPr/>
      </w:pPr>
      <w:bookmarkStart w:id="101" w:name="__RefHeading___Toc205119_1051229030"/>
      <w:bookmarkStart w:id="102" w:name="_Toc39"/>
      <w:bookmarkEnd w:id="101"/>
      <w:r>
        <w:rPr>
          <w:rtl w:val="true"/>
        </w:rPr>
        <w:t xml:space="preserve">حركت كمونيستى </w:t>
      </w:r>
      <w:r>
        <w:rPr>
          <w:rtl w:val="true"/>
        </w:rPr>
        <w:t>(</w:t>
      </w:r>
      <w:r>
        <w:rPr>
          <w:rtl w:val="true"/>
        </w:rPr>
        <w:t>حزب توده</w:t>
      </w:r>
      <w:r>
        <w:rPr>
          <w:rtl w:val="true"/>
        </w:rPr>
        <w:t>)</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ايدئولوژى و مكتب و مرام حركت كمونيستى،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پيروزى انقلاب روسيه توسط عوامل روس ها و طرف داران داخلى آنها در ايران تبليغ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سقوط رضاخان، به دليل تسلط كامل انگليسى ها بر ايران و ديكتاتورى رضاخان كمونيست ها نتوانسته بودند نمود قابل توجهى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سقوط او به دليل سست شدن </w:t>
      </w:r>
    </w:p>
    <w:p>
      <w:pPr>
        <w:pStyle w:val="BookText"/>
        <w:rPr/>
      </w:pPr>
      <w:r>
        <w:rPr>
          <w:rFonts w:ascii="IRNazanin" w:hAnsi="IRNazanin" w:eastAsia="IRNazanin"/>
          <w:color w:val="111111"/>
          <w:sz w:val="28"/>
          <w:sz w:val="28"/>
          <w:szCs w:val="28"/>
          <w:rtl w:val="true"/>
          <w:lang w:bidi="fa-IR"/>
        </w:rPr>
        <w:t xml:space="preserve">موقت پايه هاى ديكتاتورى و خصوصاً به دليل ورود قواى روسيه به ايران و سكونت چندساله ى آنها در خاك كشورمان حركتى سياسى با مرام كمونيستى و با حمايت كامل روس ها در ايران به وجود آمد و آثار فكرى و سياسى و اجتماعى قابل توجهى از خود در فاصله ى سال هاى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ايران به جا گذاشت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حركت سياسى كمونيستى در ايران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يافته بود كه مستقيماً از جانب روس ها حمايت و تقويت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اى ها با ملى گرايان و مذهبى ها ناسازگار بودند و از آن جا كه مصدق و دولت او ملى گرا بودند و تا مدت ها از حمايت گروه هاى مذهبى نيز برخوردار بودند، اين سؤال به صورت جدى مطرح مى شود كه آيا حزب توده در روند فعاليت هاى خود، به طور ناخواسته، در برانگيختن آمريكا و انگليس براى طراحى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نقش نداشته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توده معتقد است كه جبهه ى ملى با گرايش هاى ملى گرايانه ى خود جريانى است مربوط به بورژوازى و ملاكين ليبرال كه با اتكا بر سياست آمريكا، بر سر تقسيم قدرت، با هيأت حاكمه و دستگاه سلطنت مبارزه مى كند و اين مبارزه جز سازش با هيأت حاكمه و شركت دادن دولت آمريكا در غارت منابع ثروت كشور و استفاده از دستگاه دولتى عليه توده هاى مردم سرانجامى ندارد</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و بالاخره رهبرى حزب توده به اين نتيجه رسيد كه جبهه ى ملى عامل استعمار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جبهه ى ملى يك جريان دروغين رفورميستى است كه با شعارهاى متقلبانه ى خود درصدد منحرف ساختن توده هاى ملت از مبارزه ى صحيح و عميق اجتماعى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ترتيب، در حالى كه به علت غفلت و اشتباه كميته ى مركزى </w:t>
      </w:r>
    </w:p>
    <w:p>
      <w:pPr>
        <w:pStyle w:val="BookText"/>
        <w:rPr/>
      </w:pPr>
      <w:r>
        <w:rPr>
          <w:rFonts w:ascii="IRNazanin" w:hAnsi="IRNazanin" w:eastAsia="IRNazanin"/>
          <w:color w:val="111111"/>
          <w:sz w:val="28"/>
          <w:sz w:val="28"/>
          <w:szCs w:val="28"/>
          <w:rtl w:val="true"/>
          <w:lang w:bidi="fa-IR"/>
        </w:rPr>
        <w:t xml:space="preserve">حزب توده 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پيشاهنگ مبارزات مردم ايران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ملى، زير ضربات مزدوران انگليس، پيشاپيشِ مبارزه ى ضد استعمارى مردم ايران براى ملى كردن صنعت نفت حركت مى كرد و از حمايت همه جانبه ى رهبران مذهبى مردم، از جمله آيت الله كاشانى، برخوردار شد و اين در حالى بود كه حزب توده در صف مخالف آنان قرار گرفت تا آن چنان كه خود مى گفت، وظيفه ى افشاى ماهيت استعمارى و ضد انقلابى آن را ايفا كند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رهبرى حزب توده ى ايران در ابتدا به علت نداشتن دركى صحيح و واقع بينانه از جامعه و فقدان قدرت پيش بينى و اعتقاد به اين كه آن حزب وارث انحصارى آزادى خواهى در كشور است مبارزه ى جبهه ى ملى با شركت نفت جنوب را بى اهميت تلقى نمود و با بى اعتقادى تمام به ثمربخش بودن چنين مبارزه اى، استيفاى كامل حقوق ملت ايران از آن شركت را موكول به تسخير حكومت از سوى حزب توده ى ايران ساخته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حزب توده ى ايران بر اين عقيده بود كه اولين قدم در راه استيفاى حقوق ملت از شركت نفت، داشتن حكومتى است كه در كام استعمار نباشد و از اردوگاه سوسياليسم دفاع نمايد و سپس با توان كافى حق خود را از شركت نفت بازستاند و لذا در روزنامه هاى علنى و مخفى حزب، سران جبهه ى ملى را مزدوران استعمار وعمال امپرياليسم مى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حزب توده عامل مهمى در تأمين موفقيت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از سويى مصدق را تضعيف مى كردند و از سوى ديگر با استفاده از بحران اقتصادى كشور زمينه را براى به دست گرفتن قدرت در موقع مناسب فراهم مى ساختند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شرايط، سياست دولت مصدق با آزاد گذاشتن فعاليت حزب توده بر بزرگ 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به قدرت رسيدن كمونيست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متمركز شد تا بدين وسيله حمايت جدى آمريكا را </w:t>
      </w:r>
    </w:p>
    <w:p>
      <w:pPr>
        <w:pStyle w:val="BookText"/>
        <w:rPr/>
      </w:pPr>
      <w:r>
        <w:rPr>
          <w:rFonts w:ascii="IRNazanin" w:hAnsi="IRNazanin" w:eastAsia="IRNazanin"/>
          <w:color w:val="111111"/>
          <w:sz w:val="28"/>
          <w:sz w:val="28"/>
          <w:szCs w:val="28"/>
          <w:rtl w:val="true"/>
          <w:lang w:bidi="fa-IR"/>
        </w:rPr>
        <w:t xml:space="preserve">كسب نمايد، ولى با تغيير سياست آمريكا در ايران، ترومن، رييس جمهور وقت آمريكا، به فكر تدارك مقدمات سرنگونى مصدق افتاد تا بدين وسيله اولاً، ايران به سوى كمونيسم شوروى كشانده نشود و ثانياً، دولتى ساختار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را در ايران به عهده بگيرد كه منافع نفت را مستقيماً به جيب كنسرسيوم كمپانى هاى نفتى آمريكايى سرازير كند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حزب توده با آن كه شبكه ى گسترده اى از افسران ارتش را با خود داشت، كم ترين عكس العملى در برابر كودتاچيان نشان نداد و آن همه ادعاهاى مبارزه با امپرياليسم آمريكا و انگليس، ذره اى واقعيت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شبكه هاى وسيع حزب در ادارات دولتى، كارخانه ها، مدارس و دانشگاه ها در حال آماده باش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توده هاى وسيع كه حتى در روزهاى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شكست كودتاى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فرار شاه به خارج از كشور با يك اشاره خيابان هاى تهران را اشغال كرده بودند و ضمن زد و خورد شديد با مأموران ونيروهاى كودتا مجسمه هاى شاه و پدرش را با هدف سرنگونى رژيم سلطنتى پهلوى و با شعارهاى ضدآمريكايى به زير كشيدند،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هيچ عكس العملى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هزاران تن از افراد مبارز حزب با نگرانى و بى صبرى در انتظار دستور هيأت اجرايى احزاب ماندند و در عصر آن روز ناظر سقوط دولت مصدق و پيروزى كودتاچيان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اعضا و طرف داران حزب توده كه از شدت خشم و نفرت سر از پا نمى شناختند، هر چند ساعت يك بار با رابط هاى حزبى خود در تماس بودند و از آنها دستور العمل حزبى مى خواستند، اما جواب مى شنيدند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دستورى از بالا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رهبران حزب توده به رغم اعلاميه هاى آماده باش و دعوت مردم براى درهم شكستن </w:t>
      </w:r>
      <w:bookmarkStart w:id="103" w:name="pg7230_94741"/>
    </w:p>
    <w:p>
      <w:pPr>
        <w:pStyle w:val="BookText"/>
        <w:rPr/>
      </w:pPr>
      <w:bookmarkEnd w:id="103"/>
      <w:r>
        <w:rPr>
          <w:rFonts w:ascii="IRNazanin" w:hAnsi="IRNazanin" w:eastAsia="IRNazanin"/>
          <w:color w:val="111111"/>
          <w:sz w:val="28"/>
          <w:sz w:val="28"/>
          <w:szCs w:val="28"/>
          <w:rtl w:val="true"/>
          <w:lang w:bidi="fa-IR"/>
        </w:rPr>
        <w:t>كودتا، بهترين فرصت تاريخى را به طور عمد از دست دادند و يك قشر نيرومند انقلابى را در پوشش سازمان هاى مخفى خود خنثى كردند تا آنها را به جلادهاى رژيم كودتا بسپارند و خود به شوروى بگريزند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كنت لوو، خبرنگار روزنامه ى نيويورك تايمز كه در آن موقع در تهران بود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توده اى ها مى توانستند اوضاع را عليه طرف داران شاه تغيير دهند، ولى به دلايلى از درگيرى با آنها خوددارى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توده اى ها مى دانستند كه با بازگشت شاه به سختى سركوب خواهند شد و از سوى ديگر با پخش اخبار راديو و آگاهى مردم از جريان اوضاع، باوركردنى نبود كه توده اى ها به اين سهولت بگذارند زاهدى قدرت را قبضه كند گمان من اين است كه آنها به توصيه ى سفارت شوروى در تهران، خود را از معركه كنار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كرملين در اولين سال مرگ استالين مايل نبود خود را درگير نتايج ناشى از احتمال كنترل رژيم تهران به وسيله ى كمونيست ها كند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نتيجه آن كه، فعاليت ها و حركت هاى سازماندهى شده ى حزب توده در ايران شرايطى را ايجاد نمود كه به دنبال آن انگليس و آمريكا يكى از عوامل و بهانه هاى طرح ريزى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جلوگيرى از به قدرت رسيدن حكومت كمونيستى در ايران معرفى كردند</w:t>
      </w:r>
      <w:r>
        <w:rPr>
          <w:rFonts w:eastAsia="IRNazanin" w:cs="IRNazanin"/>
          <w:color w:val="111111"/>
          <w:sz w:val="28"/>
          <w:szCs w:val="28"/>
          <w:rtl w:val="true"/>
          <w:lang w:bidi="fa-IR"/>
        </w:rPr>
        <w:t>.</w:t>
      </w:r>
    </w:p>
    <w:p>
      <w:pPr>
        <w:pStyle w:val="Heading3"/>
        <w:numPr>
          <w:ilvl w:val="2"/>
          <w:numId w:val="1"/>
        </w:numPr>
        <w:rPr/>
      </w:pPr>
      <w:bookmarkStart w:id="104" w:name="__RefHeading___Toc205121_1051229030"/>
      <w:bookmarkStart w:id="105" w:name="_Toc40"/>
      <w:bookmarkEnd w:id="104"/>
      <w:r>
        <w:rPr>
          <w:rtl w:val="true"/>
        </w:rPr>
        <w:t xml:space="preserve">پيامدهاى منفى كودتاى </w:t>
      </w:r>
      <w:r>
        <w:rPr/>
        <w:t>28</w:t>
      </w:r>
      <w:r>
        <w:rPr>
          <w:rtl w:val="true"/>
        </w:rPr>
        <w:t xml:space="preserve"> </w:t>
      </w:r>
      <w:r>
        <w:rPr>
          <w:rtl w:val="true"/>
        </w:rPr>
        <w:t xml:space="preserve">مرداد بر جنبش هاى آزادى خواه، حركت هاى اسلامى </w:t>
      </w:r>
      <w:r>
        <w:rPr>
          <w:rtl w:val="true"/>
        </w:rPr>
        <w:t xml:space="preserve">- </w:t>
      </w:r>
      <w:r>
        <w:rPr>
          <w:rtl w:val="true"/>
        </w:rPr>
        <w:t>ملى آزادى خواهانه و استقلال طلبانه ى ايران را تشريح كنيد؟ امير على حسنلو</w:t>
      </w:r>
      <w:bookmarkEnd w:id="105"/>
    </w:p>
    <w:p>
      <w:pPr>
        <w:pStyle w:val="Heading4"/>
        <w:numPr>
          <w:ilvl w:val="3"/>
          <w:numId w:val="1"/>
        </w:numPr>
        <w:rPr/>
      </w:pPr>
      <w:bookmarkStart w:id="106" w:name="__RefHeading___Toc205123_1051229030"/>
      <w:bookmarkStart w:id="107" w:name="_Toc41"/>
      <w:bookmarkEnd w:id="106"/>
      <w:r>
        <w:rPr>
          <w:rtl w:val="true"/>
        </w:rPr>
        <w:t>اشاره</w:t>
      </w:r>
      <w:bookmarkEnd w:id="1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تقابل استعمار و استبداد با اسلام گرايان و استقلال طلبان و آزادى خواهان اسلامى و ملى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از ديرباز و استعمار از قرن نوزده بر سرزمين </w:t>
      </w:r>
      <w:bookmarkStart w:id="108" w:name="pg7230_94742"/>
    </w:p>
    <w:p>
      <w:pPr>
        <w:pStyle w:val="BookText"/>
        <w:rPr/>
      </w:pPr>
      <w:bookmarkEnd w:id="108"/>
      <w:r>
        <w:rPr>
          <w:rFonts w:ascii="IRNazanin" w:hAnsi="IRNazanin" w:eastAsia="IRNazanin"/>
          <w:color w:val="111111"/>
          <w:sz w:val="28"/>
          <w:sz w:val="28"/>
          <w:szCs w:val="28"/>
          <w:rtl w:val="true"/>
          <w:lang w:bidi="fa-IR"/>
        </w:rPr>
        <w:t>ايران مسلط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مشروطه از مسير خود منحرف گرديد، جنبش هاى ديگرى، براى بازيابى نتايج مشروطه، مبارزات جديدى را در قالب احزاب و حركت هاى ملى و دينى، در مقابل استعمار و براى كاستن نفوذ آنها و قدرت مطلقه ى استبداد آغاز نمودند و به نتايج مطلوبى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گرايان به رهبرى نواب و آيت الله كاشانى، و ملى گرايان به رهبرى دكتر مصدق، با اتحاد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حمايت هاى بى دريغ آيت الله كاشانى كه پشتوانه ى قوى و محكم مردمى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رياست كابينه و قوه ى مجريه و مقننه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و استبدادپيشگان از اين موفقيت چشم گير آزادى خواهان، به چالش افتاده، منافع خود را در خطر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مقابله با آن چاره انديشيدند و با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تسلط خويش را تجديد كردند و تمام موفقيت هاى سال هاى مبارزه را كه داشت سلطه ى استعمار و استبداد را خاتمه مى داد، ناديده گرفتند و براى كنترل جريان احزاب سياسى و مبارزات مردمى، آنها را كاملا سركوب نمودند و زير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اين نهضت ها و جنبش ها كاملا تحت مراقبت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به اعدام محكوم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نواب صفوى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محاكمه و محبوس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مصدق و همراهانش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آيت الله كاشانى نيز به سرنوشتى نظير آنها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گرفتار شدن به اين بلاى سياسى، از بين رفتن وحدت دو گروه متحدى بود كه توانسته بودند در گام اول نفت را ملى كنند و نخستوزيرى كابينه و رياست مجلس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پيش آمدن كودتا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پيامدهاى بسيار منفى براى حركت هاى اسلامى و ديگر احزاب و جنبش ها به وجود آمد، كه به مواردى از آن اشاره مى شود</w:t>
      </w:r>
      <w:r>
        <w:rPr>
          <w:rFonts w:eastAsia="IRNazanin" w:cs="IRNazanin"/>
          <w:color w:val="111111"/>
          <w:sz w:val="28"/>
          <w:szCs w:val="28"/>
          <w:rtl w:val="true"/>
          <w:lang w:bidi="fa-IR"/>
        </w:rPr>
        <w:t>:</w:t>
      </w:r>
    </w:p>
    <w:p>
      <w:pPr>
        <w:pStyle w:val="Heading4"/>
        <w:numPr>
          <w:ilvl w:val="3"/>
          <w:numId w:val="1"/>
        </w:numPr>
        <w:rPr/>
      </w:pPr>
      <w:bookmarkStart w:id="109" w:name="__RefHeading___Toc205125_1051229030"/>
      <w:bookmarkStart w:id="110" w:name="_Toc42"/>
      <w:bookmarkEnd w:id="109"/>
      <w:r>
        <w:rPr/>
        <w:t>1</w:t>
      </w:r>
      <w:r>
        <w:rPr>
          <w:rtl w:val="true"/>
        </w:rPr>
        <w:t xml:space="preserve">. </w:t>
      </w:r>
      <w:r>
        <w:rPr>
          <w:rtl w:val="true"/>
        </w:rPr>
        <w:t>ناكارآمد جلوه دادن سران جنبش</w:t>
      </w:r>
      <w:bookmarkEnd w:id="11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 و استبداد كوشيدند با ناكارامد جلوه دادن رهبران نهضت، پشتوانه ى مردمى آنها را از بين ببرند و شعارهاى ملى گرايان و مذهبيان را پوچ نشان داده، رهبران را منزوى و از </w:t>
      </w:r>
      <w:bookmarkStart w:id="111" w:name="pg7230_94743"/>
    </w:p>
    <w:p>
      <w:pPr>
        <w:pStyle w:val="BookText"/>
        <w:rPr/>
      </w:pPr>
      <w:bookmarkEnd w:id="111"/>
      <w:r>
        <w:rPr>
          <w:rFonts w:ascii="IRNazanin" w:hAnsi="IRNazanin" w:eastAsia="IRNazanin"/>
          <w:color w:val="111111"/>
          <w:sz w:val="28"/>
          <w:sz w:val="28"/>
          <w:szCs w:val="28"/>
          <w:rtl w:val="true"/>
          <w:lang w:bidi="fa-IR"/>
        </w:rPr>
        <w:t>سياست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كودتا به گونه اى ريخته شد كه نشان بدهند، مردم چون رهبران خود را در عمل موفق نديدند، خواستار بركنارى دولت مصدق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اجراى اين نقشه، عده اى از افراد فاسد و فاقد آرمان را، كه از توده اى ها بودند، با برنامه ى از پيش مشخص  شده به خيابان ها ريختند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12" w:name="__RefHeading___Toc205127_1051229030"/>
      <w:bookmarkStart w:id="113" w:name="_Toc43"/>
      <w:bookmarkEnd w:id="112"/>
      <w:r>
        <w:rPr/>
        <w:t>2</w:t>
      </w:r>
      <w:r>
        <w:rPr>
          <w:rtl w:val="true"/>
        </w:rPr>
        <w:t xml:space="preserve">. </w:t>
      </w:r>
      <w:r>
        <w:rPr>
          <w:rtl w:val="true"/>
        </w:rPr>
        <w:t>سلب اعتماد مردم از جنبش ها</w:t>
      </w:r>
      <w:bookmarkEnd w:id="113"/>
    </w:p>
    <w:p>
      <w:pPr>
        <w:pStyle w:val="BookText"/>
        <w:rPr/>
      </w:pPr>
      <w:r>
        <w:rPr>
          <w:rFonts w:ascii="IRNazanin" w:hAnsi="IRNazanin" w:eastAsia="IRNazanin"/>
          <w:color w:val="111111"/>
          <w:sz w:val="28"/>
          <w:sz w:val="28"/>
          <w:szCs w:val="28"/>
          <w:rtl w:val="true"/>
          <w:lang w:bidi="fa-IR"/>
        </w:rPr>
        <w:t>پيامد ديگرى كه مى توان به آن اشاره كرد اين بود كه تمام اميدهاى مردمى براى رسيدن به آزادى و استقلال، كه به وسيله ى اين جنبش ها پى گيرى مى شد، تبديل به يأس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ناكامى كه براى جنبش ها به بار آوردند، مردم را نسبت به اين حركات بى اعتماد نمود تا به ناچار جذب اين جنبش ها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از اين جنبش ها و احزاب عملا از صحنه ى سياست كناره گرفتند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چرا كه اعضاى آنها متلاشى شده و يا به خارج گريختند و يا حبس و يا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از بيم اين گونه محدوديت ها دل سرد شدند، كه در نوع خود براى متوقف كردن تمام حركات و احزاب و جذب مردم به آنها، طرحى موفق بوده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14" w:name="__RefHeading___Toc205129_1051229030"/>
      <w:bookmarkStart w:id="115" w:name="_Toc44"/>
      <w:bookmarkEnd w:id="114"/>
      <w:r>
        <w:rPr/>
        <w:t>3</w:t>
      </w:r>
      <w:r>
        <w:rPr>
          <w:rtl w:val="true"/>
        </w:rPr>
        <w:t xml:space="preserve">. </w:t>
      </w:r>
      <w:r>
        <w:rPr>
          <w:rtl w:val="true"/>
        </w:rPr>
        <w:t>حذف الگوهاى انقلابى و آزادى خواهى</w:t>
      </w:r>
      <w:bookmarkEnd w:id="1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سال هاى استبداد و استعمار حاكم بر ايران، حضور احزاب، نهضت ها و جنبش 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و آزادى خواه هم چنان كه نور اميد را در دل مردم روشن نموده بود، الگوهايى نيز براى آنان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الگوهايى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كاشانى، نواب و يارانش، مصدق و ملى 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در پى آن، اعدام، حبس، تبعيد و در نهايت، خارج كردن اين مهره ها از صحنه ى سياست، جامعه ى استعمارزده ى ايران از داشتن چنين الگوهايى محروم شد</w:t>
      </w:r>
      <w:r>
        <w:rPr>
          <w:rFonts w:eastAsia="IRNazanin" w:cs="IRNazanin"/>
          <w:color w:val="111111"/>
          <w:sz w:val="28"/>
          <w:szCs w:val="28"/>
          <w:rtl w:val="true"/>
          <w:lang w:bidi="fa-IR"/>
        </w:rPr>
        <w:t xml:space="preserve">. </w:t>
      </w:r>
      <w:bookmarkStart w:id="116" w:name="pg7230_94744"/>
    </w:p>
    <w:p>
      <w:pPr>
        <w:pStyle w:val="Heading4"/>
        <w:numPr>
          <w:ilvl w:val="3"/>
          <w:numId w:val="1"/>
        </w:numPr>
        <w:rPr/>
      </w:pPr>
      <w:bookmarkStart w:id="117" w:name="__RefHeading___Toc205131_1051229030"/>
      <w:bookmarkStart w:id="118" w:name="_Toc45"/>
      <w:bookmarkEnd w:id="116"/>
      <w:bookmarkEnd w:id="117"/>
      <w:r>
        <w:rPr/>
        <w:t>4</w:t>
      </w:r>
      <w:r>
        <w:rPr>
          <w:rtl w:val="true"/>
        </w:rPr>
        <w:t xml:space="preserve">. </w:t>
      </w:r>
      <w:r>
        <w:rPr>
          <w:rtl w:val="true"/>
        </w:rPr>
        <w:t>به يأس كشاندن مردم مذهبى و جنبش هاى اسلامى</w:t>
      </w:r>
      <w:bookmarkEnd w:id="118"/>
    </w:p>
    <w:p>
      <w:pPr>
        <w:pStyle w:val="BookText"/>
        <w:rPr/>
      </w:pPr>
      <w:r>
        <w:rPr>
          <w:rFonts w:ascii="IRNazanin" w:hAnsi="IRNazanin" w:eastAsia="IRNazanin"/>
          <w:color w:val="111111"/>
          <w:sz w:val="28"/>
          <w:sz w:val="28"/>
          <w:szCs w:val="28"/>
          <w:rtl w:val="true"/>
          <w:lang w:bidi="fa-IR"/>
        </w:rPr>
        <w:t>بعد از مشروطه، روحانيت و اسلام گرايان جوانه هاى اميد را در دل جنبش هاى اسلامى و مردم براى رسيدن به آرمان هاى اسلامى و زنده داشتن ارزش هاى دينى، رويانده بودند و آيت الله كاشانى، به نمايندگى اين طيف، فاصله ى چندانى براى رسيدن به مقام نخستوزيرى و گرفتن دولت نداشت، كه اين نقطه ى اميد با كودتا عليه مصدق از بين رفت و بى نتيجه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كاشانى براى به قدرت رسيدن مصدق بهاى زيادى پرداخت، ولى در عوض مصدق راه پيشرفت او را مسدود كرد و دولت مردمى را به آسانى در اختيار كودتاگران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استعمار و استبداد، حضور فرد مبارز و خستگى ناپذيرى چون آيت الله كاشانى در صدر قواى مقننه و مجريه، خطرناك تر از حضور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ايجاد مانع در برابر به قدرت رسيدن جنبش هاى اسلامى، خصوصاً آيت الله كاشانى، كودتا عليه مصدق بهترين و كوتاه ترين راه بود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19" w:name="__RefHeading___Toc205133_1051229030"/>
      <w:bookmarkStart w:id="120" w:name="_Toc46"/>
      <w:bookmarkEnd w:id="119"/>
      <w:r>
        <w:rPr/>
        <w:t>5</w:t>
      </w:r>
      <w:r>
        <w:rPr>
          <w:rtl w:val="true"/>
        </w:rPr>
        <w:t xml:space="preserve">. </w:t>
      </w:r>
      <w:r>
        <w:rPr>
          <w:rtl w:val="true"/>
        </w:rPr>
        <w:t>سركوب و توقف فعاليت هاى احزاب و جنبش هاى آزادى خواه</w:t>
      </w:r>
      <w:bookmarkEnd w:id="12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و استعمار با شناخت نيروهاى انقلابى و با به كارگيرى مجموعه هاى حفاظتى زير نظر سيا، با منزوى كردن رهبران اين گروه ها تمامى اجتماعات و فعاليت هاى آنها را تحت كنترل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احزاب و جنبش هاى اسلامى و ملى گرا، حزب توده</w:t>
      </w:r>
      <w:r>
        <w:rPr>
          <w:rStyle w:val="FootnoteAnchor"/>
          <w:rtl w:val="true"/>
        </w:rPr>
        <w:footnoteReference w:id="83"/>
      </w:r>
      <w:r>
        <w:rPr>
          <w:rFonts w:ascii="IRNazanin" w:hAnsi="IRNazanin" w:eastAsia="IRNazanin"/>
          <w:color w:val="111111"/>
          <w:sz w:val="28"/>
          <w:sz w:val="28"/>
          <w:szCs w:val="28"/>
          <w:rtl w:val="true"/>
          <w:lang w:bidi="fa-IR"/>
        </w:rPr>
        <w:t>كه در ايران با گرايش هاى كمونيستى و با حمايت هاى شوروى سابق</w:t>
      </w:r>
      <w:r>
        <w:rPr>
          <w:rStyle w:val="FootnoteAnchor"/>
          <w:rtl w:val="true"/>
        </w:rPr>
        <w:footnoteReference w:id="84"/>
      </w:r>
      <w:r>
        <w:rPr>
          <w:rFonts w:ascii="IRNazanin" w:hAnsi="IRNazanin" w:eastAsia="IRNazanin"/>
          <w:color w:val="111111"/>
          <w:sz w:val="28"/>
          <w:sz w:val="28"/>
          <w:szCs w:val="28"/>
          <w:rtl w:val="true"/>
          <w:lang w:bidi="fa-IR"/>
        </w:rPr>
        <w:t xml:space="preserve">فعاليت داشت و از بين تحصيل كردگان و دانشجويان عضوگيرى كرده بود، سومين حزبى بود كه بر اثر اين كودتا </w:t>
      </w:r>
    </w:p>
    <w:p>
      <w:pPr>
        <w:pStyle w:val="BookText"/>
        <w:rPr/>
      </w:pPr>
      <w:r>
        <w:rPr>
          <w:rFonts w:ascii="IRNazanin" w:hAnsi="IRNazanin" w:eastAsia="IRNazanin"/>
          <w:color w:val="111111"/>
          <w:sz w:val="28"/>
          <w:sz w:val="28"/>
          <w:szCs w:val="28"/>
          <w:rtl w:val="true"/>
          <w:lang w:bidi="fa-IR"/>
        </w:rPr>
        <w:t>متلاشى شد و مانند دو جنبش و حزب مردمى ديگر، بلكه با وضعى بدتر از آنها، از صحنه ى سياست به كلى كنار زده شد و سران آن دست گير و زندانى و متوارى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هسته مركزى حزب كاملا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استبداد به بهانه مبارزه با كمونيسم، نظامى گرى را ترويج داد و بدين شكل احزاب اسلامى و ملى و توده و تمام احزاب مخالف استعمار و استبداد و به اصطلاح، آنهايى كه در پى جمهوريت بودند، هر يك به نوعى سركوب شدند و محاكمات سياسى و اعدام ها و حبس ها به طور جدى دنبال شد</w:t>
      </w:r>
      <w:r>
        <w:rPr>
          <w:rStyle w:val="FootnoteAnchor"/>
          <w:rtl w:val="true"/>
        </w:rPr>
        <w:footnoteReference w:id="85"/>
      </w:r>
      <w:r>
        <w:rPr>
          <w:rFonts w:ascii="IRNazanin" w:hAnsi="IRNazanin" w:eastAsia="IRNazanin"/>
          <w:color w:val="111111"/>
          <w:sz w:val="28"/>
          <w:sz w:val="28"/>
          <w:szCs w:val="28"/>
          <w:rtl w:val="true"/>
          <w:lang w:bidi="fa-IR"/>
        </w:rPr>
        <w:t>و سازمان هايى چون ساواك كه از طرف آمريكا و سيا حمايت مى شد، براى كنترل و مراقبت تمام فعاليت هاى سياسى ايجاد گرديد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فعاليت هاى تمام احزاب سياسى مردمى تا سال هاى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 و مخفيانه انجام مى گرفت، اگر چه آيت الله كاشانى و مصدق در برخى از جريانات از فعاليت خود دست بردار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كنسرسيوم هر دو مخالفت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شكاف بين نيروهاى مذهبى و ملى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 ترين پيامدهاى منفى كودتا شكافى است كه بين نيروهاى مذهبىِ تحت رهبرى آيت الله كاشانى و نيروهاى ملىِ تحت رهبرى مصدق ظهور نمود، آنان هر يك علت موفقيت كودتاچيان را در عملكرد اشتباه مى ديدند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استبداد نيز در عمق بخشيدن به اين شكاف از هيچ امرى فروگذار نكرد، و على رغم اقداماتى كه بعدها نيروهاى انقلابى در به هم پيوستن اين دو گروه صورت دادند، هيچ گاه ديگر آن وحدت و يك دلى ايجاد نشد</w:t>
      </w:r>
      <w:r>
        <w:rPr>
          <w:rFonts w:eastAsia="IRNazanin" w:cs="IRNazanin"/>
          <w:color w:val="111111"/>
          <w:sz w:val="28"/>
          <w:szCs w:val="28"/>
          <w:rtl w:val="true"/>
          <w:lang w:bidi="fa-IR"/>
        </w:rPr>
        <w:t xml:space="preserve">. </w:t>
      </w:r>
      <w:bookmarkStart w:id="121" w:name="pg7230_94746"/>
    </w:p>
    <w:p>
      <w:pPr>
        <w:pStyle w:val="Heading2"/>
        <w:numPr>
          <w:ilvl w:val="1"/>
          <w:numId w:val="1"/>
        </w:numPr>
        <w:rPr/>
      </w:pPr>
      <w:bookmarkStart w:id="122" w:name="__RefHeading___Toc205135_1051229030"/>
      <w:bookmarkStart w:id="123" w:name="_Toc47"/>
      <w:bookmarkEnd w:id="121"/>
      <w:bookmarkEnd w:id="122"/>
      <w:r>
        <w:rPr>
          <w:rtl w:val="true"/>
        </w:rPr>
        <w:t xml:space="preserve">كلام </w:t>
      </w:r>
      <w:r>
        <w:rPr>
          <w:rtl w:val="true"/>
        </w:rPr>
        <w:t xml:space="preserve">- </w:t>
      </w:r>
      <w:r>
        <w:rPr>
          <w:rtl w:val="true"/>
        </w:rPr>
        <w:t>جبر واختیار</w:t>
      </w:r>
      <w:bookmarkEnd w:id="12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205137_1051229030"/>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بين اختيار انسان و علم پيشين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الهى به اعمال و پيشامدهايى كه در آينده براى انسان روى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جمع كرد؟ محمد رضا بهدار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همه چيز را تحت مشيت و اراده ى الهى بدانيم، خواست و اراده ى ما تبعى و جبرى نمى شود؟ محمد رضا بهدار </w:t>
      </w:r>
    </w:p>
    <w:p>
      <w:pPr>
        <w:pStyle w:val="BookText"/>
        <w:rPr/>
      </w:pPr>
      <w:r>
        <w:rPr>
          <w:rFonts w:ascii="IRNazanin" w:hAnsi="IRNazanin" w:eastAsia="IRNazanin"/>
          <w:color w:val="111111"/>
          <w:sz w:val="28"/>
          <w:sz w:val="28"/>
          <w:szCs w:val="28"/>
          <w:rtl w:val="true"/>
          <w:lang w:bidi="fa-IR"/>
        </w:rPr>
        <w:t>کلام</w:t>
      </w:r>
    </w:p>
    <w:p>
      <w:pPr>
        <w:pStyle w:val="BookText"/>
        <w:rPr/>
      </w:pPr>
      <w:r>
        <w:rPr>
          <w:rFonts w:ascii="Amiri" w:hAnsi="Amiri" w:eastAsia="Amiri" w:cs="Amiri"/>
          <w:color w:val="111111"/>
          <w:sz w:val="28"/>
          <w:sz w:val="28"/>
          <w:szCs w:val="28"/>
          <w:rtl w:val="true"/>
          <w:lang w:bidi="ar-SA"/>
        </w:rPr>
        <w:t>جبر و اختيار</w:t>
      </w:r>
    </w:p>
    <w:p>
      <w:pPr>
        <w:pStyle w:val="BookText"/>
        <w:rPr/>
      </w:pPr>
      <w:r>
        <w:rPr>
          <w:rFonts w:ascii="IRNazanin" w:hAnsi="IRNazanin" w:eastAsia="IRNazanin"/>
          <w:color w:val="111111"/>
          <w:sz w:val="28"/>
          <w:sz w:val="28"/>
          <w:szCs w:val="28"/>
          <w:rtl w:val="true"/>
          <w:lang w:bidi="fa-IR"/>
        </w:rPr>
        <w:t>يكى از مسائلى كه از ديرباز آدميان را به تأمل فراخوانده، مسئله ى جبر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اساسى در اين بحث آن است كه آيا انسان، دست كم در برخى اعمال خود، مختار است يا آن كه مجبور است و هيچ اختيارى ندارد؟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جبر و اختيار نه تنها در علم كلام بلكه در 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زواياى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 شود و اين واقعيت حاكى از چندچهره بودن اين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 آقاى محمد رضا بهدار به مسئله ى جبر و اختيار از ديدگاه كلامى پرداخته است</w:t>
      </w:r>
      <w:r>
        <w:rPr>
          <w:rFonts w:eastAsia="IRNazanin" w:cs="IRNazanin"/>
          <w:color w:val="111111"/>
          <w:sz w:val="28"/>
          <w:szCs w:val="28"/>
          <w:rtl w:val="true"/>
          <w:lang w:bidi="fa-IR"/>
        </w:rPr>
        <w:t xml:space="preserve">. </w:t>
      </w:r>
      <w:bookmarkStart w:id="126" w:name="pg7230_94749"/>
    </w:p>
    <w:p>
      <w:pPr>
        <w:pStyle w:val="Heading3"/>
        <w:numPr>
          <w:ilvl w:val="2"/>
          <w:numId w:val="1"/>
        </w:numPr>
        <w:rPr/>
      </w:pPr>
      <w:bookmarkStart w:id="127" w:name="__RefHeading___Toc205139_1051229030"/>
      <w:bookmarkStart w:id="128" w:name="_Toc49"/>
      <w:bookmarkEnd w:id="126"/>
      <w:bookmarkEnd w:id="127"/>
      <w:r>
        <w:rPr>
          <w:rtl w:val="true"/>
        </w:rPr>
        <w:t xml:space="preserve">بين اختيار انسان و علم پيشين الهى </w:t>
      </w:r>
      <w:r>
        <w:rPr>
          <w:rtl w:val="true"/>
        </w:rPr>
        <w:t>(</w:t>
      </w:r>
      <w:r>
        <w:rPr>
          <w:rtl w:val="true"/>
        </w:rPr>
        <w:t>علم الهى به اعمال و پيشامدهايى كه در آينده براى انسان روى مى دهد</w:t>
      </w:r>
      <w:r>
        <w:rPr>
          <w:rtl w:val="true"/>
        </w:rPr>
        <w:t xml:space="preserve">) </w:t>
      </w:r>
      <w:r>
        <w:rPr>
          <w:rtl w:val="true"/>
        </w:rPr>
        <w:t>چگونه بايد جمع كرد؟ محمد رضا بهدار</w:t>
      </w:r>
      <w:bookmarkEnd w:id="128"/>
    </w:p>
    <w:p>
      <w:pPr>
        <w:pStyle w:val="BookText"/>
        <w:rPr/>
      </w:pPr>
      <w:r>
        <w:rPr>
          <w:rFonts w:ascii="IRNazanin" w:hAnsi="IRNazanin" w:eastAsia="IRNazanin"/>
          <w:color w:val="111111"/>
          <w:sz w:val="28"/>
          <w:sz w:val="28"/>
          <w:szCs w:val="28"/>
          <w:rtl w:val="true"/>
          <w:lang w:bidi="fa-IR"/>
        </w:rPr>
        <w:t>يكى از مسائلى كه اشاعره را به عقيده ى جبر سوق داده است مسئله ى علم گسترده و پيشين خداست كه بر تمامى موجودات جهان و از آن جمله افعال و رفتار آدمى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علمى از نظر اشاعره و هم فكران آنان مايه ى سلب اختيار و مجبور بودن بشر در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را چنين تبيين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خداوند متعال از ازل به كليه ى حوادث و رخدادهاى جهان علم و آگاهى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داند كه فلان پديده و فعل خاص در كدام روز و در چه شرايطى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علم الهى نه تغييرپذير است و نه خلاف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تغيير با تماميت و كمال ذات واجب الوجود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ممكن نيست آنچه او از ازل مى داند با آنچه واقع مى شود، مخالف و مغاير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لازم مى آيد كه علم او علم نباشد بلكه جهل باشد و اين با كمال وجود مطلق منافى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ازل در علم الهى چنين بوده است كه فلان شخص در فلان زمان فلان معصيت را مى كند و يا فلان پيشامد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تصادف، مرگ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وقتى خاص براى او پيش مى آيد، جبراً و قهراً بايد آن معصيت و آن واقعه براى آن شخص به وجود آيد و هيچ گريزى از آن نيست و نه خود شخص، و نه هيچ قدرتى، قادر نخواهد بود آن را تغيير دهد، والا علم خداوند جهل خواهد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من مى خورم و هركه چو من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خوردن من به نزد او سهل بود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خوردن من حق ز ازل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مى نخورم علم خدا جهل بود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شبهه از آنجا پيدا شده است كه ما براى هر يك از علم ازلى الهى و مسئله ى نظام </w:t>
      </w:r>
    </w:p>
    <w:p>
      <w:pPr>
        <w:pStyle w:val="BookText"/>
        <w:rPr/>
      </w:pPr>
      <w:r>
        <w:rPr>
          <w:rFonts w:ascii="IRNazanin" w:hAnsi="IRNazanin" w:eastAsia="IRNazanin"/>
          <w:color w:val="111111"/>
          <w:sz w:val="28"/>
          <w:sz w:val="28"/>
          <w:szCs w:val="28"/>
          <w:rtl w:val="true"/>
          <w:lang w:bidi="fa-IR"/>
        </w:rPr>
        <w:t>اسباب و مسببى اين جهان حساب جداگانه اى باز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فرض كرده ايم كه علم الهى در ازل به طور گزاف و تصادف به وقوع حوادث و كاينات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اين كه اين علم با واقع مطابقت كند و خلافش واقع نشود، لازم است كه وقايع و حوادث جهان كنترل شود و تحت مراقبت قرار گيرد، تا با تصور و نقشه ى قبلى مطابقت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اختيار و آزادى و قدرت و اراده نيز بايد از انسان سلب گردد، تا اعمالش كاملاً تحت كنترل درآيد و علم خدا جهل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تصورى درباه ى علم الهى منتهاى جهل و بى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ازلى الهى از نظام سببى و مسببى جهان جدا نيست و علم به نظام علىّ و معلولى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به صدور معلولات و حوادث و افعال آدمى از علل خاص آنها، علم و آگاهى تام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 ازلى به افعال انسان با تمام خصوصيات و ويژگى هاى خاص خودش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او از ازل مى داند كه انسان با همين ويژگى قدرت و اختيار خود فلان فعل را در فلان روز و ساعت خاص انجام مى دهد و مى داند كه چه كسى به موجب آزادى و اختيار خود اطاعت مى كند و چه كسى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علم الهى اين است كه كسى كه اطاعت مى كند، به اراده و اختيار خود اطاعت مى كند و آن كه معصيت مى كند به اراده و قدرت خود معصيت مى كند و آن واقعه ى خوب يا بدى هم كه براى انسان پيش مى آيد طبق آن قاعده ى علّى و معلولى نظام طبيعت است كه قدرت و اراده و اختيار انسان هم در آن دخيل است كه خداوند به همگى آنها با تمام ويژگى هايش علم و آگاهى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سخن برخى كه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مختار بالاجبار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 تواند مختار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علم ازلى خدا در سلب آزادى و اختيار انسان هيچ دخالتى ندارد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صدرالمتألهين پس از طرح شبهه اين چنين پاسخ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آگاهى خدا هر چند در سلسله ى اسباب صدور فعل از انسان قرار دارد، ولى مقتضاى علم الهى اين است كه فعل انسان با قدرت و اختيار او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قدرت و اختيار او نيز در سلسله ى اسباب و علل آن فعل قرار گرفته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حاصل آن كه خداوند متعال نه تنها به صدور فعل از انسان علم و آگاهى پيشينى دارد، بلكه به ويژگى هاى خاص، مبادى و مقدمات، و دور و نزديك آن نيز علم و آگاهى تام دارد، كه يكى از مقدمات و اسباب فعل آدمى، توانايى و اراده و قدرت خود انسان است به طورى كه مى شود گفت اختيار براى انسان يك امر ضرورى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بايد به اين نكته ى مهم توجه كرد كه ما نبايد علم و آگاهى خدا را با خودمان مقايسه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موجودى غير زمانى و فوق زمان و مكان است و براى او حال و گذشته و آينده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مادى در افق زمان اند و نسبت به گذشته و آينده ى خود و ديگران به صورت مستقيم در جهالت و بى خبرى به سرمى برند و حوادث به صورت تدريجى براى آنها واقع مى شود، ولى در مورد خدا كه فراتر از زمان و مكان است، حركت و زمان معنا ندارد و كليت و تماميت هستى براى او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حوادث گذشته و آينده، همانند علم ما به حوادث حال و پيش روى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ى هستى و سلسله ى حوادث را يك جا و يك باره مشاهده مى كند و به يك معنا علم پيش از تحقق و حين تحقق و بعد از تحقق براى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همان گونه كه علم ما به اين كه فلان </w:t>
      </w:r>
      <w:bookmarkStart w:id="129" w:name="pg7230_94752"/>
    </w:p>
    <w:p>
      <w:pPr>
        <w:pStyle w:val="BookText"/>
        <w:rPr/>
      </w:pPr>
      <w:bookmarkEnd w:id="129"/>
      <w:r>
        <w:rPr>
          <w:rFonts w:ascii="Amiri" w:hAnsi="Amiri" w:eastAsia="Amiri" w:cs="Amiri"/>
          <w:color w:val="111111"/>
          <w:sz w:val="28"/>
          <w:sz w:val="28"/>
          <w:szCs w:val="28"/>
          <w:rtl w:val="true"/>
          <w:lang w:bidi="ar-SA"/>
        </w:rPr>
        <w:t>شخص در حضور ما كار نيكى را انجام مى دهد سبب مجبور بودن آن شخص نمى شود، علم خدا به قبل از تحقق اين كار نيك از منظر ما نيز، سبب مجبور بودن آن شخص نمى شود</w:t>
      </w:r>
      <w:r>
        <w:rPr>
          <w:rFonts w:eastAsia="Amiri" w:cs="Amiri" w:ascii="Amiri" w:hAnsi="Amiri"/>
          <w:color w:val="111111"/>
          <w:sz w:val="28"/>
          <w:szCs w:val="28"/>
          <w:rtl w:val="true"/>
          <w:lang w:bidi="ar-SA"/>
        </w:rPr>
        <w:t>.</w:t>
      </w:r>
      <w:r>
        <w:rPr>
          <w:rStyle w:val="FootnoteAnchor"/>
          <w:rtl w:val="true"/>
        </w:rPr>
        <w:footnoteReference w:id="92"/>
      </w:r>
    </w:p>
    <w:p>
      <w:pPr>
        <w:pStyle w:val="Heading3"/>
        <w:numPr>
          <w:ilvl w:val="2"/>
          <w:numId w:val="1"/>
        </w:numPr>
        <w:rPr/>
      </w:pPr>
      <w:bookmarkStart w:id="130" w:name="__RefHeading___Toc205141_1051229030"/>
      <w:bookmarkStart w:id="131" w:name="_Toc50"/>
      <w:bookmarkEnd w:id="130"/>
      <w:r>
        <w:rPr>
          <w:rtl w:val="true"/>
        </w:rPr>
        <w:t>آيا اگر همه چيز را تحت مشيت و اراده ى الهى بدانيم، خواست و اراده ى ما تبعى و جبرى نمى شود؟ محمد رضا بهدار</w:t>
      </w:r>
      <w:bookmarkEnd w:id="131"/>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تبيين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چيزى در جهان آفرينش بدون اراده ى خدا صورت نمى پذيرد و از قلمرو اراده ى پيشين و عمومى خدا بيرون نيست، پديده ها و رخدادها و از آن جمله افعال آدمى، مراد خدا بوده و اراده ى ازلى بر تحقق آن ها تعلق گرفته و ناگفته پيداست كه تحقق مراد پس از تحقق اراده، امرى قطعى و الزامى است، در نتيجه، فعل انسان به صورت يك رخداد، مراد خداست و تحقق آن در ظرف خود ضرورى و واجب است و اين ضرورت و وجوب با اختيار سازگار نيست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گستردگى اراده ى خدا از راه عقلى و نقلى تصديق مى شود، ولى برخى برداشت نادرستى از اين اصل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افعال بشر، به عنوان پديده هاى امكانى، متعلق قدرت و اراده ى خداست و آنچه مورد اراده ى تكوينى خداست، حتماً واقع مى شود، ولى بايد ديد اراده ى او به چه چيز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بگوييم اراده ى خدا بر تحقق فعلى از افعال انسان، بدون هيچ قيد و شرطى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است، در اين صورت اصل گستردگى اراده ى خدا مايه ى جبر خواهد بود، ولى اگر بگوييم اراده ى خدا </w:t>
      </w:r>
    </w:p>
    <w:p>
      <w:pPr>
        <w:pStyle w:val="BookText"/>
        <w:rPr/>
      </w:pPr>
      <w:r>
        <w:rPr>
          <w:rFonts w:ascii="IRNazanin" w:hAnsi="IRNazanin" w:eastAsia="IRNazanin"/>
          <w:color w:val="111111"/>
          <w:sz w:val="28"/>
          <w:sz w:val="28"/>
          <w:szCs w:val="28"/>
          <w:rtl w:val="true"/>
          <w:lang w:bidi="fa-IR"/>
        </w:rPr>
        <w:t>چنين است كه هر فعلى از فاعل آن با خصوصيت و ويژگى هايى كه در فاعل موجود است صادر شود، چنين اصلى نه تنها مايه ى جبر نيست، بلكه پشتوانه ى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خواسته است كه حرارت از آتش و رطوبت از آب، بدون اختيار صادر شود، ولى افعال اختيارى انسان با كمال حريت و آزادى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گاه فعل انسان به صورت جبرى از او سر زند، مراد خدا از اراده ى او تخلف مى پذيرد و محال لازم مى آيد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علامه طباطبايى در مورد عدم تنافى اراده و اختيار انسان و اراده ى الهى چنين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تعلق گرفتن اراده ى خدا به فعلى كه از فلان شخص صادر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اراده ى خداوند در فعل فلانى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فعل اختيارى در زمان و مكان خاصى از فاعل صادر شده است، پس تأثير اراده ى الهى در آن فعل، موجب مى شود كه فعلْ اختيارى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ى خدا به فعل اختيارى تعلق گرفته، و الا اگر فعلْ اجبارى باشد، لازم مى آيد تخلف اراده ى خداوند نسبت به فعل فاعل</w:t>
      </w:r>
      <w:r>
        <w:rPr>
          <w:rFonts w:eastAsia="IRNazanin" w:cs="IRNazanin"/>
          <w:color w:val="111111"/>
          <w:sz w:val="28"/>
          <w:szCs w:val="28"/>
          <w:rtl w:val="true"/>
          <w:lang w:bidi="fa-IR"/>
        </w:rPr>
        <w:t>.</w:t>
      </w:r>
      <w:r>
        <w:rPr>
          <w:rStyle w:val="FootnoteAnchor"/>
          <w:rtl w:val="true"/>
        </w:rPr>
        <w:footnoteReference w:id="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 كه اسناد دادن كار انسان به اراده اش با اسناد دادن آن به اراده ى الهى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تأثير چند علت در طول هم، در پيدايش يك پديده، امرى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مترتب چند عامل طولى در صورتى است كه وجود هر يك از آن ها وابسته به وجود ديگرى باشد و تأثير اراده ى الهى و اراده ى انسان در فعل اختيارى هم طولى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اراده ى انسان وابسته به اراده 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اخير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اسناد وجود همه ى اجزاى علت تامه به خداى متعال منافاتى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برخى شبهه مى كنند كه چگونه ممكن است اراده ى ازلى و عمومى الهى به كارهاى ناپسند و قبيحى كه از انسان صادر مى شود تعلق بگيرد؟ اگر همه چيز مطابق اراده 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طول آن انسان هم دخيل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گيرد پس كفر كافر و گناه و معاصى گنهكاران هم به اراده ى الهى انجام شده است؟</w:t>
      </w:r>
    </w:p>
    <w:p>
      <w:pPr>
        <w:pStyle w:val="BookText"/>
        <w:rPr/>
      </w:pPr>
      <w:r>
        <w:rPr>
          <w:rFonts w:ascii="IRNazanin" w:hAnsi="IRNazanin" w:eastAsia="IRNazanin"/>
          <w:color w:val="111111"/>
          <w:sz w:val="28"/>
          <w:sz w:val="28"/>
          <w:szCs w:val="28"/>
          <w:rtl w:val="true"/>
          <w:lang w:bidi="fa-IR"/>
        </w:rPr>
        <w:t>به طور خلاصه در جواب به اين شبهه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ى الهى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اراده ى تكوينى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ى تشريعى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اراده ى تكوينى خدا، همه ى موجودات و از آن جمله انسان و افعال انسانى، اعم از انسان هاى صالح و كافر و كارهاى خير و بد، همگى تحت اراده ى عمومى الهى قرار گرفته و اراده ى تكوينى خدا، مانند علم و قدرتِ او، بر همه ى كارهاى انسان ها و موجودات شمول و گسترش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نظر اراده ى تشريعى خدا، كارهاى ارادى و اختيارى انسان به دو دسته تقسيم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و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ناپسند 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محبوبيت و مبغوضيت كه ملاك اراده ى تشريعى خداست، فقط دسته ى اوّل متعلق اراده ى تشريعى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براى انسان فقط طاعت و كارهاى خير و نيك را اراده كرده كه موجب هدايت و سعادت آدمى است، امّا كارهاى قبيح و زشت و ناروا، چون مبغوض خداوند است، متعلق اراده ى تشريعى خداوند نيست، زيرا موجب ضرر و خسران آدمى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چون انجام يا ترك اين قبايح در اختيار و اراده ى خود انسان است، هيچ كار قبيحى به خدا نسبت داده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به سه دسته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مستحبات و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واجبات، پس به امر خداوند عز و جل و به رضايت و قضاى و قدرت و مشيت و علم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فضايل و مستحبات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نيست، لكن به رضايت و به قضا و قدر و مشيت و به علم خداوند متعال است و امّا معاصى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نيستند، امّا به قضا و قدر و مشيت و علم خداوند هستند، سپس خداوند مردم عاصى را عقاب مى كند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آن كه، معاصى آدمى تحت مشيت و اراده ى تكوينى خداوند هستند، لكن اراده ى تشريعى الهى شامل آن ها نمى شود و اين به اختيار خود آدمى است</w:t>
      </w:r>
      <w:r>
        <w:rPr>
          <w:rFonts w:eastAsia="Amiri" w:cs="Amiri" w:ascii="Amiri" w:hAnsi="Amiri"/>
          <w:color w:val="111111"/>
          <w:sz w:val="28"/>
          <w:szCs w:val="28"/>
          <w:rtl w:val="true"/>
          <w:lang w:bidi="ar-SA"/>
        </w:rPr>
        <w:t xml:space="preserve">. </w:t>
      </w:r>
      <w:bookmarkStart w:id="132" w:name="pg7230_94756"/>
    </w:p>
    <w:p>
      <w:pPr>
        <w:pStyle w:val="Heading2"/>
        <w:numPr>
          <w:ilvl w:val="1"/>
          <w:numId w:val="1"/>
        </w:numPr>
        <w:rPr/>
      </w:pPr>
      <w:bookmarkStart w:id="133" w:name="__RefHeading___Toc205143_1051229030"/>
      <w:bookmarkStart w:id="134" w:name="_Toc51"/>
      <w:bookmarkEnd w:id="132"/>
      <w:bookmarkEnd w:id="133"/>
      <w:r>
        <w:rPr>
          <w:rtl w:val="true"/>
        </w:rPr>
        <w:t xml:space="preserve">مشاوره و تربيت </w:t>
      </w:r>
      <w:r>
        <w:rPr>
          <w:rtl w:val="true"/>
        </w:rPr>
        <w:t xml:space="preserve">- </w:t>
      </w:r>
      <w:r>
        <w:rPr>
          <w:rtl w:val="true"/>
        </w:rPr>
        <w:t>پوشش اسلامی</w:t>
      </w:r>
      <w:bookmarkEnd w:id="1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205145_1051229030"/>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آيا چادر ريشه ى دينى و قرآنى دارد؟ حسين مهدى زاده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و پوشش داراى چه آثار و فوايدى است؟ حسين مهدى زاده </w:t>
      </w:r>
    </w:p>
    <w:p>
      <w:pPr>
        <w:pStyle w:val="BookText"/>
        <w:rPr/>
      </w:pPr>
      <w:r>
        <w:rPr>
          <w:rFonts w:ascii="IRNazanin" w:hAnsi="IRNazanin" w:eastAsia="IRNazanin"/>
          <w:color w:val="111111"/>
          <w:sz w:val="28"/>
          <w:sz w:val="28"/>
          <w:szCs w:val="28"/>
          <w:rtl w:val="true"/>
          <w:lang w:bidi="fa-IR"/>
        </w:rPr>
        <w:t>مشاوره و تربیت</w:t>
      </w:r>
    </w:p>
    <w:p>
      <w:pPr>
        <w:pStyle w:val="BookText"/>
        <w:rPr/>
      </w:pPr>
      <w:r>
        <w:rPr>
          <w:rFonts w:ascii="IRNazanin" w:hAnsi="IRNazanin" w:eastAsia="IRNazanin"/>
          <w:color w:val="111111"/>
          <w:sz w:val="28"/>
          <w:sz w:val="28"/>
          <w:szCs w:val="28"/>
          <w:rtl w:val="true"/>
          <w:lang w:bidi="fa-IR"/>
        </w:rPr>
        <w:t>پوشش اسلامى</w:t>
      </w:r>
    </w:p>
    <w:p>
      <w:pPr>
        <w:pStyle w:val="BookText"/>
        <w:rPr/>
      </w:pPr>
      <w:r>
        <w:rPr>
          <w:rFonts w:ascii="IRNazanin" w:hAnsi="IRNazanin" w:eastAsia="IRNazanin"/>
          <w:color w:val="111111"/>
          <w:sz w:val="28"/>
          <w:sz w:val="28"/>
          <w:szCs w:val="28"/>
          <w:rtl w:val="true"/>
          <w:lang w:bidi="fa-IR"/>
        </w:rPr>
        <w:t>حجاب اسلامى، چادر، جلوه اى از خورشيد زيباى باورهايى است كه با خود دنيايى از امنيت، آرامش روانى، عزت نفس، خودباورى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و مرد به ارمغان مى آورد و بهشتى از تفاهم و همدلى را به همسران مى بخشد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پوشش اسلامى كه بر اساس عشق و تدبير حكيمانه الهى به انسان به ويژه زنان واجب گشته، به حق، هديه اى الهى براى جامعه ى اسلامى و انسانى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روزافزون زنان به اين امر حكيمانه ى الهى در غرب، پس از چشيدن مزه ى تلخ بى حجابى و بدحجابى، تداعى گر همان جمله ى معروف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مصونيت است نه محدوديت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هم به تماشاى وجوب اين دستور الهى در آيينه ى تمام نماى قرآن و حديث مى نشينيم و سپس به گوشه اى از بوستان سرسبز آثار اين حكم الهى سرى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از تحقيق آقاى حسين مهدى زاده استفاده مى كنيم</w:t>
      </w:r>
      <w:r>
        <w:rPr>
          <w:rFonts w:eastAsia="IRNazanin" w:cs="IRNazanin"/>
          <w:color w:val="111111"/>
          <w:sz w:val="28"/>
          <w:szCs w:val="28"/>
          <w:rtl w:val="true"/>
          <w:lang w:bidi="fa-IR"/>
        </w:rPr>
        <w:t xml:space="preserve">. </w:t>
      </w:r>
      <w:bookmarkStart w:id="137" w:name="pg7230_94759"/>
    </w:p>
    <w:p>
      <w:pPr>
        <w:pStyle w:val="Heading3"/>
        <w:numPr>
          <w:ilvl w:val="2"/>
          <w:numId w:val="1"/>
        </w:numPr>
        <w:rPr/>
      </w:pPr>
      <w:bookmarkStart w:id="138" w:name="__RefHeading___Toc205147_1051229030"/>
      <w:bookmarkStart w:id="139" w:name="_Toc53"/>
      <w:bookmarkEnd w:id="137"/>
      <w:bookmarkEnd w:id="138"/>
      <w:r>
        <w:rPr>
          <w:rtl w:val="true"/>
        </w:rPr>
        <w:t>آيا چادر ريشه ى دينى و قرآنى دارد؟ حسين مهدى زاده</w:t>
      </w:r>
      <w:bookmarkEnd w:id="139"/>
    </w:p>
    <w:p>
      <w:pPr>
        <w:pStyle w:val="BookText"/>
        <w:rPr/>
      </w:pPr>
      <w:r>
        <w:rPr>
          <w:rFonts w:ascii="IRNazanin" w:hAnsi="IRNazanin" w:eastAsia="IRNazanin"/>
          <w:color w:val="111111"/>
          <w:sz w:val="28"/>
          <w:sz w:val="28"/>
          <w:szCs w:val="28"/>
          <w:rtl w:val="true"/>
          <w:lang w:bidi="fa-IR"/>
        </w:rPr>
        <w:t xml:space="preserve">كلمه ى چادر واژه اى است پهلوى كه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چادَر</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xml:space="preserve">به كار رفته و مترادف آن در زبان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جلباب</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و در زبان انگليسى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Wrapper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باوقارترين و بارزترين نمود عينى پوشش زن مسلمان است كه سراسر بدن او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برتر ريشه در قرآن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پيامبرش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به زنان و دختران خود و زنان مؤمنان بگو كه خويشتن را با چادر خود بپوشانند، كه اين كار براى آنها بهتر است، تا به عفت و حريت شناخته شوند و از تعرض و جسارت هوسرانان آزار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حق خلق آمرزنده و مهربان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جلباب در كتاب هاى لغت معتبر، مثل لسان العرب، صحاح اللغة و معجم الوسيط،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 و ملحفه پوششى گسترده است كه زن خود را در آن مى پيچد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علامه طباطبايى در كتاب الميزان در ذيل همين آيه ى شريفه، جلباب را لباسى مى داند كه زن با آن تمام بدن خود را مى پوشاند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قبل از بررسى معنا و مفهوم جلباب، بايد ديد چادر رايج در بين زنان مسلمان و ايرانى چه نوع پوششى است و </w:t>
      </w:r>
    </w:p>
    <w:p>
      <w:pPr>
        <w:pStyle w:val="BookText"/>
        <w:rPr/>
      </w:pPr>
      <w:r>
        <w:rPr>
          <w:rFonts w:ascii="IRNazanin" w:hAnsi="IRNazanin" w:eastAsia="IRNazanin"/>
          <w:color w:val="111111"/>
          <w:sz w:val="28"/>
          <w:sz w:val="28"/>
          <w:szCs w:val="28"/>
          <w:rtl w:val="true"/>
          <w:lang w:bidi="fa-IR"/>
        </w:rPr>
        <w:t>عناصر و مؤلفه هاى اصلى تشكيل دهنده ى آن چيست؟ با اندك تأملى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داراى دو مؤلفه ى اصلى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ى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وسيع است كه از بالاى سر تا پايين پاى زن را مى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جلوباز كه از بالاى سر، روى لباس هاى ديگر پوشيده مى شود و به نحو خاصى كنترل و جمع و جور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بايد بررسى نمود آيا جلباب قرآنى كه در بعضى تفاسير از آن به ملحفه تعبير شده است،</w:t>
      </w:r>
      <w:r>
        <w:rPr>
          <w:rStyle w:val="FootnoteAnchor"/>
          <w:rtl w:val="true"/>
        </w:rPr>
        <w:footnoteReference w:id="104"/>
      </w:r>
      <w:r>
        <w:rPr>
          <w:rFonts w:ascii="IRNazanin" w:hAnsi="IRNazanin" w:eastAsia="IRNazanin"/>
          <w:color w:val="111111"/>
          <w:sz w:val="28"/>
          <w:sz w:val="28"/>
          <w:szCs w:val="28"/>
          <w:rtl w:val="true"/>
          <w:lang w:bidi="fa-IR"/>
        </w:rPr>
        <w:t>دو عنصر مذكور را دارد يا نه؟ اگر دو عنصر ياد شده را بتوان براى جلباب اثبات نمود، مى توان ادعا كرد كه جلباب قرآنى همانند چادرهاى رايج فعلى است و گرنه نمى توان چنين ادعايى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بررسى دو مؤلفه ى اندازه و كاركرد جلباب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ى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 ى كتاب هاى لغت در اين كه جلباب پوششى وسيع است اتفاق نظر دارند، ولى ديدگاه هاى كتاب هاى لغت و تفسير درباره ى اندازه ى دقيق جلباب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كلمات لغويان و مفسران در مورد اندازه ى جلباب، به سه ديدگاه مى توان اشاره كرد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هاى لغوى و تفسيرى استفاده مى گردد كه جلباب پوششى فراگير بوده كه از بالاى سر تا پايين پا را مى پوشانده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پوششى بزرگ تر از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كم تر از مقدار ردا، يعنى تقريباً تا زانوها را مى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از بعضى از كتاب هاى لغت، مثل مصباح المنير فيومى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همان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كه فقط سر و سينه ها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از مفردات راغب اصفهانى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مختلفى وجود دارد كه صحت ديدگاه اول و مخدوش بودن ديدگاه دوم و سوم را ثابت مى كند كه بعضى از 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پوشش حضرت فاطمه ى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منزل و رفتن به مسجد براى دفاع از فدك اين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لاثت خمارها على رأسها و اشتملت بجلبابها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يعنى فاطمه ى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و مقنعه ى خويش را بر سر و جلباب، يعنى پوششى كه شامل و دربر گيرنده ى تمام آن وجود مبارك بود، بر تن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نحوه ى پوشش حضرت در قضيه ى مذكور دو نكته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حضرت در بيرون منزل، همان دو پوشش قرآنى مستقل از يكديگر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نظر طرف داران ديدگاه سوم، مثل راغب اصفهانى در مفردات كه جلباب را به خمار معنا كرده است، مخدوش مى 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اشتملت بجلبابها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روشنى استفاده مى شود كه جلباب، پوششى سرتاسرى بوده كه تمام آن وجود مبارك، از سر تا قدم ها را فرا مى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نظر طرف داران 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قايل بودند جلباب تقريباً تا زانوها را مى پوشانده </w:t>
      </w:r>
    </w:p>
    <w:p>
      <w:pPr>
        <w:pStyle w:val="BookText"/>
        <w:rPr/>
      </w:pPr>
      <w:r>
        <w:rPr>
          <w:rFonts w:ascii="IRNazanin" w:hAnsi="IRNazanin" w:eastAsia="IRNazanin"/>
          <w:color w:val="111111"/>
          <w:sz w:val="28"/>
          <w:sz w:val="28"/>
          <w:szCs w:val="28"/>
          <w:rtl w:val="true"/>
          <w:lang w:bidi="fa-IR"/>
        </w:rPr>
        <w:t>است، مخدوش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هاى لغوى، مثل مصباح المنير فيومى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الجلباب ثوب اوسع من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پوششى گسترده تر از خمار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تباين و مستقل بودن خمار و جلباب به خوبى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هم چون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لغير ذى محرم اربعة اثواب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خمار و جلباب و ازار</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كه از جلباب و خمار به عنوان دو پوشش مستقل نام برده است نيز، شاهد بطلان ديدگاه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و آلوسى از ابن عباس، صحابى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جلباب پوششى بوده كه از بالا تا پايين بدن را مى پوشانده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كه با اين شاهد بطلان ديدگاه دوم اثبات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جلباب قرآنى از نظر اندازه همانند چادرهاى زمان حاضر از بالاى سر تا پايين پا را مى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كه از نظر شكلى غير از چادر فعلى 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فهميدن كاركرد جلباب و كيفيت پوششى آن، لازم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از ابن عباس و قتاده و زمخشرى از ابن سيرين نقل كرده 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جلباب در بالاى ابرو و گردن و جمع و جور كردن و قرار دادن گوشه هاى جمع شده ى آن در بالاى بينى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09"/>
      </w:r>
      <w:r>
        <w:rPr>
          <w:rFonts w:ascii="IRNazanin" w:hAnsi="IRNazanin" w:eastAsia="IRNazanin"/>
          <w:color w:val="111111"/>
          <w:sz w:val="28"/>
          <w:sz w:val="28"/>
          <w:szCs w:val="28"/>
          <w:rtl w:val="true"/>
          <w:lang w:bidi="fa-IR"/>
        </w:rPr>
        <w:t>كه معمولا بانوان متدين و حساس نسبت به رعايت حجاب در مواجهه با نامحرم چنين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ابن عباس، قتاده و ابن سيرين معلوم مى شود كه جلباب همانند چادرهاى فعلى، پوششى جلوباز بوده است كه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شريفه نيز مؤيد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كاركرد و كيفيت پوشش نيز جلباب قرآنى، شبيه چادرهاى امروزى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اين كه بحث بر سر الفاظ و نام گذارى نيست و مهم اين است كه حقيقت و مصداقى از پوشش، شبيه چادرهاى فعلى، در صدر اسلام موجود بوده است، خوش بختانه در كتاب هاى واژه هاى قرآنى و كتاب هايى كه درباره ى جلباب بحث نموده اند، جلباب به چادر معنا شده است و اين مؤيد بسيار خوبى است بر اين كه آنها نيز به دليل اشتراك مؤلفه ها و عناصر جلباب و چادر، همانند ما، از جلباب قرآنى معناى چادر را فهميده اند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با توجه به مشابهت بسيار نزديك جلباب قرآنى با چادر، از نظر اندازه و كاركرد، مى توان ادعا كرد كه چادر ارتباط وثيقى با دين اسلام و قرآن دارد</w:t>
      </w:r>
      <w:r>
        <w:rPr>
          <w:rFonts w:eastAsia="IRNazanin" w:cs="IRNazanin"/>
          <w:color w:val="111111"/>
          <w:sz w:val="28"/>
          <w:szCs w:val="28"/>
          <w:rtl w:val="true"/>
          <w:lang w:bidi="fa-IR"/>
        </w:rPr>
        <w:t xml:space="preserve">. </w:t>
      </w:r>
      <w:bookmarkStart w:id="140" w:name="pg7230_94764"/>
    </w:p>
    <w:p>
      <w:pPr>
        <w:pStyle w:val="Heading3"/>
        <w:numPr>
          <w:ilvl w:val="2"/>
          <w:numId w:val="1"/>
        </w:numPr>
        <w:rPr/>
      </w:pPr>
      <w:bookmarkStart w:id="141" w:name="__RefHeading___Toc205149_1051229030"/>
      <w:bookmarkStart w:id="142" w:name="_Toc54"/>
      <w:bookmarkEnd w:id="140"/>
      <w:bookmarkEnd w:id="141"/>
      <w:r>
        <w:rPr>
          <w:rtl w:val="true"/>
        </w:rPr>
        <w:t>حجاب و پوشش داراى چه آثار و فوايدى است؟ حسين مهدى زاده</w:t>
      </w:r>
      <w:bookmarkEnd w:id="142"/>
    </w:p>
    <w:p>
      <w:pPr>
        <w:pStyle w:val="Heading4"/>
        <w:numPr>
          <w:ilvl w:val="3"/>
          <w:numId w:val="1"/>
        </w:numPr>
        <w:rPr/>
      </w:pPr>
      <w:bookmarkStart w:id="143" w:name="__RefHeading___Toc205151_1051229030"/>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حجاب و پوشش، آثار و فوايد فراوانى دارد كه به بعضى از مهم ترين آنها اشاره مى كنيم</w:t>
      </w:r>
      <w:r>
        <w:rPr>
          <w:rFonts w:eastAsia="IRNazanin" w:cs="IRNazanin"/>
          <w:color w:val="111111"/>
          <w:sz w:val="28"/>
          <w:szCs w:val="28"/>
          <w:rtl w:val="true"/>
          <w:lang w:bidi="fa-IR"/>
        </w:rPr>
        <w:t>:</w:t>
      </w:r>
    </w:p>
    <w:p>
      <w:pPr>
        <w:pStyle w:val="Heading4"/>
        <w:numPr>
          <w:ilvl w:val="3"/>
          <w:numId w:val="1"/>
        </w:numPr>
        <w:rPr/>
      </w:pPr>
      <w:bookmarkStart w:id="145" w:name="__RefHeading___Toc205153_1051229030"/>
      <w:bookmarkStart w:id="146" w:name="_Toc56"/>
      <w:bookmarkEnd w:id="145"/>
      <w:r>
        <w:rPr>
          <w:rtl w:val="true"/>
        </w:rPr>
        <w:t>الف</w:t>
      </w:r>
      <w:r>
        <w:rPr>
          <w:rtl w:val="true"/>
        </w:rPr>
        <w:t xml:space="preserve">) </w:t>
      </w:r>
      <w:r>
        <w:rPr>
          <w:rtl w:val="true"/>
        </w:rPr>
        <w:t>ايجاد آرامش روانى در فرد</w:t>
      </w:r>
      <w:bookmarkEnd w:id="146"/>
    </w:p>
    <w:p>
      <w:pPr>
        <w:pStyle w:val="BookText"/>
        <w:rPr/>
      </w:pPr>
      <w:r>
        <w:rPr>
          <w:rFonts w:ascii="IRNazanin" w:hAnsi="IRNazanin" w:eastAsia="IRNazanin"/>
          <w:color w:val="111111"/>
          <w:sz w:val="28"/>
          <w:sz w:val="28"/>
          <w:szCs w:val="28"/>
          <w:rtl w:val="true"/>
          <w:lang w:bidi="fa-IR"/>
        </w:rPr>
        <w:t>يكى از فوايد و آثار مهم حجاب در بُعد فردى، ايجاد آرامش روانى در افراد جامعه است كه يكى از عوامل ايجاد آن عدم تهييج و تحريك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فقدان حجاب و آزادى معاشرت هاى بى بندوبار ميان زن و مرد، هيجان ها و التهاب هاى جنسى را فزونى مى بخشد و تقاضاى سكس را به صورت عطش روحى و يك خواست اشباع نشدنى درمى آورد كه مخلّ آرامش روانى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ى جنسى، غريزه اى نيرومند، عميق و درياصفت است و هر چه بيش تر از آن اطاعت شود بيش تر سركش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آتشى كه هرچه هيزم آن زيادتر شود شعله ورتر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بر اين مطلب اين است كه در جهان غرب كه با رواج بى حيايى و برهنگى، اطاعت از غريزه ى جنسى بيش تر شده است، هجوم مردم به مسئله ى سكس نيز زيادتر شده و تيراژ مجلات و كتب سكسى بالاتر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پاسخ روشن و قاطعى است به كسانى كه قايل اند همه ى گرفتارى هايى كه در كشورهاى اسلامى و شرقى بر سر غريزه ى جنسى وجود دارد، ناشى از محدوديت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كلى هرگونه محدوديتى برداشته شود و روابط جنسى آزاد گردد، اين حرص و ولع از بين مى رود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اين افراد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غرب كه محدوديت روابط زن و مرد و دختر و پسر را برداشته، توانسته است حرص و ولع جنسى را بكاهد يا آن را افزايش داده است؟</w:t>
      </w:r>
      <w:r>
        <w:rPr>
          <w:rFonts w:eastAsia="IRNazanin" w:cs="IRNazanin"/>
          <w:color w:val="111111"/>
          <w:sz w:val="28"/>
          <w:szCs w:val="28"/>
          <w:rtl w:val="true"/>
          <w:lang w:bidi="fa-IR"/>
        </w:rPr>
        <w:t>!</w:t>
      </w:r>
      <w:r>
        <w:rPr>
          <w:rStyle w:val="FootnoteAnchor"/>
          <w:rtl w:val="true"/>
        </w:rPr>
        <w:footnoteReference w:id="111"/>
      </w:r>
      <w:bookmarkStart w:id="147" w:name="pg7230_94765"/>
    </w:p>
    <w:p>
      <w:pPr>
        <w:pStyle w:val="BookText"/>
        <w:rPr/>
      </w:pPr>
      <w:bookmarkEnd w:id="147"/>
      <w:r>
        <w:rPr>
          <w:rFonts w:ascii="IRNazanin" w:hAnsi="IRNazanin" w:eastAsia="IRNazanin"/>
          <w:color w:val="111111"/>
          <w:sz w:val="28"/>
          <w:sz w:val="28"/>
          <w:szCs w:val="28"/>
          <w:rtl w:val="true"/>
          <w:lang w:bidi="fa-IR"/>
        </w:rPr>
        <w:t>پاسخ هر انسان واقع بين و منصفى به اين سؤال اين است كه نه تنها حرص و ولع جنسى در غرب افزايش يافته است، بلكه هر روز شكل هاى جديدترى از تمتّعات و بهره بردارى هاى جنسى در آن جا رواج و رسميت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زنان غربى منصف، وضعيت جامعه ى غرب را در مواجهه با غريزه ى جنسى اين گونه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مى گويند مسئله ى غريزه ى جنسى و مشكل زن و حجاب در جوامع غربى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از زن روى گرداندن و به بچه و سگ و يا هم جنس روى آوردن حل مسئله است، البته مدتى است اين راه حل صورت گرفته است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48" w:name="__RefHeading___Toc205155_1051229030"/>
      <w:bookmarkStart w:id="149" w:name="_Toc57"/>
      <w:bookmarkEnd w:id="148"/>
      <w:r>
        <w:rPr>
          <w:rtl w:val="true"/>
        </w:rPr>
        <w:t>ب</w:t>
      </w:r>
      <w:r>
        <w:rPr>
          <w:rtl w:val="true"/>
        </w:rPr>
        <w:t xml:space="preserve">) </w:t>
      </w:r>
      <w:r>
        <w:rPr>
          <w:rtl w:val="true"/>
        </w:rPr>
        <w:t>استحكام بيشتر كانون خانواده</w:t>
      </w:r>
      <w:bookmarkEnd w:id="149"/>
    </w:p>
    <w:p>
      <w:pPr>
        <w:pStyle w:val="BookText"/>
        <w:rPr/>
      </w:pPr>
      <w:r>
        <w:rPr>
          <w:rFonts w:ascii="IRNazanin" w:hAnsi="IRNazanin" w:eastAsia="IRNazanin"/>
          <w:color w:val="111111"/>
          <w:sz w:val="28"/>
          <w:sz w:val="28"/>
          <w:szCs w:val="28"/>
          <w:rtl w:val="true"/>
          <w:lang w:bidi="fa-IR"/>
        </w:rPr>
        <w:t>يكى از فوايد مهم حجاب در بُعد خانوادگى، اختصاص يافتن التذاذهاى جنسى به محيط خانواده و در كادر ازدواج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مذكور، باعث پيوند و اتصال قوى تر زن و شوهر و در نتيجه، استحكام بيش تر كانون خانواده و، برعكس، فقدان حجاب باعث انهدام نهاد خانواده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نويسندگان، تأثير برهنگى را در اضمحلال و خشكيدن درخت تنومند خانواده، اين گونه بيان كرده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اى كه برهنگى بر آن حاكم است، هر زن و مردى، همواره در حال مقايسه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ى آنچه دارد با آنچه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ريشه ى خانوده را مى سوزاند اين است كه اين مقايسه آتش هوس را در زن و شوهر و مخصوصاً در وجود شوهر دامن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بيست يا سى سال در كنار شوهر خود زندگى كرده و با مشكلات زندگى جنگيده و در غم و شادى او شريك بوده </w:t>
      </w:r>
      <w:bookmarkStart w:id="150" w:name="pg7230_94766"/>
    </w:p>
    <w:p>
      <w:pPr>
        <w:pStyle w:val="BookText"/>
        <w:rPr/>
      </w:pPr>
      <w:bookmarkEnd w:id="150"/>
      <w:r>
        <w:rPr>
          <w:rFonts w:ascii="IRNazanin" w:hAnsi="IRNazanin" w:eastAsia="IRNazanin"/>
          <w:color w:val="111111"/>
          <w:sz w:val="28"/>
          <w:sz w:val="28"/>
          <w:szCs w:val="28"/>
          <w:rtl w:val="true"/>
          <w:lang w:bidi="fa-IR"/>
        </w:rPr>
        <w:t>است، پيداست كه اندك اندك بهار چهره اش شكفتگى خود را از دست مى دهد و روى در خزان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كه سخت محتاج عشق و مهربانى و وفادارى همسر خويش است، ناگهان زن جوان ترى از راه مى رسد و در كوچه و بازار، اداره و مدرسه، با پوشش نامناسب خود، به همسر او فرصت مقايسه 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مقدمه اى مى شود براى ويرانى اساس خانواده و بر باد رفتن اميدِ زنى كه جوانى خود را نيز بر باد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ى خواهران جوان لابد مى دانند كه هيچ جوانى نيست كه به ميان سالى و پيرى نرسد و لابد مى دانند كه اگر امروز آنان جوان و با طراوت اند در فرداى بى طراوتى آنان، باز هم جوانانى هستند كه بتوانند براى خانواده ى فرداى آنها، همان خطرى را ايجاد كنند كه خود آنان امروز براى خانواده ها ايجاد مى كنند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بنابراين بايد گفت زنى كه چادر بر سر مى گذارد، نه تنها اولين قدم را در حفظ كانون گرم خانواده برداشته، بلكه آبرو و شرافت مادرى را بدين وسيله فراهم ساخته است و خود را از آزار و اذيت ها و نگاه هايى كه همچون تير به قلب خانواده اصابت مى كند و آن را از هم مى پاشد محفوظ داشته است</w:t>
      </w:r>
      <w:r>
        <w:rPr>
          <w:rFonts w:eastAsia="IRNazanin" w:cs="IRNazanin"/>
          <w:color w:val="111111"/>
          <w:sz w:val="28"/>
          <w:szCs w:val="28"/>
          <w:rtl w:val="true"/>
          <w:lang w:bidi="fa-IR"/>
        </w:rPr>
        <w:t>.</w:t>
      </w:r>
    </w:p>
    <w:p>
      <w:pPr>
        <w:pStyle w:val="Heading4"/>
        <w:numPr>
          <w:ilvl w:val="3"/>
          <w:numId w:val="1"/>
        </w:numPr>
        <w:rPr/>
      </w:pPr>
      <w:bookmarkStart w:id="151" w:name="__RefHeading___Toc205157_1051229030"/>
      <w:bookmarkStart w:id="152" w:name="_Toc58"/>
      <w:bookmarkEnd w:id="151"/>
      <w:r>
        <w:rPr>
          <w:rtl w:val="true"/>
        </w:rPr>
        <w:t>ج</w:t>
      </w:r>
      <w:r>
        <w:rPr>
          <w:rtl w:val="true"/>
        </w:rPr>
        <w:t xml:space="preserve">) </w:t>
      </w:r>
      <w:r>
        <w:rPr>
          <w:rtl w:val="true"/>
        </w:rPr>
        <w:t>حفظ و استيفاى نيروى كار در جامعه</w:t>
      </w:r>
      <w:bookmarkEnd w:id="1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فوايد مهم حجاب در بُعد اجتماعى، حفظ و استيفاى نيروى كار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بى حجابى و بدحجابى باعث كشاندن لذت هاى جنسى از محيط و كادر خانواده به اجتماع و در نتيجه، تضعيف نيروى كار افراد جامعه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مردى </w:t>
      </w:r>
      <w:bookmarkStart w:id="153" w:name="pg7230_94767"/>
    </w:p>
    <w:p>
      <w:pPr>
        <w:pStyle w:val="BookText"/>
        <w:rPr/>
      </w:pPr>
      <w:bookmarkEnd w:id="153"/>
      <w:r>
        <w:rPr>
          <w:rFonts w:ascii="Amiri" w:hAnsi="Amiri" w:eastAsia="Amiri" w:cs="Amiri"/>
          <w:color w:val="111111"/>
          <w:sz w:val="28"/>
          <w:sz w:val="28"/>
          <w:szCs w:val="28"/>
          <w:rtl w:val="true"/>
          <w:lang w:bidi="ar-SA"/>
        </w:rPr>
        <w:t xml:space="preserve">كه در خيابان، بازار، اداره، كارخانه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با قيافه هاى محرّك و مهيّج زنان بدحجاب و آرايش كرده مواجه باشد، تمركز نيروى كارش كاهش مى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نظام ها و كشورهاى غربى، كه ميدان كار و فعاليت هاى اجتماعى را با لذت جويى هاى جنسى درهم مى آميزند</w:t>
      </w:r>
      <w:r>
        <w:rPr>
          <w:rStyle w:val="FootnoteAnchor"/>
          <w:rtl w:val="true"/>
        </w:rPr>
        <w:footnoteReference w:id="114"/>
      </w:r>
      <w:r>
        <w:rPr>
          <w:rFonts w:ascii="IRNazanin" w:hAnsi="IRNazanin" w:eastAsia="IRNazanin"/>
          <w:color w:val="111111"/>
          <w:sz w:val="28"/>
          <w:sz w:val="28"/>
          <w:szCs w:val="28"/>
          <w:rtl w:val="true"/>
          <w:lang w:bidi="fa-IR"/>
        </w:rPr>
        <w:t>،اسلام مى خواهد با رعايت حجاب و پوشش، محيط اجتماع از اين گونه لذت ها پاك گردد و لذت هاى جنسى، فقط در كادر خانواده و با ازدواج مشروع انجام 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پژوهش ها نشان مى دهد كه زنان ايران زمين از زمان مادها داراى حجاب كاملى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بلند چين دار، شلوار تا مچ پا و چادر بر روى لباس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متون تاريخى، در همه ى آن زمان ها پوشاندن موى سر و داشتن لباس بلند و شلوار و چادر رايج بوده است و زنان با آن كه آزادانه در محيط بيرون از خانه رفت و آمد مى كردند و همپاى مردان به كار مى پرداختند، داراى حجاب كامل بودند و از اختلاط هاى فسادانگيز شديداً پرهيز مى كردند</w:t>
      </w:r>
      <w:r>
        <w:rPr>
          <w:rFonts w:eastAsia="IRNazanin" w:cs="IRNazanin"/>
          <w:color w:val="111111"/>
          <w:sz w:val="28"/>
          <w:szCs w:val="28"/>
          <w:rtl w:val="true"/>
          <w:lang w:bidi="fa-IR"/>
        </w:rPr>
        <w:t>.</w:t>
      </w:r>
    </w:p>
    <w:p>
      <w:pPr>
        <w:pStyle w:val="Heading4"/>
        <w:numPr>
          <w:ilvl w:val="3"/>
          <w:numId w:val="1"/>
        </w:numPr>
        <w:rPr/>
      </w:pPr>
      <w:bookmarkStart w:id="154" w:name="__RefHeading___Toc205159_1051229030"/>
      <w:bookmarkStart w:id="155" w:name="_Toc59"/>
      <w:bookmarkEnd w:id="154"/>
      <w:r>
        <w:rPr>
          <w:rtl w:val="true"/>
        </w:rPr>
        <w:t>د</w:t>
      </w:r>
      <w:r>
        <w:rPr>
          <w:rtl w:val="true"/>
        </w:rPr>
        <w:t xml:space="preserve">) </w:t>
      </w:r>
      <w:r>
        <w:rPr>
          <w:rtl w:val="true"/>
        </w:rPr>
        <w:t>فايده ى اقتصادى حجاب</w:t>
      </w:r>
      <w:bookmarkEnd w:id="1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حجاب و پوشش، به ويژه در شكل چادر مشكى، به دليل سادگى و ايجاد يكدستى در پوشش بانوان در بيرون منزل، مى تواند از بُعد اقتصادى نيز تأثيرى مثبت در كاهش تقاضاهاى مدپرستى بانوان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 كه خود چادر مشكى دست خوشِ اين تقاضاها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بعضاً مظاهر مدپرستى در چادرهاى مشكى نيز مشاهده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برخى از بانوان به جاى استفاده از چادرهاى مشكى متين و باوقار، به چادرهاى مشكى تورى، نازك و داراى طرح هاى جِلف و سبك كه با هدف و </w:t>
      </w:r>
      <w:bookmarkStart w:id="156" w:name="pg7230_94768"/>
    </w:p>
    <w:p>
      <w:pPr>
        <w:pStyle w:val="BookText"/>
        <w:rPr/>
      </w:pPr>
      <w:bookmarkEnd w:id="156"/>
      <w:r>
        <w:rPr>
          <w:rFonts w:ascii="IRNazanin" w:hAnsi="IRNazanin" w:eastAsia="IRNazanin"/>
          <w:color w:val="111111"/>
          <w:sz w:val="28"/>
          <w:sz w:val="28"/>
          <w:szCs w:val="28"/>
          <w:rtl w:val="true"/>
          <w:lang w:bidi="fa-IR"/>
        </w:rPr>
        <w:t>فلسفه ى حجاب و پوشش تناسبى ندارند روى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دانشجويان محجبه درباره ى رواج فرهنگ مدگرايى در خاطرات قبل از انقلاب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مى آيد آن وقت ها كه حجاب نداشتم، اگر دو روز پشت سر هم قرار بود كه به خانه ى كسى بروم، لباسى را كه امروز پوشيده بودم، حاضر نمى شدم فردا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كردم مسخره است و سعى داشتم حتى اگر شده، لباس ديگران را به عاريه بگيرم و بپوشم، تا من هم با لباس جديدى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واقعاً رفاه حال و راحتى را از خانم ها سلب كرده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پس مى توان گفت كه چادر امنيت و آرامش زن را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با خودآرايى وارد جامعه مى شوند، همواره نگران قضاوت ديگران در مورد خود هستند و ناآرام و مضطرب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مى تواند با رعايت حجاب كامل و پوشيدن چادر از دغدغه ى شركت در يك رقابت و مدپرستى نجات يابد</w:t>
      </w:r>
      <w:r>
        <w:rPr>
          <w:rFonts w:eastAsia="IRNazanin" w:cs="IRNazanin"/>
          <w:color w:val="111111"/>
          <w:sz w:val="28"/>
          <w:szCs w:val="28"/>
          <w:rtl w:val="true"/>
          <w:lang w:bidi="fa-IR"/>
        </w:rPr>
        <w:t>.</w:t>
      </w:r>
    </w:p>
    <w:p>
      <w:pPr>
        <w:pStyle w:val="Heading4"/>
        <w:numPr>
          <w:ilvl w:val="3"/>
          <w:numId w:val="1"/>
        </w:numPr>
        <w:rPr/>
      </w:pPr>
      <w:bookmarkStart w:id="157" w:name="__RefHeading___Toc205161_1051229030"/>
      <w:bookmarkStart w:id="158" w:name="_Toc60"/>
      <w:bookmarkEnd w:id="157"/>
      <w:r>
        <w:rPr>
          <w:rtl w:val="true"/>
        </w:rPr>
        <w:t>ه</w:t>
      </w:r>
      <w:r>
        <w:rPr>
          <w:rtl w:val="true"/>
        </w:rPr>
        <w:t xml:space="preserve">-) </w:t>
      </w:r>
      <w:r>
        <w:rPr>
          <w:rtl w:val="true"/>
        </w:rPr>
        <w:t>حجاب، مبارزه ى زنان با دشمنان اسلام</w:t>
      </w:r>
      <w:bookmarkEnd w:id="15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كامل بانوان در جامعه ى اسلامى مبارزه اى است با سلطه گران و جنايتكاران دنيا كه هميشه سعى داشته اند با ترويج بى بندوبارى و بدحجابى، ارزش هاى اسلامى را پايمال و بر ملت هاى ستمديده سلطه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همفر، جاسوس انگليسى در كشورهاى اسلامى، در بخشى از خاطرات خود، آن جا كه نقاط قوت مسلمانان را برمى شمارد، به مورد حجاب اشاره مى كند و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مسلمان داراى حجابى محكم هستند كه نفوذ فساد در ميان آنها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آنان را فريب داد و از زير چادر و عبا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زنان را از چادر و عبا بيرون آورديم، بايد جوانان را تحريك كنيم كه دنبال آنها بيفتند تا در ميان مسلمانان فساد رواج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پيش برد اين نقشه، لازم است اول زنان غير مسلمان را از حجاب بيرون آوريم تا زنان مسلمان از آنان ياد بگيرند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اگر چادر سر راه نفوذ دشمنان استعمارگر نبود، هيچ گاه يك جاسوس اين اندازه براى زوال آن به فريبكارى نمى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اسلامى، به ويژه چادر، اهميت خاصى نداشت، چه در كشورهاى اسلامى و چه در كشورهاى غربى، آن را به عنوان يك مدل لباس زنانه، در كنار صدها مدل ديگر 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چادر از جايگاه حساس و ارزش بلند برخوردار نبود، هرگز استعمار غرب، رضاخان را بر آن نمى داشت كه تمام حكومت خود را براى از بين بردن چادر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چادر خيمه ى عفاف پيروان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نداى آزادى بخش آن حضرت هم چنان در گوش تاريخ طنين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فوايد ياد شده، فوايد و آثار ديگرى نيز مى توان براى حجاب و پوشش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ارزش هاى انسانى در جامعه، مانند عفت، حيا و متانت و نيز كاهش مفاسد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كنترل و بهره مندى صحيح و مطلوب از اميال و غرايز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و تضمين سلامت و پاكىِ افراد جامعه</w:t>
      </w:r>
      <w:r>
        <w:rPr>
          <w:rFonts w:eastAsia="IRNazanin" w:cs="IRNazanin"/>
          <w:color w:val="111111"/>
          <w:sz w:val="28"/>
          <w:szCs w:val="28"/>
          <w:rtl w:val="true"/>
          <w:lang w:bidi="fa-IR"/>
        </w:rPr>
        <w:t>.</w:t>
      </w:r>
      <w:r>
        <w:rPr>
          <w:rStyle w:val="FootnoteAnchor"/>
          <w:rtl w:val="true"/>
        </w:rPr>
        <w:footnoteReference w:id="118"/>
      </w:r>
      <w:bookmarkStart w:id="159" w:name="pg7230_94770"/>
    </w:p>
    <w:p>
      <w:pPr>
        <w:pStyle w:val="Heading2"/>
        <w:numPr>
          <w:ilvl w:val="1"/>
          <w:numId w:val="1"/>
        </w:numPr>
        <w:rPr/>
      </w:pPr>
      <w:bookmarkStart w:id="160" w:name="__RefHeading___Toc205163_1051229030"/>
      <w:bookmarkStart w:id="161" w:name="_Toc61"/>
      <w:bookmarkEnd w:id="159"/>
      <w:bookmarkEnd w:id="160"/>
      <w:r>
        <w:rPr>
          <w:rtl w:val="true"/>
        </w:rPr>
        <w:t xml:space="preserve">سياست </w:t>
      </w:r>
      <w:r>
        <w:rPr>
          <w:rtl w:val="true"/>
        </w:rPr>
        <w:t xml:space="preserve">- </w:t>
      </w:r>
      <w:r>
        <w:rPr>
          <w:rtl w:val="true"/>
        </w:rPr>
        <w:t>آزادی</w:t>
      </w:r>
      <w:bookmarkEnd w:id="1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05165_1051229030"/>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چرا نمى توانيم از آزادى نامحدود برخوردار شويم؟ سيد محمد على داعى نژاد</w:t>
      </w:r>
    </w:p>
    <w:p>
      <w:pPr>
        <w:pStyle w:val="BookText"/>
        <w:rPr/>
      </w:pPr>
      <w:r>
        <w:rPr>
          <w:rFonts w:ascii="IRNazanin" w:hAnsi="IRNazanin" w:eastAsia="IRNazanin"/>
          <w:color w:val="111111"/>
          <w:sz w:val="28"/>
          <w:sz w:val="28"/>
          <w:szCs w:val="28"/>
          <w:rtl w:val="true"/>
          <w:lang w:bidi="fa-IR"/>
        </w:rPr>
        <w:t>حد آزادى در اسلام چيست؟ محمدرضا باقرزاده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آزادى در قانون اساسى جمهورى اسلامى ايران چيست؟ محمدرضا باقرزاده </w:t>
      </w:r>
    </w:p>
    <w:p>
      <w:pPr>
        <w:pStyle w:val="BookText"/>
        <w:rPr/>
      </w:pPr>
      <w:r>
        <w:rPr>
          <w:rFonts w:ascii="IRNazanin" w:hAnsi="IRNazanin" w:eastAsia="IRNazanin"/>
          <w:color w:val="111111"/>
          <w:sz w:val="28"/>
          <w:sz w:val="28"/>
          <w:szCs w:val="28"/>
          <w:rtl w:val="true"/>
          <w:lang w:bidi="fa-IR"/>
        </w:rPr>
        <w:t>سیاست</w:t>
      </w:r>
    </w:p>
    <w:p>
      <w:pPr>
        <w:pStyle w:val="BookText"/>
        <w:rPr/>
      </w:pPr>
      <w:r>
        <w:rPr>
          <w:rFonts w:ascii="IRNazanin" w:hAnsi="IRNazanin" w:eastAsia="IRNazanin"/>
          <w:color w:val="111111"/>
          <w:sz w:val="28"/>
          <w:sz w:val="28"/>
          <w:szCs w:val="28"/>
          <w:rtl w:val="true"/>
          <w:lang w:bidi="fa-IR"/>
        </w:rPr>
        <w:t>آزادى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واژه ى مقدسى است كه در طول تاريخ دست خوش سوء استفاده هاى فراوانى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شعار آزادى، ارزش هاى فطرى و دينى به تمسخر گرفته شده و گاه آزادى هدف خلقت انسان انگاشته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آزادى خود يكى از ارزش هاى فطرى انسان است كه در خدمت و راستاى ساير ارزشهاى ذاتى و اصيل معنا مى يابد و انسان آزادانه راه كمال را مى پويد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انسان كمال است و آزادى زمينه ى دست يابى به كمال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مقوله اهميت بسيار زيادى در تدبّر و تأمّل آفرينى دارد و نيازمند تحليل و تعميق بسيارى است اينك در اين مجال به طور گذرا به چند سؤال درباره ى آزادى خواهيم پرداخت</w:t>
      </w:r>
      <w:r>
        <w:rPr>
          <w:rFonts w:eastAsia="IRNazanin" w:cs="IRNazanin"/>
          <w:color w:val="111111"/>
          <w:sz w:val="28"/>
          <w:szCs w:val="28"/>
          <w:rtl w:val="true"/>
          <w:lang w:bidi="fa-IR"/>
        </w:rPr>
        <w:t xml:space="preserve">. </w:t>
      </w:r>
      <w:bookmarkStart w:id="164" w:name="pg7230_94773"/>
    </w:p>
    <w:p>
      <w:pPr>
        <w:pStyle w:val="Heading3"/>
        <w:numPr>
          <w:ilvl w:val="2"/>
          <w:numId w:val="1"/>
        </w:numPr>
        <w:rPr/>
      </w:pPr>
      <w:bookmarkStart w:id="165" w:name="__RefHeading___Toc205167_1051229030"/>
      <w:bookmarkStart w:id="166" w:name="_Toc63"/>
      <w:bookmarkEnd w:id="164"/>
      <w:bookmarkEnd w:id="165"/>
      <w:r>
        <w:rPr>
          <w:rtl w:val="true"/>
        </w:rPr>
        <w:t>چرا نمى توانيم از آزادى نامحدود برخوردار شويم؟ سيد محمد على داعى نژاد</w:t>
      </w:r>
      <w:bookmarkEnd w:id="166"/>
    </w:p>
    <w:p>
      <w:pPr>
        <w:pStyle w:val="Heading4"/>
        <w:numPr>
          <w:ilvl w:val="3"/>
          <w:numId w:val="1"/>
        </w:numPr>
        <w:rPr/>
      </w:pPr>
      <w:bookmarkStart w:id="167" w:name="__RefHeading___Toc205169_1051229030"/>
      <w:bookmarkStart w:id="168" w:name="_Toc64"/>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پاسخ به اين سؤال را از سه منظر هستى شناختى، انسان شناختى و جامعه شناختى ارائه مى كنيم</w:t>
      </w:r>
      <w:r>
        <w:rPr>
          <w:rFonts w:eastAsia="IRNazanin" w:cs="IRNazanin"/>
          <w:color w:val="111111"/>
          <w:sz w:val="28"/>
          <w:szCs w:val="28"/>
          <w:rtl w:val="true"/>
          <w:lang w:bidi="fa-IR"/>
        </w:rPr>
        <w:t>.</w:t>
      </w:r>
    </w:p>
    <w:p>
      <w:pPr>
        <w:pStyle w:val="Heading4"/>
        <w:numPr>
          <w:ilvl w:val="3"/>
          <w:numId w:val="1"/>
        </w:numPr>
        <w:rPr/>
      </w:pPr>
      <w:bookmarkStart w:id="169" w:name="__RefHeading___Toc205171_1051229030"/>
      <w:bookmarkStart w:id="170" w:name="_Toc65"/>
      <w:bookmarkEnd w:id="169"/>
      <w:r>
        <w:rPr>
          <w:rtl w:val="true"/>
        </w:rPr>
        <w:t>مبناى هستى شناختى آزادى</w:t>
      </w:r>
      <w:bookmarkEnd w:id="170"/>
    </w:p>
    <w:p>
      <w:pPr>
        <w:pStyle w:val="BookText"/>
        <w:rPr/>
      </w:pPr>
      <w:r>
        <w:rPr>
          <w:rFonts w:ascii="Amiri" w:hAnsi="Amiri" w:eastAsia="Amiri" w:cs="Amiri"/>
          <w:color w:val="111111"/>
          <w:sz w:val="28"/>
          <w:sz w:val="28"/>
          <w:szCs w:val="28"/>
          <w:rtl w:val="true"/>
          <w:lang w:bidi="ar-SA"/>
        </w:rPr>
        <w:t>مبانى هستى شناسى نقش بسزايى در مرزبندى آزادى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جهان بينى توحيدى كه نوع كامل آن جهان بينى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يك مشيت حكيمانه پديد آمده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از اين رو، آزادى انسان بايد در راستاى غايتى كه آن مشيت حكيمانه براى جهان در نظر گرفته است هدايت و مرزبندى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تأثير بسيار مبانى هستى شناختى آزادى و ساير ارزش هاى انسانى است كه قرآن كريم در آيات متعددى بر هدفمندى خلقت و عبث نبودن آفرينش جهان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باطِلاً</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ها و زمين و آنچه را در آن است بيهوده و باطل نيافريده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شد كه ديدگاه هاى هستى شناسى از جهت اعتقاد به خالق داشتن هستى يا تصادفى بودن آن، در غايتمند دانستن جهان و در نتيجه، در مرزبندى آزادى تأثير بسزايى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اين نگرش به هستى، هستى شناسى در فلسفه ى ليبراليسم، تصويرى از جهان و هستى ارائه مى كند كه در آن خداوند نقش ربوبيت ندارد و وضع قوانين را نيز به عهده ى </w:t>
      </w:r>
      <w:bookmarkStart w:id="171" w:name="pg7230_94774"/>
    </w:p>
    <w:p>
      <w:pPr>
        <w:pStyle w:val="BookText"/>
        <w:rPr/>
      </w:pPr>
      <w:bookmarkEnd w:id="171"/>
      <w:r>
        <w:rPr>
          <w:rFonts w:ascii="IRNazanin" w:hAnsi="IRNazanin" w:eastAsia="IRNazanin"/>
          <w:color w:val="111111"/>
          <w:sz w:val="28"/>
          <w:sz w:val="28"/>
          <w:szCs w:val="28"/>
          <w:rtl w:val="true"/>
          <w:lang w:bidi="fa-IR"/>
        </w:rPr>
        <w:t>خود انسان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مبناى هستى شناختى در شكل گيرى آزادى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ديدگاهى هرگونه پيوند ميان مبدأ فرازمينى با آزادى قطع گرديده و براى يافتن مبانى آزادى مستقيماً بايد سراغ منابع زمينى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فلسفه ى سياسى ليبراليسم، توجيه اصل آزادى سياسى تنها با توجه به اين منابع صورت گرفته و در نهايت، هيچ منبع و مبناى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در نظر گرفته نمى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حال آن كه در هستى شناسى اسلامى، خداوند همان گونه كه خالق جهان است رب و مدبر آن نيز هست و از اين رو، آنچه جهان در تربيت و تدبير و هدايتمندى در رسيدن به غايتش به آن نياز دارد، به آن اعطا مى نمايد و ارسال رسولان و ارائه ى تعاليم الهى توسط انبيا ريشه در ربوبيت الهى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آن كه بر اساس هستى شناسى ليبرالى در طراحى آزادى نيازى به منابع دينى نيست، حال آن كه بر اساس هستى شناسى اسلامى، مراجعه به متون دينى شرط ضرورى طراحى آزادى است</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05173_1051229030"/>
      <w:bookmarkStart w:id="173" w:name="_Toc66"/>
      <w:bookmarkEnd w:id="172"/>
      <w:r>
        <w:rPr>
          <w:rtl w:val="true"/>
        </w:rPr>
        <w:t>مبناى انسان شناختى آزادى</w:t>
      </w:r>
      <w:bookmarkEnd w:id="173"/>
    </w:p>
    <w:p>
      <w:pPr>
        <w:pStyle w:val="BookText"/>
        <w:rPr/>
      </w:pPr>
      <w:r>
        <w:rPr>
          <w:rFonts w:ascii="IRNazanin" w:hAnsi="IRNazanin" w:eastAsia="IRNazanin"/>
          <w:color w:val="111111"/>
          <w:sz w:val="28"/>
          <w:sz w:val="28"/>
          <w:szCs w:val="28"/>
          <w:rtl w:val="true"/>
          <w:lang w:bidi="fa-IR"/>
        </w:rPr>
        <w:t>انسان شناسى نيز همانند هستى شناسى در وضعيت مقوله ى آزادى تأثيرگذار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شك مباحث انسان شناسى هم با اصول دين و مسائل هستى شناختى آن ارتباط مستحكمى دارد و هم با فروع و مسائل ارزشى دين</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از اين رو اگر جهان هستى را مخلوق </w:t>
      </w:r>
    </w:p>
    <w:p>
      <w:pPr>
        <w:pStyle w:val="BookText"/>
        <w:rPr/>
      </w:pPr>
      <w:r>
        <w:rPr>
          <w:rFonts w:ascii="IRNazanin" w:hAnsi="IRNazanin" w:eastAsia="IRNazanin"/>
          <w:color w:val="111111"/>
          <w:sz w:val="28"/>
          <w:sz w:val="28"/>
          <w:szCs w:val="28"/>
          <w:rtl w:val="true"/>
          <w:lang w:bidi="fa-IR"/>
        </w:rPr>
        <w:t>اراده ى خالقى حكيم دانستيم كه افعالش هدفمند است، انسان نيز كه جزوى از جهان هستى است، داراى هدفى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همان گونه كه بر هدفمندى جهان تأكيد مى نمايد، بر عبث نبودن خلقت انسان هم تأكيد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 متعددى انسان ها را متوجه مى نمايد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گمان مى كند كه او را به حال خود رها كرده ايم؟</w:t>
      </w:r>
    </w:p>
    <w:p>
      <w:pPr>
        <w:pStyle w:val="BookText"/>
        <w:rPr/>
      </w:pPr>
      <w:r>
        <w:rPr>
          <w:rFonts w:ascii="Amiri" w:hAnsi="Amiri" w:eastAsia="Amiri" w:cs="Amiri"/>
          <w:color w:val="111111"/>
          <w:sz w:val="28"/>
          <w:sz w:val="28"/>
          <w:szCs w:val="28"/>
          <w:rtl w:val="true"/>
          <w:lang w:bidi="ar-SA"/>
        </w:rPr>
        <w:t>يا اين كه خطاب به آدميان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كرده ايد كه ما شما را بيهوده آفريده ايم؟</w:t>
      </w:r>
    </w:p>
    <w:p>
      <w:pPr>
        <w:pStyle w:val="BookText"/>
        <w:rPr/>
      </w:pPr>
      <w:r>
        <w:rPr>
          <w:rFonts w:ascii="Amiri" w:hAnsi="Amiri" w:eastAsia="Amiri" w:cs="Amiri"/>
          <w:color w:val="111111"/>
          <w:sz w:val="28"/>
          <w:sz w:val="28"/>
          <w:szCs w:val="28"/>
          <w:rtl w:val="true"/>
          <w:lang w:bidi="ar-SA"/>
        </w:rPr>
        <w:t>اين آيات حيات انسانى را هدف دار معرفى مى كند و به انسان ها متذكر مى شود كه براى رسيدن به مقصدى آفريده شده اند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در صورت هدفدارى حيات انسانى، آزادى انسان ها هم بايد براى دست يابى به آن هدف مرزبندى و طراحى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ديدگاه اسلام انسان علاوه بر جسم داراى روح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ى ماهيت خلقت آدمى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نطفه را به صورت علقه درآورديم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علقه را مضغه گردانيديم و آن گاه مضغه را استخوان هايى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استخوان ها را با گوشتى پوشانيديم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آفرينشى ديگر پديد آورديم</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مراد از خلق ديگر، همان دميده شدن روح در اوست كه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سَوّاهُ وَ نَفَخَ فِيهِ مِنْ رُوحِهِ</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درست اندام كرد و از روح خويش در او دميد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فرهنگ اسلامى اصالت از آن روح است كه مى تواند انسان را به مرز تقوا يا پليدى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سرشت آدمى است كه مى تواند ديوصفت يا فرشته خو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ويژگى چنين اشاره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و آن كس كه آن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پليدكارى و پرهيزكارى اش را به آن الهام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كمال و غايت آدمى در ارتباط با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فلسفه ى خلقت انسان، خليفه ى الهى شدن اوست، يعنى خداوند انسان را آفريد تا به مقام و منزلت خليفة اللهى كه عبارت است از قرب به خدا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مى تواند خليفة الله باشد كه بيش از ديگران با خداوند سنخيت و ارتباط دارد و بيشتر مى تواند جلوه گر كمالات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وقتى ملائكه از خداوند درباره ى فلسفه ى خلقت انسان سؤال مى كنند،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خليفه اى قرار خواهم 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كه گذشت، منزلت خليفة اللهى آن است كه انسان چنان رشد و كمال يابد كه به لحاظ نظرى و عملى به قرب الهى نازل گردد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فرهنگ قرآنى انسان هاى </w:t>
      </w:r>
      <w:bookmarkStart w:id="174" w:name="pg7230_94777"/>
    </w:p>
    <w:p>
      <w:pPr>
        <w:pStyle w:val="BookText"/>
        <w:rPr/>
      </w:pPr>
      <w:bookmarkEnd w:id="174"/>
      <w:r>
        <w:rPr>
          <w:rFonts w:ascii="IRNazanin" w:hAnsi="IRNazanin" w:eastAsia="IRNazanin"/>
          <w:color w:val="111111"/>
          <w:sz w:val="28"/>
          <w:sz w:val="28"/>
          <w:szCs w:val="28"/>
          <w:rtl w:val="true"/>
          <w:lang w:bidi="fa-IR"/>
        </w:rPr>
        <w:t>موفق و پيشى گيرنده كسانى هستند كه به خدا تقرب يافته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غايت انسان قرب به خدا باشد، نه فرو رفتن در ماديات، بدون شك آزادى انسان هم بايد در اين جهت قرار بگيرد تا تأمين كننده ى هدف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درباره ى غايت انسان از ديدگاه اسلام گفتيم، روشن مى شود كه آزادى وسيله اى است براى دست يابى انسان به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برخى مكاتب بشرى كه آزادى را يك هدف به شمار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آزادى ما بايد مرزبندى گردد</w:t>
      </w:r>
      <w:r>
        <w:rPr>
          <w:rFonts w:eastAsia="IRNazanin" w:cs="IRNazanin"/>
          <w:color w:val="111111"/>
          <w:sz w:val="28"/>
          <w:szCs w:val="28"/>
          <w:rtl w:val="true"/>
          <w:lang w:bidi="fa-IR"/>
        </w:rPr>
        <w:t>.</w:t>
      </w:r>
    </w:p>
    <w:p>
      <w:pPr>
        <w:pStyle w:val="Heading4"/>
        <w:numPr>
          <w:ilvl w:val="3"/>
          <w:numId w:val="1"/>
        </w:numPr>
        <w:rPr/>
      </w:pPr>
      <w:bookmarkStart w:id="175" w:name="__RefHeading___Toc205175_1051229030"/>
      <w:bookmarkStart w:id="176" w:name="_Toc67"/>
      <w:bookmarkEnd w:id="175"/>
      <w:r>
        <w:rPr>
          <w:rtl w:val="true"/>
        </w:rPr>
        <w:t>مبناى جامعه شناختى</w:t>
      </w:r>
      <w:bookmarkEnd w:id="176"/>
    </w:p>
    <w:p>
      <w:pPr>
        <w:pStyle w:val="BookText"/>
        <w:rPr/>
      </w:pPr>
      <w:r>
        <w:rPr>
          <w:rFonts w:ascii="Amiri" w:hAnsi="Amiri" w:eastAsia="Amiri" w:cs="Amiri"/>
          <w:color w:val="111111"/>
          <w:sz w:val="28"/>
          <w:sz w:val="28"/>
          <w:szCs w:val="28"/>
          <w:rtl w:val="true"/>
          <w:lang w:bidi="ar-SA"/>
        </w:rPr>
        <w:t>بدون شك، مسئله ى سعادت و كمال فرد به اختيار و انتخاب انسان وابسته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اسلام اكراه در اين حوزه را جايز نمى شمارد و تأكيد مى 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انسان را به راه درست هدايت مى كنيم خواه شاكر باشد يا كفر بورزد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انسان نمى تواند به نام آزادى انتخاب مزاحم آزادى ساير افراد جامعه و كمال اجتماع گردد و احياناً به كمال جامعه آسيبى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اى است كه نه تنها اسلام، بلكه مكاتب بشرى نيز بر آن تأكيد ورزيده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رالز در اين باره مى 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محدوديت آزادى در ارتباط با منافع عمومى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از آن جا كه اجراى اصل منفعت عمومى، يعنى بهره مندى جامعه از حداقل استاندارد امكانات زندگى، شرط لازم اعمال و ارتقاى آزادى است، به منظور </w:t>
      </w:r>
      <w:bookmarkStart w:id="177" w:name="pg7230_94778"/>
    </w:p>
    <w:p>
      <w:pPr>
        <w:pStyle w:val="BookText"/>
        <w:rPr/>
      </w:pPr>
      <w:bookmarkEnd w:id="177"/>
      <w:r>
        <w:rPr>
          <w:rFonts w:ascii="Amiri" w:hAnsi="Amiri" w:eastAsia="Amiri" w:cs="Amiri"/>
          <w:color w:val="111111"/>
          <w:sz w:val="28"/>
          <w:sz w:val="28"/>
          <w:szCs w:val="28"/>
          <w:rtl w:val="true"/>
          <w:lang w:bidi="ar-SA"/>
        </w:rPr>
        <w:t>نيل به اين اصل مى توان آزادى را محدود نمود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بدين ترتيب، كمال جامعه و آزادى آن در رسيدن به كمالش، آزادى فرد را مرزبندى مى كند و تا آنجا محترم مى شمارد كه به كمال جامعه آسيب نرساند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يكى از وظايف دولت و حاكميت، آن است كه هم از آزادى هاى فردى دفاع نمايد و هم از حريم آزادى اجتماعى و كمال جامعه محافظت نمايد</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05177_1051229030"/>
      <w:bookmarkStart w:id="179" w:name="_Toc68"/>
      <w:bookmarkEnd w:id="178"/>
      <w:r>
        <w:rPr>
          <w:rtl w:val="true"/>
        </w:rPr>
        <w:t>حد آزادى در اسلام چيست؟ محمدرضا باقرزاده</w:t>
      </w:r>
      <w:bookmarkEnd w:id="179"/>
    </w:p>
    <w:p>
      <w:pPr>
        <w:pStyle w:val="Heading4"/>
        <w:numPr>
          <w:ilvl w:val="3"/>
          <w:numId w:val="1"/>
        </w:numPr>
        <w:rPr/>
      </w:pPr>
      <w:bookmarkStart w:id="180" w:name="__RefHeading___Toc205179_1051229030"/>
      <w:bookmarkStart w:id="181" w:name="_Toc69"/>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براى تبيين صحيح آزادى و جايگاه آن در نظام سياسى و حقوقى و نيز حدود آن، ابتدا بايد مبنا و فلسفه ى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ديدگاه هاى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ارزش آزادى اجتماعى را امرى محرز و بى نياز از استدلال و به عبارتى ذاتى قلمداد مى كنند و معتقدند انسان بايد دراجتماع آزاد باشد، چون تكويناً آزاد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آزادى تكوينى، يك واقعيت، يك امر وجودى و يك نعمت الهى است كه انسان دوستش دارد، اما با مطلوبيت اين آزادى نمى توان نتيجه گرفت كه هر آزادى اى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تكويناً آزاد است كه هر چيزى را اراده و به آن عمل كند، اما هر چيزى را كه انسان اراده كرد لزوماً مطلوب و ارزشمند نخواهد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مهم است تبيين فلسفه ى بهره ورى از اين آزادى تكوينى است و اين كه </w:t>
      </w:r>
    </w:p>
    <w:p>
      <w:pPr>
        <w:pStyle w:val="BookText"/>
        <w:rPr/>
      </w:pPr>
      <w:r>
        <w:rPr>
          <w:rFonts w:ascii="IRNazanin" w:hAnsi="IRNazanin" w:eastAsia="IRNazanin"/>
          <w:color w:val="111111"/>
          <w:sz w:val="28"/>
          <w:sz w:val="28"/>
          <w:szCs w:val="28"/>
          <w:rtl w:val="true"/>
          <w:lang w:bidi="fa-IR"/>
        </w:rPr>
        <w:t>چگونه بايد براى نوع بهره ورى از آن ارزش گذارى كرد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ريشه و منشأ آزادى را تمايلات و خواسته هاى انسان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آربلاستر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اومانيسم اراده و خواست بشر ارزش اصلى، بلكه منبع ارزش گذارى محسوب مى شود و ارزش هاى دينى كه در عالم اعلا تعيين مى شوند تا سر حد اراده ى انسانى سقوط مى كنند</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اومانيست ها معتقدند انسان آزاد به دنيا آمده و بايد از هر قيد و بندى، جز آنچه خود براى خود تعيين مى كند، آزاد باشد</w:t>
      </w:r>
      <w:r>
        <w:rPr>
          <w:rStyle w:val="FootnoteAnchor"/>
          <w:rtl w:val="true"/>
        </w:rPr>
        <w:footnoteReference w:id="135"/>
      </w:r>
      <w:r>
        <w:rPr>
          <w:rFonts w:ascii="IRNazanin" w:hAnsi="IRNazanin" w:eastAsia="IRNazanin"/>
          <w:color w:val="111111"/>
          <w:sz w:val="28"/>
          <w:sz w:val="28"/>
          <w:szCs w:val="28"/>
          <w:rtl w:val="true"/>
          <w:lang w:bidi="fa-IR"/>
        </w:rPr>
        <w:t>و بر اين اساس ارزش هاى الهى و لازم الرعايه را مردود و ناپذيرفتنى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هنجارهايى هستند كه بايد پذيرفته شوند و امكان تغيير آنها وجود ندارد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اومانيست ها، مانند ماكس هرمان كه از مطرح كنندگان انديشه ى فردگرايانه است، به گونه اى افراطى معتقدند كه مردم را نبايد طبق قوانين اجتماعى كه همانند قوانين علمى هستند، سامان داد ونظام مند ساخت</w:t>
      </w:r>
      <w:r>
        <w:rPr>
          <w:rStyle w:val="FootnoteAnchor"/>
          <w:rtl w:val="true"/>
        </w:rPr>
        <w:footnoteReference w:id="137"/>
      </w:r>
      <w:r>
        <w:rPr>
          <w:rFonts w:ascii="IRNazanin" w:hAnsi="IRNazanin" w:eastAsia="IRNazanin"/>
          <w:color w:val="111111"/>
          <w:sz w:val="28"/>
          <w:sz w:val="28"/>
          <w:szCs w:val="28"/>
          <w:rtl w:val="true"/>
          <w:lang w:bidi="fa-IR"/>
        </w:rPr>
        <w:t>، در نتيجه، آزادى ابزارى خواهد شد براى تأمين اميال و خواسته هاى شخصى و قانون نمى تواند وراى آن براى انسان ها طرح و برنامه اى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اعلاميه ى جهانى حقوق بشر نيز در بسيارى از موارد به نحو تلويحى گفته شده است كه در اصل، وضع قانون و تعيين حاكم حقّ خود انسان هاست و هيچ منبع ديگرى صلاحيت دخالت در اين دو امر مهم را ندارد</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اين طرز تلقى نظريه ى حقوق طبيعى است كه درفلسفه ى حقوق مطرح است و بر اساس آن، آزادى ريشه درطبيعت عالم و انسان دارد و به همين خاطر محترم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نتيجه، مى توان گفت در مكاتب غربى و به تبع آن در اعلاميه ى جهانى، حقوق بشر ارزش آن ذاتى بوده و آزادى به خاطر خودش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اسلام آزادى ارزش ذاتى ندارد و ارزش آن به هدف و مقصد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آزادى درمسير سعادت انسان و باعث تعالى فرهنگى و آموزشى و پرورشى جامعه باشد امرى كاملاً ارزشمند و در غير اين صورت، بى ارزش و يا احياناً ضد ارزش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گفت در غرب و در ليبراليسم از آن جا كه آزادى ارزش بنيادين ، بالذات و اوليه به شمار مى رود و همه چيز بايد بر محور آن سنجيده شود، حد آزادى را چيزى جز خودش نمى تواند و نبايد مشخص كند و در واقع حد آزادى همانا خود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هركس تا آنجا آزاد است كه به آزادى ديگران لطمه وارد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شهيد مطهرى در اين باره مى 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اروپايى براى آزادى ارزش فوق العاده اى قايل است و حتى آن را لايق پرستش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ارزش واقعى آزادى را در نظر بگيريم، نسبت به ساير عوامل سعادت، آزادى عامل نفى موانع از مسير سعادت است و ارزش عوامل مثبت چون فرهنگ و تعليم و تربيت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ايده آل انسان نيست،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ى ما در باب ريشه ى احترام آزادى، همان حيثيت ذاتى انسان است، ولى اين حيثيت ذاتى از آن جهت مبناى لزوم احترام است كه ناموس غايى خلقت، يعنى حقّ، ايجاب مى كند و منشأ حق، نظام غايى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فلسفه ى اروپايى از لحاظ بيان فلسفه و منشأ آزادى و هم چنين از لحاظ بيان علتِ لزوم احترام آزادى، عقيم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قادر نيست حيثيت ذاتى بشر را آن طور كه سبب گردد براى همه لازم الاحترام </w:t>
      </w:r>
      <w:bookmarkStart w:id="182" w:name="pg7230_94781"/>
    </w:p>
    <w:p>
      <w:pPr>
        <w:pStyle w:val="BookText"/>
        <w:rPr/>
      </w:pPr>
      <w:bookmarkEnd w:id="182"/>
      <w:r>
        <w:rPr>
          <w:rFonts w:ascii="Amiri" w:hAnsi="Amiri" w:eastAsia="Amiri" w:cs="Amiri"/>
          <w:color w:val="111111"/>
          <w:sz w:val="28"/>
          <w:sz w:val="28"/>
          <w:szCs w:val="28"/>
          <w:rtl w:val="true"/>
          <w:lang w:bidi="ar-SA"/>
        </w:rPr>
        <w:t>باشد توجيه كند و نتيجه ى آن را ذكر كند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حق اين است كه آزادى تكوينى و آزادى اجتماعى هر كدام فلسفه و حكمت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تكويناً آزاد خلق شده تا به كمال مطلوب انسانى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كه او مختار است كه از اين آزادى در راه كمال و يا زوال خود بهره گيرد، بنابراين حق ندارد از اين آزادى براى سقوط جامعه استفاده كند و اهداف هر جامعه اى حد آزادى انسان در آن را تعريف مى كنند</w:t>
      </w:r>
      <w:r>
        <w:rPr>
          <w:rFonts w:eastAsia="IRNazanin" w:cs="IRNazanin"/>
          <w:color w:val="111111"/>
          <w:sz w:val="28"/>
          <w:szCs w:val="28"/>
          <w:rtl w:val="true"/>
          <w:lang w:bidi="fa-IR"/>
        </w:rPr>
        <w:t>.</w:t>
      </w:r>
    </w:p>
    <w:p>
      <w:pPr>
        <w:pStyle w:val="Heading4"/>
        <w:numPr>
          <w:ilvl w:val="3"/>
          <w:numId w:val="1"/>
        </w:numPr>
        <w:rPr/>
      </w:pPr>
      <w:bookmarkStart w:id="183" w:name="__RefHeading___Toc205181_1051229030"/>
      <w:bookmarkStart w:id="184" w:name="_Toc70"/>
      <w:bookmarkEnd w:id="183"/>
      <w:r>
        <w:rPr>
          <w:rtl w:val="true"/>
        </w:rPr>
        <w:t>حدود آزادى</w:t>
      </w:r>
      <w:bookmarkEnd w:id="184"/>
    </w:p>
    <w:p>
      <w:pPr>
        <w:pStyle w:val="Heading5"/>
        <w:numPr>
          <w:ilvl w:val="4"/>
          <w:numId w:val="1"/>
        </w:numPr>
        <w:rPr/>
      </w:pPr>
      <w:bookmarkStart w:id="185" w:name="__RefHeading___Toc205183_1051229030"/>
      <w:bookmarkStart w:id="186" w:name="_Toc71"/>
      <w:bookmarkEnd w:id="185"/>
      <w:r>
        <w:rPr>
          <w:rtl w:val="true"/>
        </w:rPr>
        <w:t>الف</w:t>
      </w:r>
      <w:r>
        <w:rPr>
          <w:rtl w:val="true"/>
        </w:rPr>
        <w:t xml:space="preserve">) </w:t>
      </w:r>
      <w:r>
        <w:rPr>
          <w:rtl w:val="true"/>
        </w:rPr>
        <w:t>عدالت</w:t>
      </w:r>
      <w:bookmarkEnd w:id="186"/>
    </w:p>
    <w:p>
      <w:p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آزادى دانسته مى شود</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بايد گفت عدالت در مفهوم كلى خود زيبا و پرطرف دار است، اما اين مفهوم زيبا ابهام زيادى نيز دارد و همين ابهام فراوان آن باعث سوء استفاده هاى زيادى نيز مى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هر چند در بدو امر صحيح و كامل به نظر مى رسد، اما تعريفى از عدالت ارائه نمى دهد و هر حاكم جبار و ستمگرى، حتى موسولينى فاشيست و هيتلر نازيست نيز، رابطه ى خود در چارچوب حاكميت با ديگران را عادلانه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نظر مى رسد اين معيار كلى نمى تواند مشكل را حل كند و بايد مصداق عدالت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عدالت حد آزادى است،</w:t>
      </w:r>
      <w:r>
        <w:rPr>
          <w:rStyle w:val="FootnoteAnchor"/>
          <w:rtl w:val="true"/>
        </w:rPr>
        <w:footnoteReference w:id="141"/>
      </w:r>
      <w:r>
        <w:rPr>
          <w:rFonts w:ascii="IRNazanin" w:hAnsi="IRNazanin" w:eastAsia="IRNazanin"/>
          <w:color w:val="111111"/>
          <w:sz w:val="28"/>
          <w:sz w:val="28"/>
          <w:szCs w:val="28"/>
          <w:rtl w:val="true"/>
          <w:lang w:bidi="fa-IR"/>
        </w:rPr>
        <w:t>با اين تفاوت كه معيار شناخت عدالت نيز به صورت منطقى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عقل قطعى و از سوى ديگر و درموارد نارسايى عقل بشرى، </w:t>
      </w:r>
    </w:p>
    <w:p>
      <w:pPr>
        <w:pStyle w:val="BookText"/>
        <w:rPr/>
      </w:pPr>
      <w:r>
        <w:rPr>
          <w:rFonts w:ascii="Amiri" w:hAnsi="Amiri" w:eastAsia="Amiri" w:cs="Amiri"/>
          <w:color w:val="111111"/>
          <w:sz w:val="28"/>
          <w:sz w:val="28"/>
          <w:szCs w:val="28"/>
          <w:rtl w:val="true"/>
          <w:lang w:bidi="ar-SA"/>
        </w:rPr>
        <w:t>شريعت و وحى، معيار شناسايى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ظلم عقلاً ممنوع است، اما مصاديق ظلم به خدا را وحى مشخص مى كند و شناسايى ظلم به مردم در مواردى نياز به شرع ندارد و در مواردى نياز به اين امر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آزادى در پرتو مسئوليت انسان</w:t>
      </w:r>
    </w:p>
    <w:p>
      <w:pPr>
        <w:pStyle w:val="BookText"/>
        <w:rPr/>
      </w:pPr>
      <w:r>
        <w:rPr>
          <w:rFonts w:ascii="Amiri" w:hAnsi="Amiri" w:eastAsia="Amiri" w:cs="Amiri"/>
          <w:color w:val="111111"/>
          <w:sz w:val="28"/>
          <w:sz w:val="28"/>
          <w:szCs w:val="28"/>
          <w:rtl w:val="true"/>
          <w:lang w:bidi="ar-SA"/>
        </w:rPr>
        <w:t>راز دست يابى به حد صحيح آزادى، توجه به عنصر مسئوليتى است كه انسان نسبت به هدف خلقت و عوامل وجودى خود بر عهده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نسبت به همه ى كسانى كه به نوعى نسبت به شخص و شئون وجودى او علت محسوب مى شوند مسئول است و از اين رو، در برابر آنان به طور مطلق آزاد نيست و آنان كم و بيش مى توانند او را امر و نهى كنند و از او اطاعت و انقياد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داراى چنين عليتى نسبت به او نيستند، حق ندارند كه به او فرمان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نسبت به انسان ربوبيت و مالكيت تكوينى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از خود چيزى ندارد و هر چه دارد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آدمى نسبت به هيچ چيز حق اصيل ندارد و طبعاً همه ى تصرفاتش در اشياى عالم مشروط بر اذن و اجازه خداى متعال است و خداوند حق دارد بر شخص فرمان براند و چگونگى تصرفات او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متعال به كسانى اذن داد و آنان را منصوب كرد تا بر مردم فرمان برانند، اين كسان نيز صاحب حق فرمان روايى و حكومت بر آدميان مى 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غير از كسانى مانند پدر، مادر، معلم و مربى كه در شئون وجودى انسان منشأ اثرند و به همين سبب در حيطه ى كما بيش محدودى حق امر و نهى او را دارند و </w:t>
      </w:r>
    </w:p>
    <w:p>
      <w:pPr>
        <w:pStyle w:val="BookText"/>
        <w:rPr/>
      </w:pPr>
      <w:r>
        <w:rPr>
          <w:rFonts w:ascii="IRNazanin" w:hAnsi="IRNazanin" w:eastAsia="IRNazanin"/>
          <w:color w:val="111111"/>
          <w:sz w:val="28"/>
          <w:sz w:val="28"/>
          <w:szCs w:val="28"/>
          <w:rtl w:val="true"/>
          <w:lang w:bidi="fa-IR"/>
        </w:rPr>
        <w:t>كسانى همچون اولياى الهى كه از طرف خداى متعال حق وضع قانون و حكومت يافته اند، كسى حق حكم رانى بر ديگران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تعيين حدود تصرفات انسان، حق خداى متعال است و انسان در پيشگاه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بنابراين، اين كه مى گويند بشر حق دارد به هيچ قانونى ملتزم نشود و از هيچ حاكمى اطاعت نكند، مگر آن قانون و حاكمى كه خود مى پسندد، سخن نادرستى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ربوبيت تشريعى خداى متعال اقتضا دارد كه وى حق تعيين قانون و حاكم را داشته باشد، و اين بدان معناست كه از متابعت قانونى كه او وضع كند و حاكمى كه او نصب فرمايد گزير و گريزى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مرد و زن مؤمنى حق ندارند هنگامى كه خداى متعال و فرستاده اش به كارى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اختيار كار خويش داشته باشند و هر كه نافرمانى خداى متعال و فرستاده اش كند، گمراه شده است گمراهى آشكار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ديدگاه اسلام مداخله ى قوانين حقوقى بايد در محدوده ى شئون اجتماعى بماند و به قلمرو زندگى فردى پا نگذارد، اما قوانين اخلاقى و تكاليف شرعى شامل زندگى فردى و اجتماعى هر 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انسان در زندگى فردى خود از قيد و بند قوانين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رهايى او از قيد و بند جميع قوانين نيست، بلكه او در اين حوزه از لحاظ شرعى مسئول است و در عالم آخرت مورد سؤال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خانه ى خود معصيت خداى متعال مى كند، البته مورد تعقيب و مجازات قوه ى قضاييه </w:t>
      </w:r>
    </w:p>
    <w:p>
      <w:pPr>
        <w:pStyle w:val="BookText"/>
        <w:rPr/>
      </w:pPr>
      <w:r>
        <w:rPr>
          <w:rFonts w:ascii="Amiri" w:hAnsi="Amiri" w:eastAsia="Amiri" w:cs="Amiri"/>
          <w:color w:val="111111"/>
          <w:sz w:val="28"/>
          <w:sz w:val="28"/>
          <w:szCs w:val="28"/>
          <w:rtl w:val="true"/>
          <w:lang w:bidi="ar-SA"/>
        </w:rPr>
        <w:t>نخواهد بود، اما از عقاب و عذاب اخروى مصون و در امان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هاى توتاليتر</w:t>
      </w:r>
      <w:r>
        <w:rPr>
          <w:rStyle w:val="FootnoteAnchor"/>
          <w:rtl w:val="true"/>
        </w:rPr>
        <w:footnoteReference w:id="144"/>
      </w:r>
      <w:r>
        <w:rPr>
          <w:rFonts w:ascii="IRNazanin" w:hAnsi="IRNazanin" w:eastAsia="IRNazanin"/>
          <w:color w:val="111111"/>
          <w:sz w:val="28"/>
          <w:sz w:val="28"/>
          <w:szCs w:val="28"/>
          <w:rtl w:val="true"/>
          <w:lang w:bidi="fa-IR"/>
        </w:rPr>
        <w:t>در پى آن اند كه تا حد ممكن نظارت و حاكميت دولت را بر زندگى افراد جامعه بيشتر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پيداست كه هر چه دامنه ى نظارت و حاكميت دولت فزونى گيرد، قلمرو آزادى مردم كاستى مى پذيرد، تا آن جا كه شخص قدرت انتخاب خود را به طور جدى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اسلام و اعلاميه ى جهانى حقوق بشر، هر دو نسبت به اين امر موضع منفى دارند و در صدد آن اند كه ميزان دخالت دولت را به حداقل ممكن و مطلوب تقليل دهند و بدين طريق محدوده ى آزادى هاى فردى را بيشتر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اسلامى، اصل بر اين است كه آدميان در زندگى خود آزاد باشند و هر چه مى كنند بر پايه ى گزينش هاى آزادانه ى خودشان باشد و اگر اقدامات داوطلبانه كافى نبود و مقصود را برنياورد، دولت بايد مداخله كند و الزاماً از مردم بخواهد كه به وظيفه ى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استكمال انسانى هم، جز با افعال اختيارى و خودخواسته صورت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الهى اقتضا دارد كه آدميان در محدوده اى آزاد و رها باشند، تا با اختيار خويش راه سعادت يا شقاوت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آزادى فرد را محدود مى كند، مصالح مادى و معنوى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تا زمانى كه به مصالح جامعه آسيب نرساند آزاد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اصل بايد در همه ى شؤون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اقتصاد، تعليم و تربيت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دستور العمل ها بايد به گونه اى وضع و اجرا شود كه آزادى هاى فردى، حتى المقدور محفوظ بماند</w:t>
      </w:r>
      <w:r>
        <w:rPr>
          <w:rFonts w:eastAsia="IRNazanin" w:cs="IRNazanin"/>
          <w:color w:val="111111"/>
          <w:sz w:val="28"/>
          <w:szCs w:val="28"/>
          <w:rtl w:val="true"/>
          <w:lang w:bidi="fa-IR"/>
        </w:rPr>
        <w:t>.</w:t>
      </w:r>
      <w:r>
        <w:rPr>
          <w:rStyle w:val="FootnoteAnchor"/>
          <w:rtl w:val="true"/>
        </w:rPr>
        <w:footnoteReference w:id="145"/>
      </w:r>
      <w:bookmarkStart w:id="187" w:name="pg7230_94785"/>
    </w:p>
    <w:p>
      <w:pPr>
        <w:pStyle w:val="Heading5"/>
        <w:numPr>
          <w:ilvl w:val="4"/>
          <w:numId w:val="1"/>
        </w:numPr>
        <w:rPr/>
      </w:pPr>
      <w:bookmarkStart w:id="188" w:name="__RefHeading___Toc205185_1051229030"/>
      <w:bookmarkStart w:id="189" w:name="_Toc72"/>
      <w:bookmarkEnd w:id="187"/>
      <w:bookmarkEnd w:id="188"/>
      <w:r>
        <w:rPr>
          <w:rtl w:val="true"/>
        </w:rPr>
        <w:t>ب</w:t>
      </w:r>
      <w:r>
        <w:rPr>
          <w:rtl w:val="true"/>
        </w:rPr>
        <w:t xml:space="preserve">) </w:t>
      </w:r>
      <w:r>
        <w:rPr>
          <w:rtl w:val="true"/>
        </w:rPr>
        <w:t>قانون</w:t>
      </w:r>
      <w:bookmarkEnd w:id="189"/>
    </w:p>
    <w:p>
      <w:pPr>
        <w:pStyle w:val="BookText"/>
        <w:rPr/>
      </w:pPr>
      <w:r>
        <w:rPr>
          <w:rFonts w:ascii="IRNazanin" w:hAnsi="IRNazanin" w:eastAsia="IRNazanin"/>
          <w:color w:val="111111"/>
          <w:sz w:val="28"/>
          <w:sz w:val="28"/>
          <w:szCs w:val="28"/>
          <w:rtl w:val="true"/>
          <w:lang w:bidi="fa-IR"/>
        </w:rPr>
        <w:t>در اعلاميه ى جهانى حقوق بشر حد ديگر آزادى،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و اعلاميه در تعريف قانون معتبر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قانونى را معتبر مى داند كه مطابق با مصالح واقعى انسان ها باشد و اعلاميه قانونى را معتبر مى انگارد كه موافق با خواسته هاى نفسانى آدميان باشد و منشأ اعتبار قانون را آرا و اميال مردم مى داند</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حد آزادى را كسى مى شناسد و مى تواند به طور صحيح آن را بيان كند كه انسان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آزادى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ى نعمت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عطا كرده است مى تواند حد استفاده از آن را نيز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ديدگاه اسلام در مورد حد آزادى، از سويى نظريه ى عدالت را تحت پوشش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حكم خداى عادل عين عدالت است و از سوى ديگر، نظريه ى نخست را دربر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اسلام رعايت حقوق و آزادى هاى قانونى ديگران نيز حكم خداست و مورد اهتمام مسلمانان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كه در اسلام انسان تكويناً و تشريعاً عبد خداى متعال است و آزادى از خدا معنا ندارد، حال آن كه اعلاميه، انسان را در برابر خداى متعال هم آزاد مى پندارد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كلام، از ديدگاه اسلام حد آزادى و خط قرمز آن احكام و موازين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موازين كه از سوى خداى عالم به حقايق و عادل مطلق صادر شده ، عين عدالت است</w:t>
      </w:r>
      <w:r>
        <w:rPr>
          <w:rFonts w:eastAsia="IRNazanin" w:cs="IRNazanin"/>
          <w:color w:val="111111"/>
          <w:sz w:val="28"/>
          <w:szCs w:val="28"/>
          <w:rtl w:val="true"/>
          <w:lang w:bidi="fa-IR"/>
        </w:rPr>
        <w:t xml:space="preserve">. </w:t>
      </w:r>
      <w:bookmarkStart w:id="190" w:name="pg7230_94786"/>
    </w:p>
    <w:p>
      <w:pPr>
        <w:pStyle w:val="Heading3"/>
        <w:numPr>
          <w:ilvl w:val="2"/>
          <w:numId w:val="1"/>
        </w:numPr>
        <w:rPr/>
      </w:pPr>
      <w:bookmarkStart w:id="191" w:name="__RefHeading___Toc205187_1051229030"/>
      <w:bookmarkStart w:id="192" w:name="_Toc73"/>
      <w:bookmarkEnd w:id="190"/>
      <w:bookmarkEnd w:id="191"/>
      <w:r>
        <w:rPr>
          <w:rtl w:val="true"/>
        </w:rPr>
        <w:t>حد آزادى در قانون اساسى جمهورى اسلامى ايران چيست؟ محمد رضا باقرزاده</w:t>
      </w:r>
      <w:bookmarkEnd w:id="192"/>
    </w:p>
    <w:p>
      <w:pPr>
        <w:pStyle w:val="BookText"/>
        <w:rPr/>
      </w:pPr>
      <w:r>
        <w:rPr>
          <w:rFonts w:ascii="Amiri" w:hAnsi="Amiri" w:eastAsia="Amiri" w:cs="Amiri"/>
          <w:color w:val="111111"/>
          <w:sz w:val="28"/>
          <w:sz w:val="28"/>
          <w:szCs w:val="28"/>
          <w:rtl w:val="true"/>
          <w:lang w:bidi="ar-SA"/>
        </w:rPr>
        <w:t>در قانون اساسى، بر آزادى در تمام شئون آن به عنوان يكى از حقوق بنيادين و اساسى ملت، 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عقيده و منع تفتيش عقايد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مطبوعات</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احزاب و تشكل هاى اسلامى يا اقليت هاى دينى و شركت در آنها</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تشكيل اجتماعات و راه پيمايى ها بدون حمل سلاح</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 شغل</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در فصل مربوط به حقوق ملت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آزادى ها حدودى دارند كه در قانون اساسى جمهورى اسلامى ايران به قرار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 انسان در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قانون اساسى همراه با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اصل دوم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و ارزش والاى انسان و آزادىِ توأم با مسئوليت او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پايه هاى جمهورى اسلامى تأكيد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نظام اسلامى در حد قانونْ معتبر است و كسى نمى تواند به بهانه ى آزادى، قانون را ناديده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موظف است همه ى امكانات خود را براى تأمين آزادى هاى سياسى و اجتماعى در حدود قانون به كار گيرد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جمهورى اسلامى ايران آزادى و استقلال و وحدت و تماميت ارضى كشور از يكديگر تفكيك ناپذيرند و حفظ آنها وظيفه ى دولت و آحاد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يا گروه يا مقامى حق ندارد به نام استفاده از آزادى، به استقلال سياسى، فرهنگى، اقتصادى، نظامى و تماميت ارضى ايران كم ترين خدشه اى وارد كند و هيچ مقامى حق ندارد به نام حفظ استقلال و تماميت ارضى كشور آزادى هاى مشروع را، هر چند با وضع قوانين و مقررات، سلب كند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وحدت و تماميت ارضى كشور</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همانطور كه از اصل نهم قانون اساسى بر مى آيد آزادى بايد در حدى از احترام برخوردار باشد كه حيثيت جامعه و تماميت آن را مورد خدشه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كسانى به بهانه آزادى به تفرقه افكنى و خدشه در تماميت ارضى كشور نمايند با فلسفه وجودى آزادى كه همانا كمال و بالندگى جامعه است سازگارى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مبانى اسلام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چنان كه در اصل بيست و هفتم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اجتماعات و راه پيمايى ها، بدون حمل سلاح، به شرط آن كه مخل به مبانى اسلام نباشد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نشريات و مطبوعات در بيان مطالب آزادند، مگر آن كه مخل به مبانى اسلام يا حقوق عمومى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آن را قانون معين مى كند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موازين اسلام</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ماهيت هر نظام حكومتى به اصول حاكم بر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نظام ها حاكميت حقوق بشر را به عنوان اصول حاكمه و برتر خود پذيرا شده اند و آن را بر </w:t>
      </w:r>
    </w:p>
    <w:p>
      <w:pPr>
        <w:pStyle w:val="BookText"/>
        <w:rPr/>
      </w:pPr>
      <w:r>
        <w:rPr>
          <w:rFonts w:ascii="Amiri" w:hAnsi="Amiri" w:eastAsia="Amiri" w:cs="Amiri"/>
          <w:color w:val="111111"/>
          <w:sz w:val="28"/>
          <w:sz w:val="28"/>
          <w:szCs w:val="28"/>
          <w:rtl w:val="true"/>
          <w:lang w:bidi="ar-SA"/>
        </w:rPr>
        <w:t>همه تنظيمات اجتماعى حاكم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 اسلامى قوام جامعه و نظام به اسلاميت ضوابط و جريانات حاكم بر آن و تنظيمات ادارى سياسى و حقوقى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اصل چهارم قانون اساسى به اين امر تصريح شده است و به طور خاص در مورد آزادى و حدود آن اصل يكصد و هفتاد و پنجم به اين امر تأكيد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مصالح كشور و مصالح عمومى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صدا و سيماى جمهورى اسلامى ايران، آزادى بيان و نشر افكار با رعايت موازين اسلامى و مصالح كشور بايد تأمين گردد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قانون اساسى جهمورى اسلامى ايران</w:t>
      </w:r>
    </w:p>
    <w:p>
      <w:pPr>
        <w:pStyle w:val="BookText"/>
        <w:rPr/>
      </w:pPr>
      <w:r>
        <w:rPr>
          <w:rFonts w:ascii="IRNazanin" w:hAnsi="IRNazanin" w:eastAsia="IRNazanin"/>
          <w:color w:val="111111"/>
          <w:sz w:val="28"/>
          <w:sz w:val="28"/>
          <w:szCs w:val="28"/>
          <w:rtl w:val="true"/>
          <w:lang w:bidi="fa-IR"/>
        </w:rPr>
        <w:t>احزاب، جمعيت ها، انجمن هاى سياسى و صنفى و انجمن هاى اسلامى يا اقليت هاى دينىِ شناخته شده آزادند، مشروط به اين كه اصول استقلال، آزادى، وحدت ملى، موازين اسلامى و اساس جمهورى اسلامى را نقض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نمى توان از شركت در آنها منع كرد يا به شركت در يكى از آنها مجبور ساخت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اساس جمهورى اسلامى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جمهورى اسلامى آزادى تا جايى است كه از آن براى فروپاشيدن نظام استفاده نشود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 كه، در جمهورى اسلامى ايران همه ى آزادى ها با مسئوليت همراه است و اين مسئوليت در برابر خدا و دين او و مردم و مملكت و نظام جمهورى اسلامى است كه تعيين كننده ى حدود آزادى خواهد بود</w:t>
      </w:r>
      <w:r>
        <w:rPr>
          <w:rFonts w:eastAsia="Amiri" w:cs="Amiri" w:ascii="Amiri" w:hAnsi="Amiri"/>
          <w:color w:val="111111"/>
          <w:sz w:val="28"/>
          <w:szCs w:val="28"/>
          <w:rtl w:val="true"/>
          <w:lang w:bidi="ar-SA"/>
        </w:rPr>
        <w:t xml:space="preserve">. </w:t>
      </w:r>
      <w:bookmarkStart w:id="193" w:name="pg7230_94790"/>
    </w:p>
    <w:p>
      <w:pPr>
        <w:pStyle w:val="Heading2"/>
        <w:numPr>
          <w:ilvl w:val="1"/>
          <w:numId w:val="1"/>
        </w:numPr>
        <w:rPr/>
      </w:pPr>
      <w:bookmarkStart w:id="194" w:name="__RefHeading___Toc205189_1051229030"/>
      <w:bookmarkStart w:id="195" w:name="_Toc74"/>
      <w:bookmarkEnd w:id="193"/>
      <w:bookmarkEnd w:id="194"/>
      <w:r>
        <w:rPr>
          <w:rtl w:val="true"/>
        </w:rPr>
        <w:t xml:space="preserve">دين پژوهى </w:t>
      </w:r>
      <w:r>
        <w:rPr>
          <w:rtl w:val="true"/>
        </w:rPr>
        <w:t xml:space="preserve">- </w:t>
      </w:r>
      <w:r>
        <w:rPr>
          <w:rtl w:val="true"/>
        </w:rPr>
        <w:t>ایمان</w:t>
      </w:r>
      <w:bookmarkEnd w:id="1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205191_1051229030"/>
      <w:bookmarkStart w:id="197" w:name="_Toc7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ايمان چيست، حقيقت و ماهيت آن كدام است و چه عناصرى را مى توان براى تعريف آن ذكر كرد؟ محمد تقى فعالى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مى توان ايمان دينى را صرفاً نوعى اميد به حساب آورد؟ محمد تقى فعالى </w:t>
      </w:r>
    </w:p>
    <w:p>
      <w:pPr>
        <w:pStyle w:val="BookText"/>
        <w:rPr/>
      </w:pPr>
      <w:r>
        <w:rPr>
          <w:rFonts w:ascii="IRNazanin" w:hAnsi="IRNazanin" w:eastAsia="IRNazanin"/>
          <w:color w:val="111111"/>
          <w:sz w:val="28"/>
          <w:sz w:val="28"/>
          <w:szCs w:val="28"/>
          <w:rtl w:val="true"/>
          <w:lang w:bidi="fa-IR"/>
        </w:rPr>
        <w:t>دین پژوهی</w:t>
      </w:r>
    </w:p>
    <w:p>
      <w:pPr>
        <w:pStyle w:val="BookText"/>
        <w:rPr/>
      </w:pPr>
      <w:r>
        <w:rPr>
          <w:rFonts w:ascii="Amiri" w:hAnsi="Amiri" w:eastAsia="Amiri" w:cs="Amiri"/>
          <w:color w:val="111111"/>
          <w:sz w:val="28"/>
          <w:sz w:val="28"/>
          <w:szCs w:val="28"/>
          <w:rtl w:val="true"/>
          <w:lang w:bidi="ar-SA"/>
        </w:rPr>
        <w:t>ايمان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مشغولى ديرپاى و مقدس انسان نيل به سعادت و جاودانگى است و تنها راه رسيدن به اين مقصود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انسان حيات و پويايى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ديوارهاى بلند خوديت را فرو ريخته و با تمام وجود با خداى هستى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ايمان است كه انسان را از لبه ى تاريكى رانده او را به وادى نور و بهجت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 ايمان به تاريكى ها و تيرگى ها چشم دوخته است و نوميدى را تجربه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انسان آرمان، عقيده، انتخاب، تحول و روشن دلى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ايمان و چالش هاى آن، از مهم ترين مباحث كلامى و فلسفى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آقاى محمدتقى فعالى به دو پرسش در اين زمينه پاسخ داده اند</w:t>
      </w:r>
      <w:r>
        <w:rPr>
          <w:rFonts w:eastAsia="IRNazanin" w:cs="IRNazanin"/>
          <w:color w:val="111111"/>
          <w:sz w:val="28"/>
          <w:szCs w:val="28"/>
          <w:rtl w:val="true"/>
          <w:lang w:bidi="fa-IR"/>
        </w:rPr>
        <w:t xml:space="preserve">. </w:t>
      </w:r>
      <w:bookmarkStart w:id="198" w:name="pg7230_94793"/>
    </w:p>
    <w:p>
      <w:pPr>
        <w:pStyle w:val="Heading3"/>
        <w:numPr>
          <w:ilvl w:val="2"/>
          <w:numId w:val="1"/>
        </w:numPr>
        <w:rPr/>
      </w:pPr>
      <w:bookmarkStart w:id="199" w:name="__RefHeading___Toc205193_1051229030"/>
      <w:bookmarkStart w:id="200" w:name="_Toc76"/>
      <w:bookmarkEnd w:id="198"/>
      <w:bookmarkEnd w:id="199"/>
      <w:r>
        <w:rPr>
          <w:rtl w:val="true"/>
        </w:rPr>
        <w:t>ايمان چيست؟ حقيقت و ماهيت آن كدام است و چه عناصرى را مى توان براى تعريف آن ذكر كرد؟ محمد تقى فعالى</w:t>
      </w:r>
      <w:bookmarkEnd w:id="200"/>
    </w:p>
    <w:p>
      <w:pPr>
        <w:pStyle w:val="Heading4"/>
        <w:numPr>
          <w:ilvl w:val="3"/>
          <w:numId w:val="1"/>
        </w:numPr>
        <w:rPr/>
      </w:pPr>
      <w:bookmarkStart w:id="201" w:name="__RefHeading___Toc205195_1051229030"/>
      <w:bookmarkStart w:id="202" w:name="_Toc7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اگر با شيوه ى درون دينى سير كنيم، مى توانيم ويژگى هاى مختلفى براى ايمان در آيات و احاديث به دست آوريم و در نهايت، به تصوير روشنى از ايمان برسيم و ناشناخته هاى اين امر سرنوشت ساز را از طريق استقرا در آيات و احاديث واضح سازيم</w:t>
      </w:r>
      <w:r>
        <w:rPr>
          <w:rFonts w:eastAsia="IRNazanin" w:cs="IRNazanin"/>
          <w:color w:val="111111"/>
          <w:sz w:val="28"/>
          <w:szCs w:val="28"/>
          <w:rtl w:val="true"/>
          <w:lang w:bidi="fa-IR"/>
        </w:rPr>
        <w:t>.</w:t>
      </w:r>
    </w:p>
    <w:p>
      <w:pPr>
        <w:pStyle w:val="Heading4"/>
        <w:numPr>
          <w:ilvl w:val="3"/>
          <w:numId w:val="1"/>
        </w:numPr>
        <w:rPr/>
      </w:pPr>
      <w:bookmarkStart w:id="203" w:name="__RefHeading___Toc205197_1051229030"/>
      <w:bookmarkStart w:id="204" w:name="_Toc78"/>
      <w:bookmarkEnd w:id="203"/>
      <w:r>
        <w:rPr>
          <w:rtl w:val="true"/>
        </w:rPr>
        <w:t>ويژگى هاى ايمان</w:t>
      </w:r>
      <w:bookmarkEnd w:id="204"/>
    </w:p>
    <w:p>
      <w:pPr>
        <w:pStyle w:val="Heading5"/>
        <w:numPr>
          <w:ilvl w:val="4"/>
          <w:numId w:val="1"/>
        </w:numPr>
        <w:rPr/>
      </w:pPr>
      <w:bookmarkStart w:id="205" w:name="__RefHeading___Toc205199_1051229030"/>
      <w:bookmarkStart w:id="206" w:name="_Toc79"/>
      <w:bookmarkEnd w:id="205"/>
      <w:r>
        <w:rPr>
          <w:rtl w:val="true"/>
        </w:rPr>
        <w:t>الف</w:t>
      </w:r>
      <w:r>
        <w:rPr>
          <w:rtl w:val="true"/>
        </w:rPr>
        <w:t xml:space="preserve">) </w:t>
      </w:r>
      <w:r>
        <w:rPr>
          <w:rtl w:val="true"/>
        </w:rPr>
        <w:t>ايمان و معرفت</w:t>
      </w:r>
      <w:bookmarkEnd w:id="206"/>
    </w:p>
    <w:p>
      <w:pPr>
        <w:pStyle w:val="BookText"/>
        <w:rPr/>
      </w:pPr>
      <w:r>
        <w:rPr>
          <w:rFonts w:ascii="IRNazanin" w:hAnsi="IRNazanin" w:eastAsia="IRNazanin"/>
          <w:color w:val="111111"/>
          <w:sz w:val="28"/>
          <w:sz w:val="28"/>
          <w:szCs w:val="28"/>
          <w:rtl w:val="true"/>
          <w:lang w:bidi="fa-IR"/>
        </w:rPr>
        <w:t>از آيات قران كريم به روشنى مى توان استنباط كرد كه ميان ايمان و عقل، ايمان و علم، و ايمان و معرفت، ارتباطى نزديك و تنگاتنگ وجود دارد كه براى نمونه مى توان به موارد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آيه اى از قرآن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فِى الدِّينِ قَدْ تَبَيَّنَ الرُّشْدُ مِنَ الْغَيِّ فَمَنْ يَكْفُرْ بِالطَّاغُوتِ وَ يُؤْمِنْ بِاللَّهِ فَقَدِ اسْتَمْسَكَ بِالْعُرْوَةِ الْوُثْقى</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اجبار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هدايت و ضلالت بر همه كس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راه كفر و سركشى برگردد و به راه ايمان و پرستش خدا گرايد، به رشته ى محكم و استوارى چنگ زده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نخست اكراه و اجبار در دين را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ضمن اشاره به تمايز آشكار ميان حق و باطل، يا رشد و غىّ، مسئله ى كفر و ايمان را مطرح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انسان با تأمل و تفكر و به كار بستن عقلانيت در زمينه ى حق و باطل، مى تواند بدون هيچ اكراه و اجبارى، يكى را برگزيده، خود را بدان متعهد سازد و به آن ايمان آورد و به ديگرى كفر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كفر و ايمان بعد از حصول معرفت و تعقل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ى طه، بعد از نقل داستان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ساحران فرعون نقل شده و در پايان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فَأُلْقِيَ السَّحَرَةُ سُجَّداً قالُوا آمَنَّا بِرَبِّ هارُونَ وَ مُوسى</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معجزه ى موسى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فرود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خداى موسى و هارون ايمان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ساحران فرعون از اطرافيان و نزديكان او بودند و ساليان درازى در فضاى فرعونى زندگى مى كردند و به ناگاه با دعوت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و بعد از حوادثى، تمام همت خود را براى شكست موسى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بيّنه اى آشكار به دست پيامبر خود فرستاد و ساحران فرعون بعد از مشاهده ى آن، موسى را برحق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رغم مخالفت ها و تهديدهاى فرعون، به پروردگار هارون و موسى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در آن فضا و اوضاع زمانه ى فرعون بدون هيچ شكى، بعد از تأمل و قانع شدن عقلانى است و چنين ايمانى ارزش والايى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اى ديگر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يُتْلى عَلَيْهِمْ قالُوا آمَنَّا بِهِ إِنَّهُ الْحَقُّ مِنْ رَبِّنا</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آيات ما بر آنان تلاوت شود،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كه اين قرآن، به حق از جانب پروردگار ما نازل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آيه، آياتى از قرآن براى برخى تلاوت شد و آنان حق و حقيقت را در اين آيات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ايمان آوردند و سرسپردند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روشنى، تأمل در </w:t>
      </w:r>
    </w:p>
    <w:p>
      <w:pPr>
        <w:pStyle w:val="BookText"/>
        <w:rPr/>
      </w:pPr>
      <w:r>
        <w:rPr>
          <w:rFonts w:ascii="Amiri" w:hAnsi="Amiri" w:eastAsia="Amiri" w:cs="Amiri"/>
          <w:color w:val="111111"/>
          <w:sz w:val="28"/>
          <w:sz w:val="28"/>
          <w:szCs w:val="28"/>
          <w:rtl w:val="true"/>
          <w:lang w:bidi="ar-SA"/>
        </w:rPr>
        <w:t>آيات و مشاهده ى برحق بودن آنان منشأ ايمان 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معنا و مضمون، در مقام توبيخ و سرزنش كفار بيان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تَكْفُرُونَ وَ أَنْتُمْ تُتْلى عَلَيْكُمْ آياتُ اللَّهِ</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كافر خواهيد شد، در صورتى كه براى شما آيات خدا تلاوت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علم و معرفت، عامل ايمان و دخيل در آن است، اما تمامِ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بدون معرفت حاصل نمى شود، ولى ظرف آن را تنها علم و دانش پر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از قرآن كريم به اين امر اشاره اى گويا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پيش خود به يقين دانستند كه معجزه ى خداست، باز آن را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بنى اسرائيل در عين حال كه يقين و معرفت داشتند، عناد و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شرط كافى و علت تامه ى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ايمان، به جز معرفت، بايد به زيور تسليم و خضوع نيز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به معناى تسليم باشد، در متن ايمان حضور جدى دارد و همين امر است كه ايمان را از دانش صرف و خشك متمايز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 وجود آن كه ايمان عين معرفت نيست، ولى با معرفت نسبت و پيوندى ناگسستنى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ديدگاه از كلمات مرحوم علامه طباطبايى نيز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سوره ى مباركه ى بقره، قرآن، تنها براى متقين، كتاب هدايت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تقوى ويژگى هايى دارند كه از آن جمله ايمان به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ايمان را اين گونه تعريف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ايمان تمكّن يافتن اعتقاد در قلب انسان است و از مادّه ى امن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شخص مؤمن، با ايمان، از ريب و شك كه آفت اعتقاد است، ايمن مى 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از اين عبارت دو نكته ى مهم به 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 كه ايمان از سنخ اعتقاد و معرفت است، اما صرف معرفت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معرفتى است كه به دل نشسته، در قلب انسان وارد شده، و وجود او را فرا گرفته باشد و به همين دليل،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يا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معرفت بايد به عقد قلب درآيد و با هستى انسانى گره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ايمان از امن است و از آن روى ايمان ناميده شده كه انسان را از آفات اعتقاد، يعنى شك و تزلزل، در امان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ايمان با شك جمع نمى گردد، و اين نكته اى بس مهم است كه به آن بازخواهيم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آياتى از قرآن علم با كفر جمع شده است و اين نشان مى دهد كه ايمان معرفت صرف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يقين به معجزه بودن آن، باز آن را انكار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 اللَّهُ عَلى عِلْم</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پس از اتمام حجت گمراه ساخته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پس از </w:t>
      </w:r>
    </w:p>
    <w:p>
      <w:pPr>
        <w:pStyle w:val="BookText"/>
        <w:rPr/>
      </w:pPr>
      <w:r>
        <w:rPr>
          <w:rFonts w:ascii="IRNazanin" w:hAnsi="IRNazanin" w:eastAsia="IRNazanin"/>
          <w:color w:val="111111"/>
          <w:sz w:val="28"/>
          <w:sz w:val="28"/>
          <w:szCs w:val="28"/>
          <w:rtl w:val="true"/>
          <w:lang w:bidi="fa-IR"/>
        </w:rPr>
        <w:t>بيان شدن راه هدايت بر ايشان، باز به دين پشت كرده،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موارد، علم، آگاهى، وضوح و حتى يقين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ايمان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به همين دليل بايد گفت ايمان مسبوق به معرفت است و آگاهى و علمْ شرط لازم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شرطى ديگر بايد به آن افزود تا ايمان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گاهى اين شرط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 عقيده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كند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مفهوم ايمان دخالت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الايمان هو الاذعان و التصديق بشىء بالتزام بلوازمه</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ايمان اذعان و تصديق به يك چيز است به همراه التزام به لوازم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ايمان واقعى ايمانى است كه خاستگاه آن معرفت باشد و منشأ عمل صالح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عملى است كه ريشه اش در زمين ايمان قرار گرفته باشد و از آن جا آبيارى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مضمون در پاره اى روايات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 المرء من حقيقة الايمان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فى الدين و الصبر على المصائب و حسن التقدير فى المعاش</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حقيقت ايمان را نمى چشد، مگر آن كه در او سه ويژگى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دين و صبر بر مصايب و تقدير و تدبير نيكو در امر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حديث ايمان سه ويژگى به همراه خود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باريك بينى و تيزبينى در امور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شخص مؤمن هم دين و مسائل دينى، اعم از امور اعتقادى و امور عملى را خوب مى شناسد و هم در تشخيص مسائلى كه در حيات فردى يا اجتماعى او رخ مى دهد و تطبيق آن ها بر امور دينى، بيناست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مشكلات و مصايب،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ناگوارى ها و دشوارى هاى زندگى را هدف دار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مشكلات يا براى تكامل انسان است، يا كاهش بار گناه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عاقل است و در معاش خود حساب و كتاب دارد و براى امور زندگى با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مبتلا به روزمرگى و آنچه پيش آيد،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نه تنها تقدير و برنامه دارد، بلكه داراى حسن تقدير و تدبير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ى جالب توجه در اين حديث،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اشاره به اين نكته دارد كه ايمان چشيدنى و يافتنى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بيانى بسيار واضح، معرفت ايمان را از سنخ معرفت قلبى معرفى مى كند كه اقرار به زبان و رفتار دينى دو علامت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سئل عن الايمان،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معرفة بالقلب و اقرار باللسان و عمل بالاركان</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معرفت قلبى، اقرار لسانى و رفتار جوارحى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مباحث برمى آيد كه علم و معرفت، جزء مقوّم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مفهوم ايمان عناصر ديگرى هم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ايمان، آن گونه كه اشاعره و مرجئه و ماتريديه مى گويند،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هم چنين ايمان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معتزله پنداشته اند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ايمان حلقه ى وصل معرفت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رنگ ايمان به خود بگيرد، قطعاً در رفتار تأثير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پذيرفتن با تمام وجود است و پذيرفتن غير از دانستن و بيش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است ميان ما و يك غسّال، در حالى كه هر دو مى دانيم مرده آزارى ندارد، ولى ما از يك جسد هراس داريم و او با كمال آرامش به او دست مى زند؟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 باور كردن، به عقد قلب در آوردن و ايمان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مؤمن و كافر ممكن است در علم و معرفت مشترك باشند، اما مؤمن دانسته هاى خويش را با جان و قلب پذيرفته است و اين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چه بسا به معارف صحيح خود اعتماد و باورى پيدا نكرده و از اين رو فاقد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اراده</w:t>
      </w:r>
    </w:p>
    <w:p>
      <w:pPr>
        <w:pStyle w:val="BookText"/>
        <w:rPr/>
      </w:pPr>
      <w:r>
        <w:rPr>
          <w:rFonts w:ascii="IRNazanin" w:hAnsi="IRNazanin" w:eastAsia="IRNazanin"/>
          <w:color w:val="111111"/>
          <w:sz w:val="28"/>
          <w:sz w:val="28"/>
          <w:szCs w:val="28"/>
          <w:rtl w:val="true"/>
          <w:lang w:bidi="fa-IR"/>
        </w:rPr>
        <w:t>از آيات متعددى اختيارى بودن ايمان به خوبى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كه قرآن از ايمان و كفر ارائه مى دهد به گونه اى است كه اين دو را كاملا به اراده و اختيار انسان گره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خداوند انسان را به ايمان يا فزونى آن فرا خوانده است و مى دانيم كه دعوتْ به امر غير اختيارى تعلق نمى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آمِنُوا كَما آمَنَ النَّاسُ</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ايشان گفته مى شود كه بگرويد همچنان كه گرويدند مردمان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آورده ايد، به </w:t>
      </w:r>
    </w:p>
    <w:p>
      <w:pPr>
        <w:pStyle w:val="BookText"/>
        <w:rPr/>
      </w:pPr>
      <w:r>
        <w:rPr>
          <w:rFonts w:ascii="Amiri" w:hAnsi="Amiri" w:eastAsia="Amiri" w:cs="Amiri"/>
          <w:color w:val="111111"/>
          <w:sz w:val="28"/>
          <w:sz w:val="28"/>
          <w:szCs w:val="28"/>
          <w:rtl w:val="true"/>
          <w:lang w:bidi="ar-SA"/>
        </w:rPr>
        <w:t xml:space="preserve">حقيقت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ايمان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دسته اى از گمراهان را كسانى مى داند كه ايمان را به كفر تبديل كرده اند و آن ها را در اين عمل توبيخ و سرزنش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يَتَبَدَّلِ الْكُفْرَ بِالاِيمانِ فَقَدْ ضَلَّ سَواءَ السَّبِيلِ</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هر كه ايمان را مبدّل به كفر گرداند، بى شك راه راست را گم كرده و راه ضلالت را پيموده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تبديل ايمان به كفر در صورتى معقول است كه هر دو امر در اختيار انسان باشد و انسان به اراده ى خود جاى يكى را به ديگرى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اين آيه، توبيخ و سرزنش صورت گرفته و مى دانيم كه ذمّ و نكوهش، نشان دهنده ى اختيارى بودن امر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سوره ى مباركه ى بقره به طور مطلق اكراه در امر دين و ايمان و كفر را نفى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فِى الدِّينِ قَدْ تَبَيَّنَ الرُّشْدُ مِنَ الْغَيِّ فَمَنْ يَكْفُرْ بِالطَّاغُوتِ وَ يُؤْمِنْ بِاللَّهِ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كار دين به اجبار نيست، راه هدايت و ضلالت بر همه كس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از راه كفر و سركشى، به راه ايمان و پرستش خدا گرايد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در دين و ايمان، اكراه و اجبارى نيست و اگر رشد و غىّ آشكار شده است، پس در ايمان هيچ گونه الزامى چه از بيرون و چه از درون وجود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اين موارد، خداوند در پاره اى مواضع به صراحت از اختيارى بودن ايمان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فرمايد</w:t>
      </w:r>
      <w:r>
        <w:rPr>
          <w:rFonts w:eastAsia="IRNazanin" w:cs="IRNazanin"/>
          <w:color w:val="111111"/>
          <w:sz w:val="28"/>
          <w:szCs w:val="28"/>
          <w:rtl w:val="true"/>
          <w:lang w:bidi="fa-IR"/>
        </w:rPr>
        <w:t xml:space="preserve">: </w:t>
      </w:r>
      <w:bookmarkStart w:id="207" w:name="pg7230_94801"/>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دين حق همان است كه از جانب پروردگار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مى خواهد ايمان آورد و هر كه مى خواهد كافر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نتايج ارادى و اختيارى بودن عمل ايمانى اين است كه آغاز ايمان،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اعمال ارادى انسان با دانش و معرفت آغاز مى شوند و هرگونه گزينش و انتخابى در انسان رخ دهد شروعى جز دانش ندارد، تا چه رسد به انتخاب ايمان كه امرى سرنوشت ساز و حياتى است</w:t>
      </w:r>
      <w:r>
        <w:rPr>
          <w:rFonts w:eastAsia="IRNazanin" w:cs="IRNazanin"/>
          <w:color w:val="111111"/>
          <w:sz w:val="28"/>
          <w:szCs w:val="28"/>
          <w:rtl w:val="true"/>
          <w:lang w:bidi="fa-IR"/>
        </w:rPr>
        <w:t>.</w:t>
      </w:r>
    </w:p>
    <w:p>
      <w:pPr>
        <w:pStyle w:val="Heading5"/>
        <w:numPr>
          <w:ilvl w:val="4"/>
          <w:numId w:val="1"/>
        </w:numPr>
        <w:rPr/>
      </w:pPr>
      <w:bookmarkStart w:id="208" w:name="__RefHeading___Toc205201_1051229030"/>
      <w:bookmarkStart w:id="209" w:name="_Toc80"/>
      <w:bookmarkEnd w:id="208"/>
      <w:r>
        <w:rPr>
          <w:rtl w:val="true"/>
        </w:rPr>
        <w:t>ج</w:t>
      </w:r>
      <w:r>
        <w:rPr>
          <w:rtl w:val="true"/>
        </w:rPr>
        <w:t xml:space="preserve">) </w:t>
      </w:r>
      <w:r>
        <w:rPr>
          <w:rtl w:val="true"/>
        </w:rPr>
        <w:t>موانع ايمان</w:t>
      </w:r>
      <w:bookmarkEnd w:id="209"/>
    </w:p>
    <w:p>
      <w:pPr>
        <w:pStyle w:val="BookText"/>
        <w:rPr/>
      </w:pPr>
      <w:r>
        <w:rPr>
          <w:rFonts w:ascii="Amiri" w:hAnsi="Amiri" w:eastAsia="Amiri" w:cs="Amiri"/>
          <w:color w:val="111111"/>
          <w:sz w:val="28"/>
          <w:sz w:val="28"/>
          <w:szCs w:val="28"/>
          <w:rtl w:val="true"/>
          <w:lang w:bidi="ar-SA"/>
        </w:rPr>
        <w:t>در قرآن امورى ذكر شده كه مانع تحقق يا تشديد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ختم 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 عَلى سَمْعِهِمْ وَ عَلى أَبْصارِهِمْ غِشاوَةٌ</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 هاى ايشان و بر گوششان مهر نهاد، و بر چشم هايشان پرده 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 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هاى ايشان مرضى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مرضى بر دل هايشان افزود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علامه در بخش مستقلى به تحليل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پرداخته و بعد از بررسى آيات به اين نتيجه رسيده اند كه مرض قلب چيزى جز شك، دودلى، ريب و تزلزل، كه در محدوده ى درك و معرفت پيدا مى شود، نيست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مرض القلب فى عرف القرآن هو الشك و الريب المستولى على ادراك الانسان فيما يتعلق بالله و آياته، و عدم تمكن القلب من العقد على عقيدة دينية</w:t>
      </w:r>
      <w:r>
        <w:rPr>
          <w:rFonts w:eastAsia="Amiri" w:cs="Amiri" w:ascii="Amiri" w:hAnsi="Amiri"/>
          <w:color w:val="111111"/>
          <w:sz w:val="28"/>
          <w:szCs w:val="28"/>
          <w:rtl w:val="true"/>
          <w:lang w:bidi="ar-SA"/>
        </w:rPr>
        <w:t>.</w:t>
      </w:r>
      <w:r>
        <w:rPr>
          <w:rStyle w:val="FootnoteAnchor"/>
          <w:rtl w:val="true"/>
        </w:rPr>
        <w:footnoteReference w:id="181"/>
      </w:r>
      <w:bookmarkStart w:id="210" w:name="pg7230_94802"/>
    </w:p>
    <w:p>
      <w:pPr>
        <w:pStyle w:val="BookText"/>
        <w:rPr/>
      </w:pPr>
      <w:bookmarkEnd w:id="210"/>
      <w:r>
        <w:rPr>
          <w:rFonts w:ascii="IRNazanin" w:hAnsi="IRNazanin" w:eastAsia="IRNazanin"/>
          <w:color w:val="111111"/>
          <w:sz w:val="28"/>
          <w:sz w:val="28"/>
          <w:szCs w:val="28"/>
          <w:rtl w:val="true"/>
          <w:lang w:bidi="fa-IR"/>
        </w:rPr>
        <w:t xml:space="preserve">در برابر، سلامت قلب آن است كه دل و جان آدمى از انواع آسيب هاى معرفت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و خلأ معرفتى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است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قلب مريض، توبه است و توبه تفكر صحيح و عمل صالح و در نهايت، پديد آمدن شعله هاى نورانى ايمان در قلب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فِى قُلُوبِهِمْ مَرَضٌ فَزادَتْهُمْ رِجْساً إِلَى رِجْسِهِمْ وَ ماتُوا وَ هُمْ كافِرُونَ أَوَ لا يَرَوْنَ أَنَّهُمْ يُفْتَنُونَ فِى كُلِّ عام مَرَّةً أَوْ مَرَّتَيْنِ ثُمَّ لا يَتُوبُونَ وَ لا هُمْ يَذَّكَّرُونَ</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آنان كه دل هاشان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مبتلاست، هم بر خبث ذاتى آنان خبائث افزوده گرديد تا در حال كفر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اى كه از اين بخش به دست مى آيد اين است كه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معرفتى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معرفت شرط لازم براى ايمان است و از اين رو، ايمان، با معرفتى هرچند ساده و ناچيز، آغاز مى شود و معنا ندارد كه با شك و شكاكيت جمع گردد</w:t>
      </w:r>
      <w:r>
        <w:rPr>
          <w:rFonts w:eastAsia="IRNazanin" w:cs="IRNazanin"/>
          <w:color w:val="111111"/>
          <w:sz w:val="28"/>
          <w:szCs w:val="28"/>
          <w:rtl w:val="true"/>
          <w:lang w:bidi="fa-IR"/>
        </w:rPr>
        <w:t>.</w:t>
      </w:r>
    </w:p>
    <w:p>
      <w:pPr>
        <w:pStyle w:val="Heading3"/>
        <w:numPr>
          <w:ilvl w:val="2"/>
          <w:numId w:val="1"/>
        </w:numPr>
        <w:rPr/>
      </w:pPr>
      <w:bookmarkStart w:id="211" w:name="__RefHeading___Toc205203_1051229030"/>
      <w:bookmarkStart w:id="212" w:name="_Toc81"/>
      <w:bookmarkEnd w:id="211"/>
      <w:r>
        <w:rPr>
          <w:rtl w:val="true"/>
        </w:rPr>
        <w:t>آيا مى توان ايمان دينى را صرفاً نوعى اميد به حساب آورد؟ محمد تقى فعالى</w:t>
      </w:r>
      <w:bookmarkEnd w:id="212"/>
    </w:p>
    <w:p>
      <w:pPr>
        <w:pStyle w:val="BookText"/>
        <w:rPr/>
      </w:pPr>
      <w:r>
        <w:rPr>
          <w:rFonts w:ascii="Amiri" w:hAnsi="Amiri" w:eastAsia="Amiri" w:cs="Amiri"/>
          <w:color w:val="111111"/>
          <w:sz w:val="28"/>
          <w:sz w:val="28"/>
          <w:szCs w:val="28"/>
          <w:rtl w:val="true"/>
          <w:lang w:bidi="ar-SA"/>
        </w:rPr>
        <w:t>برخى معتقدند كه عنصر محورى ايمان، اميد است نه يقين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ايمان درجه اى از باور لازم است، و همين مقدار كه شخص، احتمال وجود چيزى و كسى و نيكى او را، بيش از احتمال عدم او بداند و بر همين اساس، خطر كند و به او دل ببندد و اميد بورزد و بر اثر پاره اى كاميابى ها، اميد و توكل و باور خود را افزون تر كند و آماده ى اميد ورزيدن ها و قربانى كردن هاى </w:t>
      </w:r>
    </w:p>
    <w:p>
      <w:pPr>
        <w:pStyle w:val="BookText"/>
        <w:rPr/>
      </w:pPr>
      <w:r>
        <w:rPr>
          <w:rFonts w:ascii="Amiri" w:hAnsi="Amiri" w:eastAsia="Amiri" w:cs="Amiri"/>
          <w:color w:val="111111"/>
          <w:sz w:val="28"/>
          <w:sz w:val="28"/>
          <w:szCs w:val="28"/>
          <w:rtl w:val="true"/>
          <w:lang w:bidi="ar-SA"/>
        </w:rPr>
        <w:t>بيش تر شود، او را مى توان مؤمن خواند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درست است كه ايمان با اميد همراه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كسى كه شب را به طاعت خداوند به سجود و قيام پردازد و از عذاب آخرت ترسان و به رحمت الهى اميدوار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دانست كه اميد از علايم و پيامدهاى ايمان است، چنان كه يقين، به يك اصطلاح، از مراتب عالى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نه اميد جزء مقوّم مفهوم ايمان است و نه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نمى توان اميد را تعريفى مستقل براى ايمان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ايمان بدون شك همراه با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مستقيم القامه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خصوصيت جزء تعريف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دلايلى چند، اين مطلب را تأييد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معلوم مى شود كه متعلق ايمان،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متعلق اميد،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ى سابق هم همين نكته ى دقيق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يرجو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انسان مؤمن ايمان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 و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اميدوار،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امداد و لطف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واضح تر، ايمان، به وجود خدا تعلق دارد و اميد، به فعل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قبل از عنايت به فعل او بايد به ذات او معتقد بود، و اين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ايمان بر اميد مقدم است و اميد پيامد ايمان است، نه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شخصى اهل ايمان نباشد، اما در دلش اعتقاد و اميدى به مقوله هاى دينى</w:t>
      </w:r>
    </w:p>
    <w:p>
      <w:pPr>
        <w:pStyle w:val="BookText"/>
        <w:rPr/>
      </w:pP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سخن را مى توان در برخى از كشورهاى ديگر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گاه در برخى شهرهاى ايران ديده مى شود كه شخصى زرتشتى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خاصى نشان مى دهد و حتى براى آنان نذر مى كند و پاسخ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 توان او را مؤمن واقعى به دين اسلام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شخص مؤمنى اميد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دچار افسردگى مى شود يا تحت فشارهاى شديد روحى قرار مى گيرد، ولى نمى توان او را بى ايمان دانست و براى وى پرونده ى كفر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اميد از مقوله هاى آزمون پذير است و مفاهيم آزمون پذير و كاربردى، گاه در مقام عمل پاسخ نمى دهد و لااقل در ظاهر ناموفق از آب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مى توان آن شخص را نامؤمن دانست و آيا هر انسان نااميدى، نامؤمن است؟</w:t>
      </w:r>
    </w:p>
    <w:p>
      <w:pPr>
        <w:pStyle w:val="BookText"/>
        <w:rPr/>
      </w:pPr>
      <w:r>
        <w:rPr>
          <w:rFonts w:ascii="IRNazanin" w:hAnsi="IRNazanin" w:eastAsia="IRNazanin"/>
          <w:color w:val="111111"/>
          <w:sz w:val="28"/>
          <w:sz w:val="28"/>
          <w:szCs w:val="28"/>
          <w:rtl w:val="true"/>
          <w:lang w:bidi="fa-IR"/>
        </w:rPr>
        <w:t xml:space="preserve">روح سخن در دو اشكال اخير اين است كه يكى از بهترين شيوه هاى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ى وضع و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خواستيم بدانيم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يا خير، مى توانيم وضعيتى را فرض كنيم كه ايمان هست اما اميد نيست، يا اميد هست ولى ايمان نيست، كه در اين صورت، نتيجه مى گيريم كه ايمان همان اميد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باز با تأكيد مى گوييم كه اگر كسى اهل ايمان شد، به طور قطع، دلبسته و اميدوار به لطف و عنايت حق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نوعى تجارت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شخص به يارى كسى دل بسته و اميدوار است كه كمك و مددى از او دريافت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ايمان يك مفهوم تجارى نيست، بلكه خود ارزش</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ايمان را از سنخ اميد تلقى كنيم،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تاجرانه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ايم</w:t>
      </w:r>
      <w:r>
        <w:rPr>
          <w:rFonts w:eastAsia="IRNazanin" w:cs="IRNazanin"/>
          <w:color w:val="111111"/>
          <w:sz w:val="28"/>
          <w:szCs w:val="28"/>
          <w:rtl w:val="true"/>
          <w:lang w:bidi="fa-IR"/>
        </w:rPr>
        <w:t xml:space="preserve">! </w:t>
      </w:r>
      <w:bookmarkStart w:id="213" w:name="pg7230_94806"/>
    </w:p>
    <w:p>
      <w:pPr>
        <w:pStyle w:val="Heading2"/>
        <w:numPr>
          <w:ilvl w:val="1"/>
          <w:numId w:val="1"/>
        </w:numPr>
        <w:rPr/>
      </w:pPr>
      <w:bookmarkStart w:id="214" w:name="__RefHeading___Toc205205_1051229030"/>
      <w:bookmarkStart w:id="215" w:name="_Toc82"/>
      <w:bookmarkEnd w:id="213"/>
      <w:bookmarkEnd w:id="214"/>
      <w:r>
        <w:rPr>
          <w:rtl w:val="true"/>
        </w:rPr>
        <w:t xml:space="preserve">قرآن </w:t>
      </w:r>
      <w:r>
        <w:rPr>
          <w:rtl w:val="true"/>
        </w:rPr>
        <w:t xml:space="preserve">- </w:t>
      </w:r>
      <w:r>
        <w:rPr>
          <w:rtl w:val="true"/>
        </w:rPr>
        <w:t>وحی</w:t>
      </w:r>
      <w:bookmarkEnd w:id="2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205207_1051229030"/>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ماهيت وحى با تجربه ى عارفانه چه تفاوتى دارد؟ سيد محمد حسين ميرى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 توان مصونيت دريافت وحى را باور داشت؟ سيد محمد حسن جواهرى </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نزول باران هدايت و رحمت قرآن كريم تنها از راه وحى صورت گرفته و خداوند عزيز و حكيم با برگزيدگان رسالت با زبان وحى سخن گفته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وحى، زبان احساس معنوى، عشق، محبت، پرستش و زبان كرنش و ستايش نسبت به جلوه هاى قدسى و الهى بوده، و از تمام زبان ها در اين عالم متفاوت و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با شور و هيجان و اعتقاد و جديت همراه است و به مبدأ و معاد، معارف و مقاصد، مرضيات خدايى، احياى روح عبوديت، پرهيزگارى و فضايل اخلاقى، نيكوكارى و ارزش گرايى معنوى در مناسبات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كند</w:t>
      </w:r>
      <w:r>
        <w:rPr>
          <w:rFonts w:eastAsia="IRNazanin" w:cs="IRNazanin"/>
          <w:color w:val="111111"/>
          <w:sz w:val="28"/>
          <w:szCs w:val="28"/>
          <w:rtl w:val="true"/>
          <w:lang w:bidi="fa-IR"/>
        </w:rPr>
        <w:t xml:space="preserve">. </w:t>
      </w:r>
      <w:bookmarkStart w:id="218" w:name="pg7230_94809"/>
    </w:p>
    <w:p>
      <w:pPr>
        <w:pStyle w:val="Heading3"/>
        <w:numPr>
          <w:ilvl w:val="2"/>
          <w:numId w:val="1"/>
        </w:numPr>
        <w:rPr/>
      </w:pPr>
      <w:bookmarkStart w:id="219" w:name="__RefHeading___Toc205209_1051229030"/>
      <w:bookmarkStart w:id="220" w:name="_Toc84"/>
      <w:bookmarkEnd w:id="218"/>
      <w:bookmarkEnd w:id="219"/>
      <w:r>
        <w:rPr>
          <w:rtl w:val="true"/>
        </w:rPr>
        <w:t>ماهيت وحى با تجربه ى عارفانه چه تفاوتى دارد؟ سيد محمد حسين ميرى</w:t>
      </w:r>
      <w:bookmarkEnd w:id="220"/>
    </w:p>
    <w:p>
      <w:pPr>
        <w:pStyle w:val="Heading4"/>
        <w:numPr>
          <w:ilvl w:val="3"/>
          <w:numId w:val="1"/>
        </w:numPr>
        <w:rPr/>
      </w:pPr>
      <w:bookmarkStart w:id="221" w:name="__RefHeading___Toc205211_1051229030"/>
      <w:bookmarkStart w:id="222" w:name="_Toc85"/>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وحى بارش رحمت است بر كوير پژمرده ى زندگى انسان، سپيده ى اميد است براى رهايى انسان از زندان طبيعت، عروج انسان است تا آفاق بلند بى كرانگى و رهايى اش از گرداب تكرار و پوچى به ساحل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واسطه ى فيض است تا انسان در پرتو هدايت خداگونه اش اين سفر روحانى را آغاز نمايد و خود را از فرش حيات خاكى، به عرش اعلاى الهى صعود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ارتباط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مى يابد</w:t>
      </w:r>
      <w:r>
        <w:rPr>
          <w:rFonts w:eastAsia="IRNazanin" w:cs="IRNazanin"/>
          <w:color w:val="111111"/>
          <w:sz w:val="28"/>
          <w:szCs w:val="28"/>
          <w:rtl w:val="true"/>
          <w:lang w:bidi="fa-IR"/>
        </w:rPr>
        <w:t>.</w:t>
      </w:r>
    </w:p>
    <w:p>
      <w:pPr>
        <w:pStyle w:val="Heading4"/>
        <w:numPr>
          <w:ilvl w:val="3"/>
          <w:numId w:val="1"/>
        </w:numPr>
        <w:rPr/>
      </w:pPr>
      <w:bookmarkStart w:id="223" w:name="__RefHeading___Toc205213_1051229030"/>
      <w:bookmarkStart w:id="224" w:name="_Toc86"/>
      <w:bookmarkEnd w:id="223"/>
      <w:r>
        <w:rPr>
          <w:rtl w:val="true"/>
        </w:rPr>
        <w:t>واژه شناسى</w:t>
      </w:r>
      <w:bookmarkEnd w:id="224"/>
    </w:p>
    <w:p>
      <w:pPr>
        <w:pStyle w:val="BookText"/>
        <w:rPr/>
      </w:pPr>
      <w:r>
        <w:rPr>
          <w:rFonts w:ascii="IRNazanin" w:hAnsi="IRNazanin" w:eastAsia="IRNazanin"/>
          <w:color w:val="111111"/>
          <w:sz w:val="28"/>
          <w:sz w:val="28"/>
          <w:szCs w:val="28"/>
          <w:rtl w:val="true"/>
          <w:lang w:bidi="fa-IR"/>
        </w:rPr>
        <w:t>كلمه ى وحى و مشتقات آن معانى متفاوتى نظير اشاره، الهام، نوشتن، تفهيم و القاى پنهانى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مشترك همه ى اين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تفهيم و القاى سريع و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و مشتقات آن در قرآن به معناى ارتباط خداوند با پيامبران و القاى پيام هدايت تشريعى استعال شده، ولى گاهى به بيان ارتباط خداوند با ديگر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قالب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ديگر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كاربردهاى وحى در قرآن شامل موارد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 و تدبير عام آفرينش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تدبير غريزى 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الهام و در دل افكندن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وحى تسديرى</w:t>
      </w:r>
      <w:r>
        <w:rPr>
          <w:rFonts w:eastAsia="Amiri" w:cs="Amiri" w:ascii="Amiri" w:hAnsi="Amiri"/>
          <w:color w:val="111111"/>
          <w:sz w:val="28"/>
          <w:szCs w:val="28"/>
          <w:rtl w:val="true"/>
          <w:lang w:bidi="ar-SA"/>
        </w:rPr>
        <w:t xml:space="preserve">; </w:t>
      </w:r>
      <w:bookmarkStart w:id="225" w:name="pg7230_94810"/>
    </w:p>
    <w:p>
      <w:pPr>
        <w:pStyle w:val="BookText"/>
        <w:rPr/>
      </w:pPr>
      <w:bookmarkEnd w:id="22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تشريعى در قالب ارتباط مستقيم يا با واسطه ى خدا با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سخن، وحى الهى، به معناى ارتباط خدا با انسان در قالب پيام دهى و پيام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سرشت وحى، اين شعور مرموز، دانشمندان نظرهاى مختلفى بيان داشته اند كه هر كدام به نوعى نارسايند كه در اين مختصر تنها به عناوين آنها اشاره مى كنيم</w:t>
      </w:r>
      <w:r>
        <w:rPr>
          <w:rFonts w:eastAsia="IRNazanin" w:cs="IRNazanin"/>
          <w:color w:val="111111"/>
          <w:sz w:val="28"/>
          <w:szCs w:val="28"/>
          <w:rtl w:val="true"/>
          <w:lang w:bidi="fa-IR"/>
        </w:rPr>
        <w:t>.</w:t>
      </w:r>
    </w:p>
    <w:p>
      <w:pPr>
        <w:pStyle w:val="Heading4"/>
        <w:numPr>
          <w:ilvl w:val="3"/>
          <w:numId w:val="1"/>
        </w:numPr>
        <w:rPr/>
      </w:pPr>
      <w:bookmarkStart w:id="226" w:name="__RefHeading___Toc205215_1051229030"/>
      <w:bookmarkStart w:id="227" w:name="_Toc87"/>
      <w:bookmarkEnd w:id="226"/>
      <w:r>
        <w:rPr/>
        <w:t>1</w:t>
      </w:r>
      <w:r>
        <w:rPr>
          <w:rtl w:val="true"/>
        </w:rPr>
        <w:t xml:space="preserve">. </w:t>
      </w:r>
      <w:r>
        <w:rPr>
          <w:rtl w:val="true"/>
        </w:rPr>
        <w:t>تحليل عقلى وحى</w:t>
      </w:r>
      <w:bookmarkEnd w:id="227"/>
    </w:p>
    <w:p>
      <w:pPr>
        <w:pStyle w:val="BookText"/>
        <w:rPr/>
      </w:pPr>
      <w:r>
        <w:rPr>
          <w:rFonts w:ascii="IRNazanin" w:hAnsi="IRNazanin" w:eastAsia="IRNazanin"/>
          <w:color w:val="111111"/>
          <w:sz w:val="28"/>
          <w:sz w:val="28"/>
          <w:szCs w:val="28"/>
          <w:rtl w:val="true"/>
          <w:lang w:bidi="fa-IR"/>
        </w:rPr>
        <w:t>اين ديدگاه وحى را استكمال و بالندگى عقل نظرى و عملى، و پيامبر را كسى مى داند كه تمام مراتب عقل نظرى و عملى وى در پرتو ارتباط با عقل فعال به فعليّت تام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معرفت وحيانى مرتبه اى از معرفت عقلانى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دانشمندانى مانند فارابى، غزّالى، ابوعلى سينا، شهاب الدين سهروردى، ملاصدرا و حكيم لاهيجى هر كدام به گونه اى كوشيدند تا از اين ارتباط، تحليلى عقلانى داشته باشند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28" w:name="__RefHeading___Toc205217_1051229030"/>
      <w:bookmarkStart w:id="229" w:name="_Toc88"/>
      <w:bookmarkEnd w:id="228"/>
      <w:r>
        <w:rPr/>
        <w:t>2</w:t>
      </w:r>
      <w:r>
        <w:rPr>
          <w:rtl w:val="true"/>
        </w:rPr>
        <w:t xml:space="preserve">. </w:t>
      </w:r>
      <w:r>
        <w:rPr>
          <w:rtl w:val="true"/>
        </w:rPr>
        <w:t>تحليل روان شناختى و جامعه شناختى از وحى</w:t>
      </w:r>
      <w:bookmarkEnd w:id="2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دانشمندان بر اساس مبانى و داده هاى نوين علوم اجتماعى و روان شناسى، به منظور جمع و سازگارى ميان علوم مادى جديد و عقيده به نبوت و وحى، گاه وحى را تبلور شخصيت پيامبران و گاه نبوغ اجتماعى آنان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زعم خويش پيامبران را افرادى مى دانند كه در خبردادن از آنچه ديده و شنيده اند راست گويند، اما سرچشمه ى آگاهى هاى آنها تراوش شخصيت باطنى آنهاست، نه ارتباط با عالم غيب و ماوراى </w:t>
      </w:r>
      <w:bookmarkStart w:id="230" w:name="pg7230_94811"/>
    </w:p>
    <w:p>
      <w:pPr>
        <w:pStyle w:val="BookText"/>
        <w:rPr/>
      </w:pPr>
      <w:bookmarkEnd w:id="230"/>
      <w:r>
        <w:rPr>
          <w:rFonts w:ascii="Amiri" w:hAnsi="Amiri" w:eastAsia="Amiri" w:cs="Amiri"/>
          <w:color w:val="111111"/>
          <w:sz w:val="28"/>
          <w:sz w:val="28"/>
          <w:szCs w:val="28"/>
          <w:rtl w:val="true"/>
          <w:lang w:bidi="ar-SA"/>
        </w:rPr>
        <w:t>طبيعت</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همان گونه كه پيداست، به انكار وحى و نبوت منجر مى شود</w:t>
      </w:r>
      <w:r>
        <w:rPr>
          <w:rFonts w:eastAsia="IRNazanin" w:cs="IRNazanin"/>
          <w:color w:val="111111"/>
          <w:sz w:val="28"/>
          <w:szCs w:val="28"/>
          <w:rtl w:val="true"/>
          <w:lang w:bidi="fa-IR"/>
        </w:rPr>
        <w:t>.</w:t>
      </w:r>
    </w:p>
    <w:p>
      <w:pPr>
        <w:pStyle w:val="Heading4"/>
        <w:numPr>
          <w:ilvl w:val="3"/>
          <w:numId w:val="1"/>
        </w:numPr>
        <w:rPr/>
      </w:pPr>
      <w:bookmarkStart w:id="231" w:name="__RefHeading___Toc205219_1051229030"/>
      <w:bookmarkStart w:id="232" w:name="_Toc89"/>
      <w:bookmarkEnd w:id="231"/>
      <w:r>
        <w:rPr/>
        <w:t>3</w:t>
      </w:r>
      <w:r>
        <w:rPr>
          <w:rtl w:val="true"/>
        </w:rPr>
        <w:t xml:space="preserve">. </w:t>
      </w:r>
      <w:r>
        <w:rPr>
          <w:rtl w:val="true"/>
        </w:rPr>
        <w:t>وحى، گونه اى از الهام و مكاشفه</w:t>
      </w:r>
      <w:bookmarkEnd w:id="232"/>
    </w:p>
    <w:p>
      <w:pPr>
        <w:pStyle w:val="BookText"/>
        <w:rPr/>
      </w:pPr>
      <w:r>
        <w:rPr>
          <w:rFonts w:ascii="IRNazanin" w:hAnsi="IRNazanin" w:eastAsia="IRNazanin"/>
          <w:color w:val="111111"/>
          <w:sz w:val="28"/>
          <w:sz w:val="28"/>
          <w:szCs w:val="28"/>
          <w:rtl w:val="true"/>
          <w:lang w:bidi="fa-IR"/>
        </w:rPr>
        <w:t>اكثر دين پژوهان غربى در عصر حاضر وحى را نوعى الهام و مكاشفه ى درونى و تجربه ى نفسانى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روشن فكران مسلمان، با تأثير از چنين برداشتى، ديدگاه اهل سلوك و متصوفه از وحى را بر آن تطبيق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ديدگاه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خود نوعى دور كردن انسان از چشمه ى زلال وحى است كه در نهايت به نفى وحى منجر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گيرى اين ديدگاه در غرب عوامل متعددى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 الهيات طبيعى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تعارض علم و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نقادى كتاب 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تجربه ى دينى به عنوان راه حلى براى اين مسائل مطرح شد، ولى متأسفانه ثمره اش كوتاه شدن دست بشر از ساحت الهى است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ترديدى نيست كه يكى از راه هاى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يا شهود باطنى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اين طريق انسان حقايقى از جهان غيب را مشاهده مى كند كه حقيقت نمايى آن به مراتب بيشتر از محسوسات و معقولات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معرفتى كه قرآن انسان را مشتاق آن مى سازد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لَوْ تَعْلَمُونَ عِلْمَ الْيَقِينِ لَتَرَوُنَّ الْجَحِيمَ</w:t>
      </w:r>
      <w:r>
        <w:rPr>
          <w:rFonts w:eastAsia="Amiri" w:cs="Amiri" w:ascii="Amiri" w:hAnsi="Amiri"/>
          <w:color w:val="111111"/>
          <w:sz w:val="28"/>
          <w:szCs w:val="28"/>
          <w:rtl w:val="true"/>
          <w:lang w:bidi="ar-SA"/>
        </w:rPr>
        <w:t>);</w:t>
      </w:r>
      <w:r>
        <w:rPr>
          <w:rStyle w:val="FootnoteAnchor"/>
          <w:rtl w:val="true"/>
        </w:rPr>
        <w:footnoteReference w:id="190"/>
      </w:r>
      <w:bookmarkStart w:id="233" w:name="pg7230_94812"/>
    </w:p>
    <w:p>
      <w:pPr>
        <w:pStyle w:val="BookText"/>
        <w:rPr/>
      </w:pPr>
      <w:bookmarkEnd w:id="233"/>
      <w:r>
        <w:rPr>
          <w:rFonts w:ascii="IRNazanin" w:hAnsi="IRNazanin" w:eastAsia="IRNazanin"/>
          <w:color w:val="111111"/>
          <w:sz w:val="28"/>
          <w:sz w:val="28"/>
          <w:szCs w:val="28"/>
          <w:rtl w:val="true"/>
          <w:lang w:bidi="fa-IR"/>
        </w:rPr>
        <w:t>به تعبير علامه طباطبايى اين مشاهده و علم در همين دنياست، نه پس از مرگ</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آيا پديده ى وحى در همان قلمرو مكاشفات عارفانه و الهامات درونى جاى مى گيرد، يا سنخ ديگرى از شهود است كه از هر حيث قابل مقايسه با مكاشفات عارفانه يا يافته هاى رياضت پيشگان نيست؟</w:t>
      </w:r>
    </w:p>
    <w:p>
      <w:pPr>
        <w:pStyle w:val="Heading4"/>
        <w:numPr>
          <w:ilvl w:val="3"/>
          <w:numId w:val="1"/>
        </w:numPr>
        <w:rPr/>
      </w:pPr>
      <w:bookmarkStart w:id="234" w:name="__RefHeading___Toc205221_1051229030"/>
      <w:bookmarkStart w:id="235" w:name="_Toc90"/>
      <w:bookmarkEnd w:id="234"/>
      <w:r>
        <w:rPr>
          <w:rtl w:val="true"/>
        </w:rPr>
        <w:t>فرق مكاشفات عرفانى با وحى نبوى</w:t>
      </w:r>
      <w:bookmarkEnd w:id="235"/>
    </w:p>
    <w:p>
      <w:pPr>
        <w:pStyle w:val="BookText"/>
        <w:rPr/>
      </w:pPr>
      <w:r>
        <w:rPr>
          <w:rFonts w:ascii="IRNazanin" w:hAnsi="IRNazanin" w:eastAsia="IRNazanin"/>
          <w:color w:val="111111"/>
          <w:sz w:val="28"/>
          <w:sz w:val="28"/>
          <w:szCs w:val="28"/>
          <w:rtl w:val="true"/>
          <w:lang w:bidi="fa-IR"/>
        </w:rPr>
        <w:t>به دلايل ذيل به اختصار بيان مى گردد كه وحى نبوى و تجارب عرفا ماهيت جداگانه اى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و كشف عرفانى در حيات فردى عارف نمود مى يابد و فاقد هرگونه برهان اقناعى و التزام آور براى ديگران است، ولى وحى نبوى در متن خود متضمن برهان اطمينان بخش براى صاحب وحى و مخاطبان خويش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اتَّبَعَنِى</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راه من است كه با بينايى به سوى خدا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هركه از من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كشف عرفانى كه فردى است، صاحب وحى به بعثت و كوشش در هدايت همگان وا داشته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وحى نبوى داراى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برخلاف مكاشفه ى عرفا كه مجمل و گاهى مبهم و فاقد خصيصه ى اطمينان بخشىِ لازم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هذَا الْقُرْآنُ أَنْ يُفْتَرى مِنْ دُونِ اللّهِ وَ لكِنْ تَصْدِيقَ الَّذِي بَيْنَ يَدَيْهِ وَ </w:t>
      </w:r>
    </w:p>
    <w:p>
      <w:pPr>
        <w:pStyle w:val="BookText"/>
        <w:rPr/>
      </w:pPr>
      <w:r>
        <w:rPr>
          <w:rFonts w:ascii="Amiri" w:hAnsi="Amiri" w:eastAsia="Amiri" w:cs="Amiri"/>
          <w:color w:val="111111"/>
          <w:sz w:val="28"/>
          <w:sz w:val="28"/>
          <w:szCs w:val="28"/>
          <w:rtl w:val="true"/>
          <w:lang w:bidi="ar-SA"/>
        </w:rPr>
        <w:t>تَفْصِيلَ الْكِتابِ لا رَيْبَ فِيهِ مِنْ رَبِّ الْعالَمِينَ أَمْ يَقُولُونَ افْتَراهُ قُلْ فَأْتُوا بِسُورَة مِثْلِهِ وَ ادْعُوا مَنِ اسْتَطَعْتُمْ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نتواند كه اين قرآن برخاسته ى غير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همخوان با چيزى است كه پيشاپيش آن است و روشنگر آن كتاب است كه درآن ترديدى نيست و از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راست مى گوييد سوره اى همانند آن بياوريد و هركس را كه مى توانيد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مكاشفه محصول تلاش عملى و فكرى طولانى صاحب آن است، ولى وحى آگاهى ناگهانى و پيش بينى نشده و اكتساب ناپذيرى است كه از مبدأ غيبى افاضه مى شود و گيرنده ى آن دخالتى در آن ندارد و آن را به طور مطلق 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 نُوحِيها إِلَيْكَ ما كُنْتَ تَعْلَمُها أَنْتَ وَ لا قَوْمُكَ مِنْ قَبْلِ</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اخبار غيبى است كه بر تو وحى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نه قومت پيش از اين آنها را نمى دانستيد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هاى متصوفه و اهل طريقت، هم چنان كه ممكن است راستين باشند، ممكن است محصول القائات و وسوسه هاى شيطانى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محى الدين بن عربى منسوب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رجبيون را دريافتى است كه از آثار آن، رؤيت رافضيان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خوك در مكاشفه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حريم وحى نبوى مصون از رهيافت جنود شيطانى و پندارهاى باطل است و خداوند حكيم تمام ضمانت هاى لازم را براى صيانت آن تدبير كرده است</w:t>
      </w:r>
      <w:r>
        <w:rPr>
          <w:rFonts w:eastAsia="IRNazanin" w:cs="IRNazanin"/>
          <w:color w:val="111111"/>
          <w:sz w:val="28"/>
          <w:szCs w:val="28"/>
          <w:rtl w:val="true"/>
          <w:lang w:bidi="fa-IR"/>
        </w:rPr>
        <w:t xml:space="preserve">: </w:t>
      </w:r>
      <w:bookmarkStart w:id="236" w:name="pg7230_94814"/>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 لِيَعْلَمَ أَنْ قَدْ أَبْلَغُوا رِسالاتِ رَبِّهِمْ وَ أَحاطَ بِما لَدَيْهِمْ وَ أَحْصى كُلَّ شَيْء عَدَداً</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داناى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غيب خويش آگاه نمى سازد، مگر آن كس را كه به پيامبرى برگزيد كه پيشاپيش و پشت سر او نگاهبانى مى گمارد تا معلوم بدارد كه پيام هاى پروردگارشان را رسانده اند و خداوند بر آنچه نزد ايشان است احاطه دارد و عدد همه چيز را شمار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و مانند آن</w:t>
      </w:r>
      <w:r>
        <w:rPr>
          <w:rStyle w:val="FootnoteAnchor"/>
          <w:rtl w:val="true"/>
        </w:rPr>
        <w:footnoteReference w:id="196"/>
      </w:r>
      <w:r>
        <w:rPr>
          <w:rFonts w:ascii="IRNazanin" w:hAnsi="IRNazanin" w:eastAsia="IRNazanin"/>
          <w:color w:val="111111"/>
          <w:sz w:val="28"/>
          <w:sz w:val="28"/>
          <w:szCs w:val="28"/>
          <w:rtl w:val="true"/>
          <w:lang w:bidi="fa-IR"/>
        </w:rPr>
        <w:t>تبيين كننده ى صيانت وحى از مبدأ تا انتهاست كه بيانگر عصمت پيامبر در مقام دريافت و ابلاغ وحى به مخاطبان است</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237" w:name="__RefHeading___Toc205223_1051229030"/>
      <w:bookmarkStart w:id="238" w:name="_Toc91"/>
      <w:bookmarkEnd w:id="237"/>
      <w:r>
        <w:rPr>
          <w:rtl w:val="true"/>
        </w:rPr>
        <w:t>وحى از زبان وحى</w:t>
      </w:r>
      <w:bookmarkEnd w:id="238"/>
    </w:p>
    <w:p>
      <w:pPr>
        <w:pStyle w:val="BookText"/>
        <w:rPr/>
      </w:pPr>
      <w:r>
        <w:rPr>
          <w:rFonts w:ascii="IRNazanin" w:hAnsi="IRNazanin" w:eastAsia="IRNazanin"/>
          <w:color w:val="111111"/>
          <w:sz w:val="28"/>
          <w:sz w:val="28"/>
          <w:szCs w:val="28"/>
          <w:rtl w:val="true"/>
          <w:lang w:bidi="fa-IR"/>
        </w:rPr>
        <w:t>ميزان شناخت ما از وحى تشريعى تنها از طريق آثار و علايم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طريق متن وحى و آورنده ى آن به تبيين پرتوى از آن دست يافت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شخص پيامبر به خدايى بودن وحى</w:t>
      </w:r>
      <w:r>
        <w:rPr>
          <w:rStyle w:val="FootnoteAnchor"/>
          <w:rtl w:val="true"/>
        </w:rPr>
        <w:footnoteReference w:id="198"/>
      </w:r>
      <w:r>
        <w:rPr>
          <w:rFonts w:ascii="Amiri" w:hAnsi="Amiri" w:eastAsia="Amiri" w:cs="Amiri"/>
          <w:color w:val="111111"/>
          <w:sz w:val="28"/>
          <w:sz w:val="28"/>
          <w:szCs w:val="28"/>
          <w:rtl w:val="true"/>
          <w:lang w:bidi="ar-SA"/>
        </w:rPr>
        <w:t>، غير ارادى بودن وحى</w:t>
      </w:r>
      <w:r>
        <w:rPr>
          <w:rStyle w:val="FootnoteAnchor"/>
          <w:rtl w:val="true"/>
        </w:rPr>
        <w:footnoteReference w:id="199"/>
      </w:r>
      <w:r>
        <w:rPr>
          <w:rFonts w:ascii="IRNazanin" w:hAnsi="IRNazanin" w:eastAsia="IRNazanin"/>
          <w:color w:val="111111"/>
          <w:sz w:val="28"/>
          <w:sz w:val="28"/>
          <w:szCs w:val="28"/>
          <w:rtl w:val="true"/>
          <w:lang w:bidi="fa-IR"/>
        </w:rPr>
        <w:t>، عدم قدرت پيامبر بر تغيير و تبديل وحى</w:t>
      </w:r>
      <w:r>
        <w:rPr>
          <w:rStyle w:val="FootnoteAnchor"/>
          <w:rtl w:val="true"/>
        </w:rPr>
        <w:footnoteReference w:id="200"/>
      </w:r>
      <w:r>
        <w:rPr>
          <w:rFonts w:ascii="IRNazanin" w:hAnsi="IRNazanin" w:eastAsia="IRNazanin"/>
          <w:color w:val="111111"/>
          <w:sz w:val="28"/>
          <w:sz w:val="28"/>
          <w:szCs w:val="28"/>
          <w:rtl w:val="true"/>
          <w:lang w:bidi="fa-IR"/>
        </w:rPr>
        <w:t>، هم سطح نبودن معارف قرآن با فرهنگ عصر نزول،</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سيره ى صادقانه و پايبندى پيامبر به آيين خود،</w:t>
      </w:r>
      <w:r>
        <w:rPr>
          <w:rStyle w:val="FootnoteAnchor"/>
          <w:rtl w:val="true"/>
        </w:rPr>
        <w:footnoteReference w:id="202"/>
      </w:r>
      <w:r>
        <w:rPr>
          <w:rFonts w:ascii="IRNazanin" w:hAnsi="IRNazanin" w:eastAsia="IRNazanin"/>
          <w:color w:val="111111"/>
          <w:sz w:val="28"/>
          <w:sz w:val="28"/>
          <w:szCs w:val="28"/>
          <w:rtl w:val="true"/>
          <w:lang w:bidi="fa-IR"/>
        </w:rPr>
        <w:t>اتقان و خلل ناپذيرى قرآن</w:t>
      </w:r>
      <w:r>
        <w:rPr>
          <w:rStyle w:val="FootnoteAnchor"/>
          <w:rtl w:val="true"/>
        </w:rPr>
        <w:footnoteReference w:id="203"/>
      </w:r>
      <w:r>
        <w:rPr>
          <w:rFonts w:ascii="IRNazanin" w:hAnsi="IRNazanin" w:eastAsia="IRNazanin"/>
          <w:color w:val="111111"/>
          <w:sz w:val="28"/>
          <w:sz w:val="28"/>
          <w:szCs w:val="28"/>
          <w:rtl w:val="true"/>
          <w:lang w:bidi="fa-IR"/>
        </w:rPr>
        <w:t>،هماوردجويى ها و پيش گويى هاى غيرمتعارف متن قرآن،</w:t>
      </w:r>
      <w:r>
        <w:rPr>
          <w:rStyle w:val="FootnoteAnchor"/>
          <w:rtl w:val="true"/>
        </w:rPr>
        <w:footnoteReference w:id="204"/>
      </w:r>
      <w:r>
        <w:rPr>
          <w:rFonts w:ascii="IRNazanin" w:hAnsi="IRNazanin" w:eastAsia="IRNazanin"/>
          <w:color w:val="111111"/>
          <w:sz w:val="28"/>
          <w:sz w:val="28"/>
          <w:szCs w:val="28"/>
          <w:rtl w:val="true"/>
          <w:lang w:bidi="fa-IR"/>
        </w:rPr>
        <w:t>گوياى اشراق و افاضه از يك غيب مطلق بوده، جستوجو براى پيدا كردن مصدر و منشأ انسانى براى وحى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تلاشى بى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يافته هاى زير گزارشى است از تبيين ماهيت وحى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از رابطه ى خداوند در ربوبيت سراسر گيتى، اعم از قوانين جارى در طبيعت، هدايت غريزى موجودات و هدايت تشريعى انسان ها حكايت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كسى است كه هر موجودى را آفريده و راه رسيدن به مقصود را به او نشان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وحىِ تشريعى، تجلّى علم الهى است كه ناشى از علوّ عظمت، عزّت و حكمت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حامل آن حقيقت وزين سينه ى انسان كامل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لَتَنْزِيلُ رَبِّ الْعالَمِينَ نَزَلَ بِهِ الرُّوحُ الْأَمِينُ عَلى قَلْبِكَ</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قرآن نازل شده از جانب پروردگار جهان است كه آن را روح امين بر قلبت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مبارك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كه ابزارهاى حسى و يا تفكر عقلانى در آن مداخله داشته باشد گيرنده ى وحى بوده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نازل شده از مقام علم الهى است و لباس لفظ و كتابت به آن پوشانده شده تا در</w:t>
      </w:r>
    </w:p>
    <w:p>
      <w:pPr>
        <w:pStyle w:val="BookText"/>
        <w:rPr/>
      </w:pPr>
      <w:r>
        <w:rPr>
          <w:rFonts w:ascii="IRNazanin" w:hAnsi="IRNazanin" w:eastAsia="IRNazanin"/>
          <w:color w:val="111111"/>
          <w:sz w:val="28"/>
          <w:sz w:val="28"/>
          <w:szCs w:val="28"/>
          <w:rtl w:val="true"/>
          <w:lang w:bidi="fa-IR"/>
        </w:rPr>
        <w:t>خور فهم مردم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عَرَبِيًّا لَعَلَّكُمْ تَعْقِلُونَ وَ إِنَّهُ فِي أُمِّ الْكِتابِ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ما قرآن را به زبان عربى قرار داديم تا در آن انديشه كنيد، در حالى كه قرآن در لوح محفوظ نزد ما والامرتبه و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دريافت حقيقت قرآن و وحى كه فراتر از مفاهيم و سطح خرد و انديشه ى بشرى است و در مرتبه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با عروج و صعود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عوالم طبيعى و حسى و عقلانى و ترقى به عالم ملكوت ميسر نمى گردد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وحيانى منشأ بعثت پيامبر است و مخاطبان را به برهان و استدلال و همانندآورى فرا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وحى با تلاش فكرى و رياضت عملى طى نمى شود، بلكه موهبت و فضل خداست كه براى تكميل امر هدايت انسان به سوى سعادت، افراد شايسته اى را انتخاب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هرگز با خردپذيرى اهداف و نتايج آن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از نظر مطالب، مضامين و اهداف و روش هايى كه به مخاطبان خويش القا مى كند امرى قابل سنجش و ارزيابى است و مكرر از انسان ها مى خواهد كه در مضامين آن تدبر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قرآن نمى انديشند، كه اگر از نزد غير خدا بود در آن ناسازگارى و ناهمگونى بسيار مى يافتند</w:t>
      </w:r>
      <w:r>
        <w:rPr>
          <w:rFonts w:eastAsia="IRNazanin" w:cs="IRNazanin"/>
          <w:color w:val="111111"/>
          <w:sz w:val="28"/>
          <w:szCs w:val="28"/>
          <w:rtl w:val="true"/>
          <w:lang w:bidi="fa-IR"/>
        </w:rPr>
        <w:t xml:space="preserve">. </w:t>
      </w:r>
      <w:bookmarkStart w:id="239" w:name="pg7230_94817"/>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قرآن را بر تو نازل كرديم تا براى مردم بيان كنى آن چه را براى ايشان نازل شده است و تا خود آنان نيز تفكر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خلاصه اى است از تبيين ماهيت وحى و فرق آن با تجارب عارفان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به عبارت ديگر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مكه مدّت بيست و سه سال، از راه وحى زبانى و ارتباط گفتارى بر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وحى بر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القايى و گزاره اى كه داراى الفاظ و جمله بندى خاصى نبوده، تنها محتوى و مضمون آن از سوى خدا بر قلب پيامبر نازل مى شد و پيامبر نيز آن را به زبان خود تلفظ مى كرد، مانند حديث قدسى، حديث نبوى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ديگرى وحى زبانى و گفتارى كه تجلى آن در قرآن ظاهر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مجموعه اى است كه افزون بر محتوا، الفاظ و نظم و نثر و جلمه بندى و ترتيب آن نيز از سوى خداوند نازل شده است و اراده و عقل و تفكر بشر در متن آن دخالتى ندارد و در اعجاز آن همين بس كه تا به حال كسى نتوانسته است مانند آن را به رشته تحرير در آورد</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05225_1051229030"/>
      <w:bookmarkStart w:id="241" w:name="_Toc92"/>
      <w:bookmarkEnd w:id="240"/>
      <w:r>
        <w:rPr>
          <w:rtl w:val="true"/>
        </w:rPr>
        <w:t>چگونه مى توان مصونيت دريافت وحى را باور داشت؟ سيد محمدحسن جواهرى</w:t>
      </w:r>
      <w:bookmarkEnd w:id="241"/>
    </w:p>
    <w:p>
      <w:pPr>
        <w:pStyle w:val="Heading4"/>
        <w:numPr>
          <w:ilvl w:val="3"/>
          <w:numId w:val="1"/>
        </w:numPr>
        <w:rPr/>
      </w:pPr>
      <w:bookmarkStart w:id="242" w:name="__RefHeading___Toc205227_1051229030"/>
      <w:bookmarkStart w:id="243" w:name="_Toc93"/>
      <w:bookmarkEnd w:id="242"/>
      <w:r>
        <w:rPr>
          <w:rtl w:val="true"/>
        </w:rPr>
        <w:t>اشاره</w:t>
      </w:r>
      <w:bookmarkEnd w:id="24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تحريف ناپذيرى قرآن در ابعاد مختلف آن از مسلّمات مذاهب اسلامى و مورد اتفاق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و اساسى ترين مرحله در صيانت وحى الهى، دريافت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وحى الهى، چه وحى قرآن و چه غير آن، از هرگونه تحريف و القائات و وساوس شيطانى مصون است و دلايلى چند بر آن دلالت دارد كه با توجه به وحى قرآن، به اختصار </w:t>
      </w:r>
      <w:bookmarkStart w:id="244" w:name="pg7230_94818"/>
    </w:p>
    <w:p>
      <w:pPr>
        <w:pStyle w:val="BookText"/>
        <w:rPr/>
      </w:pPr>
      <w:bookmarkEnd w:id="244"/>
      <w:r>
        <w:rPr>
          <w:rFonts w:ascii="Amiri" w:hAnsi="Amiri" w:eastAsia="Amiri" w:cs="Amiri"/>
          <w:color w:val="111111"/>
          <w:sz w:val="28"/>
          <w:sz w:val="28"/>
          <w:szCs w:val="28"/>
          <w:rtl w:val="true"/>
          <w:lang w:bidi="ar-SA"/>
        </w:rPr>
        <w:t>از قرار ذيل است</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205229_1051229030"/>
      <w:bookmarkStart w:id="246" w:name="_Toc94"/>
      <w:bookmarkEnd w:id="245"/>
      <w:r>
        <w:rPr/>
        <w:t>1</w:t>
      </w:r>
      <w:r>
        <w:rPr>
          <w:rtl w:val="true"/>
        </w:rPr>
        <w:t xml:space="preserve">. </w:t>
      </w:r>
      <w:r>
        <w:rPr>
          <w:rtl w:val="true"/>
        </w:rPr>
        <w:t>حضورى بودن تلقى وحى</w:t>
      </w:r>
      <w:bookmarkEnd w:id="246"/>
    </w:p>
    <w:p>
      <w:pPr>
        <w:pStyle w:val="BookText"/>
        <w:rPr/>
      </w:pPr>
      <w:r>
        <w:rPr>
          <w:rFonts w:ascii="IRNazanin" w:hAnsi="IRNazanin" w:eastAsia="IRNazanin"/>
          <w:color w:val="111111"/>
          <w:sz w:val="28"/>
          <w:sz w:val="28"/>
          <w:szCs w:val="28"/>
          <w:rtl w:val="true"/>
          <w:lang w:bidi="fa-IR"/>
        </w:rPr>
        <w:t>يكى از دلايل استوار بر صيانت وحى در تلقى و دريافت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حضورى بودن اين القاست و يكى از ويژگى هاى علم حضورى، راه نداشتن احتمال خطا و اشتباه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دو مورد ممكن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درك حضورى از هرگونه خطا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جاى خود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حضورى نفس معلوم نزد عالم حاضر است و اساساً دوگانگى در كار نيست تا تطابق و صحت و سقم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تصور كرد كه كسى اندوهگين و يا عصبانى باشد و در دريافت درونى خود به اشتباه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القاى با وحى توسط جبرئيل يا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در مورد قرآن تنها واسطه جبرئيل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لِّجِبْرِئيلَ فَإِنَّهُ نَزَّلَهُ عَلَى قَلْبِكَ بِإِذْنِ اللَّهِ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گردآوردن و خواندن آن بر عهده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زودى به تو خواهيم خواند تا تو فراموش نكنى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برخى روايات نيز، جبرئيل امين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كم در برخى 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w:t>
      </w:r>
      <w:bookmarkStart w:id="247" w:name="pg7230_94819"/>
    </w:p>
    <w:p>
      <w:pPr>
        <w:pStyle w:val="BookText"/>
        <w:rPr/>
      </w:pPr>
      <w:bookmarkEnd w:id="247"/>
      <w:r>
        <w:rPr>
          <w:rFonts w:ascii="IRNazanin" w:hAnsi="IRNazanin" w:eastAsia="IRNazanin"/>
          <w:color w:val="111111"/>
          <w:sz w:val="28"/>
          <w:sz w:val="28"/>
          <w:szCs w:val="28"/>
          <w:rtl w:val="true"/>
          <w:lang w:bidi="fa-IR"/>
        </w:rPr>
        <w:t>حضرت مى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هشام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چگونه بر شما نازل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نيز فرشته ى وحى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ظاهر مى شود و با من سخن مى گويد و گفته هايش را درك و حفظ مى كنم و اين نوع از وحى بر من آسان تر است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48" w:name="__RefHeading___Toc205231_1051229030"/>
      <w:bookmarkStart w:id="249" w:name="_Toc95"/>
      <w:bookmarkEnd w:id="248"/>
      <w:r>
        <w:rPr/>
        <w:t>2</w:t>
      </w:r>
      <w:r>
        <w:rPr>
          <w:rtl w:val="true"/>
        </w:rPr>
        <w:t xml:space="preserve">. </w:t>
      </w:r>
      <w:r>
        <w:rPr>
          <w:rtl w:val="true"/>
        </w:rPr>
        <w:t>قاعده ى لطف</w:t>
      </w:r>
      <w:bookmarkEnd w:id="249"/>
    </w:p>
    <w:p>
      <w:pPr>
        <w:pStyle w:val="BookText"/>
        <w:rPr/>
      </w:pPr>
      <w:r>
        <w:rPr>
          <w:rFonts w:ascii="IRNazanin" w:hAnsi="IRNazanin" w:eastAsia="IRNazanin"/>
          <w:color w:val="111111"/>
          <w:sz w:val="28"/>
          <w:sz w:val="28"/>
          <w:szCs w:val="28"/>
          <w:rtl w:val="true"/>
          <w:lang w:bidi="fa-IR"/>
        </w:rPr>
        <w:t>قاعده ى لطف نيز راهى عقلى در اثبات نفوذناپذيرى وحى از القائات شياطين و حفظ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در دريافت و تبليغ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پيامبران رسولان پروردگارند و پروردگار متعال براى امر مهم نبوت و تبليغ، كسانى را برمى گزيند كه در خَلق و خُلق كامل بوده، مردم از معاشرت با آن ها خشنود باشند و به سخنان آنان اطمينان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كاملى از چنين شخصيتى بود و اين خود اطمينان مردم را در اعتماد به سخنان او جلب مى كرد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مصونيت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تلقى و تبليغ وحى مخدوش شود، خلاف حكمت نبوت و ارسال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تلقى و دريافت وحى دچار خطا و لغزش شود، حكمت برانگيخته شدن او به نبوت و ارسال وحى براى هدايت مردم، با ناكامى روبه رو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خداى متعال، خود، پيامبرش را در دريافت و تبليغ وحى و تعاليم الهى مصون و محفوظ مى دارد</w:t>
      </w:r>
      <w:r>
        <w:rPr>
          <w:rFonts w:eastAsia="IRNazanin" w:cs="IRNazanin"/>
          <w:color w:val="111111"/>
          <w:sz w:val="28"/>
          <w:szCs w:val="28"/>
          <w:rtl w:val="true"/>
          <w:lang w:bidi="fa-IR"/>
        </w:rPr>
        <w:t>.</w:t>
      </w:r>
      <w:r>
        <w:rPr>
          <w:rStyle w:val="FootnoteAnchor"/>
          <w:rtl w:val="true"/>
        </w:rPr>
        <w:footnoteReference w:id="217"/>
      </w:r>
      <w:bookmarkStart w:id="250" w:name="pg7230_94820"/>
    </w:p>
    <w:p>
      <w:pPr>
        <w:pStyle w:val="Heading4"/>
        <w:numPr>
          <w:ilvl w:val="3"/>
          <w:numId w:val="1"/>
        </w:numPr>
        <w:rPr/>
      </w:pPr>
      <w:bookmarkStart w:id="251" w:name="__RefHeading___Toc205233_1051229030"/>
      <w:bookmarkStart w:id="252" w:name="_Toc96"/>
      <w:bookmarkEnd w:id="250"/>
      <w:bookmarkEnd w:id="251"/>
      <w:r>
        <w:rPr/>
        <w:t>3</w:t>
      </w:r>
      <w:r>
        <w:rPr>
          <w:rtl w:val="true"/>
        </w:rPr>
        <w:t xml:space="preserve">. </w:t>
      </w:r>
      <w:r>
        <w:rPr>
          <w:rtl w:val="true"/>
        </w:rPr>
        <w:t>ضمانت الهى</w:t>
      </w:r>
      <w:bookmarkEnd w:id="252"/>
    </w:p>
    <w:p>
      <w:pPr>
        <w:pStyle w:val="BookText"/>
        <w:rPr/>
      </w:pPr>
      <w:r>
        <w:rPr>
          <w:rFonts w:ascii="IRNazanin" w:hAnsi="IRNazanin" w:eastAsia="IRNazanin"/>
          <w:color w:val="111111"/>
          <w:sz w:val="28"/>
          <w:sz w:val="28"/>
          <w:szCs w:val="28"/>
          <w:rtl w:val="true"/>
          <w:lang w:bidi="fa-IR"/>
        </w:rPr>
        <w:t>يكى از مهم ترين دلايل مصونيت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دريافت وحى، ضمانت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آيات متعددى انعكاس دارد كه برخى از آنها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فِظُونَ </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ما اين قرآن را به تدريج نازل كرده ايم و قطعاً نگاهبان آن خواهيم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وَحْىٌ يُوحَى</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هوس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گويد چيزى جز وحى كه بر او نازل شده،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تُحَرِّكْ بِهِ لِسَانَكَ لِتَعْجَلَ بِه إِنَّ عَلَيْنَا جَمْعَهُو وَ قُرْءَانَهُ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علينا بيانه</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زبانت را براى عجله در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تفسيرى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جمع كردن و خواندن آن بر عهده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خوانديم از خواندن آن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ى ماست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الاَقَاوِيلِ  لاَخَذْنَا مِنْهُ بِالْيَمِينِ  ثُمَّ لَقَطَعْنَا مِنْهُ الْوَتِينَ</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سخنى دروغ بر ما مى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البته چنين اتفاقى هرگز رخ نمى دهد 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با قدرت مى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رگ قلبش را قطع مى كرديم</w:t>
      </w:r>
      <w:r>
        <w:rPr>
          <w:rFonts w:eastAsia="IRNazanin" w:cs="IRNazanin"/>
          <w:color w:val="111111"/>
          <w:sz w:val="28"/>
          <w:szCs w:val="28"/>
          <w:rtl w:val="true"/>
          <w:lang w:bidi="fa-IR"/>
        </w:rPr>
        <w:t xml:space="preserve">. </w:t>
      </w:r>
      <w:bookmarkStart w:id="253" w:name="pg7230_94821"/>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كَفَى بِرَبِّكَ وَكِيلاً</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سلطه اى بر بندگان من نخواهى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هيچ گاه در دام تو گرفتار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است كه پروردگارت حافظ آن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بنگريد به آيات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و</w:t>
      </w:r>
      <w:r>
        <w:rPr>
          <w:rFonts w:eastAsia="IRNazanin" w:cs="IRNazanin"/>
          <w:color w:val="111111"/>
          <w:sz w:val="28"/>
          <w:szCs w:val="28"/>
          <w:rtl w:val="true"/>
          <w:lang w:bidi="fa-IR"/>
        </w:rPr>
        <w:t>...)</w:t>
      </w:r>
    </w:p>
    <w:p>
      <w:pPr>
        <w:pStyle w:val="Heading4"/>
        <w:numPr>
          <w:ilvl w:val="3"/>
          <w:numId w:val="1"/>
        </w:numPr>
        <w:rPr/>
      </w:pPr>
      <w:bookmarkStart w:id="254" w:name="__RefHeading___Toc205235_1051229030"/>
      <w:bookmarkStart w:id="255" w:name="_Toc97"/>
      <w:bookmarkEnd w:id="254"/>
      <w:r>
        <w:rPr/>
        <w:t>4</w:t>
      </w:r>
      <w:r>
        <w:rPr>
          <w:rtl w:val="true"/>
        </w:rPr>
        <w:t xml:space="preserve">. </w:t>
      </w:r>
      <w:r>
        <w:rPr>
          <w:rtl w:val="true"/>
        </w:rPr>
        <w:t>اجماع و اتفاق مسلمانان</w:t>
      </w:r>
      <w:bookmarkEnd w:id="2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مسلمات مذاهب اسلامى است و همه ى مسلمانان از صدر اسلام تاكنون بر سر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ناپذيرى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و گشت و گذارى در تاريخ اسلام آن را به اثبات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برخى معاندان غرضورز و گروهى غير مسلمان كه با تفكر مسلمانان ناآشنايند، به طرح چنين افكارى علاقه نشان دهند كه البته ناكام به جاى خويش باز خواهند گشت</w:t>
      </w:r>
      <w:r>
        <w:rPr>
          <w:rFonts w:eastAsia="IRNazanin" w:cs="IRNazanin"/>
          <w:color w:val="111111"/>
          <w:sz w:val="28"/>
          <w:szCs w:val="28"/>
          <w:rtl w:val="true"/>
          <w:lang w:bidi="fa-IR"/>
        </w:rPr>
        <w:t>.</w:t>
      </w:r>
      <w:r>
        <w:rPr>
          <w:rStyle w:val="FootnoteAnchor"/>
          <w:rtl w:val="true"/>
        </w:rPr>
        <w:footnoteReference w:id="223"/>
      </w:r>
      <w:bookmarkStart w:id="256" w:name="pg7230_94822"/>
    </w:p>
    <w:p>
      <w:pPr>
        <w:pStyle w:val="Heading2"/>
        <w:numPr>
          <w:ilvl w:val="1"/>
          <w:numId w:val="1"/>
        </w:numPr>
        <w:rPr/>
      </w:pPr>
      <w:bookmarkStart w:id="257" w:name="__RefHeading___Toc205237_1051229030"/>
      <w:bookmarkStart w:id="258" w:name="_Toc98"/>
      <w:bookmarkEnd w:id="256"/>
      <w:bookmarkEnd w:id="257"/>
      <w:r>
        <w:rPr>
          <w:rtl w:val="true"/>
        </w:rPr>
        <w:t xml:space="preserve">اديان و مذاهب </w:t>
      </w:r>
      <w:r>
        <w:rPr>
          <w:rtl w:val="true"/>
        </w:rPr>
        <w:t xml:space="preserve">- </w:t>
      </w:r>
      <w:r>
        <w:rPr>
          <w:rtl w:val="true"/>
        </w:rPr>
        <w:t>بودیسم</w:t>
      </w:r>
      <w:bookmarkEnd w:id="25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205239_1051229030"/>
      <w:bookmarkStart w:id="260" w:name="_Toc99"/>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اعتقادات آيين بوديسم چيست و چه انتقاداتى بر آن وارد است؟ رسول رضوى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تناسخ در آيين بوديسم به چه معناست و نطر اسلام در اين باره چيست؟ اسماعيل روشن تن </w:t>
      </w:r>
    </w:p>
    <w:p>
      <w:pPr>
        <w:pStyle w:val="BookText"/>
        <w:rPr/>
      </w:pPr>
      <w:r>
        <w:rPr>
          <w:rFonts w:ascii="IRNazanin" w:hAnsi="IRNazanin" w:eastAsia="IRNazanin"/>
          <w:color w:val="111111"/>
          <w:sz w:val="28"/>
          <w:sz w:val="28"/>
          <w:szCs w:val="28"/>
          <w:rtl w:val="true"/>
          <w:lang w:bidi="fa-IR"/>
        </w:rPr>
        <w:t>ادیان و مذاهب</w:t>
      </w:r>
    </w:p>
    <w:p>
      <w:pPr>
        <w:pStyle w:val="BookText"/>
        <w:rPr/>
      </w:pPr>
      <w:r>
        <w:rPr>
          <w:rFonts w:ascii="Amiri" w:hAnsi="Amiri" w:eastAsia="Amiri" w:cs="Amiri"/>
          <w:color w:val="111111"/>
          <w:sz w:val="28"/>
          <w:sz w:val="28"/>
          <w:szCs w:val="28"/>
          <w:rtl w:val="true"/>
          <w:lang w:bidi="ar-SA"/>
        </w:rPr>
        <w:t>بوديسم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شالوده هاى اعتقادى اديانى كه از بن مايه هاى الهى تهى هستند افكار و عقايدى به چشم مى خورند كه از برجستگى ويژه اى نزد پيروان خود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سرزمين هند با داشتن آيين ها و رسومات خرافى و اعتقادى هم چون بوديسم، يكى از جوامعى است كه نقد و بررسى افكار و اعتقادات آنها ضرورى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دو مقاله ى آتى به نقد و بررسى اهم اعتقادات بوديسم و به ويژه تناسخ خواهيم پرداخت</w:t>
      </w:r>
      <w:r>
        <w:rPr>
          <w:rFonts w:eastAsia="IRNazanin" w:cs="IRNazanin"/>
          <w:color w:val="111111"/>
          <w:sz w:val="28"/>
          <w:szCs w:val="28"/>
          <w:rtl w:val="true"/>
          <w:lang w:bidi="fa-IR"/>
        </w:rPr>
        <w:t xml:space="preserve">. </w:t>
      </w:r>
      <w:bookmarkStart w:id="261" w:name="pg7230_94825"/>
    </w:p>
    <w:p>
      <w:pPr>
        <w:pStyle w:val="Heading3"/>
        <w:numPr>
          <w:ilvl w:val="2"/>
          <w:numId w:val="1"/>
        </w:numPr>
        <w:rPr/>
      </w:pPr>
      <w:bookmarkStart w:id="262" w:name="__RefHeading___Toc205241_1051229030"/>
      <w:bookmarkStart w:id="263" w:name="_Toc100"/>
      <w:bookmarkEnd w:id="261"/>
      <w:bookmarkEnd w:id="262"/>
      <w:r>
        <w:rPr>
          <w:rtl w:val="true"/>
        </w:rPr>
        <w:t>اعتقادات آيين بوديسم چيست و چه انتقاداتى بر آن وارد است؟ رسول رضوى</w:t>
      </w:r>
      <w:bookmarkEnd w:id="263"/>
    </w:p>
    <w:p>
      <w:pPr>
        <w:pStyle w:val="Heading4"/>
        <w:numPr>
          <w:ilvl w:val="3"/>
          <w:numId w:val="1"/>
        </w:numPr>
        <w:rPr/>
      </w:pPr>
      <w:bookmarkStart w:id="264" w:name="__RefHeading___Toc205243_1051229030"/>
      <w:bookmarkStart w:id="265" w:name="_Toc101"/>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آيين بوديسم يكى از شاخه هاى كيش هندوست</w:t>
      </w:r>
      <w:r>
        <w:rPr>
          <w:rStyle w:val="FootnoteAnchor"/>
          <w:rtl w:val="true"/>
        </w:rPr>
        <w:footnoteReference w:id="224"/>
      </w:r>
      <w:r>
        <w:rPr>
          <w:rFonts w:ascii="IRNazanin" w:hAnsi="IRNazanin" w:eastAsia="IRNazanin"/>
          <w:color w:val="111111"/>
          <w:sz w:val="28"/>
          <w:sz w:val="28"/>
          <w:szCs w:val="28"/>
          <w:rtl w:val="true"/>
          <w:lang w:bidi="fa-IR"/>
        </w:rPr>
        <w:t xml:space="preserve">كه در هندوستان و حدود دو قرن بعد از مرگ بودا به همّت فرمان روايى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گسترش يافت و بعدها از سرزمين اصلى كوچ و در خارج از مرزهاى هند، به خصوص در آسياى جنوب شرقى، چين و ژاپن، پيروان فراوانى براى خود دست وپا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مستشرقان از آيين بودا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برخى نيز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در اين مورد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كه آيا فلسفه ى بوديسم را مى توان در واقع دين و مذهب ناميد يا نه، مورد بحث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لحاظ عقايد آن مرد بزرگ در باب جهان هستى و روش هاى پيچ در پيچ مى توان آن را به عنوان دين تعريف كرد</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به ديده ى تحقيق بنگريم، شايد بهتر باشد كه بوديسم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تا يك مكتب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بودا به هيچ وجه وارد بحث هاى متافيزيك و فلسفى نمى شود و مى كوشد مسائل فلسفى را هم با تمثيل بيان كند و بحث درباره ى خدا و روح را بى فايده مى انگارد </w:t>
      </w:r>
      <w:r>
        <w:rPr>
          <w:rStyle w:val="FootnoteAnchor"/>
          <w:rtl w:val="true"/>
        </w:rPr>
        <w:footnoteReference w:id="226"/>
      </w:r>
      <w:r>
        <w:rPr>
          <w:rFonts w:ascii="IRNazanin" w:hAnsi="IRNazanin" w:eastAsia="IRNazanin"/>
          <w:color w:val="111111"/>
          <w:sz w:val="28"/>
          <w:sz w:val="28"/>
          <w:szCs w:val="28"/>
          <w:rtl w:val="true"/>
          <w:lang w:bidi="fa-IR"/>
        </w:rPr>
        <w:t>و به دادن چند تذكر اخلاقى در اين باره بسنده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علماى اديان ابراهيمى نيز نمى توان آيين بودا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گونه كه خواهد آمد، اين آيين، مبدأ اعلى و وجود امور ماوراء الطبيعى و غيرمادى را برنمى تابد و ماده را تنها موجود ازلى و ابدى مى شمارد كه خالقى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مفهوم ذهنى بودا از دين، </w:t>
      </w:r>
    </w:p>
    <w:p>
      <w:pPr>
        <w:pStyle w:val="BookText"/>
        <w:rPr/>
      </w:pPr>
      <w:r>
        <w:rPr>
          <w:rFonts w:ascii="IRNazanin" w:hAnsi="IRNazanin" w:eastAsia="IRNazanin"/>
          <w:color w:val="111111"/>
          <w:sz w:val="28"/>
          <w:sz w:val="28"/>
          <w:szCs w:val="28"/>
          <w:rtl w:val="true"/>
          <w:lang w:bidi="fa-IR"/>
        </w:rPr>
        <w:t>مفهومى كاملاً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چيز به رفتار و سلوك توجه دارد و به مراسم آيينى يا پرستش ما بعدالطبيعه يا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آيين بودا را بايد نهضتى اصلاحى در آيين هندو شمرد كه سعى مى كرد برخى از عقايد و اعمال افراطى و خشن آيين هندو را تعديل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نجات را در روش اعتدال و ميانه روى و عقل سليم قرار داده و رياضت هاى افراطى را خلاف مصلحت عقلانى</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بوديسم با جامعه ى طبقاتى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آيين هندو مبلّغ و محافظ آن بود مخالفت مىورزيد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در صف پيروان بودا درمى آمد از تنگناى رسم و رعايت اصول طبقاتى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آزاد مى شد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هر چند خودش دچار خرافات و رياضت هاى افراطى اى بود كه داعيه ى مخالفت با آنها را 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اساس آيين بوديسم بر اين اصل واقع شده كه عالم سراسر رنج و بدبختى است</w:t>
      </w:r>
      <w:r>
        <w:rPr>
          <w:rStyle w:val="FootnoteAnchor"/>
          <w:rtl w:val="true"/>
        </w:rPr>
        <w:footnoteReference w:id="231"/>
      </w:r>
      <w:r>
        <w:rPr>
          <w:rFonts w:ascii="IRNazanin" w:hAnsi="IRNazanin" w:eastAsia="IRNazanin"/>
          <w:color w:val="111111"/>
          <w:sz w:val="28"/>
          <w:sz w:val="28"/>
          <w:szCs w:val="28"/>
          <w:rtl w:val="true"/>
          <w:lang w:bidi="fa-IR"/>
        </w:rPr>
        <w:t xml:space="preserve">و انسان </w:t>
      </w:r>
      <w:bookmarkStart w:id="266" w:name="pg7230_94827"/>
    </w:p>
    <w:p>
      <w:pPr>
        <w:pStyle w:val="BookText"/>
        <w:rPr/>
      </w:pPr>
      <w:bookmarkEnd w:id="266"/>
      <w:r>
        <w:rPr>
          <w:rFonts w:ascii="Amiri" w:hAnsi="Amiri" w:eastAsia="Amiri" w:cs="Amiri"/>
          <w:color w:val="111111"/>
          <w:sz w:val="28"/>
          <w:sz w:val="28"/>
          <w:szCs w:val="28"/>
          <w:rtl w:val="true"/>
          <w:lang w:bidi="ar-SA"/>
        </w:rPr>
        <w:t>براى رهايى از اين رنج بايد تلاش كند</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بودا آيين خود را بر چهار اصل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حقيقت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نهد،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اصل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تألم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پر از محنت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علت 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هوس كه بنيادش بر شوق شديد به زيستن است، علت و ريشه ى تألم و رنج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پايان تألّم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كن كردن ميل و هوس، راه پايان دادن به رنج و تألم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طريقت والا براى رفع مايه ى 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 ريشه كن كردن ميل و هوس استفاده از هشت راه است</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هشت راه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منزلت 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 شوند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بينش درست، انديشه ى درست، گفتار درست، كردار درست، معاش درست، تلاش درست، حضور ذهن درست و تمركز حواس درست</w:t>
      </w:r>
      <w:r>
        <w:rPr>
          <w:rFonts w:eastAsia="IRNazanin" w:cs="IRNazanin"/>
          <w:color w:val="111111"/>
          <w:sz w:val="28"/>
          <w:szCs w:val="28"/>
          <w:rtl w:val="true"/>
          <w:lang w:bidi="fa-IR"/>
        </w:rPr>
        <w:t>.</w:t>
      </w:r>
    </w:p>
    <w:p>
      <w:pPr>
        <w:pStyle w:val="Heading4"/>
        <w:numPr>
          <w:ilvl w:val="3"/>
          <w:numId w:val="1"/>
        </w:numPr>
        <w:rPr/>
      </w:pPr>
      <w:bookmarkStart w:id="267" w:name="__RefHeading___Toc205245_1051229030"/>
      <w:bookmarkStart w:id="268" w:name="_Toc102"/>
      <w:bookmarkEnd w:id="267"/>
      <w:r>
        <w:rPr>
          <w:rtl w:val="true"/>
        </w:rPr>
        <w:t>اصول آيين بودا</w:t>
      </w:r>
      <w:bookmarkEnd w:id="268"/>
    </w:p>
    <w:p>
      <w:pPr>
        <w:pStyle w:val="Heading5"/>
        <w:numPr>
          <w:ilvl w:val="4"/>
          <w:numId w:val="1"/>
        </w:numPr>
        <w:rPr/>
      </w:pPr>
      <w:bookmarkStart w:id="269" w:name="__RefHeading___Toc205247_1051229030"/>
      <w:bookmarkStart w:id="270" w:name="_Toc103"/>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در حقيقت، بودا دو مطلب را اصل آيين خود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درد و رنج بودن عالم هستى و مايه ى اندوه دانستن هر آنچه انسان ها به آن دل مى بندند و از آن به زندگى تعبير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نجات از رنج و شرّ عالم و اندوه زندگى، پيوستن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توان آن را نوعى عدم و رها شدن از قيد وجود دانست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بر اساس تعريفى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دين الهى مجموعه ى عقايد و اخلاق و قوانين و مقرراتى اجرايى است كه خداوند آن را براى </w:t>
      </w:r>
      <w:bookmarkStart w:id="271" w:name="pg7230_94828"/>
    </w:p>
    <w:p>
      <w:pPr>
        <w:pStyle w:val="BookText"/>
        <w:rPr/>
      </w:pPr>
      <w:bookmarkEnd w:id="271"/>
      <w:r>
        <w:rPr>
          <w:rFonts w:ascii="Amiri" w:hAnsi="Amiri" w:eastAsia="Amiri" w:cs="Amiri"/>
          <w:color w:val="111111"/>
          <w:sz w:val="28"/>
          <w:sz w:val="28"/>
          <w:szCs w:val="28"/>
          <w:rtl w:val="true"/>
          <w:lang w:bidi="ar-SA"/>
        </w:rPr>
        <w:t>هدايت بشر فرستاده است</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آيين بوديسم يك دين به معناى واقعى نيست، ولى چون طرف داران آن تلقى دين از آن را دارند و مى خواهند با ايمان به آن به رستگارى برسند، مى توان انتقادهاى كلى زير را بر آيين بودا وارد دانست</w:t>
      </w:r>
      <w:r>
        <w:rPr>
          <w:rFonts w:eastAsia="IRNazanin" w:cs="IRNazanin"/>
          <w:color w:val="111111"/>
          <w:sz w:val="28"/>
          <w:szCs w:val="28"/>
          <w:rtl w:val="true"/>
          <w:lang w:bidi="fa-IR"/>
        </w:rPr>
        <w:t>.</w:t>
      </w:r>
    </w:p>
    <w:p>
      <w:pPr>
        <w:pStyle w:val="Heading5"/>
        <w:numPr>
          <w:ilvl w:val="4"/>
          <w:numId w:val="1"/>
        </w:numPr>
        <w:rPr/>
      </w:pPr>
      <w:bookmarkStart w:id="272" w:name="__RefHeading___Toc205249_1051229030"/>
      <w:bookmarkStart w:id="273" w:name="_Toc104"/>
      <w:bookmarkEnd w:id="272"/>
      <w:r>
        <w:rPr/>
        <w:t>1</w:t>
      </w:r>
      <w:r>
        <w:rPr>
          <w:rtl w:val="true"/>
        </w:rPr>
        <w:t xml:space="preserve">. </w:t>
      </w:r>
      <w:r>
        <w:rPr>
          <w:rtl w:val="true"/>
        </w:rPr>
        <w:t>انكار مباحث نظرى و اعتقادى</w:t>
      </w:r>
      <w:bookmarkEnd w:id="273"/>
    </w:p>
    <w:p>
      <w:pPr>
        <w:pStyle w:val="BookText"/>
        <w:rPr/>
      </w:pPr>
      <w:r>
        <w:rPr>
          <w:rFonts w:ascii="IRNazanin" w:hAnsi="IRNazanin" w:eastAsia="IRNazanin"/>
          <w:color w:val="111111"/>
          <w:sz w:val="28"/>
          <w:sz w:val="28"/>
          <w:szCs w:val="28"/>
          <w:rtl w:val="true"/>
          <w:lang w:bidi="fa-IR"/>
        </w:rPr>
        <w:t xml:space="preserve">در آيين بوديسم بر خلاف اديان ابراهيمى كه از دو بخش عمده ى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اعتقادى، و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تكليفى تشكيل شده اند، خبرى از مباحث نظرى و اعتقادى نيست و هر كس كه مى خواهد پيرو اين آيين شود، بايد بدون هر گونه استدلالى، حقيقت رنج، يعنى شر بودن زندگى را بپذيرد و هم چنين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تكرار ازلى تولد و مرگ و جابه جا شدن يك روح از جسمى به جسم ديگر، ايمان داشته باشد تا بتواند با عمل به هشت راه بودا خود را از چرخه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بخشد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بوديسم در مباحث اعتقادى و نظرى كم همت و بى رونق است و مبادى لاهوت و فلسفه ى فوق الطبيعه و امثال آن و مباحث عقلانى نزد بودا وزنى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باب قدمت عالم و ازليت جهان توضيحى ندادم و هم چنين در باب محدوديت و تناهى وجود تفسيرى نكردم و</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اين ادعا كه نمى خواهد در امور نظرى و اعتقادى سخنى بگويد، در عمل به فراموشى سپرده شده و در دام نوعى ماترياليسم گرفتار مى آيد و با ابدى و ازلى دانستن ماده </w:t>
      </w:r>
      <w:bookmarkStart w:id="274" w:name="pg7230_94829"/>
    </w:p>
    <w:p>
      <w:pPr>
        <w:pStyle w:val="BookText"/>
        <w:rPr/>
      </w:pPr>
      <w:bookmarkEnd w:id="274"/>
      <w:r>
        <w:rPr>
          <w:rFonts w:ascii="IRNazanin" w:hAnsi="IRNazanin" w:eastAsia="IRNazanin"/>
          <w:color w:val="111111"/>
          <w:sz w:val="28"/>
          <w:sz w:val="28"/>
          <w:szCs w:val="28"/>
          <w:rtl w:val="true"/>
          <w:lang w:bidi="fa-IR"/>
        </w:rPr>
        <w:t>و عالم به انكار صانع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گاه كه لازم است به سؤال مهم از كجا آمده ايم و به كجا خواهيم رفت پاسخ دهد،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مباحث نظرى كارى ندارم،</w:t>
      </w:r>
      <w:r>
        <w:rPr>
          <w:rStyle w:val="FootnoteAnchor"/>
          <w:rtl w:val="true"/>
        </w:rPr>
        <w:footnoteReference w:id="237"/>
      </w:r>
      <w:r>
        <w:rPr>
          <w:rFonts w:ascii="IRNazanin" w:hAnsi="IRNazanin" w:eastAsia="IRNazanin"/>
          <w:color w:val="111111"/>
          <w:sz w:val="28"/>
          <w:sz w:val="28"/>
          <w:szCs w:val="28"/>
          <w:rtl w:val="true"/>
          <w:lang w:bidi="fa-IR"/>
        </w:rPr>
        <w:t>ولى آن گاه كه نوبت به انكار صانع عالم و معاد مى رسد، وعده ى خود را از ياد مى برد و به انكار مبدأ و معاد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بوديسم تبيين روشنى براى مباحث عقيدتى ندارد و گرفتار تناقض است و چون مبادى نظرى گويا و روشنى ندارد، در مرحله ى عمل هم چندان موفق نيست و برنامه هاى عملى اش نيز بيشتر به توصيه هاى اخلاقى مبهم و نارسا مى ماند كه هر كس برداشت متناسب با ميل خود را مى تواند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طول تاريخ كه دين بودا در نواحى خارج از هند گسترش مى يافت، در برخورد با اساطير و معتقدات محلى با آنها تطبيق مى يافت و تغيير مى كرد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275" w:name="__RefHeading___Toc205251_1051229030"/>
      <w:bookmarkStart w:id="276" w:name="_Toc105"/>
      <w:bookmarkEnd w:id="275"/>
      <w:r>
        <w:rPr/>
        <w:t>2</w:t>
      </w:r>
      <w:r>
        <w:rPr>
          <w:rtl w:val="true"/>
        </w:rPr>
        <w:t xml:space="preserve">. </w:t>
      </w:r>
      <w:r>
        <w:rPr>
          <w:rtl w:val="true"/>
        </w:rPr>
        <w:t>انكار خداوند</w:t>
      </w:r>
      <w:bookmarkEnd w:id="27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بوديسم برخلاف مكاتب فلسفى و اديان ديگر كه هر كدام به نوعى قايل به وجود خالق و صانعى براى هستى هستند، عالم را قديم و ازلى و بى نياز از خالق مى داند و وجود خداوند را انكار مى كند</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 xml:space="preserve">بودا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وجود مافوق طبيعت كه ازلى و بالذات و خالق عالم و صانع آسمان ها و زمين است و سرنوشت افراد انسانى را در قبضه داشته و قاضى حاجات و مجيب دعوات و قبله ى نماز و صلات باشد بحثى به ميان نياورده است</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و از پاسخ گويى به اين سؤال كه ماده محدود است و بايد علتى داشته باشد، طفره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معتقدند كه بودا منكر خدا و ماوراء الطبيعه نيست، بلكه در اين مورد ساكت است و اعتقاد دارد كه ما از </w:t>
      </w:r>
      <w:bookmarkStart w:id="277" w:name="pg7230_94830"/>
    </w:p>
    <w:p>
      <w:pPr>
        <w:pStyle w:val="BookText"/>
        <w:rPr/>
      </w:pPr>
      <w:bookmarkEnd w:id="277"/>
      <w:r>
        <w:rPr>
          <w:rFonts w:ascii="IRNazanin" w:hAnsi="IRNazanin" w:eastAsia="IRNazanin"/>
          <w:color w:val="111111"/>
          <w:sz w:val="28"/>
          <w:sz w:val="28"/>
          <w:szCs w:val="28"/>
          <w:rtl w:val="true"/>
          <w:lang w:bidi="fa-IR"/>
        </w:rPr>
        <w:t>درك آنها عاجزيم و نبايد خود را درگير مباحث نظرى و ماوراءالطبيعى كنيم</w:t>
      </w:r>
      <w:r>
        <w:rPr>
          <w:rStyle w:val="FootnoteAnchor"/>
          <w:rtl w:val="true"/>
        </w:rPr>
        <w:footnoteReference w:id="241"/>
      </w:r>
      <w:r>
        <w:rPr>
          <w:rFonts w:ascii="IRNazanin" w:hAnsi="IRNazanin" w:eastAsia="IRNazanin"/>
          <w:color w:val="111111"/>
          <w:sz w:val="28"/>
          <w:sz w:val="28"/>
          <w:szCs w:val="28"/>
          <w:rtl w:val="true"/>
          <w:lang w:bidi="fa-IR"/>
        </w:rPr>
        <w:t>و به همين دليل، در تعاليم خود از مفاهيم خدا، بهشت، جهنم، وحى، معجزه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اين است كه اولاً، آيا بدون داشتن اعتقاد مى توان به مرحله ى عمل رسيد و آيا بدون تبيين جهان هستى مى توان راه سعادت را هموار كرد؟ ثانياً، در آيين بوديسم دو پيش فرض اعتقادى، يعنى حقيقت تألّم و تناسخ، وجود دارد كه بدون پذيرفتن آنها نمى توان از روش هاى بودا براى سعادتمند شدن پيروى كرد و با قبول آنها، برخلاف خواسته ى وى، وارد مباحث اعتقادى مى شويم كه بوديسم آن را خط قرمز و خارج از توان انسان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آيين بوديسم يا بايد جواب گوى مباحث اعتقادى باشد و به تبيين مبدأ و معاد عالم بپردازد و يا از دادن برنامه ى عملى بپرهيزد، والّا دچار سفسطه و مغالطه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طول تاريخ دچار آن شده و با آن كه ادعاى مبارزه با تعدد الهه در آيين هندو را داشت، در طول زمان گرفتار بت پرستى شد و به جاى خدايان متعدد هندوان، تماثيل و مجسمه هاى بودا را بت قرار داد و بت پرستى شرك آلود هندوها را به بت پرستى كفرآميز بودايى تبديل كرد</w:t>
      </w:r>
      <w:r>
        <w:rPr>
          <w:rFonts w:eastAsia="IRNazanin" w:cs="IRNazanin"/>
          <w:color w:val="111111"/>
          <w:sz w:val="28"/>
          <w:szCs w:val="28"/>
          <w:rtl w:val="true"/>
          <w:lang w:bidi="fa-IR"/>
        </w:rPr>
        <w:t>.</w:t>
      </w:r>
    </w:p>
    <w:p>
      <w:pPr>
        <w:pStyle w:val="Heading5"/>
        <w:numPr>
          <w:ilvl w:val="4"/>
          <w:numId w:val="1"/>
        </w:numPr>
        <w:rPr/>
      </w:pPr>
      <w:bookmarkStart w:id="278" w:name="__RefHeading___Toc205253_1051229030"/>
      <w:bookmarkStart w:id="279" w:name="_Toc106"/>
      <w:bookmarkEnd w:id="278"/>
      <w:r>
        <w:rPr/>
        <w:t>3</w:t>
      </w:r>
      <w:r>
        <w:rPr>
          <w:rtl w:val="true"/>
        </w:rPr>
        <w:t xml:space="preserve">. </w:t>
      </w:r>
      <w:r>
        <w:rPr>
          <w:rtl w:val="true"/>
        </w:rPr>
        <w:t>انكار معاد و اعتقاد به تناسخ</w:t>
      </w:r>
      <w:bookmarkEnd w:id="27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بودا كه در پى اصلاح آيين هندوييسم بود، روح را انكار مى كرد، ولى در پاسخ به اين سؤال كه سرانجام انسان چه خواهد شد، به ناچار مانند هندوها تناسخ را به عنوان اصل مسلم دينى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ى وى، روح انسان در هنگام مرگ به كالبد و يا جسم ديگرى انتقال </w:t>
      </w:r>
      <w:bookmarkStart w:id="280" w:name="pg7230_94831"/>
    </w:p>
    <w:p>
      <w:pPr>
        <w:pStyle w:val="BookText"/>
        <w:rPr/>
      </w:pPr>
      <w:bookmarkEnd w:id="280"/>
      <w:r>
        <w:rPr>
          <w:rFonts w:ascii="IRNazanin" w:hAnsi="IRNazanin" w:eastAsia="IRNazanin"/>
          <w:color w:val="111111"/>
          <w:sz w:val="28"/>
          <w:sz w:val="28"/>
          <w:szCs w:val="28"/>
          <w:rtl w:val="true"/>
          <w:lang w:bidi="fa-IR"/>
        </w:rPr>
        <w:t>مى يابد و يك سلسله تولد و تجديد حيات را طى مى كند و پس از هر تولد و زندگى دوباره به بدنى ديگر حلول مى كند و اين تولدها ممكن است بى انتها و تا ابد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تناقض گرفتار مى آيد، زيرا بدون حلول روح از جسمى به جسم ديگر تناسخ امكان ندارد</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كه تناسخ را قبول كرديم كدام دليل عقلى و منطقى صحيحى بر حقانيت تناسخ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سال پيش مردم هند دويست يا سيصد ميليون نفر بودند كه بعد از مرگ، روحشان در كالبد دويست يا سيصد ميليون نفر تازه متولد شده نسخ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تعداد را از جمعيت كنونى هند، كه بيش از يك ميليارد نفر است، كم كنيم، چيزى حدود هفتصد تا هشتصد ميليون نفر وجود خواهد داشت كه طبق قانون تناسخ بايد بدون روح باشند، چون قبلاً روحى نبوده تا در اين تازه متولدان، نسخ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قانون تناسخ را قبول كنيم، بايد منكر افزايش جمعيت جهان باشيم و در طول هزاران سال كه انسان بر كره ى خاكى زندگى مى كند، بايد تعداد اشخاص وفات يافته با تعداد انسان هاى متولد شده برابر باشد، تا تناسخ معنا دهد، والّا بايد بپذيريم كه بعضى از اجسام بشرى روح ندارند و بعضى از ارواح هم بدون جسم مى مانند كه هر دو گزاره مبطل قانون تناسخ است</w:t>
      </w:r>
      <w:r>
        <w:rPr>
          <w:rFonts w:eastAsia="IRNazanin" w:cs="IRNazanin"/>
          <w:color w:val="111111"/>
          <w:sz w:val="28"/>
          <w:szCs w:val="28"/>
          <w:rtl w:val="true"/>
          <w:lang w:bidi="fa-IR"/>
        </w:rPr>
        <w:t>.</w:t>
      </w:r>
    </w:p>
    <w:p>
      <w:pPr>
        <w:pStyle w:val="Heading5"/>
        <w:numPr>
          <w:ilvl w:val="4"/>
          <w:numId w:val="1"/>
        </w:numPr>
        <w:rPr/>
      </w:pPr>
      <w:bookmarkStart w:id="281" w:name="__RefHeading___Toc205255_1051229030"/>
      <w:bookmarkStart w:id="282" w:name="_Toc107"/>
      <w:bookmarkEnd w:id="281"/>
      <w:r>
        <w:rPr/>
        <w:t>4</w:t>
      </w:r>
      <w:r>
        <w:rPr>
          <w:rtl w:val="true"/>
        </w:rPr>
        <w:t xml:space="preserve">. </w:t>
      </w:r>
      <w:r>
        <w:rPr>
          <w:rtl w:val="true"/>
        </w:rPr>
        <w:t>فردگرايى</w:t>
      </w:r>
      <w:bookmarkEnd w:id="2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تعليمات بودا كه در چهار حقيقت و هشت راه خلاصه شده، ناظر به امور فردى است و به ادعاى بوداييان، راه نجات فرد، تمسك به اين تعليمات است و چيزى افزون بر اين مطالب وجود ندارد كه بتوان از آن براى هدايت جامعه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نظام هاى اجتماعى و اصل جامعه از ديدگاه بوديسم امرى واهى و خيالى است و نقشى در زندگى انسانى ندارد و، </w:t>
      </w:r>
      <w:bookmarkStart w:id="283" w:name="pg7230_94832"/>
    </w:p>
    <w:p>
      <w:pPr>
        <w:pStyle w:val="BookText"/>
        <w:rPr/>
      </w:pPr>
      <w:bookmarkEnd w:id="283"/>
      <w:r>
        <w:rPr>
          <w:rFonts w:ascii="IRNazanin" w:hAnsi="IRNazanin" w:eastAsia="IRNazanin"/>
          <w:color w:val="111111"/>
          <w:sz w:val="28"/>
          <w:sz w:val="28"/>
          <w:szCs w:val="28"/>
          <w:rtl w:val="true"/>
          <w:lang w:bidi="fa-IR"/>
        </w:rPr>
        <w:t>به همين خاطر، خود بودا براى رسيدن به نيروانا از جامعه مى گريزد و به جنگل پناه مى برد و با گدايى و دريوزگى خوراك خود را تهيه مى كند و آن گاه هم كه براى تبليغ آيين خود بازمى گردد، به سراغ تك تك افراد مى رود</w:t>
      </w:r>
      <w:r>
        <w:rPr>
          <w:rStyle w:val="FootnoteAnchor"/>
          <w:rtl w:val="true"/>
        </w:rPr>
        <w:footnoteReference w:id="243"/>
      </w:r>
      <w:r>
        <w:rPr>
          <w:rFonts w:ascii="IRNazanin" w:hAnsi="IRNazanin" w:eastAsia="IRNazanin"/>
          <w:color w:val="111111"/>
          <w:sz w:val="28"/>
          <w:sz w:val="28"/>
          <w:szCs w:val="28"/>
          <w:rtl w:val="true"/>
          <w:lang w:bidi="fa-IR"/>
        </w:rPr>
        <w:t>و هرگز سعى نمى كند تحولى اجتماعى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نه با حاكمى درگير مى شود و نه به نكوهش قانونى از قوانين جامعه ى آن روز مى پردازد، بلكه با تك تك افراد ارتباط برقرار و آنان را به ترك زندگى و علايق اجتماعى ترغيب مى كند و، از ديدگاه وى، هر كس از اجتماع برهد و هم چون خود وى، پدر و مادر و همسر و فرزند و حتى حكومت را رها كند، مى تواند به نيروانا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تعاليم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وظيفه ى ثابت و هميشگى براى هر فرد تعيين شده كه خود درباره ى امور خودش بينديشد و خود تصميم بگيرد و آن را با رعايت جوانب اخلاقى به اجرا درآورد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 دستورى براى راهنمايى ديگران و مبارزه با نظام ها و قوانين ظالمانه ى اجتماعى وجود ندارد و همين فردگرايىِ افراطى باعث مى شود كه آيين بودا نتواند برنامه اى عملى براى زندگى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اى براى نيكو مردن و پيوستن به نيروانا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زيبنده ترين نام براى آيين بودا باشد</w:t>
      </w:r>
      <w:r>
        <w:rPr>
          <w:rFonts w:eastAsia="IRNazanin" w:cs="IRNazanin"/>
          <w:color w:val="111111"/>
          <w:sz w:val="28"/>
          <w:szCs w:val="28"/>
          <w:rtl w:val="true"/>
          <w:lang w:bidi="fa-IR"/>
        </w:rPr>
        <w:t>.</w:t>
      </w:r>
    </w:p>
    <w:p>
      <w:pPr>
        <w:pStyle w:val="Heading5"/>
        <w:numPr>
          <w:ilvl w:val="4"/>
          <w:numId w:val="1"/>
        </w:numPr>
        <w:rPr/>
      </w:pPr>
      <w:bookmarkStart w:id="284" w:name="__RefHeading___Toc205257_1051229030"/>
      <w:bookmarkStart w:id="285" w:name="_Toc108"/>
      <w:bookmarkEnd w:id="284"/>
      <w:r>
        <w:rPr/>
        <w:t>5</w:t>
      </w:r>
      <w:r>
        <w:rPr>
          <w:rtl w:val="true"/>
        </w:rPr>
        <w:t xml:space="preserve">. </w:t>
      </w:r>
      <w:r>
        <w:rPr>
          <w:rtl w:val="true"/>
        </w:rPr>
        <w:t>آميختگى با افسانه</w:t>
      </w:r>
      <w:bookmarkEnd w:id="28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آيين بوديسم با دورى گزيدن از مباحث نظرى و اعتقادى و نپرداختن به سؤالاتى كه درباره ى مبدأ و معاد مطرح مى گردد، دچار نوعى خلأ مباحث كلامى و استدلالى مى شود و </w:t>
      </w:r>
      <w:bookmarkStart w:id="286" w:name="pg7230_94833"/>
    </w:p>
    <w:p>
      <w:pPr>
        <w:pStyle w:val="BookText"/>
        <w:rPr/>
      </w:pPr>
      <w:bookmarkEnd w:id="286"/>
      <w:r>
        <w:rPr>
          <w:rFonts w:ascii="IRNazanin" w:hAnsi="IRNazanin" w:eastAsia="IRNazanin"/>
          <w:color w:val="111111"/>
          <w:sz w:val="28"/>
          <w:sz w:val="28"/>
          <w:szCs w:val="28"/>
          <w:rtl w:val="true"/>
          <w:lang w:bidi="fa-IR"/>
        </w:rPr>
        <w:t>براى پر كردن اين خلأ به دامان افسانه و اسطوره پناه مى برد و در پاسخ سؤال هاى متعدد هستى شناختى، به تمثيل و داستان رو مى آورد و از افسانه براى تبيين اصول خود بهره مى گيرد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اين روش هر چند در جلب نظر افراد عامى جامعه مؤثر است، از ارائه ى قانون و قاعده براى رستگارى انسان عاجز است و جز گرفتارى در انبوهى از خرافه و افسانه ثمره اى ندارد</w:t>
      </w:r>
      <w:r>
        <w:rPr>
          <w:rFonts w:eastAsia="IRNazanin" w:cs="IRNazanin"/>
          <w:color w:val="111111"/>
          <w:sz w:val="28"/>
          <w:szCs w:val="28"/>
          <w:rtl w:val="true"/>
          <w:lang w:bidi="fa-IR"/>
        </w:rPr>
        <w:t>.</w:t>
      </w:r>
    </w:p>
    <w:p>
      <w:pPr>
        <w:pStyle w:val="Heading3"/>
        <w:numPr>
          <w:ilvl w:val="2"/>
          <w:numId w:val="1"/>
        </w:numPr>
        <w:rPr/>
      </w:pPr>
      <w:bookmarkStart w:id="287" w:name="__RefHeading___Toc205259_1051229030"/>
      <w:bookmarkStart w:id="288" w:name="_Toc109"/>
      <w:bookmarkEnd w:id="287"/>
      <w:r>
        <w:rPr>
          <w:rtl w:val="true"/>
        </w:rPr>
        <w:t>تناسخ در آيين بوديسم به چه معناست و نظر اسلام در اين باره چيست؟ اسماعيل روشن تن</w:t>
      </w:r>
      <w:bookmarkEnd w:id="288"/>
    </w:p>
    <w:p>
      <w:pPr>
        <w:pStyle w:val="Heading4"/>
        <w:numPr>
          <w:ilvl w:val="3"/>
          <w:numId w:val="1"/>
        </w:numPr>
        <w:rPr/>
      </w:pPr>
      <w:bookmarkStart w:id="289" w:name="__RefHeading___Toc205261_1051229030"/>
      <w:bookmarkStart w:id="290" w:name="_Toc110"/>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در سرزمين پهناور هند برخى از كيش ها و مسلك هايى وجود دارد كه بن مايه هاى آن خرافى و مجرد از خميرمايه هاى الهى است كه از جمله ى آنها آيين بوداست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يكى از شاخه هاى كيش هندوست</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در اين كيش عقايد و قوانين مختلفى حاكم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قانون كارما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كرمه</w:t>
      </w:r>
      <w:r>
        <w:rPr>
          <w:rStyle w:val="FootnoteAnchor"/>
          <w:rtl w:val="true"/>
        </w:rPr>
        <w:footnoteReference w:id="247"/>
      </w:r>
      <w:r>
        <w:rPr>
          <w:rFonts w:ascii="Amiri" w:hAnsi="Amiri" w:eastAsia="Amiri" w:cs="Amiri"/>
          <w:color w:val="111111"/>
          <w:sz w:val="28"/>
          <w:sz w:val="28"/>
          <w:szCs w:val="28"/>
          <w:rtl w:val="true"/>
          <w:lang w:bidi="ar-SA"/>
        </w:rPr>
        <w:t>به معناى كردار، كه از برجسته ترين قوانين هندوان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معنا كه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نتيجه ى اعمال خود را در دوره هاى بازگشت مجدد خود در اين جهان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كار نيك انجام داده اند در مرحله ى بعد، زندگى مرفه و خوشى دارند و آنان كه بدكارند، در بازگشت با بينوايى و بدبختى دست به گريبان خواهند بود و چه بسا به شكل حيوان بازگشت كنند</w:t>
      </w:r>
      <w:r>
        <w:rPr>
          <w:rFonts w:eastAsia="IRNazanin" w:cs="IRNazanin"/>
          <w:color w:val="111111"/>
          <w:sz w:val="28"/>
          <w:szCs w:val="28"/>
          <w:rtl w:val="true"/>
          <w:lang w:bidi="fa-IR"/>
        </w:rPr>
        <w:t xml:space="preserve">. </w:t>
      </w:r>
      <w:r>
        <w:rPr>
          <w:rStyle w:val="FootnoteAnchor"/>
          <w:rtl w:val="true"/>
        </w:rPr>
        <w:footnoteReference w:id="248"/>
      </w:r>
      <w:bookmarkStart w:id="291" w:name="pg7230_94834"/>
    </w:p>
    <w:p>
      <w:pPr>
        <w:pStyle w:val="BookText"/>
        <w:rPr/>
      </w:pPr>
      <w:bookmarkEnd w:id="291"/>
      <w:r>
        <w:rPr>
          <w:rFonts w:ascii="IRNazanin" w:hAnsi="IRNazanin" w:eastAsia="IRNazanin"/>
          <w:color w:val="111111"/>
          <w:sz w:val="28"/>
          <w:sz w:val="28"/>
          <w:szCs w:val="28"/>
          <w:rtl w:val="true"/>
          <w:lang w:bidi="fa-IR"/>
        </w:rPr>
        <w:t>نام اين بازگشت مجدد به دنيا سَمسارا</w:t>
      </w:r>
      <w:r>
        <w:rPr>
          <w:rStyle w:val="FootnoteAnchor"/>
          <w:rtl w:val="true"/>
        </w:rPr>
        <w:footnoteReference w:id="249"/>
      </w:r>
      <w:r>
        <w:rPr>
          <w:rFonts w:ascii="IRNazanin" w:hAnsi="IRNazanin" w:eastAsia="IRNazanin"/>
          <w:color w:val="111111"/>
          <w:sz w:val="28"/>
          <w:sz w:val="28"/>
          <w:szCs w:val="28"/>
          <w:rtl w:val="true"/>
          <w:lang w:bidi="fa-IR"/>
        </w:rPr>
        <w:t>به معناى تناسخ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 معتقدند آدمى همواره در گردونه ى تناسخ و تولدهاى مكرر در جهان پررنج گرفتار است و تنها راه رهايى انسان از گردونه ى تناسخ و تولدهاى مكرر در جهان پردرد و بلا، پيوستن به نيروانا</w:t>
      </w:r>
      <w:r>
        <w:rPr>
          <w:rStyle w:val="FootnoteAnchor"/>
          <w:rtl w:val="true"/>
        </w:rPr>
        <w:footnoteReference w:id="250"/>
      </w:r>
      <w:r>
        <w:rPr>
          <w:rFonts w:ascii="Amiri" w:hAnsi="Amiri" w:eastAsia="Amiri" w:cs="Amiri"/>
          <w:color w:val="111111"/>
          <w:sz w:val="28"/>
          <w:sz w:val="28"/>
          <w:szCs w:val="28"/>
          <w:rtl w:val="true"/>
          <w:lang w:bidi="ar-SA"/>
        </w:rPr>
        <w:t>است كه مورد توجه بوداييان واقع شده است</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براى روشن تر شدن اين بحث لازم است ابتدا معناى تناسخ و اقسام آن بازگو شود</w:t>
      </w:r>
      <w:r>
        <w:rPr>
          <w:rFonts w:eastAsia="IRNazanin" w:cs="IRNazanin"/>
          <w:color w:val="111111"/>
          <w:sz w:val="28"/>
          <w:szCs w:val="28"/>
          <w:rtl w:val="true"/>
          <w:lang w:bidi="fa-IR"/>
        </w:rPr>
        <w:t>.</w:t>
      </w:r>
    </w:p>
    <w:p>
      <w:pPr>
        <w:pStyle w:val="Heading4"/>
        <w:numPr>
          <w:ilvl w:val="3"/>
          <w:numId w:val="1"/>
        </w:numPr>
        <w:rPr/>
      </w:pPr>
      <w:bookmarkStart w:id="292" w:name="__RefHeading___Toc205263_1051229030"/>
      <w:bookmarkStart w:id="293" w:name="_Toc111"/>
      <w:bookmarkEnd w:id="292"/>
      <w:r>
        <w:rPr>
          <w:rtl w:val="true"/>
        </w:rPr>
        <w:t>معناو اقسام تناسخ</w:t>
      </w:r>
      <w:bookmarkEnd w:id="293"/>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ارواح از جسمى به جسم ديگر منتقل مى شوند</w:t>
      </w:r>
      <w:r>
        <w:rPr>
          <w:rStyle w:val="FootnoteAnchor"/>
          <w:rtl w:val="true"/>
        </w:rPr>
        <w:footnoteReference w:id="252"/>
      </w:r>
      <w:r>
        <w:rPr>
          <w:rFonts w:ascii="IRNazanin" w:hAnsi="IRNazanin" w:eastAsia="IRNazanin"/>
          <w:color w:val="111111"/>
          <w:sz w:val="28"/>
          <w:sz w:val="28"/>
          <w:szCs w:val="28"/>
          <w:rtl w:val="true"/>
          <w:lang w:bidi="fa-IR"/>
        </w:rPr>
        <w:t>و در اصطلاح هم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يك فردِ آدمى، روح او از كالبدش بيرون آمده، به بدن يك فرد ديگر، چه انسان و چه غير انسان، حلول كند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94" w:name="__RefHeading___Toc205265_1051229030"/>
      <w:bookmarkStart w:id="295" w:name="_Toc112"/>
      <w:bookmarkEnd w:id="294"/>
      <w:r>
        <w:rPr>
          <w:rtl w:val="true"/>
        </w:rPr>
        <w:t>اقسام تناسخ</w:t>
      </w:r>
      <w:bookmarkEnd w:id="29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تناسخ اقسام مختلفى ذكر شده است و در يك تقسيم بندى كلى مى توان گفت تناسخ </w:t>
      </w:r>
      <w:r>
        <w:rPr>
          <w:rStyle w:val="FootnoteAnchor"/>
          <w:rtl w:val="true"/>
        </w:rPr>
        <w:footnoteReference w:id="254"/>
      </w:r>
      <w:r>
        <w:rPr>
          <w:rFonts w:ascii="Amiri" w:hAnsi="Amiri" w:eastAsia="Amiri" w:cs="Amiri"/>
          <w:color w:val="111111"/>
          <w:sz w:val="28"/>
          <w:sz w:val="28"/>
          <w:szCs w:val="28"/>
          <w:rtl w:val="true"/>
          <w:lang w:bidi="ar-SA"/>
        </w:rPr>
        <w:t>مطلق يا مُلكى، اعم از نزولى و صعودى</w:t>
      </w:r>
      <w:r>
        <w:rPr>
          <w:rStyle w:val="FootnoteAnchor"/>
          <w:rtl w:val="true"/>
        </w:rPr>
        <w:footnoteReference w:id="255"/>
      </w:r>
      <w:r>
        <w:rPr>
          <w:rFonts w:ascii="IRNazanin" w:hAnsi="IRNazanin" w:eastAsia="IRNazanin"/>
          <w:color w:val="111111"/>
          <w:sz w:val="28"/>
          <w:sz w:val="28"/>
          <w:szCs w:val="28"/>
          <w:rtl w:val="true"/>
          <w:lang w:bidi="fa-IR"/>
        </w:rPr>
        <w:t>، عبارت اند از</w:t>
      </w:r>
      <w:r>
        <w:rPr>
          <w:rFonts w:eastAsia="IRNazanin" w:cs="IRNazanin"/>
          <w:color w:val="111111"/>
          <w:sz w:val="28"/>
          <w:szCs w:val="28"/>
          <w:rtl w:val="true"/>
          <w:lang w:bidi="fa-IR"/>
        </w:rPr>
        <w:t xml:space="preserve">: </w:t>
      </w:r>
      <w:bookmarkStart w:id="296" w:name="pg7230_94835"/>
    </w:p>
    <w:p>
      <w:pPr>
        <w:pStyle w:val="BookText"/>
        <w:rPr/>
      </w:pPr>
      <w:bookmarkEnd w:id="296"/>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روح شخص متوفى در انسان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روح شخص متوفى در حيوان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روح شخص متوفى در 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روح شخص متوفى در نباتات</w:t>
      </w:r>
      <w:r>
        <w:rPr>
          <w:rFonts w:eastAsia="Amiri" w:cs="Amiri" w:ascii="Amiri" w:hAnsi="Amiri"/>
          <w:color w:val="111111"/>
          <w:sz w:val="28"/>
          <w:szCs w:val="28"/>
          <w:rtl w:val="true"/>
          <w:lang w:bidi="ar-SA"/>
        </w:rPr>
        <w:t>).</w:t>
      </w:r>
      <w:r>
        <w:rPr>
          <w:rStyle w:val="FootnoteAnchor"/>
          <w:rtl w:val="true"/>
        </w:rPr>
        <w:footnoteReference w:id="256"/>
      </w:r>
    </w:p>
    <w:p>
      <w:pPr>
        <w:pStyle w:val="Heading4"/>
        <w:numPr>
          <w:ilvl w:val="3"/>
          <w:numId w:val="1"/>
        </w:numPr>
        <w:rPr/>
      </w:pPr>
      <w:bookmarkStart w:id="297" w:name="__RefHeading___Toc205267_1051229030"/>
      <w:bookmarkStart w:id="298" w:name="_Toc113"/>
      <w:bookmarkEnd w:id="297"/>
      <w:r>
        <w:rPr>
          <w:rtl w:val="true"/>
        </w:rPr>
        <w:t>تناسخ هاى باطل</w:t>
      </w:r>
      <w:bookmarkEnd w:id="298"/>
    </w:p>
    <w:p>
      <w:pPr>
        <w:pStyle w:val="BookText"/>
        <w:rPr/>
      </w:pPr>
      <w:r>
        <w:rPr>
          <w:rFonts w:ascii="Amiri" w:hAnsi="Amiri" w:eastAsia="Amiri" w:cs="Amiri"/>
          <w:color w:val="111111"/>
          <w:sz w:val="28"/>
          <w:sz w:val="28"/>
          <w:szCs w:val="28"/>
          <w:rtl w:val="true"/>
          <w:lang w:bidi="ar-SA"/>
        </w:rPr>
        <w:t>تمام اقسام تناسخ، باطل و مورد انكار شرع و عقل است</w:t>
      </w:r>
      <w:r>
        <w:rPr>
          <w:rFonts w:eastAsia="Amiri" w:cs="Amiri" w:ascii="Amiri" w:hAnsi="Amiri"/>
          <w:color w:val="111111"/>
          <w:sz w:val="28"/>
          <w:szCs w:val="28"/>
          <w:rtl w:val="true"/>
          <w:lang w:bidi="ar-SA"/>
        </w:rPr>
        <w:t>.</w:t>
      </w:r>
      <w:r>
        <w:rPr>
          <w:rStyle w:val="FootnoteAnchor"/>
          <w:rtl w:val="true"/>
        </w:rPr>
        <w:footnoteReference w:id="257"/>
      </w:r>
    </w:p>
    <w:p>
      <w:pPr>
        <w:pStyle w:val="Heading4"/>
        <w:numPr>
          <w:ilvl w:val="3"/>
          <w:numId w:val="1"/>
        </w:numPr>
        <w:rPr/>
      </w:pPr>
      <w:bookmarkStart w:id="299" w:name="__RefHeading___Toc205269_1051229030"/>
      <w:bookmarkStart w:id="300" w:name="_Toc114"/>
      <w:bookmarkEnd w:id="299"/>
      <w:r>
        <w:rPr>
          <w:rtl w:val="true"/>
        </w:rPr>
        <w:t>دلايل عقلى بطلان تناسخ</w:t>
      </w:r>
      <w:bookmarkEnd w:id="300"/>
    </w:p>
    <w:p>
      <w:pPr>
        <w:pStyle w:val="BookText"/>
        <w:rPr/>
      </w:pPr>
      <w:r>
        <w:rPr>
          <w:rFonts w:ascii="IRNazanin" w:hAnsi="IRNazanin" w:eastAsia="IRNazanin"/>
          <w:color w:val="111111"/>
          <w:sz w:val="28"/>
          <w:sz w:val="28"/>
          <w:szCs w:val="28"/>
          <w:rtl w:val="true"/>
          <w:lang w:bidi="fa-IR"/>
        </w:rPr>
        <w:t>همان گونه كه در تعريف تناسخ گفتيم، روح مرده اى به بدن انسان يا موجود ديگرى منتقل مى شود و اين انتقال دايمى و ابدى است و از آن به تولد بعد از تولد تعبير مى كنند</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عقيده به تناسخ برخلاف قانون تكامل و منطق عقل بوده لازمه ى آن انكار معاد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حكماى الهى در ابطال تناسخ فرموده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بدن مستعد حدوث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مبدأ أعلى به او افاضه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جود خدا تام و فيض او عام است و شرط صلاحيت قبول افاضه از جانب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روحى كه از بدن مرده اى جدا شده به همين بدنى كه آماده ى افاضه ى نفس است تعلق بگيرد، لازمه اش اجتماع دو نفس در يك بدن خواهد بود و چنين چيزى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انسانى با مراجعه به وجدان خويش درمى يابد كه يك ذات بيشتر نيست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تناسخى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منطبع در ابدان است يا از </w:t>
      </w:r>
      <w:bookmarkStart w:id="301" w:name="pg7230_94836"/>
    </w:p>
    <w:p>
      <w:pPr>
        <w:pStyle w:val="BookText"/>
        <w:rPr/>
      </w:pPr>
      <w:bookmarkEnd w:id="301"/>
      <w:r>
        <w:rPr>
          <w:rFonts w:ascii="IRNazanin" w:hAnsi="IRNazanin" w:eastAsia="IRNazanin"/>
          <w:color w:val="111111"/>
          <w:sz w:val="28"/>
          <w:sz w:val="28"/>
          <w:szCs w:val="28"/>
          <w:rtl w:val="true"/>
          <w:lang w:bidi="fa-IR"/>
        </w:rPr>
        <w:t>بدن ها جداست و هر دو قسم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منطبع در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محال بودن، با مبناى خود قايلان به تناسخ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انتقال صور و اعراض از محلى به محل ديگر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انطباع با انتقال منافات دارد، زيرا لازمه اش اين است كه نفس در حال انفصال از بدن، يك موجود بدون موضوع و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مجرد از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عنايت خدا مقتضى رساندن هر صاحب كمالى به كمال لايق خودش است و كمال نفس مجرد، يا علمى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عقل مستفاد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به مكارم اخلاق و دورى از رذايل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نفس، بدون رسيدن به عالم انوار و عقول، دايم در حال تردد از اين بدن به آن بدن باشد، در اين صورت از كمال لايق خود ممنوع شده است، حال آن كه عنايت الهى غير از اين است</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302" w:name="__RefHeading___Toc205271_1051229030"/>
      <w:bookmarkStart w:id="303" w:name="_Toc115"/>
      <w:bookmarkEnd w:id="302"/>
      <w:r>
        <w:rPr>
          <w:rtl w:val="true"/>
        </w:rPr>
        <w:t>دليل نقلى بر بطلان تناسخ</w:t>
      </w:r>
      <w:bookmarkEnd w:id="303"/>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تَكْفُرُونَ بِاللّهِ وَ كُنْتُمْ أَمْواتاً فَأَحْياكُمْ ثُمَّ يُمِيتُكُمْ ثُمَّ يُحْيِيكُمْ ثُمَّ 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خداوند كافر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شما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اجسام بى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و او شما را زنده كرد سپس شما را مى ميراند و بار ديگر شما را زنده مى كند، سپس به سوى او بازگردانده مى شويد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ى فوق صريحاً عقيده به تناسخ را نفى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يك حيات بيش نيست و طبعاً اين حيات همان رستاخيز و قيامت است و انسان مجموعاً دو حيات و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تناسخ صحيح بود تعداد حيات و مرگ بيش از دو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عقيده به تناسخ كه گاهى نام آن را تغيير داده و عود ارواح مى نامند، از نظر قرآن، باطل و بى اساس است</w:t>
      </w:r>
      <w:r>
        <w:rPr>
          <w:rFonts w:eastAsia="IRNazanin" w:cs="IRNazanin"/>
          <w:color w:val="111111"/>
          <w:sz w:val="28"/>
          <w:szCs w:val="28"/>
          <w:rtl w:val="true"/>
          <w:lang w:bidi="fa-IR"/>
        </w:rPr>
        <w:t>.</w:t>
      </w:r>
      <w:r>
        <w:rPr>
          <w:rStyle w:val="FootnoteAnchor"/>
          <w:rtl w:val="true"/>
        </w:rPr>
        <w:footnoteReference w:id="26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اللهوردیخانی،نبوت وامامت،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جلد کتاب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غزنوی اصول دین تحقیق دکتر عمروفیق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دارالبشائر 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تیمیه که از سلفیان به شمار می آید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تولیة المفضول علی الفاضل ظلم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میلانی الامامه،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همچنین از اشعری نقش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باید افضل اهل زمان خود باشد زیرا تقدیم مفضول بر فاضل قبیح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تفتازی، شرح المقاصد تحقیق عبدالرحمن عمیره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مشهورات 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ماوردی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شرط را برای امام متذکر شده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السلطانیه محمد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دارالمصر الطباعة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شریف المرتضی الشافی فی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نشر اسماعیلیان ج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اول ص</w:t>
      </w:r>
      <w:r>
        <w:rPr>
          <w:rFonts w:eastAsia="IRNazanin" w:cs="IRNazanin"/>
          <w:b w:val="false"/>
          <w:bCs w:val="false"/>
          <w:i w:val="false"/>
          <w:iCs w:val="false"/>
          <w:color w:val="333333"/>
          <w:sz w:val="20"/>
          <w:szCs w:val="20"/>
        </w:rPr>
        <w:t>328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محال استحاله ی ذاتی نیست بلکه مراد آن است که عقلاً وقوع آن قبیح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تحقیق آیت‌الله 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موسسه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همان ص</w:t>
      </w:r>
      <w:r>
        <w:rPr>
          <w:rFonts w:eastAsia="IRNazanin" w:cs="IRNazanin"/>
          <w:b w:val="false"/>
          <w:bCs w:val="false"/>
          <w:i w:val="false"/>
          <w:iCs w:val="false"/>
          <w:color w:val="333333"/>
          <w:sz w:val="20"/>
          <w:szCs w:val="20"/>
        </w:rPr>
        <w:t>191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باب حادی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انتشارات نوید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همان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های متعدد کلام بخش عصمت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فصلنامه ی انتظار،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عصمت از خطا و اشتباه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عصمت از گناه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همان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الدین آشتیانی شرح مقدمه قیصری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انتشارات دفتر تبلیغات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 گلپایگانی همان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همان ص </w:t>
      </w:r>
      <w:r>
        <w:rPr>
          <w:rFonts w:eastAsia="IRNazanin" w:cs="IRNazanin"/>
          <w:b w:val="false"/>
          <w:bCs w:val="false"/>
          <w:i w:val="false"/>
          <w:iCs w:val="false"/>
          <w:color w:val="333333"/>
          <w:sz w:val="20"/>
          <w:szCs w:val="20"/>
        </w:rPr>
        <w:t>76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حلی الرسالة العدلیه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حق‌الیقین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جامعة المدرسین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یونس</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نهج الحق ص</w:t>
      </w:r>
      <w:r>
        <w:rPr>
          <w:rFonts w:eastAsia="IRNazanin" w:cs="IRNazanin"/>
          <w:b w:val="false"/>
          <w:bCs w:val="false"/>
          <w:i w:val="false"/>
          <w:iCs w:val="false"/>
          <w:color w:val="333333"/>
          <w:sz w:val="20"/>
          <w:szCs w:val="20"/>
        </w:rPr>
        <w:t>268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معجم مقاییس اللغة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اسماعیلیان،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یوسفیان پرسمان عصمت تحقیق مرکز مطالعات و پژوهشهای فرهنگی حوزه علمیه ص </w:t>
      </w:r>
      <w:r>
        <w:rPr>
          <w:rFonts w:eastAsia="IRNazanin" w:cs="IRNazanin"/>
          <w:b w:val="false"/>
          <w:bCs w:val="false"/>
          <w:i w:val="false"/>
          <w:iCs w:val="false"/>
          <w:color w:val="333333"/>
          <w:sz w:val="20"/>
          <w:szCs w:val="20"/>
        </w:rPr>
        <w:t>52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شعرانی ترجمه و شرح تجرید الاعتقاد ص</w:t>
      </w:r>
      <w:r>
        <w:rPr>
          <w:rFonts w:eastAsia="IRNazanin" w:cs="IRNazanin"/>
          <w:b w:val="false"/>
          <w:bCs w:val="false"/>
          <w:i w:val="false"/>
          <w:iCs w:val="false"/>
          <w:color w:val="333333"/>
          <w:sz w:val="20"/>
          <w:szCs w:val="20"/>
        </w:rPr>
        <w:t>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شعرانی همانص </w:t>
      </w:r>
      <w:r>
        <w:rPr>
          <w:rFonts w:eastAsia="IRNazanin" w:cs="IRNazanin"/>
          <w:b w:val="false"/>
          <w:bCs w:val="false"/>
          <w:i w:val="false"/>
          <w:iCs w:val="false"/>
          <w:color w:val="333333"/>
          <w:sz w:val="20"/>
          <w:szCs w:val="20"/>
        </w:rPr>
        <w:t>510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ی </w:t>
      </w:r>
      <w:r>
        <w:rPr>
          <w:rFonts w:eastAsia="IRNazanin" w:cs="IRNazanin"/>
          <w:b w:val="false"/>
          <w:bCs w:val="false"/>
          <w:i w:val="false"/>
          <w:iCs w:val="false"/>
          <w:color w:val="333333"/>
          <w:sz w:val="20"/>
          <w:szCs w:val="20"/>
        </w:rPr>
        <w:t>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الالهیات جعفر سبحانی به تلخیص علی ربانی گلپایگانی ص</w:t>
      </w:r>
      <w:r>
        <w:rPr>
          <w:rFonts w:eastAsia="IRNazanin" w:cs="IRNazanin"/>
          <w:b w:val="false"/>
          <w:bCs w:val="false"/>
          <w:i w:val="false"/>
          <w:iCs w:val="false"/>
          <w:color w:val="333333"/>
          <w:sz w:val="20"/>
          <w:szCs w:val="20"/>
        </w:rPr>
        <w:t>541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المیزان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پرسمان عصمت ص</w:t>
      </w:r>
      <w:r>
        <w:rPr>
          <w:rFonts w:eastAsia="IRNazanin" w:cs="IRNazanin"/>
          <w:b w:val="false"/>
          <w:bCs w:val="false"/>
          <w:i w:val="false"/>
          <w:iCs w:val="false"/>
          <w:color w:val="333333"/>
          <w:sz w:val="20"/>
          <w:szCs w:val="20"/>
        </w:rPr>
        <w:t>55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نجم آیه های</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لیل آیه ی </w:t>
      </w:r>
      <w:r>
        <w:rPr>
          <w:rFonts w:eastAsia="IRNazanin" w:cs="IRNazanin"/>
          <w:b w:val="false"/>
          <w:bCs w:val="false"/>
          <w:i w:val="false"/>
          <w:iCs w:val="false"/>
          <w:color w:val="333333"/>
          <w:sz w:val="20"/>
          <w:szCs w:val="20"/>
        </w:rPr>
        <w:t>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حسن زاده آملی و شهید مطهری رساله جبر و اختیار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53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انسان آیه ی</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کهف آیه ی</w:t>
      </w:r>
      <w:r>
        <w:rPr>
          <w:rFonts w:eastAsia="IRNazanin" w:cs="IRNazanin"/>
          <w:b w:val="false"/>
          <w:bCs w:val="false"/>
          <w:i w:val="false"/>
          <w:iCs w:val="false"/>
          <w:color w:val="333333"/>
          <w:sz w:val="20"/>
          <w:szCs w:val="20"/>
        </w:rPr>
        <w:t>29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روم آیه ی</w:t>
      </w:r>
      <w:r>
        <w:rPr>
          <w:rFonts w:eastAsia="IRNazanin" w:cs="IRNazanin"/>
          <w:b w:val="false"/>
          <w:bCs w:val="false"/>
          <w:i w:val="false"/>
          <w:iCs w:val="false"/>
          <w:color w:val="333333"/>
          <w:sz w:val="20"/>
          <w:szCs w:val="20"/>
        </w:rPr>
        <w:t>41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تاریخ تمدن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خطبه ها و نامه های حضرت به فرمانداران از جمله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لِيَجْزِيَ اللَّهُ كُلَّ نَفْسٍ مَا كَسَبَتْ إِنَّ اللَّهَ سَرِيعُ 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ابطحی 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اول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کتب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انصاری،مکاسب المحرمه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تقیه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انعام آیه ی</w:t>
      </w:r>
      <w:r>
        <w:rPr>
          <w:rFonts w:eastAsia="IRNazanin" w:cs="IRNazanin"/>
          <w:b w:val="false"/>
          <w:bCs w:val="false"/>
          <w:i w:val="false"/>
          <w:iCs w:val="false"/>
          <w:color w:val="333333"/>
          <w:sz w:val="20"/>
          <w:szCs w:val="20"/>
        </w:rPr>
        <w:t>153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نبوی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یدٌ واحد علی من سواهم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 ری شهری میزان و حکمت قم مرکز مکتب الأعلام اسلامی</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علل پیشرفت اسلام و انحطاط 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تابستان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تَهِنُوا وَلَا تَحْزَنُوا وَأَنْتُمُ الْأَعْلَوْنَ إِنْ كُنْتُمْ 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139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خطبه</w:t>
      </w:r>
      <w:r>
        <w:rPr>
          <w:rFonts w:eastAsia="IRNazanin" w:cs="IRNazanin"/>
          <w:b w:val="false"/>
          <w:bCs w:val="false"/>
          <w:i w:val="false"/>
          <w:iCs w:val="false"/>
          <w:color w:val="333333"/>
          <w:sz w:val="20"/>
          <w:szCs w:val="20"/>
        </w:rPr>
        <w:t>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جمال الدین اسدآبادی عروة الوثقی ص</w:t>
      </w:r>
      <w:r>
        <w:rPr>
          <w:rFonts w:eastAsia="IRNazanin" w:cs="IRNazanin"/>
          <w:b w:val="false"/>
          <w:bCs w:val="false"/>
          <w:i w:val="false"/>
          <w:iCs w:val="false"/>
          <w:color w:val="333333"/>
          <w:sz w:val="20"/>
          <w:szCs w:val="20"/>
        </w:rPr>
        <w:t>190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روژه گارودی مایعد به الاسلام ص</w:t>
      </w:r>
      <w:r>
        <w:rPr>
          <w:rFonts w:eastAsia="IRNazanin" w:cs="IRNazanin"/>
          <w:b w:val="false"/>
          <w:bCs w:val="false"/>
          <w:i w:val="false"/>
          <w:iCs w:val="false"/>
          <w:color w:val="333333"/>
          <w:sz w:val="20"/>
          <w:szCs w:val="20"/>
        </w:rPr>
        <w:t>261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منیر شفیق، اسلام رودرروی انحطاط معاصر، ترجمه غلامحسین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چاپ قدس تابستان</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ریترز نظریه ی جامعه شناسی در دوران معاصر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آندره، میشل، جنبش اجتماعی زنان ص</w:t>
      </w:r>
      <w:r>
        <w:rPr>
          <w:rFonts w:eastAsia="IRNazanin" w:cs="IRNazanin"/>
          <w:b w:val="false"/>
          <w:bCs w:val="false"/>
          <w:i w:val="false"/>
          <w:iCs w:val="false"/>
          <w:color w:val="333333"/>
          <w:sz w:val="20"/>
          <w:szCs w:val="20"/>
        </w:rPr>
        <w:t>106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فمینیست های انگلیس و آمریکا سردمدار تجویز سقط جنین هستند و معتقدند که عدم جواز سقط جنین اعلام تداوم نگاه ابزاری به زن است با تلاش های این عده متأسفانه در انگلیس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ایتالیا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گذشته همه ی کشورهای اروپایی سقط جنین را قانونی کردن البته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آندره میشل، همان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باربارا مک‌فارلند ،ویرجینیا واتسون‌روسلین،حق با مادرم بود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آندره میشل همان، ص</w:t>
      </w:r>
      <w:r>
        <w:rPr>
          <w:rFonts w:eastAsia="IRNazanin" w:cs="IRNazanin"/>
          <w:b w:val="false"/>
          <w:bCs w:val="false"/>
          <w:i w:val="false"/>
          <w:iCs w:val="false"/>
          <w:color w:val="333333"/>
          <w:sz w:val="20"/>
          <w:szCs w:val="20"/>
        </w:rPr>
        <w:t>136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آینده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ی کتاب زنان ش</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کاتوزیان،مصدق و نبرد قدرت ، ترجمه ی احمد تدین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خدمات فرهنگی رسا</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خلق 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 بنگاه ترجمه و نشر کتاب</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حزب توده ایران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ضیاء ظریفی حزب توده و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اپستین، قصه کودتا ترجمه حسن رهنما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خدمات فرهنگی رسا</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روابط خارجی آمریکا درباره نهضت ملی شدن نفت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 ی عبدالرضا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و اصغر اندرودی، ص</w:t>
      </w:r>
      <w:r>
        <w:rPr>
          <w:rFonts w:eastAsia="IRNazanin" w:cs="IRNazanin"/>
          <w:b w:val="false"/>
          <w:bCs w:val="false"/>
          <w:i w:val="false"/>
          <w:iCs w:val="false"/>
          <w:color w:val="333333"/>
          <w:sz w:val="20"/>
          <w:szCs w:val="20"/>
        </w:rPr>
        <w:t>1068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نظری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گماشتگی های بدفرجام،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خدمات فرهنگی رسا،</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عزت الله نوذری تاریخ احزاب سیاسی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انتشارات نوین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 دست، ظهور و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اطلاعات ج سوم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رضوی نیا نهضت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کتاب صبح ج سوم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ضیاء ظریفی حزب توده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سیاست حزب توده قبل و بعد از انقلاب</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گازیوروسکی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ترجمه ی غلامرضا نجاتی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شکار شرکت سهامی انتشار ج اول</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نهضت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مرکز اسناد انقلاب اسلامی ج اول</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لک‌زایی کتاب زمینه‌های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ائمه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فردوست، همان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نقش کشورهای آمریکا انگلیس و شوروی در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سرنوشت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صدرا هفدهم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جبر و اختیار،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موسسه امام صادق علیه السلام ج اول،</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همان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محمدحسین طباطبایی نهایة الحکمة مرحله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صدرالمتالهین اسفار اربعه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چهارم فصل دوازدهم ص</w:t>
      </w:r>
      <w:r>
        <w:rPr>
          <w:rFonts w:eastAsia="IRNazanin" w:cs="IRNazanin"/>
          <w:b w:val="false"/>
          <w:bCs w:val="false"/>
          <w:i w:val="false"/>
          <w:iCs w:val="false"/>
          <w:color w:val="333333"/>
          <w:sz w:val="20"/>
          <w:szCs w:val="20"/>
        </w:rPr>
        <w:t>385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سبزواری شرح 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دارالعلم ج پنجم</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رجبی انسان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موسسه آموزشی و پژوهشی امام خمینی رحمة الله جلد چهارم زمستان</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عضدالدین ایجی شرح مواقف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جبر و اختیار نگارش و تنظیم علی ربانی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موسسه امام صادق علیه السلام ج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اسماعیلیان ج پنجم</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ایضاح المراد فی شرح کشف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مرکز مدیریت حوزه علمیه پاییز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و فرهنگ معین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احمد فراهیدی کتاب العین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آریان پور فرهنگ انگلیسی به فارسی</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59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بِالْكَسْرِ هِيَ الْمُلَاءَةُ الَّتِي تَلْتَحِفُ بِهَا الْمَرْأَةُ وَاللِّحَافُ كُلُّ ثَوْبٍ يُتَغَطَّى 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فیومی المصباح المنیر ریشه ی لحف</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مشهدی کنزالدقائق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فیض کاشانی تفسیر صافی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ی جلالیب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تفسیر تبیان؛ بیضاوی، تفسیر انوار التنزیل و اسرار التأویل و علامه طباطبایی، تفسیر المیزان؛ شیخ محمد جواد مغنیه، تفسیر الکاشف، ذیل آیه ی جلابیب؛ همچنین از ابن عباس، مفسر بزرگ قرآن کریم این دیدگاه استفاده میشود که در ضمن بررسی اقوال سه گانه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الجدول فی اعراب القرآن و صرفه و بیانه، ذیل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ی جلابیب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جلابیب جمع جلباب اسم جامد للملاءه التی تشتمل بها المرأه 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 ما یستر الکل مثل اللحفه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چنین این دیدگاه از کلام ابن عربی در کتاب احکام القرآن در ذیل آیه ی جلباب نیز 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کتب تفاسیر، از بعضی کتاب هایی که به طور مفصل درباره ی احکام زنان بحث کرده اند دیدگاه اوّل صریحاً استفاده می شود؛ مثلاً در کتاب المفصل فی احکام المرأه والبیت المسلم فی الشریعه الاسلامیه،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الملاءه التی تشتمل بها المرأه فتلبسها فوق ثیابها و تعظی بها جمیع بدنها من رأسها الی قدمها و الجلباب بهذا التعریف شبیه العَباءه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الرداء الذی یستر من فوق الی اسفل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زمشخری تفسیر کشاف و آلوسی تفسیر روح المعانی زیر آیه ی جلباب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سیرین سألت عبیده السلمانی عن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 تضع رداءها فوق الحاجب ثم تدیره حتی تضعه علی انفها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تعبیر مذکور عبارتهای مختلفی در تفسیر آلوسی، ذیل آیه گی جلباب نقل شده است که نحوهی کارکرد جلباب را بیان میکند؛ مثلاً از ابن عباس و قتاده اینگونه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تلوی الجلباب فوق الجبینین و تشده ثم تعطفه علی الانف و ان ظهرت عینها لکن تستر الصدر و معظم الوجه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التنزیل، تألیف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به اهتمام مهدی محقق؛ تفسیر ابوالفتوح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میرزا ابوالحسن شعرانی، نثر طوبی، واژه ی جلباب؛ عبدالرحیم صفی پور، منتهی الارب فی لغة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واژه ی جلب؛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دزی، فرهنگ البسه ی مسلمانان،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فیاض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ی حجابیه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ی کیهان اندیشه، شماره ی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خرداد و تیرماه،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ی کهن تفسیر مفردات قرآن،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قسمت مفردات، سوره ی احزاب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ابعاد گسترش این حرص و ولع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رفیع، یادداشت ها و ره آوردهای سفر نیویورک، در بهشت شدّاد آمریکای متمدن، آمریکای متوحش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صبوری اردوباری، آیین بهزیستی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فرهنگ برهنگی و برهنگی فرهنگی،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گستره ی کشانده شدن لذت های جنسی به محیط های کاری و اجتماع، و اعترافات صریح بعضی از زنان کشورهای غربی درباره ی مزاحمت های جنسی نسبت به زنان و کودکان،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صبوری اردوباری، بهایِ یک نگاه؛ محمدتقی فلسفی، کودک از نظر وراثت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روح الله حسینیان، حریم عفاف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بُعد قبل، از کتاب مسئله ی حجاب، استاد مطهری،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اردوباری، آیین بهزیستی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ی فرهنگی قدر ولایت، حکایت کشف حجاب؛ص</w:t>
      </w:r>
      <w:r>
        <w:rPr>
          <w:rFonts w:eastAsia="IRNazanin" w:cs="IRNazanin"/>
          <w:b w:val="false"/>
          <w:bCs w:val="false"/>
          <w:i w:val="false"/>
          <w:iCs w:val="false"/>
          <w:color w:val="333333"/>
          <w:sz w:val="20"/>
          <w:szCs w:val="20"/>
        </w:rPr>
        <w:t>14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ی آثار و فواید حجاب و پوشش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پوشش و عفاف، دومین نمایشگاه تشخص و منزلت زن در نظام اسلامی؛ همچنین درباره ی ضررهای بدحجابی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محمدی نیا، آنچه باید یک زن بداند،بخش های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مقدمه‌ای بر جهان‌بینی اسلامی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دفتر انتشارات اسلامی وابسته به جامعه مدرسین حوزه علمیه زمستان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27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میراحمدی آزادی در فلسفه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بوستان کتاب ج اول</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رجبی انسان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موسسه آموزشی و پرورش امام خمینی پنجم بهار</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نصیری مبانی انسان شناسی در قرآن ص</w:t>
      </w:r>
      <w:r>
        <w:rPr>
          <w:rFonts w:eastAsia="IRNazanin" w:cs="IRNazanin"/>
          <w:b w:val="false"/>
          <w:bCs w:val="false"/>
          <w:i w:val="false"/>
          <w:iCs w:val="false"/>
          <w:color w:val="333333"/>
          <w:sz w:val="20"/>
          <w:szCs w:val="20"/>
        </w:rPr>
        <w:t>56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شمس آیه ی</w:t>
      </w:r>
      <w:r>
        <w:rPr>
          <w:rFonts w:eastAsia="IRNazanin" w:cs="IRNazanin"/>
          <w:b w:val="false"/>
          <w:bCs w:val="false"/>
          <w:i w:val="false"/>
          <w:iCs w:val="false"/>
          <w:color w:val="333333"/>
          <w:sz w:val="20"/>
          <w:szCs w:val="20"/>
        </w:rPr>
        <w:t>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30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واعظی که انسان از دیدگاه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همکاری حوزه و دانشگاه چ اول پاییز</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واقعه آیه ی</w:t>
      </w:r>
      <w:r>
        <w:rPr>
          <w:rFonts w:eastAsia="IRNazanin" w:cs="IRNazanin"/>
          <w:b w:val="false"/>
          <w:bCs w:val="false"/>
          <w:i w:val="false"/>
          <w:iCs w:val="false"/>
          <w:color w:val="333333"/>
          <w:sz w:val="20"/>
          <w:szCs w:val="20"/>
        </w:rPr>
        <w:t>11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انسان آیه ی</w:t>
      </w:r>
      <w:r>
        <w:rPr>
          <w:rFonts w:eastAsia="IRNazanin" w:cs="IRNazanin"/>
          <w:b w:val="false"/>
          <w:bCs w:val="false"/>
          <w:i w:val="false"/>
          <w:iCs w:val="false"/>
          <w:color w:val="333333"/>
          <w:sz w:val="20"/>
          <w:szCs w:val="20"/>
        </w:rPr>
        <w:t>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محمودی عدالت و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موسسه فرهنگی اندیشه معاصر</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آربلاسترظهور و سقوط لیبرالیسم ترجمه عباس مخبر تهران نشر مرکز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Abbagnano Nicla encyclopedia of philosophy</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آندره لالاند،فرهنگ علمی و انتقادی فلسفه ترجمه غلامرضا وثیق تهران فردوسی ایران ذیل واژه اومانیسم</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تونی دیویس اومانیسم ترجمه ی عباس 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مرکز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اعلامیه ی جهانی و 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محتوای آن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سلسله یادداشت های استاد مطهری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سروش عبدالکریم آیین شهریاری و دینداری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نساء آیه ی</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خِفْتُمْ شِقَاقَ بَيْنِهِمَا فَابْعَثُوا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يَسْتَوِي هُوَ وَمَنْ يَأْمُرُ بِالْعَدْلِ وَهُوَ عَلَى صِرَاطٍ مُسْتَقِيمٍ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محمدتقی مصباح یزدی جزوه حقوق و سیاست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بیست و ششم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احزاب آیه ی</w:t>
      </w:r>
      <w:r>
        <w:rPr>
          <w:rFonts w:eastAsia="IRNazanin" w:cs="IRNazanin"/>
          <w:b w:val="false"/>
          <w:bCs w:val="false"/>
          <w:i w:val="false"/>
          <w:iCs w:val="false"/>
          <w:color w:val="333333"/>
          <w:sz w:val="20"/>
          <w:szCs w:val="20"/>
        </w:rPr>
        <w:t>36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Totaliter</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محمدتقی جزوه حقوق و سیاست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بیست و ششم</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محمدتقی جزوه حقوق و سیاست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بیست و ششم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بیست و سوم</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 بیست و چهارم</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 بیست و ششم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 بیست و هفتم</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 بیست و هشتم</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جمهور اسلامی ایران موظف است برای نیل به اهداف مذکور دراصل دوم، همه امکانات خود را برای امور زیر به کار برد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نهم</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نهم</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بیست و چهارم و بیست و هفتم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بیست و چهارم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یکصد و هفتاد و پنجم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یکصد و هفتاد و پنجم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بیست و ششم و بیست و هشتم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256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طه آیه ی</w:t>
      </w:r>
      <w:r>
        <w:rPr>
          <w:rFonts w:eastAsia="IRNazanin" w:cs="IRNazanin"/>
          <w:b w:val="false"/>
          <w:bCs w:val="false"/>
          <w:i w:val="false"/>
          <w:iCs w:val="false"/>
          <w:color w:val="333333"/>
          <w:sz w:val="20"/>
          <w:szCs w:val="20"/>
        </w:rPr>
        <w:t>70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قصص آیه ی</w:t>
      </w:r>
      <w:r>
        <w:rPr>
          <w:rFonts w:eastAsia="IRNazanin" w:cs="IRNazanin"/>
          <w:b w:val="false"/>
          <w:bCs w:val="false"/>
          <w:i w:val="false"/>
          <w:iCs w:val="false"/>
          <w:color w:val="333333"/>
          <w:sz w:val="20"/>
          <w:szCs w:val="20"/>
        </w:rPr>
        <w:t>53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 آیه ی</w:t>
      </w:r>
      <w:r>
        <w:rPr>
          <w:rFonts w:eastAsia="IRNazanin" w:cs="IRNazanin"/>
          <w:b w:val="false"/>
          <w:bCs w:val="false"/>
          <w:i w:val="false"/>
          <w:iCs w:val="false"/>
          <w:color w:val="333333"/>
          <w:sz w:val="20"/>
          <w:szCs w:val="20"/>
        </w:rPr>
        <w:t>101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نمل آیه ی</w:t>
      </w:r>
      <w:r>
        <w:rPr>
          <w:rFonts w:eastAsia="IRNazanin" w:cs="IRNazanin"/>
          <w:b w:val="false"/>
          <w:bCs w:val="false"/>
          <w:i w:val="false"/>
          <w:iCs w:val="false"/>
          <w:color w:val="333333"/>
          <w:sz w:val="20"/>
          <w:szCs w:val="20"/>
        </w:rPr>
        <w:t>14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موسسه الاعلمی للمطبوعات</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نمل آیه ی</w:t>
      </w:r>
      <w:r>
        <w:rPr>
          <w:rFonts w:eastAsia="IRNazanin" w:cs="IRNazanin"/>
          <w:b w:val="false"/>
          <w:bCs w:val="false"/>
          <w:i w:val="false"/>
          <w:iCs w:val="false"/>
          <w:color w:val="333333"/>
          <w:sz w:val="20"/>
          <w:szCs w:val="20"/>
        </w:rPr>
        <w:t>14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جاثیه آیه ی</w:t>
      </w:r>
      <w:r>
        <w:rPr>
          <w:rFonts w:eastAsia="IRNazanin" w:cs="IRNazanin"/>
          <w:b w:val="false"/>
          <w:bCs w:val="false"/>
          <w:i w:val="false"/>
          <w:iCs w:val="false"/>
          <w:color w:val="333333"/>
          <w:sz w:val="20"/>
          <w:szCs w:val="20"/>
        </w:rPr>
        <w:t>23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محمد آیه ی</w:t>
      </w:r>
      <w:r>
        <w:rPr>
          <w:rFonts w:eastAsia="IRNazanin" w:cs="IRNazanin"/>
          <w:b w:val="false"/>
          <w:bCs w:val="false"/>
          <w:i w:val="false"/>
          <w:iCs w:val="false"/>
          <w:color w:val="333333"/>
          <w:sz w:val="20"/>
          <w:szCs w:val="20"/>
        </w:rPr>
        <w:t>25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همان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158.251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دائرة المعارف اسلامی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های کلامی شیخ مفید ترجمه احمد آرام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مقالات الاسلامیین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مذاهب اسلامیین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دارالعلم للملایین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المحصل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مکتبة دارالتراث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تفتازی شرح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انتشارات شریف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مرجثه تاریخ و اندیشه ص</w:t>
      </w:r>
      <w:r>
        <w:rPr>
          <w:rFonts w:eastAsia="IRNazanin" w:cs="IRNazanin"/>
          <w:b w:val="false"/>
          <w:bCs w:val="false"/>
          <w:i w:val="false"/>
          <w:iCs w:val="false"/>
          <w:color w:val="333333"/>
          <w:sz w:val="20"/>
          <w:szCs w:val="20"/>
        </w:rPr>
        <w:t>41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الفصل فی الملل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ایزوتسو فهم ایمان در کلام اسلامی، فصل سوم سید مرتضی الذخیره فی علم الکلام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الاصول الخمسة بخش</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بخش</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ضحی الاسلام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13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نساءآیه ی</w:t>
      </w:r>
      <w:r>
        <w:rPr>
          <w:rFonts w:eastAsia="IRNazanin" w:cs="IRNazanin"/>
          <w:b w:val="false"/>
          <w:bCs w:val="false"/>
          <w:i w:val="false"/>
          <w:iCs w:val="false"/>
          <w:color w:val="333333"/>
          <w:sz w:val="20"/>
          <w:szCs w:val="20"/>
        </w:rPr>
        <w:t>136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108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256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کهف آیه ی</w:t>
      </w:r>
      <w:r>
        <w:rPr>
          <w:rFonts w:eastAsia="IRNazanin" w:cs="IRNazanin"/>
          <w:b w:val="false"/>
          <w:bCs w:val="false"/>
          <w:i w:val="false"/>
          <w:iCs w:val="false"/>
          <w:color w:val="333333"/>
          <w:sz w:val="20"/>
          <w:szCs w:val="20"/>
        </w:rPr>
        <w:t>29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توبه آیات</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سروش کیان ش</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 آیه ی</w:t>
      </w:r>
      <w:r>
        <w:rPr>
          <w:rFonts w:eastAsia="IRNazanin" w:cs="IRNazanin"/>
          <w:b w:val="false"/>
          <w:bCs w:val="false"/>
          <w:i w:val="false"/>
          <w:iCs w:val="false"/>
          <w:color w:val="333333"/>
          <w:sz w:val="20"/>
          <w:szCs w:val="20"/>
        </w:rPr>
        <w:t>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نجم آیه ی</w:t>
      </w:r>
      <w:r>
        <w:rPr>
          <w:rFonts w:eastAsia="IRNazanin" w:cs="IRNazanin"/>
          <w:b w:val="false"/>
          <w:bCs w:val="false"/>
          <w:i w:val="false"/>
          <w:iCs w:val="false"/>
          <w:color w:val="333333"/>
          <w:sz w:val="20"/>
          <w:szCs w:val="20"/>
        </w:rPr>
        <w:t>4.3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التمهید فی علوم القرآن الجزء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موسسه انتشارات اسلامی ج سوم سال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محمدباقر سعیدی روشن تحلیل وحی از دیدگاه اسلام و مسیحیت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فرهنگی اندیشه ج اول مهرماه</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قائمی نیا وحی و افعال گفتاری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زلال کوثر چ اول بهار</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رضا حاجی ابراهیم نگاهی بر بسط تجربه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زلال کوثر ج اول زمستان</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تکاثر آیات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موسسه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آیه ی</w:t>
      </w:r>
      <w:r>
        <w:rPr>
          <w:rFonts w:eastAsia="IRNazanin" w:cs="IRNazanin"/>
          <w:b w:val="false"/>
          <w:bCs w:val="false"/>
          <w:i w:val="false"/>
          <w:iCs w:val="false"/>
          <w:color w:val="333333"/>
          <w:sz w:val="20"/>
          <w:szCs w:val="20"/>
        </w:rPr>
        <w:t>108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یونس آیه ی</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هود آیه ی</w:t>
      </w:r>
      <w:r>
        <w:rPr>
          <w:rFonts w:eastAsia="IRNazanin" w:cs="IRNazanin"/>
          <w:b w:val="false"/>
          <w:bCs w:val="false"/>
          <w:i w:val="false"/>
          <w:iCs w:val="false"/>
          <w:color w:val="333333"/>
          <w:sz w:val="20"/>
          <w:szCs w:val="20"/>
        </w:rPr>
        <w:t>49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جن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نجم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اعلی آیه 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طور آیه ی</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حجر آیات</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شعراء آیات</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سعیدی روشن وحی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فرهنگی دانش و اندیشه ی معاصر ج اول بهار</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مزمل آیه ی</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وسوره ی اعراف آیه ی</w:t>
      </w:r>
      <w:r>
        <w:rPr>
          <w:rFonts w:eastAsia="IRNazanin" w:cs="IRNazanin"/>
          <w:b w:val="false"/>
          <w:bCs w:val="false"/>
          <w:i w:val="false"/>
          <w:iCs w:val="false"/>
          <w:color w:val="333333"/>
          <w:sz w:val="20"/>
          <w:szCs w:val="20"/>
        </w:rPr>
        <w:t>184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احزاب آیه ی</w:t>
      </w:r>
      <w:r>
        <w:rPr>
          <w:rFonts w:eastAsia="IRNazanin" w:cs="IRNazanin"/>
          <w:b w:val="false"/>
          <w:bCs w:val="false"/>
          <w:i w:val="false"/>
          <w:iCs w:val="false"/>
          <w:color w:val="333333"/>
          <w:sz w:val="20"/>
          <w:szCs w:val="20"/>
        </w:rPr>
        <w:t>37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آیات</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شوری آیه ی</w:t>
      </w:r>
      <w:r>
        <w:rPr>
          <w:rFonts w:eastAsia="IRNazanin" w:cs="IRNazanin"/>
          <w:b w:val="false"/>
          <w:bCs w:val="false"/>
          <w:i w:val="false"/>
          <w:iCs w:val="false"/>
          <w:color w:val="333333"/>
          <w:sz w:val="20"/>
          <w:szCs w:val="20"/>
        </w:rPr>
        <w:t>52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اعراف آیه 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ی احقاف آیه ی</w:t>
      </w:r>
      <w:r>
        <w:rPr>
          <w:rFonts w:eastAsia="IRNazanin" w:cs="IRNazanin"/>
          <w:b w:val="false"/>
          <w:bCs w:val="false"/>
          <w:i w:val="false"/>
          <w:iCs w:val="false"/>
          <w:color w:val="333333"/>
          <w:sz w:val="20"/>
          <w:szCs w:val="20"/>
        </w:rPr>
        <w:t>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سوره ی مائده آیه ی </w:t>
      </w:r>
      <w:r>
        <w:rPr>
          <w:rFonts w:eastAsia="IRNazanin" w:cs="IRNazanin"/>
          <w:b w:val="false"/>
          <w:bCs w:val="false"/>
          <w:i w:val="false"/>
          <w:iCs w:val="false"/>
          <w:color w:val="333333"/>
          <w:sz w:val="20"/>
          <w:szCs w:val="20"/>
        </w:rPr>
        <w:t>68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50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شعراء آیات</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همان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زخرف آیات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همان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جوادی آملی تفسیر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نشر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نساء آیه ی</w:t>
      </w:r>
      <w:r>
        <w:rPr>
          <w:rFonts w:eastAsia="IRNazanin" w:cs="IRNazanin"/>
          <w:b w:val="false"/>
          <w:bCs w:val="false"/>
          <w:i w:val="false"/>
          <w:iCs w:val="false"/>
          <w:color w:val="333333"/>
          <w:sz w:val="20"/>
          <w:szCs w:val="20"/>
        </w:rPr>
        <w:t>82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نحل آیه ی</w:t>
      </w:r>
      <w:r>
        <w:rPr>
          <w:rFonts w:eastAsia="IRNazanin" w:cs="IRNazanin"/>
          <w:b w:val="false"/>
          <w:bCs w:val="false"/>
          <w:i w:val="false"/>
          <w:iCs w:val="false"/>
          <w:color w:val="333333"/>
          <w:sz w:val="20"/>
          <w:szCs w:val="20"/>
        </w:rPr>
        <w:t>44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سعیدی روشن تحلیل وحی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97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قیامت آیه ی</w:t>
      </w:r>
      <w:r>
        <w:rPr>
          <w:rFonts w:eastAsia="IRNazanin" w:cs="IRNazanin"/>
          <w:b w:val="false"/>
          <w:bCs w:val="false"/>
          <w:i w:val="false"/>
          <w:iCs w:val="false"/>
          <w:color w:val="333333"/>
          <w:sz w:val="20"/>
          <w:szCs w:val="20"/>
        </w:rPr>
        <w:t>17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اعلی آیه ی</w:t>
      </w:r>
      <w:r>
        <w:rPr>
          <w:rFonts w:eastAsia="IRNazanin" w:cs="IRNazanin"/>
          <w:b w:val="false"/>
          <w:bCs w:val="false"/>
          <w:i w:val="false"/>
          <w:iCs w:val="false"/>
          <w:color w:val="333333"/>
          <w:sz w:val="20"/>
          <w:szCs w:val="20"/>
        </w:rPr>
        <w:t>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مجلسی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همان حدیث</w:t>
      </w:r>
      <w:r>
        <w:rPr>
          <w:rFonts w:eastAsia="IRNazanin" w:cs="IRNazanin"/>
          <w:b w:val="false"/>
          <w:bCs w:val="false"/>
          <w:i w:val="false"/>
          <w:iCs w:val="false"/>
          <w:color w:val="333333"/>
          <w:sz w:val="20"/>
          <w:szCs w:val="20"/>
        </w:rPr>
        <w:t>12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فی شرح تجرید الاعتقاد حسن حسن حسن زاده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موسسه نشر الاسلامی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حجر آیه ی</w:t>
      </w:r>
      <w:r>
        <w:rPr>
          <w:rFonts w:eastAsia="IRNazanin" w:cs="IRNazanin"/>
          <w:b w:val="false"/>
          <w:bCs w:val="false"/>
          <w:i w:val="false"/>
          <w:iCs w:val="false"/>
          <w:color w:val="333333"/>
          <w:sz w:val="20"/>
          <w:szCs w:val="20"/>
        </w:rPr>
        <w:t>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نجم آیه 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قیامت آیه 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الحاقه آیه ی</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اسراء آیه ی</w:t>
      </w:r>
      <w:r>
        <w:rPr>
          <w:rFonts w:eastAsia="IRNazanin" w:cs="IRNazanin"/>
          <w:b w:val="false"/>
          <w:bCs w:val="false"/>
          <w:i w:val="false"/>
          <w:iCs w:val="false"/>
          <w:color w:val="333333"/>
          <w:sz w:val="20"/>
          <w:szCs w:val="20"/>
        </w:rPr>
        <w:t>65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محمد هادی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نشر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سمت چاپ اول</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بی ناس تاریخ جامع ادیان ترجمه علی اصغر حکمت 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آموزش انقلاب اسلامی چاپ پنجم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غلامعلی آشنایی با تاریخ 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پایا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ترجمه ی احمد آرامی، ع، پاشایی، امیرحسین آریان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انتشارات علمی و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ششم</w:t>
      </w:r>
      <w:r>
        <w:rPr>
          <w:rFonts w:eastAsia="IRNazanin" w:cs="IRNazanin"/>
          <w:b w:val="false"/>
          <w:bCs w:val="false"/>
          <w:i w:val="false"/>
          <w:iCs w:val="false"/>
          <w:color w:val="333333"/>
          <w:sz w:val="20"/>
          <w:szCs w:val="20"/>
        </w:rPr>
        <w:t>1388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بی ناس همان 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آیین هندو جامعه به چهار طبقه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 می‌شود و ارتباط طبقه پایین با طبقه بالا ممنوع است و طبقات بالا صاحب امتیاز های بسیاری بودند که دیگر طبقات به خصوص طبقه نحس ها از همه ی آنها محروم بودند البته خود این طبقات نیز زیرمجموعه ها و تقسیمات متعددی داشت برای اطلاع از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ادیان آسیا ویراسته ی فرید هلم هاردی ترجمه ی عبدالکریم گواهی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فرهنگی اسلامی چ دوم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بی ناس همان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سادهاتیسابودا و اندیشه های او ترجمه ی محمد تقی بهرامی 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چاپ دیبا</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رجب زاده چنین گفت بودا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اساطیر ج سوم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عبدالجواد آملی انتظار بشر از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انتشارات اسراء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ویل دورانت 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بی ناس همان 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دورانت 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آریا همان ص</w:t>
      </w:r>
      <w:r>
        <w:rPr>
          <w:rFonts w:eastAsia="IRNazanin" w:cs="IRNazanin"/>
          <w:b w:val="false"/>
          <w:bCs w:val="false"/>
          <w:i w:val="false"/>
          <w:iCs w:val="false"/>
          <w:color w:val="333333"/>
          <w:sz w:val="20"/>
          <w:szCs w:val="20"/>
        </w:rPr>
        <w:t>73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بی ناس همان 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بودا و اندیشه های او 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غلامعلی آریا همان ص</w:t>
      </w:r>
      <w:r>
        <w:rPr>
          <w:rFonts w:eastAsia="IRNazanin" w:cs="IRNazanin"/>
          <w:b w:val="false"/>
          <w:bCs w:val="false"/>
          <w:i w:val="false"/>
          <w:iCs w:val="false"/>
          <w:color w:val="333333"/>
          <w:sz w:val="20"/>
          <w:szCs w:val="20"/>
        </w:rPr>
        <w:t>12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بودا و اندیشه های او و حماس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رجب زاده 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تاریخ ادیان همان ص</w:t>
      </w:r>
      <w:r>
        <w:rPr>
          <w:rFonts w:eastAsia="IRNazanin" w:cs="IRNazanin"/>
          <w:b w:val="false"/>
          <w:bCs w:val="false"/>
          <w:i w:val="false"/>
          <w:iCs w:val="false"/>
          <w:color w:val="333333"/>
          <w:sz w:val="20"/>
          <w:szCs w:val="20"/>
        </w:rPr>
        <w:t>72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سمت اول</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karmah</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همان </w:t>
      </w:r>
      <w:r>
        <w:rPr>
          <w:rFonts w:eastAsia="IRNazanin" w:cs="IRNazanin"/>
          <w:b w:val="false"/>
          <w:bCs w:val="false"/>
          <w:i w:val="false"/>
          <w:iCs w:val="false"/>
          <w:color w:val="333333"/>
          <w:sz w:val="20"/>
          <w:szCs w:val="20"/>
        </w:rPr>
        <w:t>40</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SAMSARA</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NIRVANA</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توفیقی همان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الوسیط قطع رحلی ذیل ماده ی نسخ</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جامعه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برای تناسخ اقسام دیگری ذکر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زاده ذیل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 هادی سبزواری شرح منظومه تعلیقه علامه حسن زاده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محی الدین مهدی الهی قمشه ای حکمت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و 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 انتشارات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با تعلیقه علامه حسن زاده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سبحانی محاضرات فی الالهیات تلخیص استاد ربانی گلپایگانی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28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ناصر مکارم شیرازی،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36514</Words>
  <Characters>136310</Characters>
  <CharactersWithSpaces>171867</CharactersWithSpaces>
  <Paragraphs>1463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2026-08-27T08:33:28Z</dcterms:created>
  <dc:creator>ghaemiyeh.com</dc:creator>
  <dc:description/>
  <dc:language>en-US</dc:language>
  <cp:lastModifiedBy/>
  <dcterms:modified xsi:type="dcterms:W3CDTF">2026-08-27T12:03:33Z</dcterms:modified>
  <cp:revision>1</cp:revision>
  <dc:subject/>
  <dc:title>مجله صباح - پاسخگوى پرسش هاى دینى - شماره 14-13 - پاییز و زمستان 1383</dc:title>
</cp:coreProperties>
</file>

<file path=docProps/custom.xml><?xml version="1.0" encoding="utf-8"?>
<Properties xmlns="http://schemas.openxmlformats.org/officeDocument/2006/custom-properties" xmlns:vt="http://schemas.openxmlformats.org/officeDocument/2006/docPropsVTypes"/>
</file>