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غدیر و مساله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46942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046944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046946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046948_37281509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4046950_372815092">
            <w:r>
              <w:rPr>
                <w:webHidden/>
                <w:rStyle w:val="IndexLink"/>
                <w:rtl w:val="true"/>
              </w:rPr>
              <w:t>دربارة مؤلف و کتاب</w:t>
            </w:r>
            <w:r>
              <w:rPr>
                <w:rStyle w:val="IndexLink"/>
                <w:rtl w:val="true"/>
              </w:rPr>
              <w:tab/>
            </w:r>
            <w:r>
              <w:rPr>
                <w:rStyle w:val="IndexLink"/>
              </w:rPr>
              <w:t>19</w:t>
            </w:r>
          </w:hyperlink>
        </w:p>
        <w:p>
          <w:pPr>
            <w:pStyle w:val="Contents3"/>
            <w:tabs>
              <w:tab w:val="clear" w:pos="8459"/>
              <w:tab w:val="right" w:pos="9026" w:leader="dot"/>
            </w:tabs>
            <w:rPr/>
          </w:pPr>
          <w:hyperlink w:anchor="__RefHeading___Toc4046952_37281509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046954_372815092">
            <w:r>
              <w:rPr>
                <w:webHidden/>
                <w:rStyle w:val="IndexLink"/>
                <w:rtl w:val="true"/>
              </w:rPr>
              <w:t>خاندان و خانواده ایشان</w:t>
            </w:r>
            <w:r>
              <w:rPr>
                <w:rStyle w:val="IndexLink"/>
                <w:rtl w:val="true"/>
              </w:rPr>
              <w:tab/>
            </w:r>
            <w:r>
              <w:rPr>
                <w:rStyle w:val="IndexLink"/>
              </w:rPr>
              <w:t>21</w:t>
            </w:r>
          </w:hyperlink>
        </w:p>
        <w:p>
          <w:pPr>
            <w:pStyle w:val="Contents3"/>
            <w:tabs>
              <w:tab w:val="clear" w:pos="8459"/>
              <w:tab w:val="right" w:pos="9026" w:leader="dot"/>
            </w:tabs>
            <w:rPr/>
          </w:pPr>
          <w:hyperlink w:anchor="__RefHeading___Toc4046956_372815092">
            <w:r>
              <w:rPr>
                <w:webHidden/>
                <w:rStyle w:val="IndexLink"/>
                <w:rtl w:val="true"/>
              </w:rPr>
              <w:t>زندگی علمی ایشان</w:t>
            </w:r>
            <w:r>
              <w:rPr>
                <w:rStyle w:val="IndexLink"/>
                <w:rtl w:val="true"/>
              </w:rPr>
              <w:tab/>
            </w:r>
            <w:r>
              <w:rPr>
                <w:rStyle w:val="IndexLink"/>
              </w:rPr>
              <w:t>25</w:t>
            </w:r>
          </w:hyperlink>
        </w:p>
        <w:p>
          <w:pPr>
            <w:pStyle w:val="Contents3"/>
            <w:tabs>
              <w:tab w:val="clear" w:pos="8459"/>
              <w:tab w:val="right" w:pos="9026" w:leader="dot"/>
            </w:tabs>
            <w:rPr/>
          </w:pPr>
          <w:hyperlink w:anchor="__RefHeading___Toc4046958_372815092">
            <w:r>
              <w:rPr>
                <w:webHidden/>
                <w:rStyle w:val="IndexLink"/>
                <w:rtl w:val="true"/>
              </w:rPr>
              <w:t>برگی از زندگی ایشان</w:t>
            </w:r>
            <w:r>
              <w:rPr>
                <w:rStyle w:val="IndexLink"/>
                <w:rtl w:val="true"/>
              </w:rPr>
              <w:tab/>
            </w:r>
            <w:r>
              <w:rPr>
                <w:rStyle w:val="IndexLink"/>
              </w:rPr>
              <w:t>26</w:t>
            </w:r>
          </w:hyperlink>
        </w:p>
        <w:p>
          <w:pPr>
            <w:pStyle w:val="Contents3"/>
            <w:tabs>
              <w:tab w:val="clear" w:pos="8459"/>
              <w:tab w:val="right" w:pos="9026" w:leader="dot"/>
            </w:tabs>
            <w:rPr/>
          </w:pPr>
          <w:hyperlink w:anchor="__RefHeading___Toc4046960_372815092">
            <w:r>
              <w:rPr>
                <w:webHidden/>
                <w:rStyle w:val="IndexLink"/>
                <w:rtl w:val="true"/>
              </w:rPr>
              <w:t>آثار علمی ایشان</w:t>
            </w:r>
            <w:r>
              <w:rPr>
                <w:rStyle w:val="IndexLink"/>
                <w:rtl w:val="true"/>
              </w:rPr>
              <w:tab/>
            </w:r>
            <w:r>
              <w:rPr>
                <w:rStyle w:val="IndexLink"/>
              </w:rPr>
              <w:t>32</w:t>
            </w:r>
          </w:hyperlink>
        </w:p>
        <w:p>
          <w:pPr>
            <w:pStyle w:val="Contents3"/>
            <w:tabs>
              <w:tab w:val="clear" w:pos="8459"/>
              <w:tab w:val="right" w:pos="9026" w:leader="dot"/>
            </w:tabs>
            <w:rPr/>
          </w:pPr>
          <w:hyperlink w:anchor="__RefHeading___Toc4046962_372815092">
            <w:r>
              <w:rPr>
                <w:webHidden/>
                <w:rStyle w:val="IndexLink"/>
                <w:rtl w:val="true"/>
              </w:rPr>
              <w:t>در مورد این کتاب</w:t>
            </w:r>
            <w:r>
              <w:rPr>
                <w:rStyle w:val="IndexLink"/>
                <w:rtl w:val="true"/>
              </w:rPr>
              <w:tab/>
            </w:r>
            <w:r>
              <w:rPr>
                <w:rStyle w:val="IndexLink"/>
              </w:rPr>
              <w:t>33</w:t>
            </w:r>
          </w:hyperlink>
        </w:p>
        <w:p>
          <w:pPr>
            <w:pStyle w:val="Contents3"/>
            <w:tabs>
              <w:tab w:val="clear" w:pos="8459"/>
              <w:tab w:val="right" w:pos="9026" w:leader="dot"/>
            </w:tabs>
            <w:rPr/>
          </w:pPr>
          <w:hyperlink w:anchor="__RefHeading___Toc4046964_372815092">
            <w:r>
              <w:rPr>
                <w:webHidden/>
                <w:rStyle w:val="IndexLink"/>
                <w:rtl w:val="true"/>
              </w:rPr>
              <w:t>به سوی جاودانگی</w:t>
            </w:r>
            <w:r>
              <w:rPr>
                <w:rStyle w:val="IndexLink"/>
                <w:rtl w:val="true"/>
              </w:rPr>
              <w:tab/>
            </w:r>
            <w:r>
              <w:rPr>
                <w:rStyle w:val="IndexLink"/>
              </w:rPr>
              <w:t>36</w:t>
            </w:r>
          </w:hyperlink>
        </w:p>
        <w:p>
          <w:pPr>
            <w:pStyle w:val="Contents3"/>
            <w:tabs>
              <w:tab w:val="clear" w:pos="8459"/>
              <w:tab w:val="right" w:pos="9026" w:leader="dot"/>
            </w:tabs>
            <w:rPr/>
          </w:pPr>
          <w:hyperlink w:anchor="__RefHeading___Toc4046966_372815092">
            <w:r>
              <w:rPr>
                <w:webHidden/>
                <w:rStyle w:val="IndexLink"/>
                <w:rtl w:val="true"/>
              </w:rPr>
              <w:t>سپاس و تشکر</w:t>
            </w:r>
            <w:r>
              <w:rPr>
                <w:rStyle w:val="IndexLink"/>
                <w:rtl w:val="true"/>
              </w:rPr>
              <w:tab/>
            </w:r>
            <w:r>
              <w:rPr>
                <w:rStyle w:val="IndexLink"/>
              </w:rPr>
              <w:t>38</w:t>
            </w:r>
          </w:hyperlink>
        </w:p>
        <w:p>
          <w:pPr>
            <w:pStyle w:val="Contents2"/>
            <w:tabs>
              <w:tab w:val="clear" w:pos="8743"/>
              <w:tab w:val="right" w:pos="9026" w:leader="dot"/>
            </w:tabs>
            <w:rPr/>
          </w:pPr>
          <w:hyperlink w:anchor="__RefHeading___Toc4046968_372815092">
            <w:r>
              <w:rPr>
                <w:webHidden/>
                <w:rStyle w:val="IndexLink"/>
                <w:rtl w:val="true"/>
              </w:rPr>
              <w:t>بررسی پیشینه غدیر</w:t>
            </w:r>
            <w:r>
              <w:rPr>
                <w:rStyle w:val="IndexLink"/>
                <w:rtl w:val="true"/>
              </w:rPr>
              <w:tab/>
            </w:r>
            <w:r>
              <w:rPr>
                <w:rStyle w:val="IndexLink"/>
              </w:rPr>
              <w:t>39</w:t>
            </w:r>
          </w:hyperlink>
        </w:p>
        <w:p>
          <w:pPr>
            <w:pStyle w:val="Contents3"/>
            <w:tabs>
              <w:tab w:val="clear" w:pos="8459"/>
              <w:tab w:val="right" w:pos="9026" w:leader="dot"/>
            </w:tabs>
            <w:rPr/>
          </w:pPr>
          <w:hyperlink w:anchor="__RefHeading___Toc4046970_37281509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046972_372815092">
            <w:r>
              <w:rPr>
                <w:webHidden/>
                <w:rStyle w:val="IndexLink"/>
                <w:rtl w:val="true"/>
              </w:rPr>
              <w:t>واقعه غدیر</w:t>
            </w:r>
            <w:r>
              <w:rPr>
                <w:rStyle w:val="IndexLink"/>
                <w:rtl w:val="true"/>
              </w:rPr>
              <w:tab/>
            </w:r>
            <w:r>
              <w:rPr>
                <w:rStyle w:val="IndexLink"/>
              </w:rPr>
              <w:t>41</w:t>
            </w:r>
          </w:hyperlink>
        </w:p>
        <w:p>
          <w:pPr>
            <w:pStyle w:val="Contents3"/>
            <w:tabs>
              <w:tab w:val="clear" w:pos="8459"/>
              <w:tab w:val="right" w:pos="9026" w:leader="dot"/>
            </w:tabs>
            <w:rPr/>
          </w:pPr>
          <w:hyperlink w:anchor="__RefHeading___Toc4046974_372815092">
            <w:r>
              <w:rPr>
                <w:webHidden/>
                <w:rStyle w:val="IndexLink"/>
                <w:rtl w:val="true"/>
              </w:rPr>
              <w:t>تواتر حدیث غدیر</w:t>
            </w:r>
            <w:r>
              <w:rPr>
                <w:rStyle w:val="IndexLink"/>
                <w:rtl w:val="true"/>
              </w:rPr>
              <w:tab/>
            </w:r>
            <w:r>
              <w:rPr>
                <w:rStyle w:val="IndexLink"/>
              </w:rPr>
              <w:t>43</w:t>
            </w:r>
          </w:hyperlink>
        </w:p>
        <w:p>
          <w:pPr>
            <w:pStyle w:val="Contents3"/>
            <w:tabs>
              <w:tab w:val="clear" w:pos="8459"/>
              <w:tab w:val="right" w:pos="9026" w:leader="dot"/>
            </w:tabs>
            <w:rPr/>
          </w:pPr>
          <w:hyperlink w:anchor="__RefHeading___Toc4046976_372815092">
            <w:r>
              <w:rPr>
                <w:webHidden/>
                <w:rStyle w:val="IndexLink"/>
                <w:rtl w:val="true"/>
              </w:rPr>
              <w:t>مورخان</w:t>
            </w:r>
            <w:r>
              <w:rPr>
                <w:rStyle w:val="IndexLink"/>
                <w:rtl w:val="true"/>
              </w:rPr>
              <w:tab/>
            </w:r>
            <w:r>
              <w:rPr>
                <w:rStyle w:val="IndexLink"/>
              </w:rPr>
              <w:t>43</w:t>
            </w:r>
          </w:hyperlink>
        </w:p>
        <w:p>
          <w:pPr>
            <w:pStyle w:val="Contents3"/>
            <w:tabs>
              <w:tab w:val="clear" w:pos="8459"/>
              <w:tab w:val="right" w:pos="9026" w:leader="dot"/>
            </w:tabs>
            <w:rPr/>
          </w:pPr>
          <w:hyperlink w:anchor="__RefHeading___Toc4046978_372815092">
            <w:r>
              <w:rPr>
                <w:webHidden/>
                <w:rStyle w:val="IndexLink"/>
                <w:rtl w:val="true"/>
              </w:rPr>
              <w:t>محدثان</w:t>
            </w:r>
            <w:r>
              <w:rPr>
                <w:rStyle w:val="IndexLink"/>
                <w:rtl w:val="true"/>
              </w:rPr>
              <w:tab/>
            </w:r>
            <w:r>
              <w:rPr>
                <w:rStyle w:val="IndexLink"/>
              </w:rPr>
              <w:t>44</w:t>
            </w:r>
          </w:hyperlink>
        </w:p>
        <w:p>
          <w:pPr>
            <w:pStyle w:val="Contents3"/>
            <w:tabs>
              <w:tab w:val="clear" w:pos="8459"/>
              <w:tab w:val="right" w:pos="9026" w:leader="dot"/>
            </w:tabs>
            <w:rPr/>
          </w:pPr>
          <w:hyperlink w:anchor="__RefHeading___Toc4046980_372815092">
            <w:r>
              <w:rPr>
                <w:webHidden/>
                <w:rStyle w:val="IndexLink"/>
                <w:rtl w:val="true"/>
              </w:rPr>
              <w:t>مفسران</w:t>
            </w:r>
            <w:r>
              <w:rPr>
                <w:rStyle w:val="IndexLink"/>
                <w:rtl w:val="true"/>
              </w:rPr>
              <w:tab/>
            </w:r>
            <w:r>
              <w:rPr>
                <w:rStyle w:val="IndexLink"/>
              </w:rPr>
              <w:t>45</w:t>
            </w:r>
          </w:hyperlink>
        </w:p>
        <w:p>
          <w:pPr>
            <w:pStyle w:val="Contents3"/>
            <w:tabs>
              <w:tab w:val="clear" w:pos="8459"/>
              <w:tab w:val="right" w:pos="9026" w:leader="dot"/>
            </w:tabs>
            <w:rPr/>
          </w:pPr>
          <w:hyperlink w:anchor="__RefHeading___Toc4046982_372815092">
            <w:r>
              <w:rPr>
                <w:webHidden/>
                <w:rStyle w:val="IndexLink"/>
                <w:rtl w:val="true"/>
              </w:rPr>
              <w:t>متکلمان</w:t>
            </w:r>
            <w:r>
              <w:rPr>
                <w:rStyle w:val="IndexLink"/>
                <w:rtl w:val="true"/>
              </w:rPr>
              <w:tab/>
            </w:r>
            <w:r>
              <w:rPr>
                <w:rStyle w:val="IndexLink"/>
              </w:rPr>
              <w:t>46</w:t>
            </w:r>
          </w:hyperlink>
        </w:p>
        <w:p>
          <w:pPr>
            <w:pStyle w:val="Contents3"/>
            <w:tabs>
              <w:tab w:val="clear" w:pos="8459"/>
              <w:tab w:val="right" w:pos="9026" w:leader="dot"/>
            </w:tabs>
            <w:rPr/>
          </w:pPr>
          <w:hyperlink w:anchor="__RefHeading___Toc4046984_372815092">
            <w:r>
              <w:rPr>
                <w:webHidden/>
                <w:rStyle w:val="IndexLink"/>
                <w:rtl w:val="true"/>
              </w:rPr>
              <w:t>لغویان</w:t>
            </w:r>
            <w:r>
              <w:rPr>
                <w:rStyle w:val="IndexLink"/>
                <w:rtl w:val="true"/>
              </w:rPr>
              <w:tab/>
            </w:r>
            <w:r>
              <w:rPr>
                <w:rStyle w:val="IndexLink"/>
              </w:rPr>
              <w:t>46</w:t>
            </w:r>
          </w:hyperlink>
        </w:p>
        <w:p>
          <w:pPr>
            <w:pStyle w:val="Contents3"/>
            <w:tabs>
              <w:tab w:val="clear" w:pos="8459"/>
              <w:tab w:val="right" w:pos="9026" w:leader="dot"/>
            </w:tabs>
            <w:rPr/>
          </w:pPr>
          <w:hyperlink w:anchor="__RefHeading___Toc4046986_372815092">
            <w:r>
              <w:rPr>
                <w:webHidden/>
                <w:rStyle w:val="IndexLink"/>
                <w:rtl w:val="true"/>
              </w:rPr>
              <w:t>این حدیث در اعصار مختلف</w:t>
            </w:r>
            <w:r>
              <w:rPr>
                <w:rStyle w:val="IndexLink"/>
                <w:rtl w:val="true"/>
              </w:rPr>
              <w:tab/>
            </w:r>
            <w:r>
              <w:rPr>
                <w:rStyle w:val="IndexLink"/>
              </w:rPr>
              <w:t>46</w:t>
            </w:r>
          </w:hyperlink>
        </w:p>
        <w:p>
          <w:pPr>
            <w:pStyle w:val="Contents3"/>
            <w:tabs>
              <w:tab w:val="clear" w:pos="8459"/>
              <w:tab w:val="right" w:pos="9026" w:leader="dot"/>
            </w:tabs>
            <w:rPr/>
          </w:pPr>
          <w:hyperlink w:anchor="__RefHeading___Toc4046988_372815092">
            <w:r>
              <w:rPr>
                <w:webHidden/>
                <w:rStyle w:val="IndexLink"/>
                <w:rtl w:val="true"/>
              </w:rPr>
              <w:t>کتاب‌های درباره غدیر</w:t>
            </w:r>
            <w:r>
              <w:rPr>
                <w:rStyle w:val="IndexLink"/>
                <w:rtl w:val="true"/>
              </w:rPr>
              <w:tab/>
            </w:r>
            <w:r>
              <w:rPr>
                <w:rStyle w:val="IndexLink"/>
              </w:rPr>
              <w:t>47</w:t>
            </w:r>
          </w:hyperlink>
        </w:p>
        <w:p>
          <w:pPr>
            <w:pStyle w:val="Contents3"/>
            <w:tabs>
              <w:tab w:val="clear" w:pos="8459"/>
              <w:tab w:val="right" w:pos="9026" w:leader="dot"/>
            </w:tabs>
            <w:rPr/>
          </w:pPr>
          <w:hyperlink w:anchor="__RefHeading___Toc4046990_372815092">
            <w:r>
              <w:rPr>
                <w:webHidden/>
                <w:rStyle w:val="IndexLink"/>
                <w:rtl w:val="true"/>
              </w:rPr>
              <w:t>نکته جالب توجه</w:t>
            </w:r>
            <w:r>
              <w:rPr>
                <w:rStyle w:val="IndexLink"/>
                <w:rtl w:val="true"/>
              </w:rPr>
              <w:tab/>
            </w:r>
            <w:r>
              <w:rPr>
                <w:rStyle w:val="IndexLink"/>
              </w:rPr>
              <w:t>49</w:t>
            </w:r>
          </w:hyperlink>
        </w:p>
        <w:p>
          <w:pPr>
            <w:pStyle w:val="Contents3"/>
            <w:tabs>
              <w:tab w:val="clear" w:pos="8459"/>
              <w:tab w:val="right" w:pos="9026" w:leader="dot"/>
            </w:tabs>
            <w:rPr/>
          </w:pPr>
          <w:hyperlink w:anchor="__RefHeading___Toc4046992_372815092">
            <w:r>
              <w:rPr>
                <w:webHidden/>
                <w:rStyle w:val="IndexLink"/>
                <w:rtl w:val="true"/>
              </w:rPr>
              <w:t>پیشینه غدیر</w:t>
            </w:r>
            <w:r>
              <w:rPr>
                <w:rStyle w:val="IndexLink"/>
                <w:rtl w:val="true"/>
              </w:rPr>
              <w:tab/>
            </w:r>
            <w:r>
              <w:rPr>
                <w:rStyle w:val="IndexLink"/>
              </w:rPr>
              <w:t>49</w:t>
            </w:r>
          </w:hyperlink>
        </w:p>
        <w:p>
          <w:pPr>
            <w:pStyle w:val="Contents3"/>
            <w:tabs>
              <w:tab w:val="clear" w:pos="8459"/>
              <w:tab w:val="right" w:pos="9026" w:leader="dot"/>
            </w:tabs>
            <w:rPr/>
          </w:pPr>
          <w:hyperlink w:anchor="__RefHeading___Toc4046994_372815092">
            <w:r>
              <w:rPr>
                <w:webHidden/>
                <w:rStyle w:val="IndexLink"/>
                <w:rtl w:val="true"/>
              </w:rPr>
              <w:t>کتاب حاضر</w:t>
            </w:r>
            <w:r>
              <w:rPr>
                <w:rStyle w:val="IndexLink"/>
                <w:rtl w:val="true"/>
              </w:rPr>
              <w:tab/>
            </w:r>
            <w:r>
              <w:rPr>
                <w:rStyle w:val="IndexLink"/>
              </w:rPr>
              <w:t>50</w:t>
            </w:r>
          </w:hyperlink>
        </w:p>
        <w:p>
          <w:pPr>
            <w:pStyle w:val="Contents2"/>
            <w:tabs>
              <w:tab w:val="clear" w:pos="8743"/>
              <w:tab w:val="right" w:pos="9026" w:leader="dot"/>
            </w:tabs>
            <w:rPr/>
          </w:pPr>
          <w:hyperlink w:anchor="__RefHeading___Toc4046996_372815092">
            <w:r>
              <w:rPr>
                <w:webHidden/>
                <w:rStyle w:val="IndexLink"/>
                <w:rtl w:val="true"/>
              </w:rPr>
              <w:t>معنای حدیث غدیر</w:t>
            </w:r>
            <w:r>
              <w:rPr>
                <w:rStyle w:val="IndexLink"/>
                <w:rtl w:val="true"/>
              </w:rPr>
              <w:tab/>
            </w:r>
            <w:r>
              <w:rPr>
                <w:rStyle w:val="IndexLink"/>
              </w:rPr>
              <w:t>53</w:t>
            </w:r>
          </w:hyperlink>
        </w:p>
        <w:p>
          <w:pPr>
            <w:pStyle w:val="Contents3"/>
            <w:tabs>
              <w:tab w:val="clear" w:pos="8459"/>
              <w:tab w:val="right" w:pos="9026" w:leader="dot"/>
            </w:tabs>
            <w:rPr/>
          </w:pPr>
          <w:hyperlink w:anchor="__RefHeading___Toc4046998_372815092">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4047000_372815092">
            <w:r>
              <w:rPr>
                <w:webHidden/>
                <w:rStyle w:val="IndexLink"/>
                <w:rtl w:val="true"/>
              </w:rPr>
              <w:t>سخن مؤلف</w:t>
            </w:r>
            <w:r>
              <w:rPr>
                <w:rStyle w:val="IndexLink"/>
                <w:rtl w:val="true"/>
              </w:rPr>
              <w:tab/>
            </w:r>
            <w:r>
              <w:rPr>
                <w:rStyle w:val="IndexLink"/>
              </w:rPr>
              <w:t>55</w:t>
            </w:r>
          </w:hyperlink>
        </w:p>
        <w:p>
          <w:pPr>
            <w:pStyle w:val="Contents3"/>
            <w:tabs>
              <w:tab w:val="clear" w:pos="8459"/>
              <w:tab w:val="right" w:pos="9026" w:leader="dot"/>
            </w:tabs>
            <w:rPr/>
          </w:pPr>
          <w:hyperlink w:anchor="__RefHeading___Toc4047002_372815092">
            <w:r>
              <w:rPr>
                <w:webHidden/>
                <w:rStyle w:val="IndexLink"/>
                <w:rtl w:val="true"/>
              </w:rPr>
              <w:t>سخن فخر رازی و جواب او</w:t>
            </w:r>
            <w:r>
              <w:rPr>
                <w:rStyle w:val="IndexLink"/>
                <w:rtl w:val="true"/>
              </w:rPr>
              <w:tab/>
            </w:r>
            <w:r>
              <w:rPr>
                <w:rStyle w:val="IndexLink"/>
              </w:rPr>
              <w:t>59</w:t>
            </w:r>
          </w:hyperlink>
        </w:p>
        <w:p>
          <w:pPr>
            <w:pStyle w:val="Contents3"/>
            <w:tabs>
              <w:tab w:val="clear" w:pos="8459"/>
              <w:tab w:val="right" w:pos="9026" w:leader="dot"/>
            </w:tabs>
            <w:rPr/>
          </w:pPr>
          <w:hyperlink w:anchor="__RefHeading___Toc4047004_372815092">
            <w:r>
              <w:rPr>
                <w:webHidden/>
                <w:rStyle w:val="IndexLink"/>
                <w:rtl w:val="true"/>
              </w:rPr>
              <w:t>وجه اول</w:t>
            </w:r>
            <w:r>
              <w:rPr>
                <w:rStyle w:val="IndexLink"/>
                <w:rtl w:val="true"/>
              </w:rPr>
              <w:t xml:space="preserve">: </w:t>
            </w:r>
            <w:r>
              <w:rPr>
                <w:rStyle w:val="IndexLink"/>
                <w:rtl w:val="true"/>
              </w:rPr>
              <w:t>مولی</w:t>
            </w:r>
            <w:r>
              <w:rPr>
                <w:rStyle w:val="IndexLink"/>
                <w:rtl w:val="true"/>
              </w:rPr>
              <w:t xml:space="preserve">: </w:t>
            </w:r>
            <w:r>
              <w:rPr>
                <w:rStyle w:val="IndexLink"/>
                <w:rtl w:val="true"/>
              </w:rPr>
              <w:t>مطاع و ولی امر</w:t>
            </w:r>
            <w:r>
              <w:rPr>
                <w:rStyle w:val="IndexLink"/>
                <w:rtl w:val="true"/>
              </w:rPr>
              <w:tab/>
            </w:r>
            <w:r>
              <w:rPr>
                <w:rStyle w:val="IndexLink"/>
              </w:rPr>
              <w:t>64</w:t>
            </w:r>
          </w:hyperlink>
        </w:p>
        <w:p>
          <w:pPr>
            <w:pStyle w:val="Contents3"/>
            <w:tabs>
              <w:tab w:val="clear" w:pos="8459"/>
              <w:tab w:val="right" w:pos="9026" w:leader="dot"/>
            </w:tabs>
            <w:rPr/>
          </w:pPr>
          <w:hyperlink w:anchor="__RefHeading___Toc4047006_372815092">
            <w:r>
              <w:rPr>
                <w:webHidden/>
                <w:rStyle w:val="IndexLink"/>
                <w:rtl w:val="true"/>
              </w:rPr>
              <w:t>وجه دوم</w:t>
            </w:r>
            <w:r>
              <w:rPr>
                <w:rStyle w:val="IndexLink"/>
                <w:rtl w:val="true"/>
              </w:rPr>
              <w:t>: «</w:t>
            </w:r>
            <w:r>
              <w:rPr>
                <w:rStyle w:val="IndexLink"/>
                <w:rtl w:val="true"/>
              </w:rPr>
              <w:t>اولیٰ</w:t>
            </w:r>
            <w:r>
              <w:rPr>
                <w:rStyle w:val="IndexLink"/>
                <w:rtl w:val="true"/>
              </w:rPr>
              <w:t xml:space="preserve">»: </w:t>
            </w:r>
            <w:r>
              <w:rPr>
                <w:rStyle w:val="IndexLink"/>
                <w:rtl w:val="true"/>
              </w:rPr>
              <w:t xml:space="preserve">یکی از معانی </w:t>
            </w:r>
            <w:r>
              <w:rPr>
                <w:rStyle w:val="IndexLink"/>
                <w:rtl w:val="true"/>
              </w:rPr>
              <w:t>«</w:t>
            </w:r>
            <w:r>
              <w:rPr>
                <w:rStyle w:val="IndexLink"/>
                <w:rtl w:val="true"/>
              </w:rPr>
              <w:t>مولیٰ</w:t>
            </w:r>
            <w:r>
              <w:rPr>
                <w:rStyle w:val="IndexLink"/>
                <w:rtl w:val="true"/>
              </w:rPr>
              <w:t>»</w:t>
              <w:tab/>
            </w:r>
            <w:r>
              <w:rPr>
                <w:rStyle w:val="IndexLink"/>
              </w:rPr>
              <w:t>67</w:t>
            </w:r>
          </w:hyperlink>
        </w:p>
        <w:p>
          <w:pPr>
            <w:pStyle w:val="Contents3"/>
            <w:tabs>
              <w:tab w:val="clear" w:pos="8459"/>
              <w:tab w:val="right" w:pos="9026" w:leader="dot"/>
            </w:tabs>
            <w:rPr/>
          </w:pPr>
          <w:hyperlink w:anchor="__RefHeading___Toc4047008_372815092">
            <w:r>
              <w:rPr>
                <w:webHidden/>
                <w:rStyle w:val="IndexLink"/>
                <w:rtl w:val="true"/>
              </w:rPr>
              <w:t>وجه سوم</w:t>
            </w:r>
            <w:r>
              <w:rPr>
                <w:rStyle w:val="IndexLink"/>
                <w:rtl w:val="true"/>
              </w:rPr>
              <w:t xml:space="preserve">: </w:t>
            </w:r>
            <w:r>
              <w:rPr>
                <w:rStyle w:val="IndexLink"/>
                <w:rtl w:val="true"/>
              </w:rPr>
              <w:t xml:space="preserve">صحت استعمال </w:t>
            </w:r>
            <w:r>
              <w:rPr>
                <w:rStyle w:val="IndexLink"/>
                <w:rtl w:val="true"/>
              </w:rPr>
              <w:t>«</w:t>
            </w:r>
            <w:r>
              <w:rPr>
                <w:rStyle w:val="IndexLink"/>
                <w:rtl w:val="true"/>
              </w:rPr>
              <w:t>مولی</w:t>
            </w:r>
            <w:r>
              <w:rPr>
                <w:rStyle w:val="IndexLink"/>
                <w:rtl w:val="true"/>
              </w:rPr>
              <w:t xml:space="preserve">» </w:t>
            </w:r>
            <w:r>
              <w:rPr>
                <w:rStyle w:val="IndexLink"/>
                <w:rtl w:val="true"/>
              </w:rPr>
              <w:t xml:space="preserve">در </w:t>
            </w:r>
            <w:r>
              <w:rPr>
                <w:rStyle w:val="IndexLink"/>
                <w:rtl w:val="true"/>
              </w:rPr>
              <w:t>«</w:t>
            </w:r>
            <w:r>
              <w:rPr>
                <w:rStyle w:val="IndexLink"/>
                <w:rtl w:val="true"/>
              </w:rPr>
              <w:t>اولی بالنفس</w:t>
            </w:r>
            <w:r>
              <w:rPr>
                <w:rStyle w:val="IndexLink"/>
                <w:rtl w:val="true"/>
              </w:rPr>
              <w:t>»</w:t>
              <w:tab/>
            </w:r>
            <w:r>
              <w:rPr>
                <w:rStyle w:val="IndexLink"/>
              </w:rPr>
              <w:t>72</w:t>
            </w:r>
          </w:hyperlink>
        </w:p>
        <w:p>
          <w:pPr>
            <w:pStyle w:val="Contents3"/>
            <w:tabs>
              <w:tab w:val="clear" w:pos="8459"/>
              <w:tab w:val="right" w:pos="9026" w:leader="dot"/>
            </w:tabs>
            <w:rPr/>
          </w:pPr>
          <w:hyperlink w:anchor="__RefHeading___Toc4047010_372815092">
            <w:r>
              <w:rPr>
                <w:webHidden/>
                <w:rStyle w:val="IndexLink"/>
                <w:rtl w:val="true"/>
              </w:rPr>
              <w:t>وجه چهارم</w:t>
            </w:r>
            <w:r>
              <w:rPr>
                <w:rStyle w:val="IndexLink"/>
                <w:rtl w:val="true"/>
              </w:rPr>
              <w:t xml:space="preserve">: </w:t>
            </w:r>
            <w:r>
              <w:rPr>
                <w:rStyle w:val="IndexLink"/>
                <w:rtl w:val="true"/>
              </w:rPr>
              <w:t>سخن ائمه لغت؛ معنا، نه تفسیر</w:t>
            </w:r>
            <w:r>
              <w:rPr>
                <w:rStyle w:val="IndexLink"/>
                <w:rtl w:val="true"/>
              </w:rPr>
              <w:tab/>
            </w:r>
            <w:r>
              <w:rPr>
                <w:rStyle w:val="IndexLink"/>
              </w:rPr>
              <w:t>77</w:t>
            </w:r>
          </w:hyperlink>
        </w:p>
        <w:p>
          <w:pPr>
            <w:pStyle w:val="Contents3"/>
            <w:tabs>
              <w:tab w:val="clear" w:pos="8459"/>
              <w:tab w:val="right" w:pos="9026" w:leader="dot"/>
            </w:tabs>
            <w:rPr/>
          </w:pPr>
          <w:hyperlink w:anchor="__RefHeading___Toc4047012_372815092">
            <w:r>
              <w:rPr>
                <w:webHidden/>
                <w:rStyle w:val="IndexLink"/>
                <w:rtl w:val="true"/>
              </w:rPr>
              <w:t>وجه پنجم</w:t>
            </w:r>
            <w:r>
              <w:rPr>
                <w:rStyle w:val="IndexLink"/>
                <w:rtl w:val="true"/>
              </w:rPr>
              <w:t xml:space="preserve">: </w:t>
            </w:r>
            <w:r>
              <w:rPr>
                <w:rStyle w:val="IndexLink"/>
                <w:rtl w:val="true"/>
              </w:rPr>
              <w:t>استدلال به تفسیر سخن ائمه لغت</w:t>
            </w:r>
            <w:r>
              <w:rPr>
                <w:rStyle w:val="IndexLink"/>
                <w:rtl w:val="true"/>
              </w:rPr>
              <w:tab/>
            </w:r>
            <w:r>
              <w:rPr>
                <w:rStyle w:val="IndexLink"/>
              </w:rPr>
              <w:t>112</w:t>
            </w:r>
          </w:hyperlink>
        </w:p>
        <w:p>
          <w:pPr>
            <w:pStyle w:val="Contents3"/>
            <w:tabs>
              <w:tab w:val="clear" w:pos="8459"/>
              <w:tab w:val="right" w:pos="9026" w:leader="dot"/>
            </w:tabs>
            <w:rPr/>
          </w:pPr>
          <w:hyperlink w:anchor="__RefHeading___Toc4047014_372815092">
            <w:r>
              <w:rPr>
                <w:webHidden/>
                <w:rStyle w:val="IndexLink"/>
                <w:rtl w:val="true"/>
              </w:rPr>
              <w:t>وجه ششم</w:t>
            </w:r>
            <w:r>
              <w:rPr>
                <w:rStyle w:val="IndexLink"/>
                <w:rtl w:val="true"/>
              </w:rPr>
              <w:t xml:space="preserve">: </w:t>
            </w:r>
            <w:r>
              <w:rPr>
                <w:rStyle w:val="IndexLink"/>
                <w:rtl w:val="true"/>
              </w:rPr>
              <w:t>حقیقی نبودن معانی ذکرشده</w:t>
            </w:r>
            <w:r>
              <w:rPr>
                <w:rStyle w:val="IndexLink"/>
                <w:rtl w:val="true"/>
              </w:rPr>
              <w:tab/>
            </w:r>
            <w:r>
              <w:rPr>
                <w:rStyle w:val="IndexLink"/>
              </w:rPr>
              <w:t>113</w:t>
            </w:r>
          </w:hyperlink>
        </w:p>
        <w:p>
          <w:pPr>
            <w:pStyle w:val="Contents3"/>
            <w:tabs>
              <w:tab w:val="clear" w:pos="8459"/>
              <w:tab w:val="right" w:pos="9026" w:leader="dot"/>
            </w:tabs>
            <w:rPr/>
          </w:pPr>
          <w:hyperlink w:anchor="__RefHeading___Toc4047016_372815092">
            <w:r>
              <w:rPr>
                <w:webHidden/>
                <w:rStyle w:val="IndexLink"/>
                <w:rtl w:val="true"/>
              </w:rPr>
              <w:t>وجه هفتم</w:t>
            </w:r>
            <w:r>
              <w:rPr>
                <w:rStyle w:val="IndexLink"/>
                <w:rtl w:val="true"/>
              </w:rPr>
              <w:t xml:space="preserve">: </w:t>
            </w:r>
            <w:r>
              <w:rPr>
                <w:rStyle w:val="IndexLink"/>
                <w:rtl w:val="true"/>
              </w:rPr>
              <w:t xml:space="preserve">لازمه استفاده </w:t>
            </w:r>
            <w:r>
              <w:rPr>
                <w:rStyle w:val="IndexLink"/>
                <w:rtl w:val="true"/>
              </w:rPr>
              <w:t>«</w:t>
            </w:r>
            <w:r>
              <w:rPr>
                <w:rStyle w:val="IndexLink"/>
                <w:rtl w:val="true"/>
              </w:rPr>
              <w:t>مولی</w:t>
            </w:r>
            <w:r>
              <w:rPr>
                <w:rStyle w:val="IndexLink"/>
                <w:rtl w:val="true"/>
              </w:rPr>
              <w:t xml:space="preserve">» </w:t>
            </w:r>
            <w:r>
              <w:rPr>
                <w:rStyle w:val="IndexLink"/>
                <w:rtl w:val="true"/>
              </w:rPr>
              <w:t xml:space="preserve">و </w:t>
            </w:r>
            <w:r>
              <w:rPr>
                <w:rStyle w:val="IndexLink"/>
                <w:rtl w:val="true"/>
              </w:rPr>
              <w:t>«</w:t>
            </w:r>
            <w:r>
              <w:rPr>
                <w:rStyle w:val="IndexLink"/>
                <w:rtl w:val="true"/>
              </w:rPr>
              <w:t>اولی</w:t>
            </w:r>
            <w:r>
              <w:rPr>
                <w:rStyle w:val="IndexLink"/>
                <w:rtl w:val="true"/>
              </w:rPr>
              <w:t xml:space="preserve">» </w:t>
            </w:r>
            <w:r>
              <w:rPr>
                <w:rStyle w:val="IndexLink"/>
                <w:rtl w:val="true"/>
              </w:rPr>
              <w:t>به جای هم</w:t>
            </w:r>
            <w:r>
              <w:rPr>
                <w:rStyle w:val="IndexLink"/>
                <w:rtl w:val="true"/>
              </w:rPr>
              <w:tab/>
            </w:r>
            <w:r>
              <w:rPr>
                <w:rStyle w:val="IndexLink"/>
              </w:rPr>
              <w:t>115</w:t>
            </w:r>
          </w:hyperlink>
        </w:p>
        <w:p>
          <w:pPr>
            <w:pStyle w:val="Contents3"/>
            <w:tabs>
              <w:tab w:val="clear" w:pos="8459"/>
              <w:tab w:val="right" w:pos="9026" w:leader="dot"/>
            </w:tabs>
            <w:rPr/>
          </w:pPr>
          <w:hyperlink w:anchor="__RefHeading___Toc4047018_372815092">
            <w:r>
              <w:rPr>
                <w:webHidden/>
                <w:rStyle w:val="IndexLink"/>
                <w:rtl w:val="true"/>
              </w:rPr>
              <w:t>وجه هشتم</w:t>
            </w:r>
            <w:r>
              <w:rPr>
                <w:rStyle w:val="IndexLink"/>
                <w:rtl w:val="true"/>
              </w:rPr>
              <w:t xml:space="preserve">: </w:t>
            </w:r>
            <w:r>
              <w:rPr>
                <w:rStyle w:val="IndexLink"/>
                <w:rtl w:val="true"/>
              </w:rPr>
              <w:t>انتخاب تفسیر ابن عباس به عنوان معنای حقیقی</w:t>
            </w:r>
            <w:r>
              <w:rPr>
                <w:rStyle w:val="IndexLink"/>
                <w:rtl w:val="true"/>
              </w:rPr>
              <w:tab/>
            </w:r>
            <w:r>
              <w:rPr>
                <w:rStyle w:val="IndexLink"/>
              </w:rPr>
              <w:t>118</w:t>
            </w:r>
          </w:hyperlink>
        </w:p>
        <w:p>
          <w:pPr>
            <w:pStyle w:val="Contents3"/>
            <w:tabs>
              <w:tab w:val="clear" w:pos="8459"/>
              <w:tab w:val="right" w:pos="9026" w:leader="dot"/>
            </w:tabs>
            <w:rPr/>
          </w:pPr>
          <w:hyperlink w:anchor="__RefHeading___Toc4047020_372815092">
            <w:r>
              <w:rPr>
                <w:webHidden/>
                <w:rStyle w:val="IndexLink"/>
                <w:rtl w:val="true"/>
              </w:rPr>
              <w:t>وجه نهم</w:t>
            </w:r>
            <w:r>
              <w:rPr>
                <w:rStyle w:val="IndexLink"/>
                <w:rtl w:val="true"/>
              </w:rPr>
              <w:t xml:space="preserve">: </w:t>
            </w:r>
            <w:r>
              <w:rPr>
                <w:rStyle w:val="IndexLink"/>
                <w:rtl w:val="true"/>
              </w:rPr>
              <w:t xml:space="preserve">تفسیر سخن ائمه لغت به </w:t>
            </w:r>
            <w:r>
              <w:rPr>
                <w:rStyle w:val="IndexLink"/>
                <w:rtl w:val="true"/>
              </w:rPr>
              <w:t>(</w:t>
            </w:r>
            <w:r>
              <w:rPr>
                <w:rStyle w:val="IndexLink"/>
                <w:rtl w:val="true"/>
              </w:rPr>
              <w:t>معنا</w:t>
            </w:r>
            <w:r>
              <w:rPr>
                <w:rStyle w:val="IndexLink"/>
                <w:rtl w:val="true"/>
              </w:rPr>
              <w:t>)</w:t>
              <w:tab/>
            </w:r>
            <w:r>
              <w:rPr>
                <w:rStyle w:val="IndexLink"/>
              </w:rPr>
              <w:t>119</w:t>
            </w:r>
          </w:hyperlink>
        </w:p>
        <w:p>
          <w:pPr>
            <w:pStyle w:val="Contents3"/>
            <w:tabs>
              <w:tab w:val="clear" w:pos="8459"/>
              <w:tab w:val="right" w:pos="9026" w:leader="dot"/>
            </w:tabs>
            <w:rPr/>
          </w:pPr>
          <w:hyperlink w:anchor="__RefHeading___Toc4047022_372815092">
            <w:r>
              <w:rPr>
                <w:webHidden/>
                <w:rStyle w:val="IndexLink"/>
                <w:rtl w:val="true"/>
              </w:rPr>
              <w:t>وجه دهم</w:t>
            </w:r>
            <w:r>
              <w:rPr>
                <w:rStyle w:val="IndexLink"/>
                <w:rtl w:val="true"/>
              </w:rPr>
              <w:t xml:space="preserve">: </w:t>
            </w:r>
            <w:r>
              <w:rPr>
                <w:rStyle w:val="IndexLink"/>
                <w:rtl w:val="true"/>
              </w:rPr>
              <w:t>وجوب حمل لفظ برمعنای حقیقی بدون نیازبه قرینه</w:t>
            </w:r>
            <w:r>
              <w:rPr>
                <w:rStyle w:val="IndexLink"/>
                <w:rtl w:val="true"/>
              </w:rPr>
              <w:tab/>
            </w:r>
            <w:r>
              <w:rPr>
                <w:rStyle w:val="IndexLink"/>
              </w:rPr>
              <w:t>121</w:t>
            </w:r>
          </w:hyperlink>
        </w:p>
        <w:p>
          <w:pPr>
            <w:pStyle w:val="Contents3"/>
            <w:tabs>
              <w:tab w:val="clear" w:pos="8459"/>
              <w:tab w:val="right" w:pos="9026" w:leader="dot"/>
            </w:tabs>
            <w:rPr/>
          </w:pPr>
          <w:hyperlink w:anchor="__RefHeading___Toc4047024_372815092">
            <w:r>
              <w:rPr>
                <w:webHidden/>
                <w:rStyle w:val="IndexLink"/>
                <w:rtl w:val="true"/>
              </w:rPr>
              <w:t>توهم و رفع آن</w:t>
            </w:r>
            <w:r>
              <w:rPr>
                <w:rStyle w:val="IndexLink"/>
                <w:rtl w:val="true"/>
              </w:rPr>
              <w:tab/>
            </w:r>
            <w:r>
              <w:rPr>
                <w:rStyle w:val="IndexLink"/>
              </w:rPr>
              <w:t>125</w:t>
            </w:r>
          </w:hyperlink>
        </w:p>
        <w:p>
          <w:pPr>
            <w:pStyle w:val="Contents2"/>
            <w:tabs>
              <w:tab w:val="clear" w:pos="8743"/>
              <w:tab w:val="right" w:pos="9026" w:leader="dot"/>
            </w:tabs>
            <w:rPr/>
          </w:pPr>
          <w:hyperlink w:anchor="__RefHeading___Toc4047026_372815092">
            <w:r>
              <w:rPr>
                <w:webHidden/>
                <w:rStyle w:val="IndexLink"/>
                <w:rtl w:val="true"/>
              </w:rPr>
              <w:t>ادله وجوب پیروی از مذهب امامیه</w:t>
            </w:r>
            <w:r>
              <w:rPr>
                <w:rStyle w:val="IndexLink"/>
                <w:rtl w:val="true"/>
              </w:rPr>
              <w:tab/>
            </w:r>
            <w:r>
              <w:rPr>
                <w:rStyle w:val="IndexLink"/>
              </w:rPr>
              <w:t>147</w:t>
            </w:r>
          </w:hyperlink>
        </w:p>
        <w:p>
          <w:pPr>
            <w:pStyle w:val="Contents3"/>
            <w:tabs>
              <w:tab w:val="clear" w:pos="8459"/>
              <w:tab w:val="right" w:pos="9026" w:leader="dot"/>
            </w:tabs>
            <w:rPr/>
          </w:pPr>
          <w:hyperlink w:anchor="__RefHeading___Toc4047028_372815092">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4047030_372815092">
            <w:r>
              <w:rPr>
                <w:webHidden/>
                <w:rStyle w:val="IndexLink"/>
                <w:rtl w:val="true"/>
              </w:rPr>
              <w:t>دلیل اول</w:t>
            </w:r>
            <w:r>
              <w:rPr>
                <w:rStyle w:val="IndexLink"/>
                <w:rtl w:val="true"/>
              </w:rPr>
              <w:t xml:space="preserve">: </w:t>
            </w:r>
            <w:r>
              <w:rPr>
                <w:rStyle w:val="IndexLink"/>
                <w:rtl w:val="true"/>
              </w:rPr>
              <w:t>امامت منصوص و غیر منصوص</w:t>
            </w:r>
            <w:r>
              <w:rPr>
                <w:rStyle w:val="IndexLink"/>
                <w:rtl w:val="true"/>
              </w:rPr>
              <w:tab/>
            </w:r>
            <w:r>
              <w:rPr>
                <w:rStyle w:val="IndexLink"/>
              </w:rPr>
              <w:t>149</w:t>
            </w:r>
          </w:hyperlink>
        </w:p>
        <w:p>
          <w:pPr>
            <w:pStyle w:val="Contents3"/>
            <w:tabs>
              <w:tab w:val="clear" w:pos="8459"/>
              <w:tab w:val="right" w:pos="9026" w:leader="dot"/>
            </w:tabs>
            <w:rPr/>
          </w:pPr>
          <w:hyperlink w:anchor="__RefHeading___Toc4047032_372815092">
            <w:r>
              <w:rPr>
                <w:webHidden/>
                <w:rStyle w:val="IndexLink"/>
                <w:rtl w:val="true"/>
              </w:rPr>
              <w:t>دلیل دوم</w:t>
            </w:r>
            <w:r>
              <w:rPr>
                <w:rStyle w:val="IndexLink"/>
                <w:rtl w:val="true"/>
              </w:rPr>
              <w:t xml:space="preserve">: </w:t>
            </w:r>
            <w:r>
              <w:rPr>
                <w:rStyle w:val="IndexLink"/>
                <w:rtl w:val="true"/>
              </w:rPr>
              <w:t>امامت نفس رسول خدا</w:t>
            </w:r>
            <w:r>
              <w:rPr>
                <w:rStyle w:val="IndexLink"/>
                <w:rtl w:val="true"/>
              </w:rPr>
              <w:t>(</w:t>
            </w:r>
            <w:r>
              <w:rPr>
                <w:rStyle w:val="IndexLink"/>
                <w:rtl w:val="true"/>
              </w:rPr>
              <w:t>صلی الله علیه و آله</w:t>
            </w:r>
            <w:r>
              <w:rPr>
                <w:rStyle w:val="IndexLink"/>
                <w:rtl w:val="true"/>
              </w:rPr>
              <w:t>)</w:t>
              <w:tab/>
            </w:r>
            <w:r>
              <w:rPr>
                <w:rStyle w:val="IndexLink"/>
              </w:rPr>
              <w:t>149</w:t>
            </w:r>
          </w:hyperlink>
        </w:p>
        <w:p>
          <w:pPr>
            <w:pStyle w:val="Contents3"/>
            <w:tabs>
              <w:tab w:val="clear" w:pos="8459"/>
              <w:tab w:val="right" w:pos="9026" w:leader="dot"/>
            </w:tabs>
            <w:rPr/>
          </w:pPr>
          <w:hyperlink w:anchor="__RefHeading___Toc4047034_372815092">
            <w:r>
              <w:rPr>
                <w:webHidden/>
                <w:rStyle w:val="IndexLink"/>
                <w:rtl w:val="true"/>
              </w:rPr>
              <w:t>دلیل سوم</w:t>
            </w:r>
            <w:r>
              <w:rPr>
                <w:rStyle w:val="IndexLink"/>
                <w:rtl w:val="true"/>
              </w:rPr>
              <w:t xml:space="preserve">: </w:t>
            </w:r>
            <w:r>
              <w:rPr>
                <w:rStyle w:val="IndexLink"/>
                <w:rtl w:val="true"/>
              </w:rPr>
              <w:t>دلالت آیات شریفه بر وجوب دوستی و محبّت اهل بیت</w:t>
            </w:r>
            <w:r>
              <w:rPr>
                <w:rStyle w:val="IndexLink"/>
                <w:rtl w:val="true"/>
              </w:rPr>
              <w:t>(</w:t>
            </w:r>
            <w:r>
              <w:rPr>
                <w:rStyle w:val="IndexLink"/>
                <w:rtl w:val="true"/>
              </w:rPr>
              <w:t>علیهم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4047036_372815092">
            <w:r>
              <w:rPr>
                <w:webHidden/>
                <w:rStyle w:val="IndexLink"/>
                <w:rtl w:val="true"/>
              </w:rPr>
              <w:t>دلیل چهارم</w:t>
            </w:r>
            <w:r>
              <w:rPr>
                <w:rStyle w:val="IndexLink"/>
                <w:rtl w:val="true"/>
              </w:rPr>
              <w:t xml:space="preserve">: </w:t>
            </w:r>
            <w:r>
              <w:rPr>
                <w:rStyle w:val="IndexLink"/>
                <w:rtl w:val="true"/>
              </w:rPr>
              <w:t>اعتراف عمر بن خطاب</w:t>
            </w:r>
            <w:r>
              <w:rPr>
                <w:rStyle w:val="IndexLink"/>
                <w:rtl w:val="true"/>
              </w:rPr>
              <w:tab/>
            </w:r>
            <w:r>
              <w:rPr>
                <w:rStyle w:val="IndexLink"/>
              </w:rPr>
              <w:t>155</w:t>
            </w:r>
          </w:hyperlink>
        </w:p>
        <w:p>
          <w:pPr>
            <w:pStyle w:val="Contents3"/>
            <w:tabs>
              <w:tab w:val="clear" w:pos="8459"/>
              <w:tab w:val="right" w:pos="9026" w:leader="dot"/>
            </w:tabs>
            <w:rPr/>
          </w:pPr>
          <w:hyperlink w:anchor="__RefHeading___Toc4047038_372815092">
            <w:r>
              <w:rPr>
                <w:webHidden/>
                <w:rStyle w:val="IndexLink"/>
                <w:rtl w:val="true"/>
              </w:rPr>
              <w:t>دلیل پنجم</w:t>
            </w:r>
            <w:r>
              <w:rPr>
                <w:rStyle w:val="IndexLink"/>
                <w:rtl w:val="true"/>
              </w:rPr>
              <w:t xml:space="preserve">: </w:t>
            </w:r>
            <w:r>
              <w:rPr>
                <w:rStyle w:val="IndexLink"/>
                <w:rtl w:val="true"/>
              </w:rPr>
              <w:t>روایت من شهر علمم</w:t>
            </w:r>
            <w:r>
              <w:rPr>
                <w:rStyle w:val="IndexLink"/>
                <w:rtl w:val="true"/>
              </w:rPr>
              <w:tab/>
            </w:r>
            <w:r>
              <w:rPr>
                <w:rStyle w:val="IndexLink"/>
              </w:rPr>
              <w:t>156</w:t>
            </w:r>
          </w:hyperlink>
        </w:p>
        <w:p>
          <w:pPr>
            <w:pStyle w:val="Contents3"/>
            <w:tabs>
              <w:tab w:val="clear" w:pos="8459"/>
              <w:tab w:val="right" w:pos="9026" w:leader="dot"/>
            </w:tabs>
            <w:rPr/>
          </w:pPr>
          <w:hyperlink w:anchor="__RefHeading___Toc4047040_372815092">
            <w:r>
              <w:rPr>
                <w:webHidden/>
                <w:rStyle w:val="IndexLink"/>
                <w:rtl w:val="true"/>
              </w:rPr>
              <w:t>دلیل ششم</w:t>
            </w:r>
            <w:r>
              <w:rPr>
                <w:rStyle w:val="IndexLink"/>
                <w:rtl w:val="true"/>
              </w:rPr>
              <w:t xml:space="preserve">: </w:t>
            </w:r>
            <w:r>
              <w:rPr>
                <w:rStyle w:val="IndexLink"/>
                <w:rtl w:val="true"/>
              </w:rPr>
              <w:t>تأمل در سوره حمد</w:t>
            </w:r>
            <w:r>
              <w:rPr>
                <w:rStyle w:val="IndexLink"/>
                <w:rtl w:val="true"/>
              </w:rPr>
              <w:tab/>
            </w:r>
            <w:r>
              <w:rPr>
                <w:rStyle w:val="IndexLink"/>
              </w:rPr>
              <w:t>159</w:t>
            </w:r>
          </w:hyperlink>
        </w:p>
        <w:p>
          <w:pPr>
            <w:pStyle w:val="Contents3"/>
            <w:tabs>
              <w:tab w:val="clear" w:pos="8459"/>
              <w:tab w:val="right" w:pos="9026" w:leader="dot"/>
            </w:tabs>
            <w:rPr/>
          </w:pPr>
          <w:hyperlink w:anchor="__RefHeading___Toc4047042_372815092">
            <w:r>
              <w:rPr>
                <w:webHidden/>
                <w:rStyle w:val="IndexLink"/>
                <w:rtl w:val="true"/>
              </w:rPr>
              <w:t>دلیل هفتم</w:t>
            </w:r>
            <w:r>
              <w:rPr>
                <w:rStyle w:val="IndexLink"/>
                <w:rtl w:val="true"/>
              </w:rPr>
              <w:t xml:space="preserve">: </w:t>
            </w:r>
            <w:r>
              <w:rPr>
                <w:rStyle w:val="IndexLink"/>
                <w:rtl w:val="true"/>
              </w:rPr>
              <w:t>حدیث خیبر</w:t>
            </w:r>
            <w:r>
              <w:rPr>
                <w:rStyle w:val="IndexLink"/>
                <w:rtl w:val="true"/>
              </w:rPr>
              <w:tab/>
            </w:r>
            <w:r>
              <w:rPr>
                <w:rStyle w:val="IndexLink"/>
              </w:rPr>
              <w:t>172</w:t>
            </w:r>
          </w:hyperlink>
        </w:p>
        <w:p>
          <w:pPr>
            <w:pStyle w:val="Contents3"/>
            <w:tabs>
              <w:tab w:val="clear" w:pos="8459"/>
              <w:tab w:val="right" w:pos="9026" w:leader="dot"/>
            </w:tabs>
            <w:rPr/>
          </w:pPr>
          <w:hyperlink w:anchor="__RefHeading___Toc4047044_372815092">
            <w:r>
              <w:rPr>
                <w:webHidden/>
                <w:rStyle w:val="IndexLink"/>
                <w:rtl w:val="true"/>
              </w:rPr>
              <w:t>دلیل هشتم</w:t>
            </w:r>
            <w:r>
              <w:rPr>
                <w:rStyle w:val="IndexLink"/>
                <w:rtl w:val="true"/>
              </w:rPr>
              <w:t xml:space="preserve">: </w:t>
            </w:r>
            <w:r>
              <w:rPr>
                <w:rStyle w:val="IndexLink"/>
                <w:rtl w:val="true"/>
              </w:rPr>
              <w:t>اولی الأمر</w:t>
            </w:r>
            <w:r>
              <w:rPr>
                <w:rStyle w:val="IndexLink"/>
                <w:rtl w:val="true"/>
              </w:rPr>
              <w:t xml:space="preserve">: </w:t>
            </w:r>
            <w:r>
              <w:rPr>
                <w:rStyle w:val="IndexLink"/>
                <w:rtl w:val="true"/>
              </w:rPr>
              <w:t>اهل بیت</w:t>
            </w:r>
            <w:r>
              <w:rPr>
                <w:rStyle w:val="IndexLink"/>
                <w:rtl w:val="true"/>
              </w:rPr>
              <w:t>(</w:t>
            </w:r>
            <w:r>
              <w:rPr>
                <w:rStyle w:val="IndexLink"/>
                <w:rtl w:val="true"/>
              </w:rPr>
              <w:t>علیهم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4047046_372815092">
            <w:r>
              <w:rPr>
                <w:webHidden/>
                <w:rStyle w:val="IndexLink"/>
                <w:rtl w:val="true"/>
              </w:rPr>
              <w:t>دلیل نهم</w:t>
            </w:r>
            <w:r>
              <w:rPr>
                <w:rStyle w:val="IndexLink"/>
                <w:rtl w:val="true"/>
              </w:rPr>
              <w:t xml:space="preserve">: </w:t>
            </w:r>
            <w:r>
              <w:rPr>
                <w:rStyle w:val="IndexLink"/>
                <w:rtl w:val="true"/>
              </w:rPr>
              <w:t>آیه تطهیر</w:t>
            </w:r>
            <w:r>
              <w:rPr>
                <w:rStyle w:val="IndexLink"/>
                <w:rtl w:val="true"/>
              </w:rPr>
              <w:tab/>
            </w:r>
            <w:r>
              <w:rPr>
                <w:rStyle w:val="IndexLink"/>
              </w:rPr>
              <w:t>181</w:t>
            </w:r>
          </w:hyperlink>
        </w:p>
        <w:p>
          <w:pPr>
            <w:pStyle w:val="Contents3"/>
            <w:tabs>
              <w:tab w:val="clear" w:pos="8459"/>
              <w:tab w:val="right" w:pos="9026" w:leader="dot"/>
            </w:tabs>
            <w:rPr/>
          </w:pPr>
          <w:hyperlink w:anchor="__RefHeading___Toc4047048_372815092">
            <w:r>
              <w:rPr>
                <w:webHidden/>
                <w:rStyle w:val="IndexLink"/>
                <w:rtl w:val="true"/>
              </w:rPr>
              <w:t>دلیل دهم</w:t>
            </w:r>
            <w:r>
              <w:rPr>
                <w:rStyle w:val="IndexLink"/>
                <w:rtl w:val="true"/>
              </w:rPr>
              <w:t xml:space="preserve">: </w:t>
            </w:r>
            <w:r>
              <w:rPr>
                <w:rStyle w:val="IndexLink"/>
                <w:rtl w:val="true"/>
              </w:rPr>
              <w:t>حدیث ثقلین</w:t>
            </w:r>
            <w:r>
              <w:rPr>
                <w:rStyle w:val="IndexLink"/>
                <w:rtl w:val="true"/>
              </w:rPr>
              <w:tab/>
            </w:r>
            <w:r>
              <w:rPr>
                <w:rStyle w:val="IndexLink"/>
              </w:rPr>
              <w:t>187</w:t>
            </w:r>
          </w:hyperlink>
        </w:p>
        <w:p>
          <w:pPr>
            <w:pStyle w:val="Contents3"/>
            <w:tabs>
              <w:tab w:val="clear" w:pos="8459"/>
              <w:tab w:val="right" w:pos="9026" w:leader="dot"/>
            </w:tabs>
            <w:rPr/>
          </w:pPr>
          <w:hyperlink w:anchor="__RefHeading___Toc4047050_372815092">
            <w:r>
              <w:rPr>
                <w:webHidden/>
                <w:rStyle w:val="IndexLink"/>
                <w:rtl w:val="true"/>
              </w:rPr>
              <w:t>دلیل یازدهم</w:t>
            </w:r>
            <w:r>
              <w:rPr>
                <w:rStyle w:val="IndexLink"/>
                <w:rtl w:val="true"/>
              </w:rPr>
              <w:t xml:space="preserve">: </w:t>
            </w:r>
            <w:r>
              <w:rPr>
                <w:rStyle w:val="IndexLink"/>
                <w:rtl w:val="true"/>
              </w:rPr>
              <w:t xml:space="preserve">حدیث </w:t>
            </w:r>
            <w:r>
              <w:rPr>
                <w:rStyle w:val="IndexLink"/>
                <w:rtl w:val="true"/>
              </w:rPr>
              <w:t>«</w:t>
            </w:r>
            <w:r>
              <w:rPr>
                <w:rStyle w:val="IndexLink"/>
                <w:rtl w:val="true"/>
              </w:rPr>
              <w:t>علی مع الحق</w:t>
            </w:r>
            <w:r>
              <w:rPr>
                <w:rStyle w:val="IndexLink"/>
                <w:rtl w:val="true"/>
              </w:rPr>
              <w:t>»</w:t>
              <w:tab/>
            </w:r>
            <w:r>
              <w:rPr>
                <w:rStyle w:val="IndexLink"/>
              </w:rPr>
              <w:t>190</w:t>
            </w:r>
          </w:hyperlink>
        </w:p>
        <w:p>
          <w:pPr>
            <w:pStyle w:val="Contents3"/>
            <w:tabs>
              <w:tab w:val="clear" w:pos="8459"/>
              <w:tab w:val="right" w:pos="9026" w:leader="dot"/>
            </w:tabs>
            <w:rPr/>
          </w:pPr>
          <w:hyperlink w:anchor="__RefHeading___Toc4047052_372815092">
            <w:r>
              <w:rPr>
                <w:webHidden/>
                <w:rStyle w:val="IndexLink"/>
                <w:rtl w:val="true"/>
              </w:rPr>
              <w:t>دلیل دوازدهم</w:t>
            </w:r>
            <w:r>
              <w:rPr>
                <w:rStyle w:val="IndexLink"/>
                <w:rtl w:val="true"/>
              </w:rPr>
              <w:t xml:space="preserve">: </w:t>
            </w:r>
            <w:r>
              <w:rPr>
                <w:rStyle w:val="IndexLink"/>
                <w:rtl w:val="true"/>
              </w:rPr>
              <w:t>تغییر امت بعد از پیامبر</w:t>
            </w:r>
            <w:r>
              <w:rPr>
                <w:rStyle w:val="IndexLink"/>
                <w:rtl w:val="true"/>
              </w:rPr>
              <w:t>(</w:t>
            </w:r>
            <w:r>
              <w:rPr>
                <w:rStyle w:val="IndexLink"/>
                <w:rtl w:val="true"/>
              </w:rPr>
              <w:t>صلی الله علیه و آله</w:t>
            </w:r>
            <w:r>
              <w:rPr>
                <w:rStyle w:val="IndexLink"/>
                <w:rtl w:val="true"/>
              </w:rPr>
              <w:t>)</w:t>
              <w:tab/>
            </w:r>
            <w:r>
              <w:rPr>
                <w:rStyle w:val="IndexLink"/>
              </w:rPr>
              <w:t>191</w:t>
            </w:r>
          </w:hyperlink>
        </w:p>
        <w:p>
          <w:pPr>
            <w:pStyle w:val="Contents3"/>
            <w:tabs>
              <w:tab w:val="clear" w:pos="8459"/>
              <w:tab w:val="right" w:pos="9026" w:leader="dot"/>
            </w:tabs>
            <w:rPr/>
          </w:pPr>
          <w:hyperlink w:anchor="__RefHeading___Toc4047054_372815092">
            <w:r>
              <w:rPr>
                <w:webHidden/>
                <w:rStyle w:val="IndexLink"/>
                <w:rtl w:val="true"/>
              </w:rPr>
              <w:t>دلیل سیزدهم</w:t>
            </w:r>
            <w:r>
              <w:rPr>
                <w:rStyle w:val="IndexLink"/>
                <w:rtl w:val="true"/>
              </w:rPr>
              <w:t xml:space="preserve">: </w:t>
            </w:r>
            <w:r>
              <w:rPr>
                <w:rStyle w:val="IndexLink"/>
                <w:rtl w:val="true"/>
              </w:rPr>
              <w:t xml:space="preserve">سخن خلیفه درباره بیعت </w:t>
            </w:r>
            <w:r>
              <w:rPr>
                <w:rStyle w:val="IndexLink"/>
                <w:rtl w:val="true"/>
              </w:rPr>
              <w:t>(</w:t>
            </w:r>
            <w:r>
              <w:rPr>
                <w:rStyle w:val="IndexLink"/>
                <w:rtl w:val="true"/>
              </w:rPr>
              <w:t>با ابوبکر</w:t>
            </w:r>
            <w:r>
              <w:rPr>
                <w:rStyle w:val="IndexLink"/>
                <w:rtl w:val="true"/>
              </w:rPr>
              <w:t>)</w:t>
              <w:tab/>
            </w:r>
            <w:r>
              <w:rPr>
                <w:rStyle w:val="IndexLink"/>
              </w:rPr>
              <w:t>201</w:t>
            </w:r>
          </w:hyperlink>
        </w:p>
        <w:p>
          <w:pPr>
            <w:pStyle w:val="Contents3"/>
            <w:tabs>
              <w:tab w:val="clear" w:pos="8459"/>
              <w:tab w:val="right" w:pos="9026" w:leader="dot"/>
            </w:tabs>
            <w:rPr/>
          </w:pPr>
          <w:hyperlink w:anchor="__RefHeading___Toc4047056_372815092">
            <w:r>
              <w:rPr>
                <w:webHidden/>
                <w:rStyle w:val="IndexLink"/>
                <w:rtl w:val="true"/>
              </w:rPr>
              <w:t>دلیل چهاردهم</w:t>
            </w:r>
            <w:r>
              <w:rPr>
                <w:rStyle w:val="IndexLink"/>
                <w:rtl w:val="true"/>
              </w:rPr>
              <w:t xml:space="preserve">: </w:t>
            </w:r>
            <w:r>
              <w:rPr>
                <w:rStyle w:val="IndexLink"/>
                <w:rtl w:val="true"/>
              </w:rPr>
              <w:t>حدیث منزلت</w:t>
            </w:r>
            <w:r>
              <w:rPr>
                <w:rStyle w:val="IndexLink"/>
                <w:rtl w:val="true"/>
              </w:rPr>
              <w:tab/>
            </w:r>
            <w:r>
              <w:rPr>
                <w:rStyle w:val="IndexLink"/>
              </w:rPr>
              <w:t>205</w:t>
            </w:r>
          </w:hyperlink>
        </w:p>
        <w:p>
          <w:pPr>
            <w:pStyle w:val="Contents3"/>
            <w:tabs>
              <w:tab w:val="clear" w:pos="8459"/>
              <w:tab w:val="right" w:pos="9026" w:leader="dot"/>
            </w:tabs>
            <w:rPr/>
          </w:pPr>
          <w:hyperlink w:anchor="__RefHeading___Toc4047058_372815092">
            <w:r>
              <w:rPr>
                <w:webHidden/>
                <w:rStyle w:val="IndexLink"/>
                <w:rtl w:val="true"/>
              </w:rPr>
              <w:t>دلیل پانزدهم</w:t>
            </w:r>
            <w:r>
              <w:rPr>
                <w:rStyle w:val="IndexLink"/>
                <w:rtl w:val="true"/>
              </w:rPr>
              <w:t xml:space="preserve">: </w:t>
            </w:r>
            <w:r>
              <w:rPr>
                <w:rStyle w:val="IndexLink"/>
                <w:rtl w:val="true"/>
              </w:rPr>
              <w:t>دعای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برای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غدیر</w:t>
            </w:r>
            <w:r>
              <w:rPr>
                <w:rStyle w:val="IndexLink"/>
                <w:rtl w:val="true"/>
              </w:rPr>
              <w:tab/>
            </w:r>
            <w:r>
              <w:rPr>
                <w:rStyle w:val="IndexLink"/>
              </w:rPr>
              <w:t>207</w:t>
            </w:r>
          </w:hyperlink>
        </w:p>
        <w:p>
          <w:pPr>
            <w:pStyle w:val="Contents3"/>
            <w:tabs>
              <w:tab w:val="clear" w:pos="8459"/>
              <w:tab w:val="right" w:pos="9026" w:leader="dot"/>
            </w:tabs>
            <w:rPr/>
          </w:pPr>
          <w:hyperlink w:anchor="__RefHeading___Toc4047060_372815092">
            <w:r>
              <w:rPr>
                <w:webHidden/>
                <w:rStyle w:val="IndexLink"/>
                <w:rtl w:val="true"/>
              </w:rPr>
              <w:t>حدیثی پیرامون فضلیت غدیر</w:t>
            </w:r>
            <w:r>
              <w:rPr>
                <w:rStyle w:val="IndexLink"/>
                <w:rtl w:val="true"/>
              </w:rPr>
              <w:tab/>
            </w:r>
            <w:r>
              <w:rPr>
                <w:rStyle w:val="IndexLink"/>
              </w:rPr>
              <w:t>213</w:t>
            </w:r>
          </w:hyperlink>
        </w:p>
        <w:p>
          <w:pPr>
            <w:pStyle w:val="Contents3"/>
            <w:tabs>
              <w:tab w:val="clear" w:pos="8459"/>
              <w:tab w:val="right" w:pos="9026" w:leader="dot"/>
            </w:tabs>
            <w:rPr/>
          </w:pPr>
          <w:hyperlink w:anchor="__RefHeading___Toc4047062_372815092">
            <w:r>
              <w:rPr>
                <w:webHidden/>
                <w:rStyle w:val="IndexLink"/>
                <w:rtl w:val="true"/>
              </w:rPr>
              <w:t xml:space="preserve">خاتمه </w:t>
            </w:r>
            <w:r>
              <w:rPr>
                <w:rStyle w:val="IndexLink"/>
                <w:rtl w:val="true"/>
              </w:rPr>
              <w:t xml:space="preserve">/ </w:t>
            </w:r>
            <w:r>
              <w:rPr>
                <w:rStyle w:val="IndexLink"/>
                <w:rtl w:val="true"/>
              </w:rPr>
              <w:t>سخنی درباره حدیث غدیر</w:t>
            </w:r>
            <w:r>
              <w:rPr>
                <w:rStyle w:val="IndexLink"/>
                <w:rtl w:val="true"/>
              </w:rPr>
              <w:tab/>
            </w:r>
            <w:r>
              <w:rPr>
                <w:rStyle w:val="IndexLink"/>
              </w:rPr>
              <w:t>215</w:t>
            </w:r>
          </w:hyperlink>
        </w:p>
        <w:p>
          <w:pPr>
            <w:pStyle w:val="Contents2"/>
            <w:tabs>
              <w:tab w:val="clear" w:pos="8743"/>
              <w:tab w:val="right" w:pos="9026" w:leader="dot"/>
            </w:tabs>
            <w:rPr/>
          </w:pPr>
          <w:hyperlink w:anchor="__RefHeading___Toc4047064_372815092">
            <w:r>
              <w:rPr>
                <w:webHidden/>
                <w:rStyle w:val="IndexLink"/>
                <w:rtl w:val="true"/>
              </w:rPr>
              <w:t>پاسخ به شبهات دربارۀ زیارت قبور</w:t>
            </w:r>
            <w:r>
              <w:rPr>
                <w:rStyle w:val="IndexLink"/>
                <w:rtl w:val="true"/>
              </w:rPr>
              <w:tab/>
            </w:r>
            <w:r>
              <w:rPr>
                <w:rStyle w:val="IndexLink"/>
              </w:rPr>
              <w:t>227</w:t>
            </w:r>
          </w:hyperlink>
        </w:p>
        <w:p>
          <w:pPr>
            <w:pStyle w:val="Contents3"/>
            <w:tabs>
              <w:tab w:val="clear" w:pos="8459"/>
              <w:tab w:val="right" w:pos="9026" w:leader="dot"/>
            </w:tabs>
            <w:rPr/>
          </w:pPr>
          <w:hyperlink w:anchor="__RefHeading___Toc4047066_372815092">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4047068_372815092">
            <w:r>
              <w:rPr>
                <w:webHidden/>
                <w:rStyle w:val="IndexLink"/>
                <w:rtl w:val="true"/>
              </w:rPr>
              <w:t>زیارت قبور</w:t>
            </w:r>
            <w:r>
              <w:rPr>
                <w:rStyle w:val="IndexLink"/>
                <w:rtl w:val="true"/>
              </w:rPr>
              <w:tab/>
            </w:r>
            <w:r>
              <w:rPr>
                <w:rStyle w:val="IndexLink"/>
              </w:rPr>
              <w:t>229</w:t>
            </w:r>
          </w:hyperlink>
        </w:p>
        <w:p>
          <w:pPr>
            <w:pStyle w:val="Contents3"/>
            <w:tabs>
              <w:tab w:val="clear" w:pos="8459"/>
              <w:tab w:val="right" w:pos="9026" w:leader="dot"/>
            </w:tabs>
            <w:rPr/>
          </w:pPr>
          <w:hyperlink w:anchor="__RefHeading___Toc4047070_372815092">
            <w:r>
              <w:rPr>
                <w:webHidden/>
                <w:rStyle w:val="IndexLink"/>
                <w:rtl w:val="true"/>
              </w:rPr>
              <w:t>حمد و ثناء اصفیاء و اشاره به شهادت آنان</w:t>
            </w:r>
            <w:r>
              <w:rPr>
                <w:rStyle w:val="IndexLink"/>
                <w:rtl w:val="true"/>
              </w:rPr>
              <w:tab/>
            </w:r>
            <w:r>
              <w:rPr>
                <w:rStyle w:val="IndexLink"/>
              </w:rPr>
              <w:t>235</w:t>
            </w:r>
          </w:hyperlink>
        </w:p>
        <w:p>
          <w:pPr>
            <w:pStyle w:val="Contents3"/>
            <w:tabs>
              <w:tab w:val="clear" w:pos="8459"/>
              <w:tab w:val="right" w:pos="9026" w:leader="dot"/>
            </w:tabs>
            <w:rPr/>
          </w:pPr>
          <w:hyperlink w:anchor="__RefHeading___Toc4047072_372815092">
            <w:r>
              <w:rPr>
                <w:webHidden/>
                <w:rStyle w:val="IndexLink"/>
                <w:rtl w:val="true"/>
              </w:rPr>
              <w:t>شفاعت و استشفاع</w:t>
            </w:r>
            <w:r>
              <w:rPr>
                <w:rStyle w:val="IndexLink"/>
                <w:rtl w:val="true"/>
              </w:rPr>
              <w:tab/>
            </w:r>
            <w:r>
              <w:rPr>
                <w:rStyle w:val="IndexLink"/>
              </w:rPr>
              <w:t>238</w:t>
            </w:r>
          </w:hyperlink>
        </w:p>
        <w:p>
          <w:pPr>
            <w:pStyle w:val="Contents3"/>
            <w:tabs>
              <w:tab w:val="clear" w:pos="8459"/>
              <w:tab w:val="right" w:pos="9026" w:leader="dot"/>
            </w:tabs>
            <w:rPr/>
          </w:pPr>
          <w:hyperlink w:anchor="__RefHeading___Toc4047074_372815092">
            <w:r>
              <w:rPr>
                <w:webHidden/>
                <w:rStyle w:val="IndexLink"/>
                <w:rtl w:val="true"/>
              </w:rPr>
              <w:t>خفض جناح نسبت به صاحب قبر</w:t>
            </w:r>
            <w:r>
              <w:rPr>
                <w:rStyle w:val="IndexLink"/>
                <w:rtl w:val="true"/>
              </w:rPr>
              <w:tab/>
            </w:r>
            <w:r>
              <w:rPr>
                <w:rStyle w:val="IndexLink"/>
              </w:rPr>
              <w:t>246</w:t>
            </w:r>
          </w:hyperlink>
        </w:p>
        <w:p>
          <w:pPr>
            <w:pStyle w:val="Contents3"/>
            <w:tabs>
              <w:tab w:val="clear" w:pos="8459"/>
              <w:tab w:val="right" w:pos="9026" w:leader="dot"/>
            </w:tabs>
            <w:rPr/>
          </w:pPr>
          <w:hyperlink w:anchor="__RefHeading___Toc4047076_372815092">
            <w:r>
              <w:rPr>
                <w:webHidden/>
                <w:rStyle w:val="IndexLink"/>
                <w:rtl w:val="true"/>
              </w:rPr>
              <w:t>بناء حرم و قبّه</w:t>
            </w:r>
            <w:r>
              <w:rPr>
                <w:rStyle w:val="IndexLink"/>
                <w:rtl w:val="true"/>
              </w:rPr>
              <w:tab/>
            </w:r>
            <w:r>
              <w:rPr>
                <w:rStyle w:val="IndexLink"/>
              </w:rPr>
              <w:t>250</w:t>
            </w:r>
          </w:hyperlink>
        </w:p>
        <w:p>
          <w:pPr>
            <w:pStyle w:val="Contents2"/>
            <w:tabs>
              <w:tab w:val="clear" w:pos="8743"/>
              <w:tab w:val="right" w:pos="9026" w:leader="dot"/>
            </w:tabs>
            <w:rPr/>
          </w:pPr>
          <w:hyperlink w:anchor="__RefHeading___Toc4047078_372815092">
            <w:r>
              <w:rPr>
                <w:webHidden/>
                <w:rStyle w:val="IndexLink"/>
                <w:rtl w:val="true"/>
              </w:rPr>
              <w:t>نمایه</w:t>
            </w:r>
            <w:r>
              <w:rPr>
                <w:rStyle w:val="IndexLink"/>
                <w:rtl w:val="true"/>
              </w:rPr>
              <w:tab/>
            </w:r>
            <w:r>
              <w:rPr>
                <w:rStyle w:val="IndexLink"/>
              </w:rPr>
              <w:t>265</w:t>
            </w:r>
          </w:hyperlink>
        </w:p>
        <w:p>
          <w:pPr>
            <w:pStyle w:val="Contents3"/>
            <w:tabs>
              <w:tab w:val="clear" w:pos="8459"/>
              <w:tab w:val="right" w:pos="9026" w:leader="dot"/>
            </w:tabs>
            <w:rPr/>
          </w:pPr>
          <w:hyperlink w:anchor="__RefHeading___Toc4047080_372815092">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4047082_372815092">
            <w:r>
              <w:rPr>
                <w:webHidden/>
                <w:rStyle w:val="IndexLink"/>
                <w:rtl w:val="true"/>
              </w:rPr>
              <w:t>فهرست آیات</w:t>
            </w:r>
            <w:r>
              <w:rPr>
                <w:rStyle w:val="IndexLink"/>
                <w:rtl w:val="true"/>
              </w:rPr>
              <w:tab/>
            </w:r>
            <w:r>
              <w:rPr>
                <w:rStyle w:val="IndexLink"/>
              </w:rPr>
              <w:t>267</w:t>
            </w:r>
          </w:hyperlink>
        </w:p>
        <w:p>
          <w:pPr>
            <w:pStyle w:val="Contents3"/>
            <w:tabs>
              <w:tab w:val="clear" w:pos="8459"/>
              <w:tab w:val="right" w:pos="9026" w:leader="dot"/>
            </w:tabs>
            <w:rPr/>
          </w:pPr>
          <w:hyperlink w:anchor="__RefHeading___Toc4047084_372815092">
            <w:r>
              <w:rPr>
                <w:webHidden/>
                <w:rStyle w:val="IndexLink"/>
                <w:rtl w:val="true"/>
              </w:rPr>
              <w:t>فهرست احادیث</w:t>
            </w:r>
            <w:r>
              <w:rPr>
                <w:rStyle w:val="IndexLink"/>
                <w:rtl w:val="true"/>
              </w:rPr>
              <w:tab/>
            </w:r>
            <w:r>
              <w:rPr>
                <w:rStyle w:val="IndexLink"/>
              </w:rPr>
              <w:t>279</w:t>
            </w:r>
          </w:hyperlink>
        </w:p>
        <w:p>
          <w:pPr>
            <w:pStyle w:val="Contents3"/>
            <w:tabs>
              <w:tab w:val="clear" w:pos="8459"/>
              <w:tab w:val="right" w:pos="9026" w:leader="dot"/>
            </w:tabs>
            <w:rPr/>
          </w:pPr>
          <w:hyperlink w:anchor="__RefHeading___Toc4047086_372815092">
            <w:r>
              <w:rPr>
                <w:webHidden/>
                <w:rStyle w:val="IndexLink"/>
                <w:rtl w:val="true"/>
              </w:rPr>
              <w:t>فهرست اعلام</w:t>
            </w:r>
            <w:r>
              <w:rPr>
                <w:rStyle w:val="IndexLink"/>
                <w:rtl w:val="true"/>
              </w:rPr>
              <w:tab/>
            </w:r>
            <w:r>
              <w:rPr>
                <w:rStyle w:val="IndexLink"/>
              </w:rPr>
              <w:t>281</w:t>
            </w:r>
          </w:hyperlink>
        </w:p>
        <w:p>
          <w:pPr>
            <w:pStyle w:val="Contents3"/>
            <w:tabs>
              <w:tab w:val="clear" w:pos="8459"/>
              <w:tab w:val="right" w:pos="9026" w:leader="dot"/>
            </w:tabs>
            <w:rPr/>
          </w:pPr>
          <w:hyperlink w:anchor="__RefHeading___Toc4047088_372815092">
            <w:r>
              <w:rPr>
                <w:webHidden/>
                <w:rStyle w:val="IndexLink"/>
                <w:rtl w:val="true"/>
              </w:rPr>
              <w:t>فهرست اماکن</w:t>
            </w:r>
            <w:r>
              <w:rPr>
                <w:rStyle w:val="IndexLink"/>
                <w:rtl w:val="true"/>
              </w:rPr>
              <w:tab/>
            </w:r>
            <w:r>
              <w:rPr>
                <w:rStyle w:val="IndexLink"/>
              </w:rPr>
              <w:t>291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48_66986"/>
      <w:bookmarkStart w:id="1" w:name="pg7148_66986"/>
      <w:bookmarkEnd w:id="1"/>
    </w:p>
    <w:p>
      <w:pPr>
        <w:pStyle w:val="Heading2"/>
        <w:numPr>
          <w:ilvl w:val="1"/>
          <w:numId w:val="1"/>
        </w:numPr>
        <w:rPr/>
      </w:pPr>
      <w:bookmarkStart w:id="2" w:name="pg7148_66986"/>
      <w:bookmarkStart w:id="3" w:name="__RefHeading___Toc404694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شاهی،مرتضی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و مساله ولایت</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نويسی كامل اين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 شاهی،هادی،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خواجه‌زاده، اسماء،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3781873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46944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بِسْمِ اللَّهِ الرَّحْمن ِ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أَوْ إِیاكُمْ لَعَلَى هُدًى أَوْ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تُسْأَلُونَ عَمَّا أَجْرَمْنَا وَ لَا نُسْأَلُ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وَهُوَ الْفَتَّاحُ الْعَلِیمُ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غدیر و مساله ولایت</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مرتضی خسروشاهی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w:t>
      </w:r>
      <w:bookmarkStart w:id="7" w:name="pg7148_66993"/>
    </w:p>
    <w:p>
      <w:pPr>
        <w:pStyle w:val="Heading2"/>
        <w:numPr>
          <w:ilvl w:val="1"/>
          <w:numId w:val="1"/>
        </w:numPr>
        <w:rPr/>
      </w:pPr>
      <w:bookmarkStart w:id="8" w:name="__RefHeading___Toc4046946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دربارة مؤلف و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خاندان و خانواده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زندگی علمی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برگی از زندگی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آثار علمی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در مورد این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به سوی جاودانگی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سپاس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بررسی پیشینه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واقعه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تواتر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مورخان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متکلمان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لغویان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این حدیث در اعصار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کتاب‌های درباره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نکته جالب توجه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پیشینه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معنای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سخن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سخن فخر رازی و جواب او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و ولی امر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ائمه لغت؛ معنا، نه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 به تفسیر سخن ائمه لغت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حقیقی نبودن معانی ذکرشده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لازمه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تفسیر ابن عباس به عنوان معنای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سخن ائمه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حمل لفظ بر معنای حقیقی بدون نیاز به قرینه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 و رفع آن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ادله وجوب پیروی از مذهب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منصوص و غیر منصوص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نفس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آیات شریفه بروجوب دوستی ومحبّت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من شهر علمم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در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خیبر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دلیل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دلیل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امت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دلیل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خلیفه درباره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دلیل چهاردهم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دلیل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حدیثی پیرامون فضلیت غدیر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درباره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پاسخ به شبهات دربارۀ زیارت قبور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زیارت قبور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حمد و ثناء اصفیاء و اشاره به شهادت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و استشفاع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خفض جناح نسبت به صاحب قبر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بناء حرم و قبّه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فهرست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10" w:name="pg7148_67001"/>
    </w:p>
    <w:p>
      <w:pPr>
        <w:pStyle w:val="Heading2"/>
        <w:numPr>
          <w:ilvl w:val="1"/>
          <w:numId w:val="1"/>
        </w:numPr>
        <w:rPr/>
      </w:pPr>
      <w:bookmarkStart w:id="11" w:name="__RefHeading___Toc4046948_37281509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مقایسه‌ای میان کتاب‌هایی که در قفسه کتابخانه‌های اهل تشیع، با نظائر آن در سایر کتابخانه‌های بزرگ اسلامی صورت بگیرد، کتابخانه های تشیع در بیشتر زمینه ها جایگاهی بالاتر دارند و این قطعاً بسیاری را به حیرت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 های موجود دارای محتوای غنی، اخلاق عالی در بیان و متانت در استدلال هستند و به عمق و عینیت نیز شناخته می‌شوند به نحوی که اعجاب محققان سایر مذاهب را نیز برمی‌انگیزد؛ باید اذعان کرد که هیچ مؤلف شیعی بررسی عمیق موضوع و سخن درباره مسائل مربوط به آن را رها نکرده است، بلکه به هر مسأله‌ای که باید درباره آن بحث صورت بگیرد با اتکا به شیوه‌های علمی مبتنی بر استدلال به اصول معتمد، و روایات مستند و موثق پرداخته است؛ چه این تألیف از مطولات شمرده شود چه از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سزاوار است که منتقدان از این ویژگی تقدیر کرده و علما و محققان سایر مذاهب، عنایات ویژه به آن بذل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مسأله جای تعجب ندارد، زیرا اغلب نویسندگان ما از فقها و علما گرفته تا سایر محققان، پیوسته علوم و معارف برگرفته از وحی الهی یا الهام گرفته از تعالیم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طیبین و طاهرین او را انتشار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نقش بسیاری در پربار کردن میراث اسلام و مخصوصاً شیعه با مواد علمی و فکری و فرهنگی دارد که قوه ذهنی اسلامی را غنی کرده و آن را از سایر مکاتب جدا می‌کند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علی‌رغم حجم اندک، یکی از تلاش‌های مهم در این زمینه و با این رویکرد است و نمونه ا‌ی عملی را به تصویر می‌کشد که آیت الله سید مرتضی خسروشاهی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آن به همه مسلمانان تلاش کرده است، بی‌آنکه میان مخالفان یا موافقان مذهب خود، یعنی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کتاب، بحث و مناقشه درباره نکات و ابهاماتی است که یکی از بزرگان اهل سنت در کتاب خود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و شبهاتی که او ذکر کرده درباره مسأله غدیر است که می تواند در بین مسلمانان تشویش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آیت الله سید مرتضی خسروشاهی تصمیم گرفتند از طریق واقعیات علمی و با رعایت بی‌طرفی پاسخی شایسته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دربارۀ ماجرای غدیر اگر لطف الهی و حضور اندیشمندان این امت و در رأس آنان هدایت های مولا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اشکال‌تراشی‌های مخالفان و پیامدهای آن، امت را به هلاکت می کشاند، زیرا مسأله غدیر نه تنها از جهت ارتباط با شخصیت و منزلت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این جهت که </w:t>
      </w:r>
    </w:p>
    <w:p>
      <w:pPr>
        <w:pStyle w:val="BookText"/>
        <w:rPr/>
      </w:pPr>
      <w:r>
        <w:rPr>
          <w:rFonts w:ascii="IRNazanin" w:hAnsi="IRNazanin" w:eastAsia="IRNazanin"/>
          <w:color w:val="111111"/>
          <w:sz w:val="28"/>
          <w:sz w:val="28"/>
          <w:szCs w:val="28"/>
          <w:rtl w:val="true"/>
          <w:lang w:bidi="fa-IR"/>
        </w:rPr>
        <w:t>بخشی حیاتی از ابعاد اندیشه اسلامی، یعنی امامت و رهبری و ولایت امت را تشکیل می‌دهد نیز 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معلوم می شود که مؤلف معظم به چه دلیل در دفاع از این مسأله با شکل و طرح و استدلال عمیق به بحث و کنکاش و پاسخ و مناقشه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ایشان تمام تلاش خود را به کار گرفته است تا پاسخی شفاف به سؤالاتی که امکان دارد در این زمینه مطرح شود،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فخر رازی درباره مسأله مشهور غدیر مطرح کرده، نیاز جدی به بررسی علمی و کنکاش در محتوای آن از طریق شیوه‌های علمی و تحلیلی از طریق استقراء وقایع و اندیشه‌ها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ایشان مانند همتایان خود از علمای مخلص در ایجاد جریان آگاهی فکری برای نسل‌های آینده مشارکت نموده تا در همان مسیر این مکتب را معرفی کند و از آن در مقابل شبهات شبهه‌افکنان و گزافه‌گویی‌های مزاحمان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با مطالعه این کتاب درمی‌یابد که کتاب از علم و ادراک فراوان مؤلف آن لبریز است و دلیلی بر توانایی علمی و فقهی ایشان است و البته این مهم را با دنبال کردن سیره زندگی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سید هادی خسروشاهی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این کتاب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خوبی می توان فهمید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ویژگی این کتاب در بیان محتوای تاریخی در قالب علمی و فقهی استدلالی، شگفت‌آور است و قلوب خوانندگانش را </w:t>
      </w:r>
    </w:p>
    <w:p>
      <w:pPr>
        <w:pStyle w:val="BookText"/>
        <w:rPr/>
      </w:pPr>
      <w:r>
        <w:rPr>
          <w:rFonts w:ascii="IRNazanin" w:hAnsi="IRNazanin" w:eastAsia="IRNazanin"/>
          <w:color w:val="111111"/>
          <w:sz w:val="28"/>
          <w:sz w:val="28"/>
          <w:szCs w:val="28"/>
          <w:rtl w:val="true"/>
          <w:lang w:bidi="fa-IR"/>
        </w:rPr>
        <w:t>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نشانه چیزی باشد، آن سلامت ذهن، قوت طرح، متانت اسلوب و بیان، علم گسترده و مباحث نیکو است که حضرت آیت الله خسروشاهی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ویژگی‌های روشن و ارکان محکم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ما نیازمند مطالعه علمی و عینی دقیق تاریخ هستیم و نیاز شدیدتری به بررسی عمیق‌تر مذهب حقه خود، مذهب اهل بیت نبوت و طهارت داریم تا بتوانیم به دور از تحریفات، حق را از باطل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پیش از هر چیز بر آن است که منهجی علمی برای چارچوب مناقشات و گفتگوهایی ارائه کند که در جوامع اسلامی و بین مسلمانان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مرکز بررسی‌های اسلامی این بحث را بحثی مفید و برخوردار از شیوه‌ای سودمند دانست که به طور کلی خطوط تشیع را از دو جهت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مکتبی که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شیوه‌شناسی و طریق گفتگو و مناقشه علمی با مخالفان آن را بنا نهاده‌اند، نشان می‌دهد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هدف کلی مرکز قرار دارد و اندیشه شیعی اصیل را حفظ می کند و در برابر جریانات انحرافی که هر چند وقت یکبار به آن ضربه می زنند، از آن حمایت می‌نماید و به روشن شدن مسائلی که محورهای آن به دین و تاریخ و عقیده صحیح شیعه مربوط است، کمک شایانی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راستا مرکز ابتدا ضمن استخراج احادیث متناسب با موضوع و بازنگری و مرور کلی توسط استاد سید هادی خسروشاهی اقدام به چاپ مجدد نسخه عربی این اثر ارزشمند توسط انتشارات بوستان کتاب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از آن جا که این کتاب گرانقدر تاکنون به زبان فارسی چاپ نشده و درخواست های متعددی در این زمینه به مرکز واصل شده بود، لذا مرکز بررسی های اسلامی نسبت به ترجمه آن اقدام نمود که امید است مورد استفاده محققان و دانش پژوهان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توفیق بهترین عمل خالصانه در راه خدمت به اهل بیت نبوت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در مسیر آنان را خواستاریم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أوّلاً و أخیراً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بررسی‌های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خسروشاهی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148_67013"/>
      <w:bookmarkStart w:id="14" w:name="pg7148_67013"/>
      <w:bookmarkEnd w:id="14"/>
    </w:p>
    <w:p>
      <w:pPr>
        <w:pStyle w:val="Heading2"/>
        <w:numPr>
          <w:ilvl w:val="1"/>
          <w:numId w:val="1"/>
        </w:numPr>
        <w:rPr/>
      </w:pPr>
      <w:bookmarkStart w:id="15" w:name="pg7148_67013"/>
      <w:bookmarkStart w:id="16" w:name="__RefHeading___Toc4046950_372815092"/>
      <w:bookmarkStart w:id="17" w:name="_Toc5"/>
      <w:bookmarkEnd w:id="15"/>
      <w:bookmarkEnd w:id="16"/>
      <w:r>
        <w:rPr>
          <w:rtl w:val="true"/>
        </w:rPr>
        <w:t>دربارة مؤلف و کتاب</w:t>
      </w:r>
      <w:bookmarkEnd w:id="17"/>
    </w:p>
    <w:p>
      <w:pPr>
        <w:pStyle w:val="Heading3"/>
        <w:numPr>
          <w:ilvl w:val="2"/>
          <w:numId w:val="1"/>
        </w:numPr>
        <w:rPr/>
      </w:pPr>
      <w:bookmarkStart w:id="18" w:name="__RefHeading___Toc4046952_372815092"/>
      <w:bookmarkStart w:id="19" w:name="_Toc6"/>
      <w:bookmarkEnd w:id="18"/>
      <w:r>
        <w:rPr>
          <w:rtl w:val="true"/>
        </w:rPr>
        <w:t>اشاره</w:t>
      </w:r>
      <w:bookmarkEnd w:id="1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148_67017"/>
      <w:bookmarkStart w:id="21" w:name="pg7148_67017"/>
      <w:bookmarkEnd w:id="21"/>
    </w:p>
    <w:p>
      <w:pPr>
        <w:pStyle w:val="BookText"/>
        <w:rPr/>
      </w:pPr>
      <w:bookmarkStart w:id="22" w:name="pg7148_67017"/>
      <w:bookmarkEnd w:id="22"/>
      <w:r>
        <w:rPr>
          <w:rFonts w:ascii="IRNazanin" w:hAnsi="IRNazanin" w:eastAsia="IRNazanin"/>
          <w:color w:val="111111"/>
          <w:sz w:val="28"/>
          <w:sz w:val="28"/>
          <w:szCs w:val="28"/>
          <w:rtl w:val="true"/>
          <w:lang w:bidi="fa-IR"/>
        </w:rPr>
        <w:t>ایشان پدرم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پدر و فرزندی بین من و ایشان مرا باز می‌دارد از اینکه مطلبی بر ترجمه شان اضافه کنم و یا فضایل و سجایا و خصلت‌های نیکوی ایشان را بیان نمایم، تا مبادا حمل بر مبالغه و قضاوت زودهنگام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اینجا به آنچه دیگران درباره ایشان نوشته‌اند و یا آنچه به ناچار باید گفته شود اکتفا می‌کنم تا در فرصت مناسب دیگری، حقی را که بر گردن من دارند، ادانمایم ان‌شاء الله</w:t>
      </w:r>
      <w:r>
        <w:rPr>
          <w:rFonts w:eastAsia="IRNazanin" w:cs="IRNazanin"/>
          <w:color w:val="111111"/>
          <w:sz w:val="28"/>
          <w:szCs w:val="28"/>
          <w:rtl w:val="true"/>
          <w:lang w:bidi="fa-IR"/>
        </w:rPr>
        <w:t>.</w:t>
      </w:r>
    </w:p>
    <w:p>
      <w:pPr>
        <w:pStyle w:val="Heading3"/>
        <w:numPr>
          <w:ilvl w:val="2"/>
          <w:numId w:val="1"/>
        </w:numPr>
        <w:rPr/>
      </w:pPr>
      <w:bookmarkStart w:id="23" w:name="__RefHeading___Toc4046954_372815092"/>
      <w:bookmarkStart w:id="24" w:name="_Toc7"/>
      <w:bookmarkEnd w:id="23"/>
      <w:r>
        <w:rPr>
          <w:rtl w:val="true"/>
        </w:rPr>
        <w:t>خاندان و خانواده ایشان</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علامه بزرگ آیت الله سید مرتضی فرزند احمد فرزند محمد فرزند علی فرزند ابی الحسن حسینی خسروشاهی</w:t>
      </w:r>
      <w:r>
        <w:rPr>
          <w:rStyle w:val="FootnoteAnchor"/>
          <w:rtl w:val="true"/>
        </w:rPr>
        <w:footnoteReference w:id="2"/>
      </w:r>
      <w:r>
        <w:rPr>
          <w:rFonts w:ascii="IRNazanin" w:hAnsi="IRNazanin" w:eastAsia="IRNazanin"/>
          <w:color w:val="111111"/>
          <w:sz w:val="28"/>
          <w:sz w:val="28"/>
          <w:szCs w:val="28"/>
          <w:rtl w:val="true"/>
          <w:lang w:bidi="fa-IR"/>
        </w:rPr>
        <w:t>تبریزی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بزرگ‌ترین علمای معاصر شیعه بودند و از خانواده‌ای عالم و متدین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ایشان به تقوا و پاکدامنی و کسب مال حلال شناخته شده‌اند و همواره سعی در دعوت به خدا و تعالیم دین مقدس اسلام داشته‌اند؛ و چرا چنین نباشد در حالی که او از سلاله </w:t>
      </w:r>
    </w:p>
    <w:p>
      <w:pPr>
        <w:pStyle w:val="BookText"/>
        <w:rPr/>
      </w:pPr>
      <w:r>
        <w:rPr>
          <w:rFonts w:ascii="IRNazanin" w:hAnsi="IRNazanin" w:eastAsia="IRNazanin"/>
          <w:color w:val="111111"/>
          <w:sz w:val="28"/>
          <w:sz w:val="28"/>
          <w:szCs w:val="28"/>
          <w:rtl w:val="true"/>
          <w:lang w:bidi="fa-IR"/>
        </w:rPr>
        <w:t>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ایشان با بیست و شش واسطه</w:t>
      </w:r>
      <w:r>
        <w:rPr>
          <w:rStyle w:val="FootnoteAnchor"/>
          <w:rtl w:val="true"/>
        </w:rPr>
        <w:footnoteReference w:id="3"/>
      </w:r>
      <w:r>
        <w:rPr>
          <w:rFonts w:ascii="IRNazanin" w:hAnsi="IRNazanin" w:eastAsia="IRNazanin"/>
          <w:color w:val="111111"/>
          <w:sz w:val="28"/>
          <w:sz w:val="28"/>
          <w:szCs w:val="28"/>
          <w:rtl w:val="true"/>
          <w:lang w:bidi="fa-IR"/>
        </w:rPr>
        <w:t>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اجداد ایشان بیش از سه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آنطور که از تاریخچه  زندگی این خانواده لبریز از علم و دینداری و تقوی برمی آید، بیشتر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علما و فقهای شیعه در نجف و تبریز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 شیخ محمدمحسن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پدر ایشان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فرزند سید محمد خسروشاهی تبریزی دانشمندی فقیه و پرهیزگاری با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 جلسات بحث علامه میرزا حبیب الله رشتی شرکت می‌کرد و پس از آن نزد علامه شیخ محمدحسن ممقانی تلمذ نمود و بسیار پرهیزگار و با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مناسک حج را به‌جا آورد و وصیت کرده بود که نزد پدر دفن گردد ولی در سفر حج آخر خود از تصمیم خویش بازگشت و هنگامی که به مدینه آمد در قلبش جز یک آرزو باقی نمانده بود و آن اینکه در شهر مادرش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آرزویش را برای دوستانش بازگو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به فاصله چند روز از ورودش به مدینه تب کرد و در شامگاه همان روز دار فانی را وداع نمود و همان جا نیز دفن گردید</w:t>
      </w:r>
      <w:r>
        <w:rPr>
          <w:rFonts w:eastAsia="IRNazanin" w:cs="IRNazanin"/>
          <w:color w:val="111111"/>
          <w:sz w:val="28"/>
          <w:szCs w:val="28"/>
          <w:rtl w:val="true"/>
          <w:lang w:bidi="fa-IR"/>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حاج ملا علی خیابانی تبریزی در کتابش و ضمن سخنانی </w:t>
      </w:r>
    </w:p>
    <w:p>
      <w:pPr>
        <w:pStyle w:val="BookText"/>
        <w:rPr/>
      </w:pPr>
      <w:r>
        <w:rPr>
          <w:rFonts w:ascii="IRNazanin" w:hAnsi="IRNazanin" w:eastAsia="IRNazanin"/>
          <w:color w:val="111111"/>
          <w:sz w:val="28"/>
          <w:sz w:val="28"/>
          <w:szCs w:val="28"/>
          <w:rtl w:val="true"/>
          <w:lang w:bidi="fa-IR"/>
        </w:rPr>
        <w:t>طولانی در مورد زندگی آیت الله سید احمد خسروشاهی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علمای بارز و از مشهورترین فقهای تبریز در اوائل این قرن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خسروشاهی عالمی محقق و زبردست، آقایی با فضیلت، مسئولیت‌پذیر و متخصص، استاد اساتید زمان خویش، استاد فضلای عصر، روشنایی شریعت، حامی دین و ملت و سرکوب کننده بدعت کافران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چشم به جهان گشودند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منوره دار فانی را وداع گفتند و در بقیع دفن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تألیفات ایشان در زمینه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توضیحات هامّة لرسائل الشیخ مرتضى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مهم‌ترین آن مبحث حجیت قطع و ظن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نظرات مفیدی بر کتاب پدر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المصابیح فی الأصول نوشته‌اند و ایضاً توضیحات فقهی بر کتاب رساله باقریة که تمام اینها در حاشیه کتاب چاپ گردیده است</w:t>
      </w:r>
      <w:r>
        <w:rPr>
          <w:rFonts w:eastAsia="IRNazanin" w:cs="IRNazanin"/>
          <w:color w:val="111111"/>
          <w:sz w:val="28"/>
          <w:szCs w:val="28"/>
          <w:rtl w:val="true"/>
          <w:lang w:bidi="fa-IR"/>
        </w:rPr>
        <w:t>... .</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آیت الله سید مرتضی، سید محمد، به دانایی و زهد معروف و از مشهورترین شاگردان استاد العلماء شیخ مرتضی انصاری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کربلا و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چشم به جهان گشودند و همراه پدر بزرگوارشان علامه سید علی که از علمای بارز زمان خود به حساب می‌آمدند، به نجف منتقل شدند و تحصیلات عالیه را در </w:t>
      </w:r>
    </w:p>
    <w:p>
      <w:pPr>
        <w:pStyle w:val="BookText"/>
        <w:rPr/>
      </w:pPr>
      <w:r>
        <w:rPr>
          <w:rFonts w:ascii="IRNazanin" w:hAnsi="IRNazanin" w:eastAsia="IRNazanin"/>
          <w:color w:val="111111"/>
          <w:sz w:val="28"/>
          <w:sz w:val="28"/>
          <w:szCs w:val="28"/>
          <w:rtl w:val="true"/>
          <w:lang w:bidi="fa-IR"/>
        </w:rPr>
        <w:t>همانجا به پایان رساندند و بعد از استاد شیخ مرتضی انصاری از مراجع مطرح شمرده می‌شدند، طوری که جمعیت زیادی از طلاب و بزرگواران در جلسه‌های درس ایشان حاضر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منتشرشده ایشان کتاب ارزشمند مشکاة المصابیح فی الأصول است که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گردید و کتاب رساله باقریة در مسائل فقهی که به دنبال کتاب مشکاة چاپ شد و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بقیه تألیفات ارزشمند ایشان نسخ خطی بوده که بعد از مرگ ایشان مفقود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کردند و در نزدیکی مرقد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صحن شریف دفن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آقا بزرگ تهرانی در مورد نویسنده، این‌گونه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زندگینامه خویش را در کتاب طبقات أعلام الشیعة به صورت مفصل آورده‌اند ولیکن تا به امروز این جلد از کتاب با ترجمه زندگینامه ایشان چاپ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چند خط آخر کتاب المشکاة جایگاه علمی خود و پدر را این‌گونه توصیف می‌کنند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تمام چیزی بود که مایل به بیان آن بودم و اینجانب بنده حقیر محمد فرزند علی فرزند ابی الحسن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حائر، فرزند پدری اهل تبریز، از خاندان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این کتاب که در جمع‌آوری و ویرایش و نوشتن و طبقه‌بندی مطالب آن بسی کوشیدم، فارغ گشتم و مصادف گشت با پایان یافتن سی </w:t>
      </w:r>
      <w:bookmarkStart w:id="25" w:name="pg7148_67025"/>
    </w:p>
    <w:p>
      <w:pPr>
        <w:pStyle w:val="BookText"/>
        <w:rPr/>
      </w:pPr>
      <w:bookmarkEnd w:id="25"/>
      <w:r>
        <w:rPr>
          <w:rFonts w:ascii="IRNazanin" w:hAnsi="IRNazanin" w:eastAsia="IRNazanin"/>
          <w:color w:val="111111"/>
          <w:sz w:val="28"/>
          <w:sz w:val="28"/>
          <w:szCs w:val="28"/>
          <w:rtl w:val="true"/>
          <w:lang w:bidi="fa-IR"/>
        </w:rPr>
        <w:t>سالگی اینجانب و قدم نهادن در دهه چهارم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مشکاة المصابیح فی التعادل و التراجیح،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تقدیم به نور چشمانم احمد و ابی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عزیزترین مردم بر من و محترم‌ترین آنان نزد من، پدر بزرگوارم، جامع معقول و منقول، جامع فروع و اصول، پایه‌گذار مسائل حلال و حرام، ناظم قوانین و احکام شریعت، معلم اصول حقیقت، زبده‌ترین علما و محققین، فقیه‌ترین و دقیق‌ترین، سید بزرگوار علی حسینی تبریزی خسروشاهی تقاضا دارم که آنچه از کم و کاستی و یا خطا و فراموشی در آن می‌بینند اصلاح فرمایند</w:t>
      </w:r>
      <w:r>
        <w:rPr>
          <w:rFonts w:eastAsia="IRNazanin" w:cs="IRNazanin"/>
          <w:color w:val="111111"/>
          <w:sz w:val="28"/>
          <w:szCs w:val="28"/>
          <w:rtl w:val="true"/>
          <w:lang w:bidi="fa-IR"/>
        </w:rPr>
        <w:t>... .</w:t>
      </w:r>
      <w:r>
        <w:rPr>
          <w:rStyle w:val="FootnoteAnchor"/>
          <w:rtl w:val="true"/>
        </w:rPr>
        <w:footnoteReference w:id="6"/>
      </w:r>
    </w:p>
    <w:p>
      <w:pPr>
        <w:pStyle w:val="Heading3"/>
        <w:numPr>
          <w:ilvl w:val="2"/>
          <w:numId w:val="1"/>
        </w:numPr>
        <w:rPr/>
      </w:pPr>
      <w:bookmarkStart w:id="26" w:name="__RefHeading___Toc4046956_372815092"/>
      <w:bookmarkStart w:id="27" w:name="_Toc8"/>
      <w:bookmarkEnd w:id="26"/>
      <w:r>
        <w:rPr>
          <w:rtl w:val="true"/>
        </w:rPr>
        <w:t>زندگی علمی ایشان</w:t>
      </w:r>
      <w:bookmarkEnd w:id="27"/>
    </w:p>
    <w:p>
      <w:pPr>
        <w:pStyle w:val="BookText"/>
        <w:rPr/>
      </w:pPr>
      <w:r>
        <w:rPr>
          <w:rFonts w:ascii="IRNazanin" w:hAnsi="IRNazanin" w:eastAsia="IRNazanin"/>
          <w:color w:val="111111"/>
          <w:sz w:val="28"/>
          <w:sz w:val="28"/>
          <w:szCs w:val="28"/>
          <w:rtl w:val="true"/>
          <w:lang w:bidi="fa-IR"/>
        </w:rPr>
        <w:t>آیت الله سید مرتضی خسروشاهی در خانواده‌ای عالم و متدین چشم به جهان گشودند و پرورش یافتند، و در این محیط مناسب به گونه‌ای بزرگ شدند تا الهام‌بخش پیشگامان دانش شوند و دانشی محکم و استوار برای دانش‌پژوهان و کمال‌پژوهان مهیا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بزرگوار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اشرف چشم به جهان گشودند و سال‌های اولیه زندگی را در آغوش والدینی محترم پرورش یافتند که از آنان خصلت‌های فاضل و اخلاقی نیکو به ارث بردند تا جایی که بعدها در کردار و گفتار ایشان تجلی کرد و در مسیر علمی ایشان منجر به پیشرفت گردید و از همان نوجوانی و </w:t>
      </w:r>
      <w:bookmarkStart w:id="28" w:name="pg7148_67028"/>
    </w:p>
    <w:p>
      <w:pPr>
        <w:pStyle w:val="BookText"/>
        <w:rPr/>
      </w:pPr>
      <w:bookmarkEnd w:id="28"/>
      <w:r>
        <w:rPr>
          <w:rFonts w:ascii="IRNazanin" w:hAnsi="IRNazanin" w:eastAsia="IRNazanin"/>
          <w:color w:val="111111"/>
          <w:sz w:val="28"/>
          <w:sz w:val="28"/>
          <w:szCs w:val="28"/>
          <w:rtl w:val="true"/>
          <w:lang w:bidi="fa-IR"/>
        </w:rPr>
        <w:t>اوایل جوانی آثار نجابت و نور دانش در ایشان نمایان گشت و در بین همسالان خود از لحاظ سجایای اخلاقی و مرتبه علمی برتری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نزد اساتید بسیاری تلمذ فرمودند که در پرورش و تربیت ایشان نقش به‌سزایی داشتند که از جمله آنان کسانی بودند که به ایشان علوم مقدماتی و دروس معارف عالی را تدریس کردند و مهم‌ترین این اساتید در ذیل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حاج میرزا ابوالقاسم جواهری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حاج میرزا رضا معروف به بالا آقا</w:t>
      </w:r>
    </w:p>
    <w:p>
      <w:pPr>
        <w:pStyle w:val="BookText"/>
        <w:rPr/>
      </w:pPr>
      <w:r>
        <w:rPr>
          <w:rFonts w:ascii="IRNazanin" w:hAnsi="IRNazanin" w:eastAsia="IRNazanin"/>
          <w:color w:val="111111"/>
          <w:sz w:val="28"/>
          <w:sz w:val="28"/>
          <w:szCs w:val="28"/>
          <w:rtl w:val="true"/>
          <w:lang w:bidi="fa-IR"/>
        </w:rPr>
        <w:t>علاوه بر آن، ایشان مراحل اجتهاد را در نزد بزرگان آیات عظام در عراق و ایران آموختند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محمد حسین نایینی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عبدالکریم حائری یزدی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ابوالحسن انگجی</w:t>
      </w:r>
    </w:p>
    <w:p>
      <w:pPr>
        <w:pStyle w:val="Heading3"/>
        <w:numPr>
          <w:ilvl w:val="2"/>
          <w:numId w:val="1"/>
        </w:numPr>
        <w:rPr/>
      </w:pPr>
      <w:bookmarkStart w:id="29" w:name="__RefHeading___Toc4046958_372815092"/>
      <w:bookmarkStart w:id="30" w:name="_Toc9"/>
      <w:bookmarkEnd w:id="29"/>
      <w:r>
        <w:rPr>
          <w:rtl w:val="true"/>
        </w:rPr>
        <w:t>برگی از زندگی ایشان</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 معظم بعد از پایان تحصیلات در نجف و رسیدن به مقام اجتهاد به تبریز بازگشت و مشغول به تدریس و تألیف و ایراد سخنرانی‌های هفتگی در مسجد بزرگ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حق و دین دفاع می‌کرد و پیوسته با بدعت و گمراهی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با جمعی از علمای دیگر تبریز دستگیر شد و او را به سمنان بردند، در آنجا مدت نه چندان کوتاهی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به این شرط که به تبریز بازنگردد آزاد شد و سال های طولانی در شهر</w:t>
      </w:r>
    </w:p>
    <w:p>
      <w:pPr>
        <w:pStyle w:val="BookText"/>
        <w:rPr/>
      </w:pPr>
      <w:r>
        <w:rPr>
          <w:rFonts w:ascii="IRNazanin" w:hAnsi="IRNazanin" w:eastAsia="IRNazanin"/>
          <w:color w:val="111111"/>
          <w:sz w:val="28"/>
          <w:sz w:val="28"/>
          <w:szCs w:val="28"/>
          <w:rtl w:val="true"/>
          <w:lang w:bidi="fa-IR"/>
        </w:rPr>
        <w:t>مقدس مشهد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علیه حکومت نظامی کمونیستی موجود در آذربایجان مبارزه کردند و به علت همین مبارزات حکم اعدام او همراه با جمعی دیگر از علمای بزرگ صادر گشت و تنفیذ حکم اعدام را در روزی به نام عید خون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انقلاب مردمی که ملت مسلمان آذربایجان علیه ظلم به‌پا کردند، کمونیست‌ها قبل از موعد تنفیذ حکم مجبور به فرار و بازگشت به اتحاد جماهیر شوروی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جریانات باز هم موضع ایشان همانند موضع سابق که همان بیان حق، آموزش طلبه‌ها، فرهنگ‌سازی ملت و مبارزه علیه ظلم و طاغوت بود، تا زمان مرگ ایشان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معظم هفتاد و سه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که مملو از پژوهش و کار و تلاش بود و حتی یک ساعت از عمر خود را بی‌فایده سپری نکرد؛ یا در حال تربیت علمی شاگردان و اطرافیان بودند و یا در اوقات فراغتی که اغلب در شب‌هنگام و یا گاهی میان روز پیدا می‌کردند به عبادت با خدای عزّوجل مشغول می‌شدند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ایشان، زندگی بابرکتی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آن به سخت‌کوشی و بدون کاهلی و ملالت می‌گذشت و برای خود و مؤمنان و شاگردان و خانواده سراسر خیر و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همین خصلت‌های نیکو </w:t>
      </w:r>
    </w:p>
    <w:p>
      <w:pPr>
        <w:pStyle w:val="BookText"/>
        <w:rPr/>
      </w:pPr>
      <w:r>
        <w:rPr>
          <w:rFonts w:ascii="IRNazanin" w:hAnsi="IRNazanin" w:eastAsia="IRNazanin"/>
          <w:color w:val="111111"/>
          <w:sz w:val="28"/>
          <w:sz w:val="28"/>
          <w:szCs w:val="28"/>
          <w:rtl w:val="true"/>
          <w:lang w:bidi="fa-IR"/>
        </w:rPr>
        <w:t>در ایشان بود که شاگردان و مریدانشان همواره او را بزرگ می‌شمارند و با احترام و بزرگی از او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حاج ملا علی خیابانی در روایت زندگینامه ایشان اینگونه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طی پنجاه سال زندگی خویش در تبریز کاملاً به واجبات دینی خویش عمل کردند، چه از راه آموزش و تألیف کتب و اقامه نماز جماعت در مسجد پدر بزرگوار خویش و چه از نظر امر به معروف و نهی از منکر و پاسخ به استفتائات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علمای برجسته و از فقهای بارز بودند، دانشمندی با تقوا و خالص، فقیهی ماهر و کامل، قاطع در امر به معروف و نهی از منکر، هیچ‌گاه از سرزنش کسی نمی‌هراسید و حافظ قوانین دین و حرمت‌های شریعت بودند، عده زیادی از طلاب از مجالس درس ایشان فیض بردند و هم‌چنین در پاکدامنی و جهاد نفس واقعاً بی‌نظیر 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راه حق حتی به اندازه یک گام خارج نشدند، در مورد حق محکم و قاطع بودند و کوتاه نمی‌آمدند، در ترویج احکام اسلام درنگ نمی‌کردند و با بدعت‌ها مبارزه می‌کردند، از ظلم پرده برمی‌داشتند و حق و عدالت را نمایان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ایشان همسفر بودم، در کشتی هنگام بازگشت از حج، نماز جماعت را برپامی‌داشتند و مقام علمی و تقوای ایشان در این سفر بر همگان آشکار گشت</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علامه بزرگوار شیخ ولی الله سرابی</w:t>
      </w:r>
      <w:r>
        <w:rPr>
          <w:rStyle w:val="FootnoteAnchor"/>
          <w:rtl w:val="true"/>
        </w:rPr>
        <w:footnoteReference w:id="8"/>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سراسر عمر خود به کار و عمل صالح مداومت داشت با تقوا بود و با وجود کبر سن به تدریس مشغول بود و به شیوه‌ای تدریس می‌نمود که طالبان علم و فقه با اشتیاق آن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همه مطیع او گشتند و به فقه و فقاهت او آفرین گفتند، ایشان الگو و راهنما بودند و عده زیادی از مردم از علم ایشان استفاده کردند تا جایی که دوستداران علم در خانه او حاضر می‌شدند تا از نور علمش اندکی بهره ببرند و در ظلمات جهل و نادانی از خورشید هدایتش مدد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مشغله بسیار، باز هم بنده‌ای مجتهد و سخت‌کوش، همواره در تلاش برای برافراشتن ستون علم و دانش بودند و تألیفات متعدد ایشان 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خوشبخت زیست و در حالی درگذشت که فرزندانی صالح از خود به جای گذاشت</w:t>
      </w:r>
      <w:r>
        <w:rPr>
          <w:rFonts w:eastAsia="IRNazanin" w:cs="IRNazanin"/>
          <w:color w:val="111111"/>
          <w:sz w:val="28"/>
          <w:szCs w:val="28"/>
          <w:rtl w:val="true"/>
          <w:lang w:bidi="fa-IR"/>
        </w:rPr>
        <w:t>.</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فرزندان ایشان آیت الله سید ابوالفضل خسروشاهی است، عالمی زاهد که تاکنون به وظیفه خویش که همان امر به معروف و نهی از منکر و راهنمایی مردم به راه حق می‌باشد عمل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آیت الله حاج سید احمد خسروشاهی، فقیهی محقق که تحصیلات خود را در قم به پایان رساندند و سپس به تبریز بازگشتند و همانند پدر بزرگوارشان به تدریس و تألیف و راهنمایی مردم و فتوا دادن مشغول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علت مواضع دینی خود دستگیر شدند و چندین ماه در تهران پایتخت ایران زندانی شدند و سپس چندین ماه دیگر تحت مراقبت در تهران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بزرگ‌ترین فقهای شیعه در این زمان به حساب می‌آمدند که تألیفات خطی ارزشمندی از خود به یادگار گذاشتند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حرمة التشبّه بالكفّار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النافلة لمن علیه الفریضة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الحواشی على كتاب التبصرة للعلّامة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الحواشی على العروة مع الإشارة إلى المدارك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ایشان در ماه رجب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به این مناسبت در آذربایجان عزای عمومی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ایشان با حضور ده‌ها هزار نفر تشییع شد و سپس به مشهد منتقل و در صحن شریف آستان رضوی دفن گردید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دو فرزند دیگر ایشان سید محمد</w:t>
      </w:r>
      <w:r>
        <w:rPr>
          <w:rStyle w:val="FootnoteAnchor"/>
          <w:rtl w:val="true"/>
        </w:rPr>
        <w:footnoteReference w:id="11"/>
      </w:r>
      <w:r>
        <w:rPr>
          <w:rFonts w:ascii="IRNazanin" w:hAnsi="IRNazanin" w:eastAsia="IRNazanin"/>
          <w:color w:val="111111"/>
          <w:sz w:val="28"/>
          <w:sz w:val="28"/>
          <w:szCs w:val="28"/>
          <w:rtl w:val="true"/>
          <w:lang w:bidi="fa-IR"/>
        </w:rPr>
        <w:t xml:space="preserve">و سید </w:t>
      </w:r>
    </w:p>
    <w:p>
      <w:pPr>
        <w:pStyle w:val="BookText"/>
        <w:rPr/>
      </w:pPr>
      <w:r>
        <w:rPr>
          <w:rFonts w:ascii="IRNazanin" w:hAnsi="IRNazanin" w:eastAsia="IRNazanin"/>
          <w:color w:val="111111"/>
          <w:sz w:val="28"/>
          <w:sz w:val="28"/>
          <w:szCs w:val="28"/>
          <w:rtl w:val="true"/>
          <w:lang w:bidi="fa-IR"/>
        </w:rPr>
        <w:t>جعفر</w:t>
      </w:r>
      <w:r>
        <w:rPr>
          <w:rStyle w:val="FootnoteAnchor"/>
          <w:rtl w:val="true"/>
        </w:rPr>
        <w:footnoteReference w:id="12"/>
      </w:r>
      <w:r>
        <w:rPr>
          <w:rFonts w:ascii="IRNazanin" w:hAnsi="IRNazanin" w:eastAsia="IRNazanin"/>
          <w:color w:val="111111"/>
          <w:sz w:val="28"/>
          <w:sz w:val="28"/>
          <w:szCs w:val="28"/>
          <w:rtl w:val="true"/>
          <w:lang w:bidi="fa-IR"/>
        </w:rPr>
        <w:t>انسان هایی خیر و اهل عمل هستند و به پاکدامنی و تقوا در تبریز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 دیگر ایشان نویسنده این مطالب سید هادی خسروشاهی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او به دلیل مواضع اسلامی سخت خود مانند پدر و برادرش چندین بار در قم و تبریز و تهران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 ارزشمندی به زبان‌های فارسی و عربی دارد که به بیش از چهل جلد می‌رسد و برخی از آنها بیش از بیست بار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کنفرانس‌های اسلامی بسیاری در کشورهای اسلامی و اروپایی مانند عربستان سعودی، الجزائر، انگلیس، آلمان و غیره به عنوان نماینده حوزه علمیه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دعوت‌نامه هایی از سوی جمعیت‌های اسلامی در هند، لیبی، ژاپن، آمریکا، اتحاد جماهیر شوروی برای شرکت در کنفرانس‌هایشان دریافت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استاد، مرکز بررسی‌های اسلامی را تأسیس نموده و بر مدیریت و فعالیت‌های آن که یکی از آنها چاپ کتب اسلامی به زبان‌های مختلف می باشد، نظارت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7148_67040"/>
    </w:p>
    <w:p>
      <w:pPr>
        <w:pStyle w:val="Heading3"/>
        <w:numPr>
          <w:ilvl w:val="2"/>
          <w:numId w:val="1"/>
        </w:numPr>
        <w:rPr/>
      </w:pPr>
      <w:bookmarkStart w:id="32" w:name="__RefHeading___Toc4046960_372815092"/>
      <w:bookmarkStart w:id="33" w:name="_Toc10"/>
      <w:bookmarkEnd w:id="31"/>
      <w:bookmarkEnd w:id="32"/>
      <w:r>
        <w:rPr>
          <w:rtl w:val="true"/>
        </w:rPr>
        <w:t>آثار علمی ایشان</w:t>
      </w:r>
      <w:bookmarkEnd w:id="33"/>
    </w:p>
    <w:p>
      <w:pPr>
        <w:pStyle w:val="BookText"/>
        <w:rPr/>
      </w:pPr>
      <w:r>
        <w:rPr>
          <w:rFonts w:ascii="IRNazanin" w:hAnsi="IRNazanin" w:eastAsia="IRNazanin"/>
          <w:color w:val="111111"/>
          <w:sz w:val="28"/>
          <w:sz w:val="28"/>
          <w:szCs w:val="28"/>
          <w:rtl w:val="true"/>
          <w:lang w:bidi="fa-IR"/>
        </w:rPr>
        <w:t>آثار ایشان در اصولی بودن و دور بودن بحث از بزرگ‌نمایی و قضاوت زودهنگام از دیگر آثار متمایزند، چرا که ایشان با در دست داشتن یک موضوع با استدلال‌های کامل و روش‌های علمی بحث و گفتگو آن را بررسی کرده و به تفکری سطحی و نتیجه‌گیری سریع اکتفا نمی‌کردند، بلکه با تعمق در موضوع و بررسی نظرات مختلف، با دلیل و منطق به اثبات و یا رد آنها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نام تألیفات ایشان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إهداء الحقیر فی معنى حدیث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كشف الأستار فی الردّ على الوهّابیة، که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الموائد فی شرح القواعد کتابی است در زمینه فقه استدلالی که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قطع بزرگ چاپ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قمع الشكوك عن لبس المشكوك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ذروة السعادة فی نیة العبادة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أمطار الدرّ فی مقدار الكرّ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نثارات الكواكب على خیارات المكاسب، که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استدلالی تعلیقة على مباحث الاجتهاد و التقلید من كتاب العروة الوثقى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الكلام فی بحث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الطرق المستحدثة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العروة الوثقى، که چاپ شده است</w:t>
      </w:r>
      <w:r>
        <w:rPr>
          <w:rFonts w:eastAsia="IRNazanin" w:cs="IRNazanin"/>
          <w:color w:val="111111"/>
          <w:sz w:val="28"/>
          <w:szCs w:val="28"/>
          <w:rtl w:val="true"/>
          <w:lang w:bidi="fa-IR"/>
        </w:rPr>
        <w:t xml:space="preserve">. </w:t>
      </w:r>
      <w:bookmarkStart w:id="34" w:name="pg7148_67042"/>
    </w:p>
    <w:p>
      <w:pPr>
        <w:pStyle w:val="BookText"/>
        <w:rPr/>
      </w:pPr>
      <w:bookmarkEnd w:id="34"/>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على رسالة آیة الله الإصبهانی، که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الوضوء و الغسل و رسائل علمی دیگری در فقه و اصول</w:t>
      </w:r>
      <w:r>
        <w:rPr>
          <w:rFonts w:eastAsia="IRNazanin" w:cs="IRNazanin"/>
          <w:color w:val="111111"/>
          <w:sz w:val="28"/>
          <w:szCs w:val="28"/>
          <w:rtl w:val="true"/>
          <w:lang w:bidi="fa-IR"/>
        </w:rPr>
        <w:t>.</w:t>
      </w:r>
    </w:p>
    <w:p>
      <w:pPr>
        <w:pStyle w:val="Heading3"/>
        <w:numPr>
          <w:ilvl w:val="2"/>
          <w:numId w:val="1"/>
        </w:numPr>
        <w:rPr/>
      </w:pPr>
      <w:bookmarkStart w:id="35" w:name="__RefHeading___Toc4046962_372815092"/>
      <w:bookmarkStart w:id="36" w:name="_Toc11"/>
      <w:bookmarkEnd w:id="35"/>
      <w:r>
        <w:rPr>
          <w:rtl w:val="true"/>
        </w:rPr>
        <w:t>در مورد این کتاب</w:t>
      </w:r>
      <w:bookmarkEnd w:id="36"/>
    </w:p>
    <w:p>
      <w:pPr>
        <w:pStyle w:val="BookText"/>
        <w:rPr/>
      </w:pPr>
      <w:r>
        <w:rPr>
          <w:rFonts w:ascii="IRNazanin" w:hAnsi="IRNazanin" w:eastAsia="IRNazanin"/>
          <w:color w:val="111111"/>
          <w:sz w:val="28"/>
          <w:sz w:val="28"/>
          <w:szCs w:val="28"/>
          <w:rtl w:val="true"/>
          <w:lang w:bidi="fa-IR"/>
        </w:rPr>
        <w:t xml:space="preserve">إهداء الحقیر فی معنى حدیث الغدیر إلى أخیه البارع البصیر عنوان کتابی است که مؤلف آن را در جواب اشکالاتی نوشته است که شیخ محمد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اهل سنت 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را امام و جانشین بعد از خود معرفی کرد،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اهل سنت به تفصیل بر این سوال اصرار دارد که آیا این لفظ چنانکه شیعه معتقد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معناهای لغوی دیگری که در لغت‌نامه‌ها ذکر شده مدّنظر است؟</w:t>
      </w:r>
    </w:p>
    <w:p>
      <w:pPr>
        <w:pStyle w:val="BookText"/>
        <w:rPr/>
      </w:pPr>
      <w:r>
        <w:rPr>
          <w:rFonts w:ascii="IRNazanin" w:hAnsi="IRNazanin" w:eastAsia="IRNazanin"/>
          <w:color w:val="111111"/>
          <w:sz w:val="28"/>
          <w:sz w:val="28"/>
          <w:szCs w:val="28"/>
          <w:rtl w:val="true"/>
          <w:lang w:bidi="fa-IR"/>
        </w:rPr>
        <w:t xml:space="preserve">مرحوم آیت الله سید مرتضی خسروشاهی این کتاب را به مناسبت نزدیک شدن عید غدیر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نوشتند که مشتمل بر پانزده بخش است و بیشتر آن درباره سخن فخر رازی در تفسیر کبیر در باب معنی این لفظ است و در بخش‌های دیگر به مباحث تفسیر و حدیث و لغت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در مورد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کرده است تا از منظور آن در کتب شیعه دور نگردد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والد در این روش موفق با رجوع به منابع اهل سنت و با ذکر دلیل از کتاب‌های ایشان حجت را بر ایشان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روش بحث از تعصبات دور می‌گردد و بی‌طرف می‌شود و در </w:t>
      </w:r>
    </w:p>
    <w:p>
      <w:pPr>
        <w:pStyle w:val="BookText"/>
        <w:rPr/>
      </w:pPr>
      <w:r>
        <w:rPr>
          <w:rFonts w:ascii="IRNazanin" w:hAnsi="IRNazanin" w:eastAsia="IRNazanin"/>
          <w:color w:val="111111"/>
          <w:sz w:val="28"/>
          <w:sz w:val="28"/>
          <w:szCs w:val="28"/>
          <w:rtl w:val="true"/>
          <w:lang w:bidi="fa-IR"/>
        </w:rPr>
        <w:t>این حال، مخالف نمی‌تواند از دلایل بیان‌شده فرار کند زیرا خود به درستی آنها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کتاب نیز یادداشتی درباره حقیقت زیارت زائران ضمیمه شده است و مؤلف ثابت کرده است که این امور برخلاف تفکر وهابیت که آنها را حرام و شرک و بدعت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جایز و حتی مستحب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آرامش و اصالتی می‌یابیم که آن را به یک اثر علمی خالص برای رسیدن به حق و دریافت حقیقت تبدیل نموده است، زیرا وارد بحث‌های جانبی نشده و از الفاظ و کلمات به دور از ادب که لایق یک بحث علمی نیست دوری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جایگاه علمی این کتاب با ارزش و اهمیت آن سخنانی گفته شده است که در ذیل چند مورد از این سخنان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 شیخ آقا بزرگ تهرانی در تألیف برجسته  خویش نوشته‌اند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سیدمرتضی فرزند احمد فرزند سید محمد حسینی خسروشاهی تبریزی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إهداء الحقیر فی معنى حدیث الغدیر إلى أخیه البارع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نمودند و در نجف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نوع خود کتابی بس بزرگ بود که هم از لحاظ استدلال قوی و هم کاملاً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شکافتن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سپس سخنان جناب فخر رازی را در این راستا بررسی نموده بود و به این ترتیب اولویت راه و طریقت امامت را روشن نمود و برخی از توهمات فرقه وهابیت را رد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از بارزترین علما و از خانواده‌ای بسی دانا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ایشان سید محمد فرزند علی فرزند ابی الحسن از شاگردان علامه انصاری بودند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نموده‌اند و پدر ایشان سید احمد نیز از علمای بسیار بزرگ بودند که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بقیع دفن گردیدند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علامه شیخ عبد الحسین امینی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علامه شیخ رضا عبدالحسین امینی در مقدمه کتاب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سطوح فقه و اصول را نزد تعدادی از علمای تبریز مانند آیت الله سید مرتضی خسروشاهی که از بزرگان و اساطین علم و فقه و از علمای بزرگ تبریز بودند،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علمی و مفاخر فکری او نشان‌دهنده علم و دانش اوست؛ الغدیر،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شاگردان بزرگ والد بودند نیز در کتاب ترجمه‌شده خویش نوشته‌اند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اهمیت خاصی برای حدیث غدیر قائل هستند و در این راستا تنها به بیان سندهای معتبر برای این حدیث اکتفا نکرده‌اند بلکه حتی عده ای را به تألیف کتاب در این رابطه امر فرمودند و </w:t>
      </w:r>
      <w:bookmarkStart w:id="37" w:name="pg7148_67048"/>
    </w:p>
    <w:p>
      <w:pPr>
        <w:pStyle w:val="BookText"/>
        <w:rPr/>
      </w:pPr>
      <w:bookmarkEnd w:id="37"/>
      <w:r>
        <w:rPr>
          <w:rFonts w:ascii="IRNazanin" w:hAnsi="IRNazanin" w:eastAsia="IRNazanin"/>
          <w:color w:val="111111"/>
          <w:sz w:val="28"/>
          <w:sz w:val="28"/>
          <w:szCs w:val="28"/>
          <w:rtl w:val="true"/>
          <w:lang w:bidi="fa-IR"/>
        </w:rPr>
        <w:t>سندهای مختلفی را جمع‌آوری کردند و راه و روش‌های درست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علما سید مرتضی خسروشاهی تبریزی بود که کتاب بی‌همتایی درباره دلالت این حدیث نوشت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إهداء الحقیر فی معنى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در عراق چاپ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علامه شیخ محمدعلی اردوبادی از بزرگان علمای نجف با اشاره به این کتاب و نام نویسنده آن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آن هیچ شک و شبهه‌ای نیست</w:t>
      </w:r>
    </w:p>
    <w:p>
      <w:pPr>
        <w:pStyle w:val="BookText"/>
        <w:rPr/>
      </w:pPr>
      <w:r>
        <w:rPr>
          <w:rFonts w:ascii="IRNazanin" w:hAnsi="IRNazanin" w:eastAsia="IRNazanin"/>
          <w:color w:val="111111"/>
          <w:sz w:val="28"/>
          <w:sz w:val="28"/>
          <w:szCs w:val="28"/>
          <w:rtl w:val="true"/>
          <w:lang w:bidi="fa-IR"/>
        </w:rPr>
        <w:t>هدایت‌گر متّقین و بشارت دهنده آینده‌ای مبارک است</w:t>
      </w:r>
    </w:p>
    <w:p>
      <w:pPr>
        <w:pStyle w:val="BookText"/>
        <w:rPr/>
      </w:pPr>
      <w:r>
        <w:rPr>
          <w:rFonts w:ascii="IRNazanin" w:hAnsi="IRNazanin" w:eastAsia="IRNazanin"/>
          <w:color w:val="111111"/>
          <w:sz w:val="28"/>
          <w:sz w:val="28"/>
          <w:szCs w:val="28"/>
          <w:rtl w:val="true"/>
          <w:lang w:bidi="fa-IR"/>
        </w:rPr>
        <w:t>که از علامه دانشمندان است</w:t>
      </w:r>
    </w:p>
    <w:p>
      <w:pPr>
        <w:pStyle w:val="BookText"/>
        <w:rPr/>
      </w:pPr>
      <w:r>
        <w:rPr>
          <w:rFonts w:ascii="IRNazanin" w:hAnsi="IRNazanin" w:eastAsia="IRNazanin"/>
          <w:color w:val="111111"/>
          <w:sz w:val="28"/>
          <w:sz w:val="28"/>
          <w:szCs w:val="28"/>
          <w:rtl w:val="true"/>
          <w:lang w:bidi="fa-IR"/>
        </w:rPr>
        <w:t>جناب سید مرتضی که مطلبی مفید عرضه کردند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مجیدا</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هذا الإ</w:t>
      </w:r>
    </w:p>
    <w:p>
      <w:pPr>
        <w:pStyle w:val="BookText"/>
        <w:rPr/>
      </w:pPr>
      <w:r>
        <w:rPr>
          <w:rFonts w:ascii="IRNazanin" w:hAnsi="IRNazanin" w:eastAsia="IRNazanin"/>
          <w:color w:val="111111"/>
          <w:sz w:val="28"/>
          <w:sz w:val="28"/>
          <w:szCs w:val="28"/>
          <w:rtl w:val="true"/>
          <w:lang w:bidi="fa-IR"/>
        </w:rPr>
        <w:t xml:space="preserve">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8" w:name="__RefHeading___Toc4046964_372815092"/>
      <w:bookmarkStart w:id="39" w:name="_Toc12"/>
      <w:bookmarkEnd w:id="38"/>
      <w:r>
        <w:rPr>
          <w:rtl w:val="true"/>
        </w:rPr>
        <w:t>به سوی جاودانگی</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خداوند در مورد ایشان نیز اجرا شد و با نفس مطمئنه و راضی از آنچه نزد پروردگارش دارد و با استقبالی از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رضوان که او را به درجه‌های عالی و مقامی محمود بشارت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ششمین شب ماه رجب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پیکر مطهرش با حضور جمع بزرگی از علما و سرشناسان شهر و عموم مردم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محل تولد وی منتقل گشت و در کنار مزار جدش دفن گردید</w:t>
      </w:r>
      <w:r>
        <w:rPr>
          <w:rFonts w:eastAsia="IRNazanin" w:cs="IRNazanin"/>
          <w:color w:val="111111"/>
          <w:sz w:val="28"/>
          <w:szCs w:val="28"/>
          <w:rtl w:val="true"/>
          <w:lang w:bidi="fa-IR"/>
        </w:rPr>
        <w:t xml:space="preserve">. </w:t>
      </w:r>
      <w:bookmarkStart w:id="40" w:name="pg7148_67052"/>
    </w:p>
    <w:p>
      <w:pPr>
        <w:pStyle w:val="Heading3"/>
        <w:numPr>
          <w:ilvl w:val="2"/>
          <w:numId w:val="1"/>
        </w:numPr>
        <w:rPr/>
      </w:pPr>
      <w:bookmarkStart w:id="41" w:name="__RefHeading___Toc4046966_372815092"/>
      <w:bookmarkStart w:id="42" w:name="_Toc13"/>
      <w:bookmarkEnd w:id="40"/>
      <w:bookmarkEnd w:id="41"/>
      <w:r>
        <w:rPr>
          <w:rtl w:val="true"/>
        </w:rPr>
        <w:t>سپاس و تشکر</w:t>
      </w:r>
      <w:bookmarkEnd w:id="42"/>
    </w:p>
    <w:p>
      <w:pPr>
        <w:pStyle w:val="BookText"/>
        <w:rPr/>
      </w:pPr>
      <w:r>
        <w:rPr>
          <w:rFonts w:ascii="IRNazanin" w:hAnsi="IRNazanin" w:eastAsia="IRNazanin"/>
          <w:color w:val="111111"/>
          <w:sz w:val="28"/>
          <w:sz w:val="28"/>
          <w:szCs w:val="28"/>
          <w:rtl w:val="true"/>
          <w:lang w:bidi="fa-IR"/>
        </w:rPr>
        <w:t xml:space="preserve">مدت های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شاگرد مدرسه حجتیه قم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این کتاب را منتشر کنم و آن را در اختیار طلاب و محققین عزیز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را سپاس می‌گویم که به من توفیق داد آن را همراه با مقدمه</w:t>
      </w:r>
      <w:r>
        <w:rPr>
          <w:rStyle w:val="FootnoteAnchor"/>
          <w:rtl w:val="true"/>
        </w:rPr>
        <w:footnoteReference w:id="18"/>
      </w:r>
      <w:r>
        <w:rPr>
          <w:rFonts w:ascii="IRNazanin" w:hAnsi="IRNazanin" w:eastAsia="IRNazanin"/>
          <w:color w:val="111111"/>
          <w:sz w:val="28"/>
          <w:sz w:val="28"/>
          <w:szCs w:val="28"/>
          <w:rtl w:val="true"/>
          <w:lang w:bidi="fa-IR"/>
        </w:rPr>
        <w:t>و نظراتی چند منتشر کنم و بر خود واجب می‌دانم از برادرانی که مرا در چاپ این کتاب ارزشمند یاری کردند تشکر ویژه‌ای به‌جا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فراوان از درگاه خداوند برای آنان در روز جزا خواستارم و از خداوند می‌خواهم که به آنچه رضایت دارد ما را توفیق دهد، انّه سمیع مجیب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bookmarkStart w:id="43" w:name="pg7148_67054"/>
    </w:p>
    <w:p>
      <w:pPr>
        <w:pStyle w:val="Heading2"/>
        <w:numPr>
          <w:ilvl w:val="1"/>
          <w:numId w:val="1"/>
        </w:numPr>
        <w:rPr/>
      </w:pPr>
      <w:bookmarkStart w:id="44" w:name="__RefHeading___Toc4046968_372815092"/>
      <w:bookmarkStart w:id="45" w:name="_Toc14"/>
      <w:bookmarkEnd w:id="43"/>
      <w:bookmarkEnd w:id="44"/>
      <w:r>
        <w:rPr>
          <w:rtl w:val="true"/>
        </w:rPr>
        <w:t>بررسی پیشینه غدیر</w:t>
      </w:r>
      <w:bookmarkEnd w:id="45"/>
    </w:p>
    <w:p>
      <w:pPr>
        <w:pStyle w:val="Heading3"/>
        <w:numPr>
          <w:ilvl w:val="2"/>
          <w:numId w:val="1"/>
        </w:numPr>
        <w:rPr/>
      </w:pPr>
      <w:bookmarkStart w:id="46" w:name="__RefHeading___Toc4046970_372815092"/>
      <w:bookmarkStart w:id="47" w:name="_Toc15"/>
      <w:bookmarkEnd w:id="46"/>
      <w:r>
        <w:rPr>
          <w:rtl w:val="true"/>
        </w:rPr>
        <w:t>اشاره</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صدر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148_67058"/>
      <w:bookmarkStart w:id="49" w:name="pg7148_67058"/>
      <w:bookmarkEnd w:id="49"/>
    </w:p>
    <w:p>
      <w:pPr>
        <w:pStyle w:val="Heading3"/>
        <w:numPr>
          <w:ilvl w:val="2"/>
          <w:numId w:val="1"/>
        </w:numPr>
        <w:rPr/>
      </w:pPr>
      <w:bookmarkStart w:id="50" w:name="pg7148_67058"/>
      <w:bookmarkStart w:id="51" w:name="__RefHeading___Toc4046972_372815092"/>
      <w:bookmarkStart w:id="52" w:name="_Toc16"/>
      <w:bookmarkEnd w:id="50"/>
      <w:bookmarkEnd w:id="51"/>
      <w:r>
        <w:rPr>
          <w:rtl w:val="true"/>
        </w:rPr>
        <w:t>واقعه غدیر</w:t>
      </w:r>
      <w:bookmarkEnd w:id="52"/>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هجری از حجةالوداع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جُحفه رسید، نزدیک برکه‌ای به نام خُم فرود آمد و به فرمان خدا همه حجاج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هر مسیری، در برابر منبری که از بار شتران در زیر سایه درختی برای پیامبر ساخته بودند،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پنجشنبه، هجدهم ذی‌الحجه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جمعیت ایستاد و خطبه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است که فراخوانده شوم و من نیز آن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و شما نیز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می‌دهیم که تو رسالتت را ابلاغ کردی و خیرخواه بودی و مجاهده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گواهی نمی‌دهید که معبودی جز الله نیست و محمد بنده و فرستادۀ اوست و بهشت او حق است، جهنم او حق است، مرگ حق است و روز رستاخیز به پا خواهد شد و تردید در آن نیست و خداوند کسانی را که در قبرها هستند،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بنگرید که چگونه پس از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بزرگ‌تر کتاب خداست که یک طرف آن به خداوند متصل است و طرف دیگر در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چنگ زنید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کوچک‌تر عترت و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ریزبین و آگاه به من خبر داده است که این دو هرگز از یکدیگر جدا نمی‌شوند تا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پیشی نگیرید که هلاک می‌شوید و از آنان عقب نمانید که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را گرفت و بالا برد، به گونه‌ای که سفیدی زیر بغل هر دو نمایان شد و همۀ مردم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چه کسی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مولای من است و من مولای مؤمنان هستم و من به آنان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اویم، این علی مولای اوست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که را با او دوستی کند، دوست خود بدار، هر که با او دشمنی کند، دشمن بدار و هر که را به او محبت می‌ورزد، مشمول رحمت خود کن و هر که را به او کینه می‌ورزد، مورد غضب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بدو یاری کند، او را یاری کن و هر که او را خوار سازد، او را خوار کن و حق را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حاضرند این خبر را به آنان که غایب‌اند،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 از آنکه مردم پراکنده شوند،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w:t>
      </w:r>
      <w:bookmarkStart w:id="53" w:name="pg7148_67061"/>
    </w:p>
    <w:p>
      <w:pPr>
        <w:pStyle w:val="BookText"/>
        <w:rPr/>
      </w:pPr>
      <w:bookmarkEnd w:id="53"/>
      <w:r>
        <w:rPr>
          <w:rFonts w:ascii="Amiri" w:hAnsi="Amiri" w:eastAsia="Amiri" w:cs="Amiri"/>
          <w:color w:val="111111"/>
          <w:sz w:val="28"/>
          <w:sz w:val="28"/>
          <w:szCs w:val="28"/>
          <w:rtl w:val="true"/>
          <w:lang w:bidi="ar-SA"/>
        </w:rPr>
        <w:t>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بزرگ می‌داریم به سبب کامل کردن دین و تمام گرداندن نعمت و خشنودی پروردگار به رسالت من و ولایت علی پس از من</w:t>
      </w:r>
      <w:r>
        <w:rPr>
          <w:rFonts w:eastAsia="IRNazanin" w:cs="IRNazanin"/>
          <w:color w:val="111111"/>
          <w:sz w:val="28"/>
          <w:szCs w:val="28"/>
          <w:rtl w:val="true"/>
          <w:lang w:bidi="fa-IR"/>
        </w:rPr>
        <w:t>».</w:t>
      </w:r>
    </w:p>
    <w:p>
      <w:pPr>
        <w:pStyle w:val="Heading3"/>
        <w:numPr>
          <w:ilvl w:val="2"/>
          <w:numId w:val="1"/>
        </w:numPr>
        <w:rPr/>
      </w:pPr>
      <w:bookmarkStart w:id="54" w:name="__RefHeading___Toc4046974_372815092"/>
      <w:bookmarkStart w:id="55" w:name="_Toc17"/>
      <w:bookmarkEnd w:id="54"/>
      <w:r>
        <w:rPr>
          <w:rtl w:val="true"/>
        </w:rPr>
        <w:t>تواتر حدیث غدیر</w:t>
      </w:r>
      <w:bookmarkEnd w:id="55"/>
    </w:p>
    <w:p>
      <w:pPr>
        <w:pStyle w:val="BookText"/>
        <w:rPr/>
      </w:pPr>
      <w:r>
        <w:rPr>
          <w:rFonts w:ascii="IRNazanin" w:hAnsi="IRNazanin" w:eastAsia="IRNazanin"/>
          <w:color w:val="111111"/>
          <w:sz w:val="28"/>
          <w:sz w:val="28"/>
          <w:szCs w:val="28"/>
          <w:rtl w:val="true"/>
          <w:lang w:bidi="fa-IR"/>
        </w:rPr>
        <w:t>واقعه غدیر را مسلمانان به ذهن سپرده‌اند و دانشمندان اسلامی در منابع تاریخی، ادبی، تفسیری، حدیثی، کلامی و لغوی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برخی از آنها را به نقل از کتاب عبقات الأنوار اثر سید حامد حسین و المراجعات اثر امام سید شرف‌الدین و الغدیر اثر علامه امینی و دلائل الصدق اثر علامه مظفر ذکر می‌کنیم</w:t>
      </w:r>
      <w:r>
        <w:rPr>
          <w:rFonts w:eastAsia="IRNazanin" w:cs="IRNazanin"/>
          <w:color w:val="111111"/>
          <w:sz w:val="28"/>
          <w:szCs w:val="28"/>
          <w:rtl w:val="true"/>
          <w:lang w:bidi="fa-IR"/>
        </w:rPr>
        <w:t>.</w:t>
      </w:r>
    </w:p>
    <w:p>
      <w:pPr>
        <w:pStyle w:val="Heading3"/>
        <w:numPr>
          <w:ilvl w:val="2"/>
          <w:numId w:val="1"/>
        </w:numPr>
        <w:rPr/>
      </w:pPr>
      <w:bookmarkStart w:id="56" w:name="__RefHeading___Toc4046976_372815092"/>
      <w:bookmarkStart w:id="57" w:name="_Toc18"/>
      <w:bookmarkEnd w:id="56"/>
      <w:r>
        <w:rPr>
          <w:rtl w:val="true"/>
        </w:rPr>
        <w:t>مورخان</w:t>
      </w:r>
      <w:bookmarkEnd w:id="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مورخانی که واقعه غدیر را ذکر کرده‌اند،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انساب الاشراف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قتیبه در دو کتاب خود المعارف و الامامة والسیاسة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در کتاب مفرد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زولاق لیثی مصری در کتاب خود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بغدادی در تاریخش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عبدالبر در الاستیعاب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شهرستانی در الملل و النحل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در تاریخ </w:t>
      </w:r>
      <w:bookmarkStart w:id="58" w:name="pg7148_67063"/>
    </w:p>
    <w:p>
      <w:pPr>
        <w:pStyle w:val="BookText"/>
        <w:rPr/>
      </w:pPr>
      <w:bookmarkEnd w:id="58"/>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یاقوت حموی در معجم الاُدَباء و ابن اثیر در أسد الغابة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ابی‌الحدید در شرح نهج‌البلاغه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خلّکان در تاریخش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شافعی در مرآة الجنان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الشیخ البلوی در الف باء، ابن کثیر شامی در البدایة و النهایة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خلدون در مقدمۀ تاریخ خود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شمس‌الدین ذهبی در تذکرة الحفّاظ و نویری در نهایة الارب فی فنون الادب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العسقلانی در دو کتابش الاصابة و تهذیب التهذیب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الصباغ المالکی در الفصول المهمة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المقریزی در الخطط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جلال‌الدین سیوطی در چند کتابش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القرمانی الدمشقی در اخبار الدول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نورالدین الحلبی در السیرة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3"/>
        <w:numPr>
          <w:ilvl w:val="2"/>
          <w:numId w:val="1"/>
        </w:numPr>
        <w:rPr/>
      </w:pPr>
      <w:bookmarkStart w:id="59" w:name="__RefHeading___Toc4046978_372815092"/>
      <w:bookmarkStart w:id="60" w:name="_Toc19"/>
      <w:bookmarkEnd w:id="59"/>
      <w:r>
        <w:rPr>
          <w:rtl w:val="true"/>
        </w:rPr>
        <w:t>محدثان</w:t>
      </w:r>
      <w:bookmarkEnd w:id="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محدثان، کسانی که به ذکر این واقعه پرداخته‌اند،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ادریس شافعی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حنبل در دو کتابش المسند و المناقب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ماجه در السنن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ترمذی در الصحیح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الخصائص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ابُویعلی الموصلی در کتاب خود المسند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البغوی در السنن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دولابی در الکنی والأسماء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الطحماوی در مشکل الآثار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الحاکم در المستدرک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المغازلی در کتابش المناقب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مسندة </w:t>
      </w:r>
      <w:bookmarkStart w:id="61" w:name="pg7148_67065"/>
    </w:p>
    <w:p>
      <w:pPr>
        <w:pStyle w:val="BookText"/>
        <w:rPr/>
      </w:pPr>
      <w:bookmarkEnd w:id="61"/>
      <w:r>
        <w:rPr>
          <w:rFonts w:ascii="IRNazanin" w:hAnsi="IRNazanin" w:eastAsia="IRNazanin"/>
          <w:color w:val="111111"/>
          <w:sz w:val="28"/>
          <w:sz w:val="28"/>
          <w:szCs w:val="28"/>
          <w:rtl w:val="true"/>
          <w:lang w:bidi="fa-IR"/>
        </w:rPr>
        <w:t xml:space="preserve">اصفهانی در کتابش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خوارزمی در المناقب و المقتل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 شافعی در کفایة الطالب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محب‌الدین طبری در الریاض النضرة و ذخائر العقبی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الحموینی در فرائد السبطین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الهیثمی در مجمع الزوائد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ذهبی در التلخیص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الجزری در أسنی المطالب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القسطلانی در المواهب اللدنیة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المتقی الهندی در کنز العمال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الهروی القاری در شرح المشکاة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 الدین المناوی در کنوز الحقایق و فیض القدیر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الشیخاوی القادری در الصراط السوی و باکثیر مکّی در وسیلة المآل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عبدالله الزرقانی در شرح المواهب،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حمزة الدمشقی در البیان و التعریف</w:t>
      </w:r>
      <w:r>
        <w:rPr>
          <w:rFonts w:eastAsia="IRNazanin" w:cs="IRNazanin"/>
          <w:color w:val="111111"/>
          <w:sz w:val="28"/>
          <w:szCs w:val="28"/>
          <w:rtl w:val="true"/>
          <w:lang w:bidi="fa-IR"/>
        </w:rPr>
        <w:t>.</w:t>
      </w:r>
    </w:p>
    <w:p>
      <w:pPr>
        <w:pStyle w:val="Heading3"/>
        <w:numPr>
          <w:ilvl w:val="2"/>
          <w:numId w:val="1"/>
        </w:numPr>
        <w:rPr/>
      </w:pPr>
      <w:bookmarkStart w:id="62" w:name="__RefHeading___Toc4046980_372815092"/>
      <w:bookmarkStart w:id="63" w:name="_Toc20"/>
      <w:bookmarkEnd w:id="62"/>
      <w:r>
        <w:rPr>
          <w:rtl w:val="true"/>
        </w:rPr>
        <w:t>مفسران</w:t>
      </w:r>
      <w:bookmarkEnd w:id="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مفسرانی که به ذکر این واقعه پرداخته‌اند،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تفسیرش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ثعلبی در تفسیرش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واحدی در اسباب النزول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قرطبی در تفسیر خود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در تفسیر کبیر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شامی در تفسیر خود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نیشابوری و سیوطی در تفاسیرشان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الشربینی در تفسیر خود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ابوالسعود در تفسیرش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الآلوسی در تفسیرش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bookmarkStart w:id="64" w:name="pg7148_67067"/>
    </w:p>
    <w:p>
      <w:pPr>
        <w:pStyle w:val="Heading3"/>
        <w:numPr>
          <w:ilvl w:val="2"/>
          <w:numId w:val="1"/>
        </w:numPr>
        <w:rPr/>
      </w:pPr>
      <w:bookmarkStart w:id="65" w:name="__RefHeading___Toc4046982_372815092"/>
      <w:bookmarkStart w:id="66" w:name="_Toc21"/>
      <w:bookmarkEnd w:id="64"/>
      <w:bookmarkEnd w:id="65"/>
      <w:r>
        <w:rPr>
          <w:rtl w:val="true"/>
        </w:rPr>
        <w:t>متکلمان</w:t>
      </w:r>
      <w:bookmarkEnd w:id="66"/>
    </w:p>
    <w:p>
      <w:pPr>
        <w:pStyle w:val="BookText"/>
        <w:rPr/>
      </w:pPr>
      <w:r>
        <w:rPr>
          <w:rFonts w:ascii="IRNazanin" w:hAnsi="IRNazanin" w:eastAsia="IRNazanin"/>
          <w:color w:val="111111"/>
          <w:sz w:val="28"/>
          <w:sz w:val="28"/>
          <w:szCs w:val="28"/>
          <w:rtl w:val="true"/>
          <w:lang w:bidi="fa-IR"/>
        </w:rPr>
        <w:t>متکلمانی که این واقعه را ذکر کرده‌اند،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ابوبکر باقلانی در تمهید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عبدالرحمن الایجی الشافعی در المواقف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شریف الجرجانی در شرح المواقف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البیضاوی در طوالع الأنوار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شمس‌الدین اصفهانی در مطالع الانظار، تفتازانی در شرح المقاصد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القوشجی در شرح التجرید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النجم محمد الشافعی در بدیع‌المعانی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اربعین و حامد بن علی المعماری در صلاة الفاخرة و الآلوسی در نثر اللآلی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Heading3"/>
        <w:numPr>
          <w:ilvl w:val="2"/>
          <w:numId w:val="1"/>
        </w:numPr>
        <w:rPr/>
      </w:pPr>
      <w:bookmarkStart w:id="67" w:name="__RefHeading___Toc4046984_372815092"/>
      <w:bookmarkStart w:id="68" w:name="_Toc22"/>
      <w:bookmarkEnd w:id="67"/>
      <w:r>
        <w:rPr>
          <w:rtl w:val="true"/>
        </w:rPr>
        <w:t>لغویان</w:t>
      </w:r>
      <w:bookmarkEnd w:id="68"/>
    </w:p>
    <w:p>
      <w:pPr>
        <w:pStyle w:val="BookText"/>
        <w:rPr/>
      </w:pPr>
      <w:r>
        <w:rPr>
          <w:rFonts w:ascii="IRNazanin" w:hAnsi="IRNazanin" w:eastAsia="IRNazanin"/>
          <w:color w:val="111111"/>
          <w:sz w:val="28"/>
          <w:sz w:val="28"/>
          <w:szCs w:val="28"/>
          <w:rtl w:val="true"/>
          <w:lang w:bidi="fa-IR"/>
        </w:rPr>
        <w:t>از عالمان لغوی، آنان که به ذکر این واقعه پرداخته‌اند،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محمد بن الحسن در الجمهرة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اثیر در النهایة، حموی در معجم البلدان، زبیدی در تاج العروس، النبهانی در مجموعة النبهانیة</w:t>
      </w:r>
      <w:r>
        <w:rPr>
          <w:rFonts w:eastAsia="IRNazanin" w:cs="IRNazanin"/>
          <w:color w:val="111111"/>
          <w:sz w:val="28"/>
          <w:szCs w:val="28"/>
          <w:rtl w:val="true"/>
          <w:lang w:bidi="fa-IR"/>
        </w:rPr>
        <w:t>.</w:t>
      </w:r>
    </w:p>
    <w:p>
      <w:pPr>
        <w:pStyle w:val="Heading3"/>
        <w:numPr>
          <w:ilvl w:val="2"/>
          <w:numId w:val="1"/>
        </w:numPr>
        <w:rPr/>
      </w:pPr>
      <w:bookmarkStart w:id="69" w:name="__RefHeading___Toc4046986_372815092"/>
      <w:bookmarkStart w:id="70" w:name="_Toc23"/>
      <w:bookmarkEnd w:id="69"/>
      <w:r>
        <w:rPr>
          <w:rtl w:val="true"/>
        </w:rPr>
        <w:t>این حدیث در اعصار مختلف</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راویان این واقعه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قرن دوم،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قرن سوم، از قرن چهارم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قرن پنجم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قرن ششم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قرن هفتم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قرن هشتم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قرن نهم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قرن دهم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قرن </w:t>
      </w:r>
      <w:bookmarkStart w:id="71" w:name="pg7148_67069"/>
    </w:p>
    <w:p>
      <w:pPr>
        <w:pStyle w:val="BookText"/>
        <w:rPr/>
      </w:pPr>
      <w:bookmarkEnd w:id="71"/>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قرن دوازدهم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قرن سیزدهم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علمای قرن چهاردهم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در کتاب خود الغدیر، اسامی اینها را از کتاب‌هایشان یا از کتاب‌های معتبر دیگر نقل کرده است که می‌توانید به آن رجوع کنید</w:t>
      </w:r>
      <w:r>
        <w:rPr>
          <w:rFonts w:eastAsia="IRNazanin" w:cs="IRNazanin"/>
          <w:color w:val="111111"/>
          <w:sz w:val="28"/>
          <w:szCs w:val="28"/>
          <w:rtl w:val="true"/>
          <w:lang w:bidi="fa-IR"/>
        </w:rPr>
        <w:t>.</w:t>
      </w:r>
    </w:p>
    <w:p>
      <w:pPr>
        <w:pStyle w:val="Heading3"/>
        <w:numPr>
          <w:ilvl w:val="2"/>
          <w:numId w:val="1"/>
        </w:numPr>
        <w:rPr/>
      </w:pPr>
      <w:bookmarkStart w:id="72" w:name="__RefHeading___Toc4046988_372815092"/>
      <w:bookmarkStart w:id="73" w:name="_Toc24"/>
      <w:bookmarkEnd w:id="72"/>
      <w:r>
        <w:rPr>
          <w:rtl w:val="true"/>
        </w:rPr>
        <w:t>کتاب‌های درباره غدیر</w:t>
      </w:r>
      <w:bookmarkEnd w:id="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بزرگان درباره این حدیث و اسناد و دلالت‌های آن، کتاب‌هایی تألیف کرده‌اند؛ از جمله، طبری در کتاب الولایة فی طرق حدیث الغدیر؛ حموی در معجم الادباء و ابن عقدة الهمدانی در کتاب الغدیر؛ ابوبکر محمد بن عمر الجعابی متوفی به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کتاب مَن رَوی حدیث غدیر خم؛ ابوطالب عبیدالله بن احمد بن زید الأنباری الواسطی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طرق حدیث الغدیر، ابوغالب احمد بن محمد بن محمد الرازی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ابوالفضل محمد بن عبدالله بن مطلّب الشیبانی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 رَوی حدیث غدیر خم؛ الدارقطنی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محسن بن الحسین النیشابوری الخزاعی در کتاب بیان حدیث الغدیر؛ علی بن عبدالرحمن بن عیسی الجراح القتانی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طرق خبر الولایة؛ ابوعبدالله الحسین بن عبیدالله الغفائری در کتاب یوم الغدیر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الحافظ ابوسعید السجستانی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الدرایة فی حدیث الولایة آن را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نقل کرده؛ ابوالفتح الکراجکی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عدة البعیر فی حج یوم الغدیر؛ علی </w:t>
      </w:r>
    </w:p>
    <w:p>
      <w:pPr>
        <w:pStyle w:val="BookText"/>
        <w:rPr/>
      </w:pPr>
      <w:r>
        <w:rPr>
          <w:rFonts w:ascii="IRNazanin" w:hAnsi="IRNazanin" w:eastAsia="IRNazanin"/>
          <w:color w:val="111111"/>
          <w:sz w:val="28"/>
          <w:sz w:val="28"/>
          <w:szCs w:val="28"/>
          <w:rtl w:val="true"/>
          <w:lang w:bidi="fa-IR"/>
        </w:rPr>
        <w:t xml:space="preserve">بن بلال المهلبی در کتاب حدیث الغدیر؛ شیخ منصور اللائی الرازی در کتاب حدیث الغدیر؛ شیخ علی بن حسن الطاهری در کتاب الولایة و ابوالقاسم عبیدالله بن عبدالله الحسکانی در دعاة الهداة الی اداء حق الموالاة، شمس‌الدین محمد بن محمد الدمشقی المقری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نام اسنی المطالب فی مناقب علی بن ابی‌طالب؛ المولی عبدالله بن شاه منصور القزوینی و سید حسن اللکنهوری در کتاب حدیث الغدیر؛ و سید میرحامد حسین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دو مجلد قطور از مجلدات کتاب گران‌سنگش عبقات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سید مهدی الغریفی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حدیث الولایة فی حدیث الغدیر؛ 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فیض الغدیر فی حدیث الغدیر؛ سید مرتضی حسین الخطیب الفتحیوری و شیخ محمدرضا طاهر آل فرج الله النجفی در کتاب الغدیر فی الاسلام؛ سید مرتضی خسروشاهی تبریزی در کتابی به نام اهداء الحقیر فی معنی حدیث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علامه امینی در کتاب الغدیر فی الکتاب والسنة والأدب در بیست جلد، که یازده جلد از آن منتشر شده است و در آن همه مطالبی را که در طول قرن‌ها درباره غدیر گفته و نوشته شده،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اثر گران‌بهایی است که بیشتر مسائل مهم را در تاریخ اسلام تحلیل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کتاب‌هایی است که درباره واقعه غدیر تألیف شده است، اما آثاری که در زمینه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درآمده و شامل </w:t>
      </w:r>
      <w:bookmarkStart w:id="74" w:name="pg7148_67073"/>
    </w:p>
    <w:p>
      <w:pPr>
        <w:pStyle w:val="BookText"/>
        <w:rPr/>
      </w:pPr>
      <w:bookmarkEnd w:id="74"/>
      <w:r>
        <w:rPr>
          <w:rFonts w:ascii="IRNazanin" w:hAnsi="IRNazanin" w:eastAsia="IRNazanin"/>
          <w:color w:val="111111"/>
          <w:sz w:val="28"/>
          <w:sz w:val="28"/>
          <w:szCs w:val="28"/>
          <w:rtl w:val="true"/>
          <w:lang w:bidi="fa-IR"/>
        </w:rPr>
        <w:t>حدیث غدیر نیز هست، به صدها و صدها کتاب می‌رسد که می‌توانید برای آشنایی با آنها به کتاب الذریعة الی تصانیف الشیعة، اثر علامه تهرانی مراجعه کنید</w:t>
      </w:r>
      <w:r>
        <w:rPr>
          <w:rFonts w:eastAsia="IRNazanin" w:cs="IRNazanin"/>
          <w:color w:val="111111"/>
          <w:sz w:val="28"/>
          <w:szCs w:val="28"/>
          <w:rtl w:val="true"/>
          <w:lang w:bidi="fa-IR"/>
        </w:rPr>
        <w:t>.</w:t>
      </w:r>
    </w:p>
    <w:p>
      <w:pPr>
        <w:pStyle w:val="Heading3"/>
        <w:numPr>
          <w:ilvl w:val="2"/>
          <w:numId w:val="1"/>
        </w:numPr>
        <w:rPr/>
      </w:pPr>
      <w:bookmarkStart w:id="75" w:name="__RefHeading___Toc4046990_372815092"/>
      <w:bookmarkStart w:id="76" w:name="_Toc25"/>
      <w:bookmarkEnd w:id="75"/>
      <w:r>
        <w:rPr>
          <w:rtl w:val="true"/>
        </w:rPr>
        <w:t>نکته جالب توجه</w:t>
      </w:r>
      <w:bookmarkEnd w:id="76"/>
    </w:p>
    <w:p>
      <w:pPr>
        <w:pStyle w:val="BookText"/>
        <w:rPr/>
      </w:pPr>
      <w:r>
        <w:rPr>
          <w:rFonts w:ascii="IRNazanin" w:hAnsi="IRNazanin" w:eastAsia="IRNazanin"/>
          <w:color w:val="111111"/>
          <w:sz w:val="28"/>
          <w:sz w:val="28"/>
          <w:szCs w:val="28"/>
          <w:rtl w:val="true"/>
          <w:lang w:bidi="fa-IR"/>
        </w:rPr>
        <w:t>صاحب کتاب عبقات الأنوار، گروهی از علمای بزرگ را برشمرده است که بر متواتر بودن حدیث غدیر اجماع دارند و فخر رازی در تفسیر کبیر 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این علما به این کتاب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از کتاب ینابیع المودة، اثر شیخ سلیمان حنفی، نقل کرده است که ابوالمعالی امام الحرمین، استاد ابوحامد الغزالی باتعجب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بغداد کتابی را در دست صحافی دیدم که در آن، روایات غدیر خم گردآوری شده بود و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این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Heading3"/>
        <w:numPr>
          <w:ilvl w:val="2"/>
          <w:numId w:val="1"/>
        </w:numPr>
        <w:rPr/>
      </w:pPr>
      <w:bookmarkStart w:id="77" w:name="__RefHeading___Toc4046992_372815092"/>
      <w:bookmarkStart w:id="78" w:name="_Toc26"/>
      <w:bookmarkEnd w:id="77"/>
      <w:r>
        <w:rPr>
          <w:rtl w:val="true"/>
        </w:rPr>
        <w:t>پیشینه غدیر</w:t>
      </w:r>
      <w:bookmarkEnd w:id="78"/>
    </w:p>
    <w:p>
      <w:pPr>
        <w:pStyle w:val="BookText"/>
        <w:rPr/>
      </w:pPr>
      <w:r>
        <w:rPr>
          <w:rFonts w:ascii="IRNazanin" w:hAnsi="IRNazanin" w:eastAsia="IRNazanin"/>
          <w:color w:val="111111"/>
          <w:sz w:val="28"/>
          <w:sz w:val="28"/>
          <w:szCs w:val="28"/>
          <w:rtl w:val="true"/>
          <w:lang w:bidi="fa-IR"/>
        </w:rPr>
        <w:t>از آنچه گذشت، روشن می‌شود که روز غدیر روزی جاودانه در تاریخ اسلام است و با دقت به توجهی که به آن شده، می‌توان به اهمیت فراوان آن پی برد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روز در چیست؟ اهمیت آن به سبب تعیین پیشوایی است که اصول عدالت و آزادی و مساوات و ارزش‌های علم و عمل را </w:t>
      </w:r>
      <w:bookmarkStart w:id="79" w:name="pg7148_67075"/>
    </w:p>
    <w:p>
      <w:pPr>
        <w:pStyle w:val="BookText"/>
        <w:rPr/>
      </w:pPr>
      <w:bookmarkEnd w:id="79"/>
      <w:r>
        <w:rPr>
          <w:rFonts w:ascii="IRNazanin" w:hAnsi="IRNazanin" w:eastAsia="IRNazanin"/>
          <w:color w:val="111111"/>
          <w:sz w:val="28"/>
          <w:sz w:val="28"/>
          <w:szCs w:val="28"/>
          <w:rtl w:val="true"/>
          <w:lang w:bidi="fa-IR"/>
        </w:rPr>
        <w:t>به جنبشی زنده در ترکیب جامعه تبدیل می‌کند، به گونه‌ای که با نظام اسلامی سازگار باشد، و دین را یاری می‌کند تا آن‌گونه که خدا و پیامبر خواسته‌اند، بهشتی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شخصیت پیشوایی که در این روز منصوب شد، منظوری فراتر از فضایل روحی و جسمی و توانایی‌های علمی و عملی او نداشت و این امتیازها و توانایی‌ها ضامن اجرای درست و کامل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روز بزرگ را زیربنای نهضت‌های ترقی‌خواه و تحولات فرهنگی در اصول حکومت و حقوق بشر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توضیح این حقیقت در این مقدمه نمی‌گنجد و پژوهشگران می‌توانند به کتاب ارزشمند و جاودانه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نهج البلاغه مراجعه کنند و آن را مورد مطالعه و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به آنچه گفتیم، این سخن خلیفه دوم، عمر بن خطاب را نیز بیفزاییم که خطاب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اگر دریاها مرکب بود و درختان و جنگل‌ها قلم و انسان‌ها نویسنده و جِنّیان حسابگر، نمی‌توانستند فضایل تو را به شماره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سخن، من چه بگویم؟ ابوحفص این حقیقت را از معلم بزرگش،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دریافته است و گواهی پیامبر به عظمت او کافی است</w:t>
      </w:r>
      <w:r>
        <w:rPr>
          <w:rFonts w:eastAsia="IRNazanin" w:cs="IRNazanin"/>
          <w:color w:val="111111"/>
          <w:sz w:val="28"/>
          <w:szCs w:val="28"/>
          <w:rtl w:val="true"/>
          <w:lang w:bidi="fa-IR"/>
        </w:rPr>
        <w:t>.</w:t>
      </w:r>
    </w:p>
    <w:p>
      <w:pPr>
        <w:pStyle w:val="Heading3"/>
        <w:numPr>
          <w:ilvl w:val="2"/>
          <w:numId w:val="1"/>
        </w:numPr>
        <w:rPr/>
      </w:pPr>
      <w:bookmarkStart w:id="80" w:name="__RefHeading___Toc4046994_372815092"/>
      <w:bookmarkStart w:id="81" w:name="_Toc27"/>
      <w:bookmarkEnd w:id="80"/>
      <w:r>
        <w:rPr>
          <w:rtl w:val="true"/>
        </w:rPr>
        <w:t>کتاب حاضر</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بسیاری از بزرگان درباره حدیث غدیر و سند و دلالت آن، کتاب‌هایی تألیف کرده‌اند که کتاب حاضر جزء همین تألیفات </w:t>
      </w:r>
    </w:p>
    <w:p>
      <w:pPr>
        <w:pStyle w:val="BookText"/>
        <w:rPr/>
      </w:pPr>
      <w:r>
        <w:rPr>
          <w:rFonts w:ascii="IRNazanin" w:hAnsi="IRNazanin" w:eastAsia="IRNazanin"/>
          <w:color w:val="111111"/>
          <w:sz w:val="28"/>
          <w:sz w:val="28"/>
          <w:szCs w:val="28"/>
          <w:rtl w:val="true"/>
          <w:lang w:bidi="fa-IR"/>
        </w:rPr>
        <w:t>ارزشمند است، چراکه با دقتی ژرف، دلالت حدیث را بررسی کرده و معنای آن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مرحوم آن، از علمای بزرگ شیعه در آذربایجان ایران بوده است و این کتاب یک بار در عراق و اکنون در مرکز مطالعات اسلامی در قم تحت نظارت فرزند مؤلف، استاد مجاهد علامه سید هادی خسروشاهی، با اضافات و اصلاحاتی به چاپ رسیده است تا برای همگان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خواستاریم همواره به ایشان توفیق دهد تا در دعوت به حق و ایفای رسالت جهانی اسلام به وظیفۀ خویش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و المعین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صدر</w:t>
      </w:r>
      <w:r>
        <w:rPr>
          <w:rStyle w:val="FootnoteAnchor"/>
          <w:rtl w:val="true"/>
        </w:rPr>
        <w:footnoteReference w:id="2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148_67080"/>
      <w:bookmarkStart w:id="83" w:name="pg7148_67080"/>
      <w:bookmarkEnd w:id="83"/>
    </w:p>
    <w:p>
      <w:pPr>
        <w:pStyle w:val="Heading2"/>
        <w:numPr>
          <w:ilvl w:val="1"/>
          <w:numId w:val="1"/>
        </w:numPr>
        <w:rPr/>
      </w:pPr>
      <w:bookmarkStart w:id="84" w:name="pg7148_67080"/>
      <w:bookmarkStart w:id="85" w:name="__RefHeading___Toc4046996_372815092"/>
      <w:bookmarkStart w:id="86" w:name="_Toc28"/>
      <w:bookmarkEnd w:id="84"/>
      <w:bookmarkEnd w:id="85"/>
      <w:r>
        <w:rPr>
          <w:rtl w:val="true"/>
        </w:rPr>
        <w:t>معنای حدیث غدیر</w:t>
      </w:r>
      <w:bookmarkEnd w:id="86"/>
    </w:p>
    <w:p>
      <w:pPr>
        <w:pStyle w:val="Heading3"/>
        <w:numPr>
          <w:ilvl w:val="2"/>
          <w:numId w:val="1"/>
        </w:numPr>
        <w:rPr/>
      </w:pPr>
      <w:bookmarkStart w:id="87" w:name="__RefHeading___Toc4046998_372815092"/>
      <w:bookmarkStart w:id="88" w:name="_Toc29"/>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آیت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خسروشاهی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7148_67084"/>
      <w:bookmarkStart w:id="90" w:name="pg7148_67084"/>
      <w:bookmarkEnd w:id="90"/>
    </w:p>
    <w:p>
      <w:pPr>
        <w:pStyle w:val="Heading3"/>
        <w:numPr>
          <w:ilvl w:val="2"/>
          <w:numId w:val="1"/>
        </w:numPr>
        <w:rPr/>
      </w:pPr>
      <w:bookmarkStart w:id="91" w:name="pg7148_67084"/>
      <w:bookmarkStart w:id="92" w:name="__RefHeading___Toc4047000_372815092"/>
      <w:bookmarkStart w:id="93" w:name="_Toc30"/>
      <w:bookmarkEnd w:id="91"/>
      <w:bookmarkEnd w:id="92"/>
      <w:r>
        <w:rPr>
          <w:rtl w:val="true"/>
        </w:rPr>
        <w:t>سخن مؤلف</w:t>
      </w:r>
      <w:bookmarkEnd w:id="93"/>
    </w:p>
    <w:p>
      <w:pPr>
        <w:pStyle w:val="BookText"/>
        <w:rPr/>
      </w:pPr>
      <w:r>
        <w:rPr>
          <w:rFonts w:ascii="IRNazanin" w:hAnsi="IRNazanin" w:eastAsia="IRNazanin"/>
          <w:color w:val="111111"/>
          <w:sz w:val="28"/>
          <w:sz w:val="28"/>
          <w:szCs w:val="28"/>
          <w:rtl w:val="true"/>
          <w:lang w:bidi="fa-IR"/>
        </w:rPr>
        <w:t>تشکر می‌کنم از کسی که از ابتدای کار به این مختصر توجه نشان داد، و در مواردی که با نظر گرامی ایشان موافق بود، در راه احقاق حق به یکدیگر یاری رساندیم، و در مواردی که موافق نبود، برای آگاهی از حقیقت و بصیرت از دینمان به تبادل فکر و نظر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وراء القصد و هو العلیم بذات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بن احمد حسینی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 xml:space="preserve">ﻫ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هو اهله، و الصلاة علی محمد و آله و صحبه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نیازمند به رحمت پروردگار، مرتضی فرزند احمد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غفرالله له ولوالدیه واخوانه و أسکنهم برحمته فی جنانه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و امامت منصوب کرد، و وجوب اطاعت از او را برای همه امت خویش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فریقین متواتر است</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دلیل توجه شدید علما به این حدیث این است که این موضوع یکی از ابعاد عقاید اسلامی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تبیین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عید غدیر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از چند تن از علمای ثقه شنیده بودم که شیخ محمد صدّیق، یکی از علمای عامه و ساکن حمامیان از توابع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الله وایاه للعمل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فوق اشکال کرده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این واژه عربی است، ما عجم‌ها برای فهم معنای آن می‌بایست به کتاب‌های لغت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او چنان بود که حرف افراد منصف و دور از انکار و عنادی که امر دین بر آنان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بتواند به خوبی او را راهنمایی نماید، با ترک جواب و جدال به احسن مرتکب خیانت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فکر کردم به منابع لغوی اهل سنت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المصباح فیومی</w:t>
      </w:r>
      <w:r>
        <w:rPr>
          <w:rStyle w:val="FootnoteAnchor"/>
          <w:rtl w:val="true"/>
        </w:rPr>
        <w:footnoteReference w:id="22"/>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شش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عصبه، ناصر، حلیف، معتق،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ضمن معانی آن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بی‌طاقت شدم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لغوی معنای یک کلمه را نمی‌آورد یا از آن غافل می‌شود؟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همین حال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يؤْخَذُ مِنْكُمْ فِدْيةٌ وَلَا مِنَ الَّذِينَ كَفَرُوا مَأْوَاكُمُ النَّارُ هِي مَوْلَاكُمْ وَبِئْسَ الْمَصِيرُ</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به ذهنم خطور </w:t>
      </w:r>
    </w:p>
    <w:p>
      <w:pPr>
        <w:pStyle w:val="BookText"/>
        <w:rPr/>
      </w:pPr>
      <w:r>
        <w:rPr>
          <w:rFonts w:ascii="IRNazanin" w:hAnsi="IRNazanin" w:eastAsia="IRNazanin"/>
          <w:color w:val="111111"/>
          <w:sz w:val="28"/>
          <w:sz w:val="28"/>
          <w:szCs w:val="28"/>
          <w:rtl w:val="true"/>
          <w:lang w:bidi="fa-IR"/>
        </w:rPr>
        <w:t>کرد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هم با هیچ‌کدام از معانی ذکرشده در المصباح تناسب ندارد، و هم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لَنَحْنُ أَعْلَمُ بِالَّذِينَ هُمْ أَوْلَى بِهَا صِلِيا</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زیرا اگر آنان به آتش اولیٰ باشند، آتش نیز به ایشان اولیٰ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تفسیر این آیۀ شریفه سوره حدید در تفاسیر اهل سنت مانند تفسیر بیضاوی، جلالین و سایر تفاسیر مراجعه کردم، و دیدم که این تفاسیر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همان‌طور که من فهمیدم ذکر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تفسیر فخر رازی</w:t>
      </w:r>
      <w:r>
        <w:rPr>
          <w:rStyle w:val="FootnoteAnchor"/>
          <w:rtl w:val="true"/>
        </w:rPr>
        <w:footnoteReference w:id="25"/>
      </w:r>
      <w:r>
        <w:rPr>
          <w:rFonts w:ascii="IRNazanin" w:hAnsi="IRNazanin" w:eastAsia="IRNazanin"/>
          <w:color w:val="111111"/>
          <w:sz w:val="28"/>
          <w:sz w:val="28"/>
          <w:szCs w:val="28"/>
          <w:rtl w:val="true"/>
          <w:lang w:bidi="fa-IR"/>
        </w:rPr>
        <w:t>مراجعه کردم، و در آن مطلب عجیبی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برخی کتاب‌های امامیه مانند جلد نهم بحارالانوار علامه مجلسی و کفایة الموحدین آیت الله طبرسی مراجعه کردم، و در آنها اشاره‌ای به این مطلب و جواب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وجود تشتّت خاطر و مجال اندک، برای کسب رضایت پروردگار تصمیم به این کار گرفتم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الحقیر فی معنی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و آن را به برادر بزرگوار شیخ محمد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التوفیق لنا وله خیر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کردم که او شایسته و سزاوار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خوانندگان آن را از اول تا آخر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کوتاه است و وقت زیادی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تا غرض و هدف من برایشان روشن شود و بدانند که من منصفم یا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هدفی جز اصلاح به </w:t>
      </w:r>
      <w:bookmarkStart w:id="94" w:name="pg7148_67092"/>
    </w:p>
    <w:p>
      <w:pPr>
        <w:pStyle w:val="BookText"/>
        <w:rPr/>
      </w:pPr>
      <w:bookmarkEnd w:id="94"/>
      <w:r>
        <w:rPr>
          <w:rFonts w:ascii="IRNazanin" w:hAnsi="IRNazanin" w:eastAsia="IRNazanin"/>
          <w:color w:val="111111"/>
          <w:sz w:val="28"/>
          <w:sz w:val="28"/>
          <w:szCs w:val="28"/>
          <w:rtl w:val="true"/>
          <w:lang w:bidi="fa-IR"/>
        </w:rPr>
        <w:t>قدر توان ندارم، و توفیق تنها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توکل می‌کنم و به او پناه می‌جویم</w:t>
      </w:r>
      <w:r>
        <w:rPr>
          <w:rFonts w:eastAsia="IRNazanin" w:cs="IRNazanin"/>
          <w:color w:val="111111"/>
          <w:sz w:val="28"/>
          <w:szCs w:val="28"/>
          <w:rtl w:val="true"/>
          <w:lang w:bidi="fa-IR"/>
        </w:rPr>
        <w:t>.</w:t>
      </w:r>
    </w:p>
    <w:p>
      <w:pPr>
        <w:pStyle w:val="Heading3"/>
        <w:numPr>
          <w:ilvl w:val="2"/>
          <w:numId w:val="1"/>
        </w:numPr>
        <w:rPr/>
      </w:pPr>
      <w:bookmarkStart w:id="95" w:name="__RefHeading___Toc4047002_372815092"/>
      <w:bookmarkStart w:id="96" w:name="_Toc31"/>
      <w:bookmarkEnd w:id="95"/>
      <w:r>
        <w:rPr>
          <w:rtl w:val="true"/>
        </w:rPr>
        <w:t>سخن فخر رازی و جواب او</w:t>
      </w:r>
      <w:bookmarkEnd w:id="96"/>
    </w:p>
    <w:p>
      <w:pPr>
        <w:pStyle w:val="BookText"/>
        <w:rPr/>
      </w:pPr>
      <w:r>
        <w:rPr>
          <w:rFonts w:ascii="IRNazanin" w:hAnsi="IRNazanin" w:eastAsia="IRNazanin"/>
          <w:color w:val="111111"/>
          <w:sz w:val="28"/>
          <w:sz w:val="28"/>
          <w:szCs w:val="28"/>
          <w:rtl w:val="true"/>
          <w:lang w:bidi="fa-IR"/>
        </w:rPr>
        <w:t>رازی در تفسیر کبیر، در تفسیر این آیه شریفه</w:t>
      </w:r>
      <w:r>
        <w:rPr>
          <w:rStyle w:val="FootnoteAnchor"/>
          <w:rtl w:val="true"/>
        </w:rPr>
        <w:footnoteReference w:id="26"/>
      </w:r>
      <w:r>
        <w:rPr>
          <w:rFonts w:ascii="IRNazanin" w:hAnsi="IRNazanin" w:eastAsia="IRNazanin"/>
          <w:color w:val="111111"/>
          <w:sz w:val="28"/>
          <w:sz w:val="28"/>
          <w:szCs w:val="28"/>
          <w:rtl w:val="true"/>
          <w:lang w:bidi="fa-IR"/>
        </w:rPr>
        <w:t xml:space="preserve">می‌گوید درباره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آن چنین می‌شود که آتش موضع و محل شماست؛ آن محلی كه به آن نزدیك می‌شوید و به آن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و فراء و ابی عبیده نیز همین نظر را دارند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ذکر کرده‌اند، بیان معنا است و نه تفسیر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یک معنا داشتند باید استعمال هر یك از آنها در جای دیگری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صحیح باشد كه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اولیٰ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صحیح باشد كه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اولیٰ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این گفتار باطل است، می‌فهمیم معنایی كه برای مولیٰ ذكر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مقصود از رساندن مراد است نه </w:t>
      </w:r>
    </w:p>
    <w:p>
      <w:pPr>
        <w:pStyle w:val="BookText"/>
        <w:rPr/>
      </w:pPr>
      <w:r>
        <w:rPr>
          <w:rFonts w:ascii="IRNazanin" w:hAnsi="IRNazanin" w:eastAsia="IRNazanin"/>
          <w:color w:val="111111"/>
          <w:sz w:val="28"/>
          <w:sz w:val="28"/>
          <w:szCs w:val="28"/>
          <w:rtl w:val="true"/>
          <w:lang w:bidi="fa-IR"/>
        </w:rPr>
        <w:t xml:space="preserve">تفسیر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نکته توجه دادیم زیرا سید مرتضی در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یكی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مدّعای خود به گفتار ائمه لغت در تفسیر آیه شریفه سوره حدید استدلال نموده است؛ كه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ثابت شد كه لفظ مولیٰ می‌تواند متحمّل معنای اولیٰ باشد، واجب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آن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معانی دیگر یا ثبوت آن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همچون ابن عمّ و ناصر؛ و یا انتفائش واضح است همچون معتِق و معتَق؛ که در صورت اول اراده آن موجب بیهودگی و لغویت است؛ و در صورت دوم موجب كذب و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با دلیل روشن کردیم که سخن این افراد در این مواضع بیان معنا است نه تفسیر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این ترتیب استدلال به آن از حجیت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عبارات وی</w:t>
      </w:r>
      <w:r>
        <w:rPr>
          <w:rStyle w:val="FootnoteAnchor"/>
          <w:rtl w:val="true"/>
        </w:rPr>
        <w:footnoteReference w:id="2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از تفسیر لفظ، ترجمه و بیان معنای آن به اقتضای هیأت و مبدأ اشتقاق آن است که تصور می‌کند 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به معنای موضع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منظور او مطلق معنای حقیقی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p>
    <w:p>
      <w:pPr>
        <w:pStyle w:val="BookText"/>
        <w:rPr/>
      </w:pPr>
      <w:r>
        <w:rPr>
          <w:rFonts w:ascii="IRNazanin" w:hAnsi="IRNazanin" w:eastAsia="IRNazanin"/>
          <w:color w:val="111111"/>
          <w:sz w:val="28"/>
          <w:sz w:val="28"/>
          <w:szCs w:val="28"/>
          <w:rtl w:val="true"/>
          <w:lang w:bidi="fa-IR"/>
        </w:rPr>
        <w:t xml:space="preserve">ترجمه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عدم اطراد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زیرا اطراد در معنای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ترجمه لفظ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فرض کنیم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آن محل سجده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روی آن سجده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یکسان برای آنچه سجده با آن انجام می‌شود، مثلاً پیشانی هم وضع شده باشد، چنانکه به قرینه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استدلال به آن از حجیت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ترجمه‌اش اطراد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 خروج معنا از ترجمه لفظ اگر آن را نیز مثل ترجمه معنای حقیقی بدانیم که لفظ به طور یکسان برای آن وضع شده، موجب عدم حجیت استدلال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 صورت حمل نیاز به قرینه دارد، همان‌طور که با فرض اشتراک و تعدد معنای حقیقی حمل بر ترجمه نیز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لفظی که به تصور او اسم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نمی باشد و ترجمه آن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 حتی کودک آن را انکار نمی‌کند، در این مطلب نیازی به استدلال و اثبات از طریق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مطمئن شویم که منظور او از تفسیر لفظ، معنای حقیقی است نه خصوص ترجمه، چنانچه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فخر رازی از معنا هم به قرینه مقابله با تفسیر لفظ</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گفتیم منظور از آن معنای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دلیل ظهور</w:t>
      </w:r>
    </w:p>
    <w:p>
      <w:pPr>
        <w:pStyle w:val="BookText"/>
        <w:rPr/>
      </w:pPr>
      <w:r>
        <w:rPr>
          <w:rFonts w:ascii="IRNazanin" w:hAnsi="IRNazanin" w:eastAsia="IRNazanin"/>
          <w:color w:val="111111"/>
          <w:sz w:val="28"/>
          <w:sz w:val="28"/>
          <w:szCs w:val="28"/>
          <w:rtl w:val="true"/>
          <w:lang w:bidi="fa-IR"/>
        </w:rPr>
        <w:t>لفظِ معنا، معنای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یا حقیقی است یا مجازی، و منظور فخر رازی قطعاً معنای حقیقی نیست، بنابراین دومی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او از معنا اشتباه نیست، زیرا ائمه لغت قرآن را اشتباه تفسیر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منظور او از معنا، چیزهایی از قبیل لوازم مطلوب باشد که برای توضیح مطلوب می‌آیند نه اینکه لفظ حقیقتاً یا مجازاً در آنها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انجام دهی به زندان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ما این‌طور تفسیر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می‌شوی و سختی می‌بینی؛ که این تفسیر، توضیحاً و تأکیداً تفسیر به لازمه زندان در جهت بازدارندگی از عمل است بدون اینکه زندان حقیقتاً یا مجازاً درباره شکنجه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الجلالین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وَوَهَبْنَا لَهُ أَهْلَهُ وَمِثْلَهُمْ مَعَهُمْ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چنین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فرزندان او را که مرده بودند زنده کرد و نظایر آنان را روزی او کرد</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از هبه همان عطیه است، و تفسیر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افهام تفسیر به لازمه مطلوب است و لفظ، حقیقتاً و مجازاً در آن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است هبه برای کسی که مُرده از راه احیاء صورت گرفته، نه اینکه هبه در خصوص احیاء استعمال شده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دلایلی که نشان می‌دهد بعید است منظور او از معنا، </w:t>
      </w:r>
    </w:p>
    <w:p>
      <w:pPr>
        <w:pStyle w:val="BookText"/>
        <w:rPr/>
      </w:pPr>
      <w:r>
        <w:rPr>
          <w:rFonts w:ascii="IRNazanin" w:hAnsi="IRNazanin" w:eastAsia="IRNazanin"/>
          <w:color w:val="111111"/>
          <w:sz w:val="28"/>
          <w:sz w:val="28"/>
          <w:szCs w:val="28"/>
          <w:rtl w:val="true"/>
          <w:lang w:bidi="fa-IR"/>
        </w:rPr>
        <w:t>چیزهایی از قبیل لوازم مطلوب باشد،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آتش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 مطلوب واضح تر و در بازدارندگی و زجر قوی تر است از این که آتش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ممکن است انسانی سزاوار آتش باشد اما خداوند متعال با کرامت و فضل خود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داخل در آتش نمی کند و آتش دیگر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چگونه می توان گفت معنا توضیح و تأکید تفسیر 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تفسیر ابن عباس</w:t>
      </w:r>
      <w:r>
        <w:rPr>
          <w:rStyle w:val="FootnoteAnchor"/>
          <w:rtl w:val="true"/>
        </w:rPr>
        <w:footnoteReference w:id="30"/>
      </w:r>
      <w:r>
        <w:rPr>
          <w:rFonts w:ascii="IRNazanin" w:hAnsi="IRNazanin" w:eastAsia="IRNazanin"/>
          <w:color w:val="111111"/>
          <w:sz w:val="28"/>
          <w:sz w:val="28"/>
          <w:szCs w:val="28"/>
          <w:rtl w:val="true"/>
          <w:lang w:bidi="fa-IR"/>
        </w:rPr>
        <w:t>سزاوارتر است که آن را معنا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ظاهر کلام اهل لغت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ابن عباس فقط از جهت توضیح و تأکید، آن را به لازمه‌اش تفسیر کرده تا احتمال شمول عفو در مورد کافر و منافق را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صورت حق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اینکه گفته شد تفسیر است نه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گفتیم معنایی که از لفظ ظاهر می‌شود چیزی است که لفظ حقیقتاً یا مجازاً در آن استعمال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در صورتی است که منظور فخر از حمل نمودن سخن ائمه لغت بر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برخلاف سایر کلمات عرب ولو مجازاً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همانطور که از این حرفش برمی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استدلال به آن از حجیت ساقط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منظورش این باشد که </w:t>
      </w:r>
      <w:bookmarkStart w:id="97" w:name="pg7148_67102"/>
    </w:p>
    <w:p>
      <w:pPr>
        <w:pStyle w:val="BookText"/>
        <w:rPr/>
      </w:pPr>
      <w:bookmarkEnd w:id="97"/>
      <w:r>
        <w:rPr>
          <w:rFonts w:ascii="IRNazanin" w:hAnsi="IRNazanin" w:eastAsia="IRNazanin"/>
          <w:color w:val="111111"/>
          <w:sz w:val="28"/>
          <w:sz w:val="28"/>
          <w:szCs w:val="28"/>
          <w:rtl w:val="true"/>
          <w:lang w:bidi="fa-IR"/>
        </w:rPr>
        <w:t>استعمال را به طور مطلق نفی کند، منظورش بعیدتر و ناهنجارتر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 اینکه بگوییم استعمال در خصوص این آیه ممنوع است اما در سایر کلمات جایز است، استدلال به حدیث را از حجیت ساقط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او، علاوه بر آنچه ذکر کرده، برخلاف ضرورت و بداهت نیز خواهد بود چون وقوع آن در استعمالات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وقوع آن در استعمالات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کسی که مقام پایین‌تری دارد هم شایسته نیست چه رسد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روشن شد که منظور او از معنا، معنای مجازی است و احتمال مذکور بعید یا ابعد است، زیرا چنانکه تبیین کردیم، منظورش یا این است که نفی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یا حتی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 است که نفی کند در خصوص این آیه شریفه، مطلقاً یا مجازاً در این معنا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سخن او ناقص و بی‌نظم است و بد بیان شده، چنانکه ما مجبور شدیم منظورش را اینگونه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آن، از وجوهی نیز به آن اشکال وارد است که در ادامه این وجوه را بیان خواهیم کرد</w:t>
      </w:r>
      <w:r>
        <w:rPr>
          <w:rFonts w:eastAsia="IRNazanin" w:cs="IRNazanin"/>
          <w:color w:val="111111"/>
          <w:sz w:val="28"/>
          <w:szCs w:val="28"/>
          <w:rtl w:val="true"/>
          <w:lang w:bidi="fa-IR"/>
        </w:rPr>
        <w:t>:</w:t>
      </w:r>
    </w:p>
    <w:p>
      <w:pPr>
        <w:pStyle w:val="Heading3"/>
        <w:numPr>
          <w:ilvl w:val="2"/>
          <w:numId w:val="1"/>
        </w:numPr>
        <w:rPr/>
      </w:pPr>
      <w:bookmarkStart w:id="98" w:name="__RefHeading___Toc4047004_372815092"/>
      <w:bookmarkStart w:id="99" w:name="_Toc32"/>
      <w:bookmarkEnd w:id="98"/>
      <w:r>
        <w:rPr>
          <w:rtl w:val="true"/>
        </w:rPr>
        <w:t>وجه اول</w:t>
      </w:r>
      <w:r>
        <w:rPr>
          <w:rtl w:val="true"/>
        </w:rPr>
        <w:t xml:space="preserve">: </w:t>
      </w:r>
      <w:r>
        <w:rPr>
          <w:rtl w:val="true"/>
        </w:rPr>
        <w:t>مولی</w:t>
      </w:r>
      <w:r>
        <w:rPr>
          <w:rtl w:val="true"/>
        </w:rPr>
        <w:t xml:space="preserve">: </w:t>
      </w:r>
      <w:r>
        <w:rPr>
          <w:rtl w:val="true"/>
        </w:rPr>
        <w:t>مطاع و ولی امر</w:t>
      </w:r>
      <w:bookmarkEnd w:id="9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از نظر عرفی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این معانی از نظر </w:t>
      </w:r>
    </w:p>
    <w:p>
      <w:pPr>
        <w:pStyle w:val="BookText"/>
        <w:rPr/>
      </w:pPr>
      <w:r>
        <w:rPr>
          <w:rFonts w:ascii="IRNazanin" w:hAnsi="IRNazanin" w:eastAsia="IRNazanin"/>
          <w:color w:val="111111"/>
          <w:sz w:val="28"/>
          <w:sz w:val="28"/>
          <w:szCs w:val="28"/>
          <w:rtl w:val="true"/>
          <w:lang w:bidi="fa-IR"/>
        </w:rPr>
        <w:t>عرفی واضح‌ترین معانی آن هستند که به دلیل شیوع استعمال، هنگام استفاده از کلمه به ذهن متبادر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مولای من است، یعنی سید من است و من از او اطاعت می‌کنم و در کارهایم امر او بر امر من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آنچه از تفاسیر فریقین مانند تفسیر صافی و بیضاوی تحت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برمی‌آید،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عرفی در این معنا حقیقی بوده و بلکه این معنا، اظهر معانی آن است که هنگام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متبادر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ثابت می  کند این معنا از نظر لغوی حقیقی است، نیز اصالت عدم نقل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 خود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همه اینها حمل لفظ بر این معنا در حدیث غدیر ضرورت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اصول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عرف و لغت حمل کلام شارع بر معنای عرفی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نقل در صورت شک در وحدت و تعدد معنا جاری می‌شود، اما اگر تعدد مشخص باشد و شک کند که در زمان ما مبدأ حدوث این وضع مشخص چیست؛ تا زمان یقین به حصول آن اصالت عدم نقل پابرجا است و به همین دلیل در مسأله حقیقت شرعی به اتفاق آراء اصل بر عدم ثبوت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نیز شک در وحدت و تعدد معنا </w:t>
      </w:r>
    </w:p>
    <w:p>
      <w:pPr>
        <w:pStyle w:val="BookText"/>
        <w:rPr/>
      </w:pPr>
      <w:r>
        <w:rPr>
          <w:rFonts w:ascii="IRNazanin" w:hAnsi="IRNazanin" w:eastAsia="IRNazanin"/>
          <w:color w:val="111111"/>
          <w:sz w:val="28"/>
          <w:sz w:val="28"/>
          <w:szCs w:val="28"/>
          <w:rtl w:val="true"/>
          <w:lang w:bidi="fa-IR"/>
        </w:rPr>
        <w:t xml:space="preserve">است؛ چون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باشد و سایر معانی به آن برگردد، همان‌طور که برخی امامیه گفته‌اند و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تعدد نیز نقل معلوم نیست و احتمال دارد که هر کدام از این دو یکسان برای آن وضع شده باشند، نه اینکه یکی منقول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اصالت عدم نقل بر مبنای تشابه زمان‌ها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نقل، تصور نمی‌شود در زمان ما و زمان شارع اختلاف عرفی باشد؛ زیرا قطع نداریم که عرف این زمان با عرف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 و متبادر عرفی در این دو زمان اتحاد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مولای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ذهن متبادر می‌شود با چیزی که در این زمان به اذهان ما متبادر می‌شود تفاوت دارد؟ حاشا و حاشا به انصاف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جواب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ظاهر این است که این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آن توسع یافته تا بر غیرمعتق و مالک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مثل معتق سیادت و برتری مقتضای مطاعیت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و در نتیجه مجاز از آن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استظهار به جهت پیدا کردن ارتباط و مناسبت برای حکم دادن به مجازیت کافی نیست وگرنه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زیرا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دارد، و در آن توسع یافته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bookmarkStart w:id="100" w:name="pg7148_67108"/>
    </w:p>
    <w:p>
      <w:pPr>
        <w:pStyle w:val="BookText"/>
        <w:rPr/>
      </w:pPr>
      <w:bookmarkEnd w:id="100"/>
      <w:r>
        <w:rPr>
          <w:rFonts w:ascii="IRNazanin" w:hAnsi="IRNazanin" w:eastAsia="IRNazanin"/>
          <w:color w:val="111111"/>
          <w:sz w:val="28"/>
          <w:sz w:val="28"/>
          <w:szCs w:val="28"/>
          <w:rtl w:val="true"/>
          <w:lang w:bidi="fa-IR"/>
        </w:rPr>
        <w:t>شده است؛ و بطلان این امر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بهتر از عکس آن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الطاعة فی جمیع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شرع و عرف در بخشی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معلوم است که این قول از قول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تبادر عرفی و شیوع استعمال را پذیرفتیم، به گونه ای که این معنا بدون قرینه از لفظ به ذهن متبادر می شود و انصراف لفظ به غیر آن نیاز به قرینه دارد، و نیز اتحاد طرفین را پذیرفتیم دیگر نیازی نیست ثابت کنیم معنا از نظر لغوی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خواهیم گفت که اثبات آن از طریق سخنان ائمه لغت و نادرستی تفسیر فخر رازی از این سخنان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صرف‌نظر از این مطلب هم اثبات آن از طریق اصالت عدم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Heading3"/>
        <w:numPr>
          <w:ilvl w:val="2"/>
          <w:numId w:val="1"/>
        </w:numPr>
        <w:rPr/>
      </w:pPr>
      <w:bookmarkStart w:id="101" w:name="__RefHeading___Toc4047006_372815092"/>
      <w:bookmarkStart w:id="102" w:name="_Toc33"/>
      <w:bookmarkEnd w:id="101"/>
      <w:r>
        <w:rPr>
          <w:rtl w:val="true"/>
        </w:rPr>
        <w:t>وجه دوم</w:t>
      </w:r>
      <w:r>
        <w:rPr>
          <w:rtl w:val="true"/>
        </w:rPr>
        <w:t>: «</w:t>
      </w:r>
      <w:r>
        <w:rPr>
          <w:rtl w:val="true"/>
        </w:rPr>
        <w:t>اولیٰ</w:t>
      </w:r>
      <w:r>
        <w:rPr>
          <w:rtl w:val="true"/>
        </w:rPr>
        <w:t xml:space="preserve">»: </w:t>
      </w:r>
      <w:r>
        <w:rPr>
          <w:rtl w:val="true"/>
        </w:rPr>
        <w:t xml:space="preserve">یکی از معانی </w:t>
      </w:r>
      <w:r>
        <w:rPr>
          <w:rtl w:val="true"/>
        </w:rPr>
        <w:t>«</w:t>
      </w:r>
      <w:r>
        <w:rPr>
          <w:rtl w:val="true"/>
        </w:rPr>
        <w:t>مولیٰ</w:t>
      </w:r>
      <w:r>
        <w:rPr>
          <w:rtl w:val="true"/>
        </w:rPr>
        <w:t>»</w:t>
      </w:r>
      <w:bookmarkEnd w:id="10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دلالت قرآن باید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 و در این خصوص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اولیٰ به ارث و میراث او است و در این خصوص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وَأُولُو الْأَرْحَامِ </w:t>
      </w:r>
    </w:p>
    <w:p>
      <w:pPr>
        <w:pStyle w:val="BookText"/>
        <w:rPr/>
      </w:pPr>
      <w:r>
        <w:rPr>
          <w:rFonts w:ascii="Amiri" w:hAnsi="Amiri" w:eastAsia="Amiri" w:cs="Amiri"/>
          <w:color w:val="111111"/>
          <w:sz w:val="28"/>
          <w:sz w:val="28"/>
          <w:szCs w:val="28"/>
          <w:rtl w:val="true"/>
          <w:lang w:bidi="ar-SA"/>
        </w:rPr>
        <w:t>بَعْضُهُمْ أَوْلَى بِبَعْضٍ</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گواه آن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و در بیان دلیل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شش معنایی که در پیش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المصباح ذکر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نادرست است؛ نه برای اینکه در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نمی‌برند و در مذهب آنان ارث می‌برند، بلکه به این دلیل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وَلِكُلٍّ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در المصباح آمده</w:t>
      </w:r>
      <w:r>
        <w:rPr>
          <w:rStyle w:val="FootnoteAnchor"/>
          <w:rtl w:val="true"/>
        </w:rPr>
        <w:footnoteReference w:id="34"/>
      </w:r>
      <w:r>
        <w:rPr>
          <w:rFonts w:ascii="IRNazanin" w:hAnsi="IRNazanin" w:eastAsia="IRNazanin"/>
          <w:color w:val="111111"/>
          <w:sz w:val="28"/>
          <w:sz w:val="28"/>
          <w:szCs w:val="28"/>
          <w:rtl w:val="true"/>
          <w:lang w:bidi="fa-IR"/>
        </w:rPr>
        <w:t>از نظر لغوی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مرد از خانواده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مطلقاً شامل خویشاوندان مادری و خویشاوندان پدری اگر زن باشند،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ممکن است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باشند، به آنان چیزی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از سهم‌ها چیزی اضافه نیاید، یا مثل وقتی که پدر و مادرشان یکی نباشد و سهم آنان یک ششم است و سهم دو دختر 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هر کسی خویشاوندی قرار دادیم که از ارث والدین و خویشاوندان به آنان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تفسیرهایشان از آیه شریفه این است</w:t>
      </w:r>
      <w:r>
        <w:rPr>
          <w:rStyle w:val="FootnoteAnchor"/>
          <w:rtl w:val="true"/>
        </w:rPr>
        <w:footnoteReference w:id="35"/>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دلیل منفصل قید خورده است به اینکه وقتی مازاد سهم‌ها به عصبه داده می‌شود، به همه آنان تعلق نمی‌گیرد بلکه به </w:t>
      </w:r>
    </w:p>
    <w:p>
      <w:pPr>
        <w:pStyle w:val="BookText"/>
        <w:rPr/>
      </w:pPr>
      <w:r>
        <w:rPr>
          <w:rFonts w:ascii="IRNazanin" w:hAnsi="IRNazanin" w:eastAsia="IRNazanin"/>
          <w:color w:val="111111"/>
          <w:sz w:val="28"/>
          <w:sz w:val="28"/>
          <w:szCs w:val="28"/>
          <w:rtl w:val="true"/>
          <w:lang w:bidi="fa-IR"/>
        </w:rPr>
        <w:t>اولیٰ از ایشان تعلق می‌گیرد، بنابراین مثلاً به عمو داده می‌شود نه فرزند او، با اینکه او نیز جزء عصبه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مقتضای خبر آنان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باب ارث عصبه به آن استناد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را تقسیم کنید، پس هر چه از سهام زیاد آید، براى مردانى است كه عصبه میت و خویشاوندان او باشند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بر این مبنا می‌بایست در اراده شدن عصبه، اولیٰ از ایشان را نیز در تقدیر گرفت و خبر را مفسر آیه دانست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الْوَالِدَانِ وَالْأَقْرَبُونَ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گویی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پدران و مادران و خویشاوندان هستند، چنانچه آنان در تفسیر دیگری این‌طور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است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زیرا والدین و نیز همه خویشاوندان جزء عصبه نیستند، پس چطور می توان عصبه را به والدین و خویشاوندان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چگونه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وَلِكُلٍّ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ممکن است میت یکی از این دو را نداشته باشد و ارث او به ولاء عتق و ضمان جریره و پس از آن به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متعین است که از خویشاوندی نسبی و سببی اراده اعم،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اولی به میراث میت شده باشد تا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جهت تفسیر بیضاوی</w:t>
      </w:r>
      <w:r>
        <w:rPr>
          <w:rStyle w:val="FootnoteAnchor"/>
          <w:rtl w:val="true"/>
        </w:rPr>
        <w:footnoteReference w:id="37"/>
      </w:r>
      <w:r>
        <w:rPr>
          <w:rFonts w:ascii="IRNazanin" w:hAnsi="IRNazanin" w:eastAsia="IRNazanin"/>
          <w:color w:val="111111"/>
          <w:sz w:val="28"/>
          <w:sz w:val="28"/>
          <w:szCs w:val="28"/>
          <w:rtl w:val="true"/>
          <w:lang w:bidi="fa-IR"/>
        </w:rPr>
        <w:t>و غیره</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ورثه برمی‌گردانند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و القاموس و غیر اینها را نگاه کنید</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لغت آن را تبیین کردند و ما پیش از این آوردیم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آیات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تَبْلُو كُلُّ نَفْسٍ مَا أَسْلَفَتْ وَرُدُّوا إِلَى اللَّهِ مَوْلَاهُمُ الْحَقِّ وَضَلَّ عَنْهُمْ مَا كَانُوا يفْتَرُونَ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أَحَدَكُمُ الْمَوْتُ تَوَفَّتْهُ رُسُلُنَا وَهُمْ لَا يفَرِّطُونَ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إِلَى اللَّهِ مَوْلَاهُمُ الْحَقِّ أَلَا لَهُ الْحُكْمُ وَهُوَ أَسْرَعُ الْحَاسِبِينَ</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هم به قرینه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کسی است که به تصرف در امور دنیا و آخرتشان اولیٰ است، عذاب کند یا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میان شش معنایی که از المصباح </w:t>
      </w:r>
    </w:p>
    <w:p>
      <w:pPr>
        <w:pStyle w:val="BookText"/>
        <w:rPr/>
      </w:pPr>
      <w:r>
        <w:rPr>
          <w:rFonts w:ascii="IRNazanin" w:hAnsi="IRNazanin" w:eastAsia="IRNazanin"/>
          <w:color w:val="111111"/>
          <w:sz w:val="28"/>
          <w:sz w:val="28"/>
          <w:szCs w:val="28"/>
          <w:rtl w:val="true"/>
          <w:lang w:bidi="fa-IR"/>
        </w:rPr>
        <w:t>نقل شد هیچ‌کدام مناسب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تصور که شاید منظور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هم باطل است؛ زیرا خداوند متعال در آن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نیست، بلکه بیشتر آنان را رها کرده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مِنَّا لَا تُنْصَرُونَ</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این تصور که شاید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جهت اینکه از آتش آزاد شده هم باطل است، چون همه از آتش آزاد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متعین است 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بالتصرف فی الامور و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بیضاوی نیز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پروردگارشان و متولی امورشان حقیقتاً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روشن است که منظور از متولی امور کسی است که اولیٰ به تصرف در امور است نه مطلق مباشر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نیز،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رَجُلَينِ أَحَدُهُمَا أَبْكَمُ لَا يقْدِرُ عَلَى شَيءٍ وَهُوَ كَلٌّ عَلَى مَوْلَاهُ</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که منظور ولی 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الجلالین به همین شکل</w:t>
      </w:r>
      <w:r>
        <w:rPr>
          <w:rStyle w:val="FootnoteAnchor"/>
          <w:rtl w:val="true"/>
        </w:rPr>
        <w:footnoteReference w:id="46"/>
      </w:r>
      <w:r>
        <w:rPr>
          <w:rFonts w:ascii="IRNazanin" w:hAnsi="IRNazanin" w:eastAsia="IRNazanin"/>
          <w:color w:val="111111"/>
          <w:sz w:val="28"/>
          <w:sz w:val="28"/>
          <w:szCs w:val="28"/>
          <w:rtl w:val="true"/>
          <w:lang w:bidi="fa-IR"/>
        </w:rPr>
        <w:t>، و در تفسیر ابی السعود</w:t>
      </w:r>
      <w:r>
        <w:rPr>
          <w:rStyle w:val="FootnoteAnchor"/>
          <w:rtl w:val="true"/>
        </w:rPr>
        <w:footnoteReference w:id="47"/>
      </w:r>
      <w:r>
        <w:rPr>
          <w:rFonts w:ascii="IRNazanin" w:hAnsi="IRNazanin" w:eastAsia="IRNazanin"/>
          <w:color w:val="111111"/>
          <w:sz w:val="28"/>
          <w:sz w:val="28"/>
          <w:szCs w:val="28"/>
          <w:rtl w:val="true"/>
          <w:lang w:bidi="fa-IR"/>
        </w:rPr>
        <w:t>و بیضاوی</w:t>
      </w:r>
      <w:r>
        <w:rPr>
          <w:rStyle w:val="FootnoteAnchor"/>
          <w:rtl w:val="true"/>
        </w:rPr>
        <w:footnoteReference w:id="48"/>
      </w:r>
      <w:r>
        <w:rPr>
          <w:rFonts w:ascii="IRNazanin" w:hAnsi="IRNazanin" w:eastAsia="IRNazanin"/>
          <w:color w:val="111111"/>
          <w:sz w:val="28"/>
          <w:sz w:val="28"/>
          <w:szCs w:val="28"/>
          <w:rtl w:val="true"/>
          <w:lang w:bidi="fa-IR"/>
        </w:rPr>
        <w:t xml:space="preserve">به کسی که امر او ولایت دارد تفسیر شده است، زیرا هیچ یک از شش </w:t>
      </w:r>
      <w:bookmarkStart w:id="103" w:name="pg7148_67118"/>
    </w:p>
    <w:p>
      <w:pPr>
        <w:pStyle w:val="BookText"/>
        <w:rPr/>
      </w:pPr>
      <w:bookmarkEnd w:id="103"/>
      <w:r>
        <w:rPr>
          <w:rFonts w:ascii="IRNazanin" w:hAnsi="IRNazanin" w:eastAsia="IRNazanin"/>
          <w:color w:val="111111"/>
          <w:sz w:val="28"/>
          <w:sz w:val="28"/>
          <w:szCs w:val="28"/>
          <w:rtl w:val="true"/>
          <w:lang w:bidi="fa-IR"/>
        </w:rPr>
        <w:t>معنایی که قبلاً از المصباح نقل کردیم مناسب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آیه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دلیل و تبیین سابق الذکر ثابت می شود که استعمال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ضرورتاً این معنا را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قرآن اعم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شاعر 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بنی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موالینا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چطور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قرآن که برای پیروی شایسته‌تر است</w:t>
      </w:r>
      <w:r>
        <w:rPr>
          <w:rFonts w:eastAsia="IRNazanin" w:cs="IRNazanin"/>
          <w:color w:val="111111"/>
          <w:sz w:val="28"/>
          <w:szCs w:val="28"/>
          <w:rtl w:val="true"/>
          <w:lang w:bidi="fa-IR"/>
        </w:rPr>
        <w:t>.</w:t>
      </w:r>
    </w:p>
    <w:p>
      <w:pPr>
        <w:pStyle w:val="Heading3"/>
        <w:numPr>
          <w:ilvl w:val="2"/>
          <w:numId w:val="1"/>
        </w:numPr>
        <w:rPr/>
      </w:pPr>
      <w:bookmarkStart w:id="104" w:name="__RefHeading___Toc4047008_372815092"/>
      <w:bookmarkStart w:id="105" w:name="_Toc34"/>
      <w:bookmarkEnd w:id="104"/>
      <w:r>
        <w:rPr>
          <w:rtl w:val="true"/>
        </w:rPr>
        <w:t>وجه سوم</w:t>
      </w:r>
      <w:r>
        <w:rPr>
          <w:rtl w:val="true"/>
        </w:rPr>
        <w:t xml:space="preserve">: </w:t>
      </w:r>
      <w:r>
        <w:rPr>
          <w:rtl w:val="true"/>
        </w:rPr>
        <w:t xml:space="preserve">صحت استعمال </w:t>
      </w:r>
      <w:r>
        <w:rPr>
          <w:rtl w:val="true"/>
        </w:rPr>
        <w:t>«</w:t>
      </w:r>
      <w:r>
        <w:rPr>
          <w:rtl w:val="true"/>
        </w:rPr>
        <w:t>مولی</w:t>
      </w:r>
      <w:r>
        <w:rPr>
          <w:rtl w:val="true"/>
        </w:rPr>
        <w:t xml:space="preserve">» </w:t>
      </w:r>
      <w:r>
        <w:rPr>
          <w:rtl w:val="true"/>
        </w:rPr>
        <w:t xml:space="preserve">در </w:t>
      </w:r>
      <w:r>
        <w:rPr>
          <w:rtl w:val="true"/>
        </w:rPr>
        <w:t>«</w:t>
      </w:r>
      <w:r>
        <w:rPr>
          <w:rtl w:val="true"/>
        </w:rPr>
        <w:t>اولی بالنفس</w:t>
      </w:r>
      <w:r>
        <w:rPr>
          <w:rtl w:val="true"/>
        </w:rPr>
        <w:t>»</w:t>
      </w:r>
      <w:bookmarkEnd w:id="105"/>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حتی اگر موردی را پیدا نکند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باشد باید صحت استعمال لفظ در این معنا و حقیقی بودن معنا در آن لفظ را بپذیرد و احتمال بدهد که ائمه لغت بدان تصریح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برای صاحبان آراء 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لازمه تحقیق و لازمه سخنان فخر رازی در باب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چگونه است که از آن غفلت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آیه اول آنجا که تفسیر ابن عباس را بررسی می کند،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w:t>
      </w:r>
    </w:p>
    <w:p>
      <w:pPr>
        <w:pStyle w:val="BookText"/>
        <w:rPr/>
      </w:pPr>
      <w:r>
        <w:rPr>
          <w:rFonts w:ascii="IRNazanin" w:hAnsi="IRNazanin" w:eastAsia="IRNazanin"/>
          <w:color w:val="111111"/>
          <w:sz w:val="28"/>
          <w:sz w:val="28"/>
          <w:szCs w:val="28"/>
          <w:rtl w:val="true"/>
          <w:lang w:bidi="fa-IR"/>
        </w:rPr>
        <w:t>حقیقی آن موضع و محل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لفظ مشترک میان چند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 به دلیل اینکه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است، و به همین دلیل ولی‌نعمت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 به دلیل اینکه ولایت مولایش در انعام او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مانند آن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نسبت به حقش لزوم و مطالبه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جهت که لازمه آن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به دلیل اینکه امر هم‌پیمان به واسطه پیمان بستن به دنبال آن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به دلیل اینکه به جهت خویشاوندی میانشان او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اینکه او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که مد نظر این آیه است، به این دلیل که فقط همین معنا مناسب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منظور فخر رازی از اشتراک، اشتراک معنوی است، و استعمال آن در شش معنا از این باب است که این شش معنا افراد یک کلی، یعنی همان معنای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مصادیق آن هستند و همه آنها بدان بازمی‌گردند، مانند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w:t>
      </w:r>
    </w:p>
    <w:p>
      <w:pPr>
        <w:pStyle w:val="BookText"/>
        <w:rPr/>
      </w:pPr>
      <w:r>
        <w:rPr>
          <w:rFonts w:ascii="IRNazanin" w:hAnsi="IRNazanin" w:eastAsia="IRNazanin"/>
          <w:color w:val="111111"/>
          <w:sz w:val="28"/>
          <w:sz w:val="28"/>
          <w:szCs w:val="28"/>
          <w:rtl w:val="true"/>
          <w:lang w:bidi="fa-IR"/>
        </w:rPr>
        <w:t xml:space="preserve">معنای ملازم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این جهت که ملازم مدیون است، و یک معنای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این جهت که ملازم دین است، نه اشتراک لفظی؛ چون معلوم است در این صورت دلیلی برای ذکر تعلیل‌ها و مناسبات نبود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احتمال بعیدی وجود دارد که منظور او اشتراک لفظی در عرف عام باشد، و تعلیل‌ها و مناسبات به این مطلب اشاره می کند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در هر یک از این شش معنا استعمال شده تا به حد حقیقت رسیده است، زیرا صرف نظر از رابطه هر کدام این معانی با هم، این شش معنا با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موضع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دارند، در نتیجه از نظر عرفی حقیقتاً و مجازاً میان آنها اشتراک معنوی وجود ندارد بلکه همه با استفاده از اطلاق و تقیید منقول از معنای لغوی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شیخ انصاری سخن شهید را به همین ترتیب توجیه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مشترک لفظی است، یعنی در اصطلاح فقها برای چند معنا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عیب در کالای فروخته‌شده، ارش کاهش قیمتی که بر اثر جنایت شخص در مورد برده متعلق به فرد دیگری روی داده و در شرع حدی برای آن معین نشده، ارش در مقابل عضو تلف‌شده دیگری که در شرع برای آن جنایت مقداری تعیین شده مانند قطع دست برده؛ و بیشتر از آنچه در شرع مقدار آن تعیین شده و ارش در جایی است که به جنایت غاصب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تفاوت نقل در این مقام با سخن شهید در این است که این نقل در </w:t>
      </w:r>
    </w:p>
    <w:p>
      <w:pPr>
        <w:pStyle w:val="BookText"/>
        <w:rPr/>
      </w:pPr>
      <w:r>
        <w:rPr>
          <w:rFonts w:ascii="IRNazanin" w:hAnsi="IRNazanin" w:eastAsia="IRNazanin"/>
          <w:color w:val="111111"/>
          <w:sz w:val="28"/>
          <w:sz w:val="28"/>
          <w:szCs w:val="28"/>
          <w:rtl w:val="true"/>
          <w:lang w:bidi="fa-IR"/>
        </w:rPr>
        <w:t>عرف عام به دست می‌آید و آن دیگری در عرف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او اولیٰ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اطلاق مشترک معنوی بر فرد و مصداق قدر مشترک درست و حقیقی است، و از نظر وجدان استعمال آن ممانعت ندارد وگرنه لازم می‌آید که فقط زمانی درست باشد به زید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لفظ از طرف اهل لغت به او اطلاق شده باشد، و بطلان این امر بدیهی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موضع ولی است و اینکه آن را به موضع ولی برگردانیم از اینکه به آن شش معنا برگردانیم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معنا نعمتی عظیم‌تر از نعمت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وجه نام‌نهادن معتق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نصرتی عظیم‌تر از نصرت ابن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وجه نام‌نهادن نصرت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از دنیا برود و مالی به ارث نگذارد کفالت ایتام او را برعهده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تفسیر خود بعد از ذکر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اولى و سزاوارترین مردم به مؤمنین هستم، هر یك از شما از دنیا برود و مالی به ارث بگذارد عصبه و کسان وارث اویند و هرکه دینی باقی گذارد من ولی او هستم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هم‌چنین است موارد غیرقابل شمارش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قرب و ولایت او نسبت به فرد از </w:t>
      </w:r>
    </w:p>
    <w:p>
      <w:pPr>
        <w:pStyle w:val="BookText"/>
        <w:rPr/>
      </w:pPr>
      <w:r>
        <w:rPr>
          <w:rFonts w:ascii="IRNazanin" w:hAnsi="IRNazanin" w:eastAsia="IRNazanin"/>
          <w:color w:val="111111"/>
          <w:sz w:val="28"/>
          <w:sz w:val="28"/>
          <w:szCs w:val="28"/>
          <w:rtl w:val="true"/>
          <w:lang w:bidi="fa-IR"/>
        </w:rPr>
        <w:t>قرب همه اولیاء عظیم‌تر، بلکه از خود فرد به خود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امر او بر امر فرد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کلی که قدر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موضع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تفاوت افرادش به اوّلیت و اولویت مشکک است نه متواطی، و صدق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اولیٰ از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بگوید استعمال آن در این مورد بر وجه حقیقت درست است، حتی اگر انصاف داشته باشد و تعصب نورزد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معنا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معنای آن قرار دهد و سپس سایر معانی را ذکر نماید؛ نه اینکه بخواهد سخن ائمه لغت را چنان تفسیر کند که حتی زن فرزند از دست داده خنده‌اش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بدان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او دومی باشد هم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هفت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کند و اگر انصاف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وجه اول گفتیم که استعمال لفظ در این معنا اکثر و اظهر از شش معنای دیگر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مبنا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لغوی، یا مهجور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مهجور باشد، باید تفسیر ابن عباس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اشتباه بداند، نه اینکه آن را معنای دقیق قرار دهد؛ زیرا حمل بر معنای مهجور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مهجور نباشد هم مانند حمل بر سایر معانی نیاز به قرینه دارد و قرینه مناسبت اقتضا می‌کند که بر قول ائمه لغت حمل شود که از قول ابن </w:t>
      </w:r>
      <w:bookmarkStart w:id="106" w:name="pg7148_67128"/>
    </w:p>
    <w:p>
      <w:pPr>
        <w:pStyle w:val="BookText"/>
        <w:rPr/>
      </w:pPr>
      <w:bookmarkEnd w:id="106"/>
      <w:r>
        <w:rPr>
          <w:rFonts w:ascii="IRNazanin" w:hAnsi="IRNazanin" w:eastAsia="IRNazanin"/>
          <w:color w:val="111111"/>
          <w:sz w:val="28"/>
          <w:sz w:val="28"/>
          <w:szCs w:val="28"/>
          <w:rtl w:val="true"/>
          <w:lang w:bidi="fa-IR"/>
        </w:rPr>
        <w:t>عباس در این مقام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 تأسیسی می شود و معنای جدید به مثابه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مَأْوَاكُمُ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بیان علت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عدل و حکمت خداوند متعال و به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سخن ابن عباس که تأکید محض و تکرار ما سبق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بر معنای تأسیسی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هرکدام این موارد، او باید هفت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نخستین معنا قرار داده و بعد بقیه را ذکر نماید، نه اینکه سخن ائمه لغت را به تأویل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بعداً به این مطلب و دلیل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 الی سبیله</w:t>
      </w:r>
      <w:r>
        <w:rPr>
          <w:rFonts w:eastAsia="IRNazanin" w:cs="IRNazanin"/>
          <w:color w:val="111111"/>
          <w:sz w:val="28"/>
          <w:szCs w:val="28"/>
          <w:rtl w:val="true"/>
          <w:lang w:bidi="fa-IR"/>
        </w:rPr>
        <w:t>.</w:t>
      </w:r>
    </w:p>
    <w:p>
      <w:pPr>
        <w:pStyle w:val="Heading3"/>
        <w:numPr>
          <w:ilvl w:val="2"/>
          <w:numId w:val="1"/>
        </w:numPr>
        <w:rPr/>
      </w:pPr>
      <w:bookmarkStart w:id="107" w:name="__RefHeading___Toc4047010_372815092"/>
      <w:bookmarkStart w:id="108" w:name="_Toc35"/>
      <w:bookmarkEnd w:id="107"/>
      <w:r>
        <w:rPr>
          <w:rtl w:val="true"/>
        </w:rPr>
        <w:t>وجه چهارم</w:t>
      </w:r>
      <w:r>
        <w:rPr>
          <w:rtl w:val="true"/>
        </w:rPr>
        <w:t xml:space="preserve">: </w:t>
      </w:r>
      <w:r>
        <w:rPr>
          <w:rtl w:val="true"/>
        </w:rPr>
        <w:t>سخن ائمه لغت؛ معنا، نه تفسیر</w:t>
      </w:r>
      <w:bookmarkEnd w:id="108"/>
    </w:p>
    <w:p>
      <w:pPr>
        <w:pStyle w:val="BookText"/>
        <w:rPr/>
      </w:pPr>
      <w:r>
        <w:rPr>
          <w:rFonts w:ascii="IRNazanin" w:hAnsi="IRNazanin" w:eastAsia="IRNazanin"/>
          <w:color w:val="111111"/>
          <w:sz w:val="28"/>
          <w:sz w:val="28"/>
          <w:szCs w:val="28"/>
          <w:rtl w:val="true"/>
          <w:lang w:bidi="fa-IR"/>
        </w:rPr>
        <w:t xml:space="preserve">در حدیث غدیر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شود حتی اگر از نظر عرف و لغت این معنا، معنای مجازی باشد و سخن ائمه لغت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معنایی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سخن ائمه لغت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یا معنای مجازی باشد مانند آنچه قبلاً گفتیم، یا از قبیل لوازم مطلوب باشد که لفظ حقیقتاً و مجازاً در آن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اینکه از قبیل لوازم مطلوب باشد؛ یا می پذیرند که در سایر استعمالات عرب ولو مجازاً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زعم او در </w:t>
      </w:r>
    </w:p>
    <w:p>
      <w:pPr>
        <w:pStyle w:val="BookText"/>
        <w:rPr/>
      </w:pPr>
      <w:r>
        <w:rPr>
          <w:rFonts w:ascii="IRNazanin" w:hAnsi="IRNazanin" w:eastAsia="IRNazanin"/>
          <w:color w:val="111111"/>
          <w:sz w:val="28"/>
          <w:sz w:val="28"/>
          <w:szCs w:val="28"/>
          <w:rtl w:val="true"/>
          <w:lang w:bidi="fa-IR"/>
        </w:rPr>
        <w:t xml:space="preserve">آیه شریفه در این معنا استعمال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استعمال آن را مطلقاً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این فرض، استعمال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به کار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زیرا مجاز مشروط به سماع یا حتی علاقه مصححه نیست وگرنه مجازهای مستحدثه بی اعتبار بودند حال آنکه رابطه مشابهت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قوی‌ترین روابط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 ضمن سؤالی در وجه اول به این مطلب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احتمالات بر این بنا استوار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شش معنا مشترک لفظی باشد؛ چون اگر بر این بنا استوار شود که مشترک معنوی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جوازی برای این احتمالات وجود ندارد و همان‌طور که در وجه قبل گفتیم استعمال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حرف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اینکه معنا قراردادن سخن ائمه لغت با کلام قبلی او که ظهور در اشتراک معنوی دارد متعارض است، کسی هم در وجوب حمل بر معنای مجازی در صورت اقامه قرینه اشکال نکرده است، و این قرینه در حدیث غدیر از وجوه متعدد اقامه شده که ما چند مورد از آن را ذکر می 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بعد از ذکر مقدمه بیان فرمود و آن مقدمه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به مؤمنین سزاوارتر از خودشان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من مولای اویم </w:t>
      </w:r>
    </w:p>
    <w:p>
      <w:pPr>
        <w:pStyle w:val="BookText"/>
        <w:rPr/>
      </w:pPr>
      <w:r>
        <w:rPr>
          <w:rFonts w:ascii="IRNazanin" w:hAnsi="IRNazanin" w:eastAsia="IRNazanin"/>
          <w:color w:val="111111"/>
          <w:sz w:val="28"/>
          <w:sz w:val="28"/>
          <w:szCs w:val="28"/>
          <w:rtl w:val="true"/>
          <w:lang w:bidi="fa-IR"/>
        </w:rPr>
        <w:t>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مقدمه‌چینی در روایات فراوانی از طریق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بیست حدیث در 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انصاف داشته باشد شک نمی‌کند که این حدیث متواتر است ولو به واسطه ورود این روایات در اخبار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اینکه مقدمه به چه دلیل قرینه بر اراده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ما وقتی اول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سید و مطاع شما یا شریک شما یا دوست شما یا صاحب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آن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سید و مطاع او یا شریک او هستم پس زید سید و مطاع و شریک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آن است که مواردی را که در مقدمه برای خود اثبات کردیم برای آن شخص نیز اثبات کنیم و اگر بعد از آن حرفی بی‌ارتباط با آن کلام بیاید، نامتناسب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من اطاعت می‌کنید؟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شریک تجاری او هستم پس زید شریک اوست، یا هر کس من ناصر او در جنگ‌ها هستم پس زید ناصر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و عقل چنین مقدمه‌ای برای چنین کلامی مذموم است و باید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چنین مقدمه ای منزّه دانست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با توجه به ضرورت ارتباط مقدمه با ذی المقدمه روشن است و تنها کسی که عناد داشته باشد آن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درست است که بعد از مقدمه در برخی از مواردی که برای خود </w:t>
      </w:r>
    </w:p>
    <w:p>
      <w:pPr>
        <w:pStyle w:val="BookText"/>
        <w:rPr/>
      </w:pPr>
      <w:r>
        <w:rPr>
          <w:rFonts w:ascii="IRNazanin" w:hAnsi="IRNazanin" w:eastAsia="IRNazanin"/>
          <w:color w:val="111111"/>
          <w:sz w:val="28"/>
          <w:sz w:val="28"/>
          <w:szCs w:val="28"/>
          <w:rtl w:val="true"/>
          <w:lang w:bidi="fa-IR"/>
        </w:rPr>
        <w:t>ثابت دانست زید را جایگزین خود کند، مانند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من اطاعت نمی‌کنید؟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من اطاعت می‌کند پس در فلان امر نیز از زید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شریک شما نیستم؟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شریک او هستم، پس زید مثلاً در تجارت مصر شریک او است؛ اما این تقیید به قید نیاز دارد و بیان سخنی که با مقدمه هیچ ارتباطی ندارد موجب مذمت مقدمه بوده، و از نظر عرف و عقل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وجوب منزه بودن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مذمت، این مقدمه قرینه قطعی مطلبی است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تشکیک‌کنندگان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مقدمه برای این باشد که آنان را به مولویت امیرالمؤمنین، که برای شرور سنگین است، ملزم نماید نه برای اینکه آنچه برای خود اثبات کرده در حق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اثبات نماید؛ که این شبهه با توجه به مواردی که تبیین کردیم، مردود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و عقل مقدمه باید با ذی المقدمه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منظور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الزام آنان به مولویت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اولویت و مطاعیت او ولو در برخی امور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تقیید نیاز به دلیل دارد، و در صورت فقدان دلیل باید به اطلاق لفظ تمسک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عین سخن ما است حتی اگر برای الزام آنان به مولویت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دیگری مثلاً نصرت باشد که </w:t>
      </w:r>
    </w:p>
    <w:p>
      <w:pPr>
        <w:pStyle w:val="BookText"/>
        <w:rPr/>
      </w:pPr>
      <w:r>
        <w:rPr>
          <w:rFonts w:ascii="IRNazanin" w:hAnsi="IRNazanin" w:eastAsia="IRNazanin"/>
          <w:color w:val="111111"/>
          <w:sz w:val="28"/>
          <w:sz w:val="28"/>
          <w:szCs w:val="28"/>
          <w:rtl w:val="true"/>
          <w:lang w:bidi="fa-IR"/>
        </w:rPr>
        <w:t>ارتباطی با مقدمه ندارد و تقدیم آن مذموم است هم عین سخن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این صورت بهتر است که مقدمه به این شکل بیاید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ناصر مؤمنین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ناصر او هستم پس علی ناصر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ناصریت به منزله خود قرار داده باشد، غیرقابل فهم است و این مطلب را در قرینه بعدی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سنگین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نفوس شریر در این است که علی از خودشان به آنان سزاوارتر و سید و مطاع ایشان باشد، نه در اینکه ناصر و دفاع‌کننده از آنان در مقابل مکر دشمنان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نبود در جنگ‌ها مانع پیشروی او می‌شدند و از آن اظهار کراهت می‌نمودند، اما چنین کاری از هیچ‌یک از آنان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اراده چیزی از آن شش معنا صحیح بود باز هم در سایر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سنگین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مقدمه مذکور، بر فرض قبول این توهم و صرف‌نظر از نادرستی آن، قرینه و شاهدی است بر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نشان می‌دهد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نفوس متمرد سنگین بود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بسیاری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که برای نفس‌های متمرد هر کدام </w:t>
      </w:r>
    </w:p>
    <w:p>
      <w:pPr>
        <w:pStyle w:val="BookText"/>
        <w:rPr/>
      </w:pPr>
      <w:r>
        <w:rPr>
          <w:rFonts w:ascii="IRNazanin" w:hAnsi="IRNazanin" w:eastAsia="IRNazanin"/>
          <w:color w:val="111111"/>
          <w:sz w:val="28"/>
          <w:sz w:val="28"/>
          <w:szCs w:val="28"/>
          <w:rtl w:val="true"/>
          <w:lang w:bidi="fa-IR"/>
        </w:rPr>
        <w:t>به تنهایی از اینکه او ناصر مؤمنین باشد سنگین‌تر و بزرگ‌تر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قاضی‌ترین شما علی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نقل شده است که برخی صحابه این حدیث را تکرار و تأیید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ابوالمؤید خوارزمی در المناقب،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به نقل از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ما خطبه می‌گفت،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قاضی‌ترین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هم‌چنین در اعلام حدیث، و فقه و تراجم از اهل سنت مانند بخاری در صحیح،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باب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نسخ من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احمد در مسند،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الحاکم در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ابن سعد در الطبقات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ابن عساکر در 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 ترجمه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به نقل از ابن مسعود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دیندارترین و قاضیترین مردم شهر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شبلنجی در نور الابصار،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است، می‌گردد هر جا که او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نمونههایی تنها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زوائد مسند البزاز،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1637</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فرائد السمطین،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 بعد از آن؛ تاریخ بغداد،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ترجمه امام علی، ش </w:t>
      </w:r>
      <w:r>
        <w:rPr>
          <w:rFonts w:eastAsia="IRNazanin" w:cs="IRNazanin"/>
          <w:color w:val="111111"/>
          <w:sz w:val="28"/>
          <w:szCs w:val="28"/>
          <w:lang w:bidi="fa-IR"/>
        </w:rPr>
        <w:t>7643</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معجم الصغیر،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 نمونههای دیگر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w:t>
      </w:r>
    </w:p>
    <w:p>
      <w:pPr>
        <w:pStyle w:val="BookText"/>
        <w:rPr/>
      </w:pPr>
      <w:r>
        <w:rPr>
          <w:rFonts w:ascii="IRNazanin" w:hAnsi="IRNazanin" w:eastAsia="IRNazanin"/>
          <w:color w:val="111111"/>
          <w:sz w:val="28"/>
          <w:sz w:val="28"/>
          <w:szCs w:val="28"/>
          <w:rtl w:val="true"/>
          <w:lang w:bidi="fa-IR"/>
        </w:rPr>
        <w:t>ثقل برجا می‌گذارم، تا وقتی بدان‌ها تمسک کنید گمراه نمی‌شوید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تو در نزد من همانند جایگاه هارون است برای موسی</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موارد دیگری که شرق و غرب را پر کرده و در کتابهای فریقین نگاشته شده، و در هیچکدام این فرمایشات چنین مقدمه‌چینی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درصدد بیان فضیلتی بزرگ و اعطای منصبی بزرگ‌تر و سنگین‌تر بر نفوس همگان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نفوس همانطور که خود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بالنفوس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منصف این کلام را نه مقدمه‌ای برای ذکر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قرینهای مستقل بر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آن را به قرینه اول اضافه 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در روز غدیر که در میان آنان اهل لغت </w:t>
      </w:r>
    </w:p>
    <w:p>
      <w:pPr>
        <w:pStyle w:val="BookText"/>
        <w:rPr/>
      </w:pPr>
      <w:r>
        <w:rPr>
          <w:rFonts w:ascii="IRNazanin" w:hAnsi="IRNazanin" w:eastAsia="IRNazanin"/>
          <w:color w:val="111111"/>
          <w:sz w:val="28"/>
          <w:sz w:val="28"/>
          <w:szCs w:val="28"/>
          <w:rtl w:val="true"/>
          <w:lang w:bidi="fa-IR"/>
        </w:rPr>
        <w:t>و دوست و دشمن حضور داشت، از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را فهمیدند، و حرفهایشان بعد از شنیدن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اگرچه از توسع و تسامح خالی نیست آن را قرینه به حساب آورده‌اند؛ چون فهم مخاطب هرچند می‌تواند مفید ظن باشد، قرینه بر منظور متکلم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انصاف در کنار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آنان را رد نکرده است موجب میشود آن را در این مقام دلیلی قطعی بر منظور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اشعار حسان بن ثابت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فریقین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تا به این مناسبت ابیاتی بسراید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و اسمع بالرسول منادیا</w:t>
      </w:r>
    </w:p>
    <w:p>
      <w:pPr>
        <w:pStyle w:val="BookText"/>
        <w:rPr/>
      </w:pPr>
      <w:r>
        <w:rPr>
          <w:rFonts w:ascii="IRNazanin" w:hAnsi="IRNazanin" w:eastAsia="IRNazanin"/>
          <w:color w:val="111111"/>
          <w:sz w:val="28"/>
          <w:sz w:val="28"/>
          <w:szCs w:val="28"/>
          <w:rtl w:val="true"/>
          <w:lang w:bidi="fa-IR"/>
        </w:rPr>
        <w:t xml:space="preserve">فقال فمن مولاکم و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 لم یبدوا هناک التعامیا</w:t>
      </w:r>
    </w:p>
    <w:p>
      <w:pPr>
        <w:pStyle w:val="BookText"/>
        <w:rPr/>
      </w:pPr>
      <w:r>
        <w:rPr>
          <w:rFonts w:ascii="IRNazanin" w:hAnsi="IRNazanin" w:eastAsia="IRNazanin"/>
          <w:color w:val="111111"/>
          <w:sz w:val="28"/>
          <w:sz w:val="28"/>
          <w:szCs w:val="28"/>
          <w:rtl w:val="true"/>
          <w:lang w:bidi="fa-IR"/>
        </w:rPr>
        <w:t xml:space="preserve">الﻫک مولانا و انت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تلق منا فی الولایة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علی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 xml:space="preserve">فمن كنت مولاه فﻫذا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له اتباع صدق موالیا</w:t>
      </w:r>
    </w:p>
    <w:p>
      <w:pPr>
        <w:pStyle w:val="BookText"/>
        <w:rPr/>
      </w:pPr>
      <w:r>
        <w:rPr>
          <w:rFonts w:ascii="IRNazanin" w:hAnsi="IRNazanin" w:eastAsia="IRNazanin"/>
          <w:color w:val="111111"/>
          <w:sz w:val="28"/>
          <w:sz w:val="28"/>
          <w:szCs w:val="28"/>
          <w:rtl w:val="true"/>
          <w:lang w:bidi="fa-IR"/>
        </w:rPr>
        <w:t>هناك دعا اللﻫم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 للذى عادا علیا معادیا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غدیر خم، پیامبر این مردم و این امت، این قوم را ندا مى‌كند، و چقدر نداى این پیامبر كه منادى حق است‌براى امت، شنوا كننده و فهماننده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شما و پیامبر شما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امت‌بدون آنكه تجاهلى كرده و چشم بر هم نهاده باشند،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تو مولاى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پیامبر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ولایت از میان ما هیچ مخالفى را نخواهى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پیامبر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خیز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من مى‌پسندم كه تو بعد از من امام و هادى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كه من مولاى او هستم، این على ولى اوست، و بنابراین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پیروان صدیق، و از موالیان راستین او بوده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پیامبر دعا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تو ولایت آنكه را داشته باش كه او ولایت على را دارد و دشمن باش با آنكه با على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لفظ این بیت نیز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رب أنصر ناصریه لنصرهم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هدى کالبدر یجلو الدیاجیا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پیشواى هدایتها و زداینده تاریکیها را یارى کرد یاریش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را جمع فراوانی نقل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الفصول المختاره،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الارشاد،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گنجی در کفایة الطالب،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حموی در فرائد السمطین،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به نقل از اخطب خوارزم؛ ابوزکریا حلی در الخصائص،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به نقل از ابی بطریق که آن را از طریق حافظ ابی نعیم و دیگران نقل کرده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استمداد از برکت الهی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ان‌شاء الله بعد به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تهنیت گفتن عمر بن خطاب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لک يابن ابي طالب اصبحت مولاي و مولیٰ کل مؤمن و مؤمنة</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این سخن در روایات فراوانی از طرق عامه وارد، و در مسانید معتبرشان نقل شده است</w:t>
      </w:r>
      <w:r>
        <w:rPr>
          <w:rStyle w:val="FootnoteAnchor"/>
          <w:rtl w:val="true"/>
        </w:rPr>
        <w:footnoteReference w:id="55"/>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يا علی اصبحت مولای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 غزالی، متوفی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 سر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الفرج ابن جوزی، متوفی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الدین رازی، متوفی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شهرستانی، متوفی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 الملل و النحل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خوارزمی، متوفی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جوزی، متوفی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التذکرة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الدین مقریزی، متوفی سال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زینی دحلان شافعی، متوفی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الفتوحات الاسلامیة،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و بعد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زرقانی، متوفی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در شرح المذاهب،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شهاب الدین قسطلانی، متوفی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المواهب اللدنیة،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موارد فراوان دیگر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w:t>
      </w:r>
    </w:p>
    <w:p>
      <w:pPr>
        <w:pStyle w:val="BookText"/>
        <w:rPr/>
      </w:pPr>
      <w:r>
        <w:rPr>
          <w:rFonts w:ascii="IRNazanin" w:hAnsi="IRNazanin" w:eastAsia="IRNazanin"/>
          <w:color w:val="111111"/>
          <w:sz w:val="28"/>
          <w:sz w:val="28"/>
          <w:szCs w:val="28"/>
          <w:rtl w:val="true"/>
          <w:lang w:bidi="fa-IR"/>
        </w:rPr>
        <w:t>برخی روایات دیگرشان نقل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دلالت می 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جعل خود چیزی را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کرده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حق او جعل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جمله خبری انشایی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مؤمنین باشد قابل جعل و حدوث نیست بلکه امری واقعی و حاصل کمال ایمان و تقوا است، و همان‌طور که 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قبلاً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 و آنان با چشم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جنگها و سختیها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از قبیل تعظیم شعائر الهی از تقوای قلوب است نه از قبیل جعل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از معانی مولیٰ قابلیت جعل دارد همان اولویت به نفوس است، که این معنا درباره خدای متعال نسبت به بندهاش ذاتی و درباره غیر خدای متعال مطلقاً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جعل خداوند متعال حاصل شده، و این بدیهی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وجوب نصرت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مؤمنین قابل جعل است، اما روشن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تکلیف و ایجاب چیزی برای او نبوده است، بلکه در مقام تکلیف چیزی برای مؤمنین نسبت به او بوده است، با اینکه ایجاب نصرت مؤمنین بر او و بر همه مؤمنین با این فرمایش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اسْتَنْصَرُوكُمْ فِي الدِّينِ فَعَلَيكُمُ النَّصْرُ إِلَّا عَلَى قَوْمٍ بَينَكُمْ وَبَينَهُمْ مِيثَاقٌ</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و نیز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w:t>
      </w:r>
    </w:p>
    <w:p>
      <w:pPr>
        <w:pStyle w:val="BookText"/>
        <w:rPr/>
      </w:pPr>
      <w:r>
        <w:rPr>
          <w:rFonts w:ascii="Amiri" w:hAnsi="Amiri" w:eastAsia="Amiri" w:cs="Amiri"/>
          <w:color w:val="111111"/>
          <w:sz w:val="28"/>
          <w:sz w:val="28"/>
          <w:szCs w:val="28"/>
          <w:rtl w:val="true"/>
          <w:lang w:bidi="ar-SA"/>
        </w:rPr>
        <w:t>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از قبل حاصل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نیست سلطان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ناصر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ناصر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اراده جعل نماید نه اخبار؟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صحیح است که از آن اراده جعل نماید، اما نه جعل صفت ناصریت در او، که قابل جعل نیست، بلکه وجوب نصرت او از سوی آنان و وجوب یاری خواستن او از آنان را جعل می‌کند؛ درباره قول اول نمی توان تهنیت گفت چون تکلیف همه است و از قبیل تکالیفی چون حج و جهاد و روزه و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دوّم می توان تهنیت گفت اما نشان نمی دهد که آنان پذیرفته اند این امر درباره او ثابت شده،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مقتضای اطلاق لفظ و عدم تقیید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واجب کرده در امر دین و دنیا از او یاری بخواهند، و همان‌طور که در تدبیر امور دین و دنیا به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کردند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 و در همه امور از او یاری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من یاری می‌گیرد و به من مراجعه می کند، پس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بخواهد و به او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چگونه خلافت او ثابت شود؟ </w:t>
      </w:r>
    </w:p>
    <w:p>
      <w:pPr>
        <w:pStyle w:val="BookText"/>
        <w:rPr/>
      </w:pPr>
      <w:r>
        <w:rPr>
          <w:rFonts w:ascii="IRNazanin" w:hAnsi="IRNazanin" w:eastAsia="IRNazanin"/>
          <w:color w:val="111111"/>
          <w:sz w:val="28"/>
          <w:sz w:val="28"/>
          <w:szCs w:val="28"/>
          <w:rtl w:val="true"/>
          <w:lang w:bidi="fa-IR"/>
        </w:rPr>
        <w:t>چون این از لوازم خلافت و ریاست عامه است، و معنایی ندارد که وقتی خلیفه حاضر باشد، مؤمنین در کار دین و دنیای خود از فرد دیگری یاری بگیرند، زیرا این کار موجب مهجور شدن خلیفه و محو خلافت او می‌شود، و این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انتصاب خلیفه دلیلی جز حفظ دین و دنیا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است که صحابه این‌گونه رفتار نکردند و به خیال خودشان مخالفتی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ابوبکر نبود که طبق گفته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بگیرد همراه با سربازان سپاه خود با هفت طایفه مرتد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گرفتن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کسی یاری می‌گیرند که قدرت و شوکت و سرباز داشته باشد نه کسی که تنها و ضعیف واقع شده و در خانه‌اش نشسته، و حتی در حجره خود مورد سوءظن است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اگر قصد آن را داشتند بر آن اجتماع می‌کردند و اسبابش را فراهم می‌ساختند،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أَرَادُوا الْخُرُوجَ لَأَعَدُّوا لَهُ عُدَّةً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چگونه است در 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نقلی که از عایشه آورده‌اند تا شش ماه با ابوبکر بیعت نکرد تا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می‌توانید در این خصوص به کتاب‌ها و اخبار آنان مراجعه کنید</w:t>
      </w:r>
      <w:r>
        <w:rPr>
          <w:rStyle w:val="FootnoteAnchor"/>
          <w:rtl w:val="true"/>
        </w:rPr>
        <w:footnoteReference w:id="6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که منظور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وجوب یاری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بر آنان جعل نماید هم اگرچه قابلیت جعل دارد و قابل فهم است،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کلام اشتباه خواهد بود و تقریرش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منظوری داشت حق عبارت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مولای من یعنی ناصر من است، پس مولای علی یعنی ناصر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باید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بدیهی است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شده و قصد جعل از آن نموده باشد تا مستلزم کذب نباشد، راهی نیست جز اینکه آن را بر وجوب یاری خواستن حمل نماییم؛ که در این صورت سخن امامیه یعنی خلافت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عبارتی دیگر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خصم به آن به دست می‌آید، هرچند برگشتن خصم به چیزی که از آن فرار می‌کند مثل آن است که لقمه را دور سر بچرخاند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فقط خبر می‌دهد که این صفت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چیزی را انشاء نکرده است، ولی به جهت دلالتی که بر منقبت و 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را تهینت گفته‌اند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گفتیم در این صورت ذکر مقدمه قبیح است، و روشن است ظهور کلام در چنین مواردی انشاء است نه اخبار، و اگر آن را اخبار بدانیم کذب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قرینه سوم آن </w:t>
      </w:r>
    </w:p>
    <w:p>
      <w:pPr>
        <w:pStyle w:val="BookText"/>
        <w:rPr/>
      </w:pPr>
      <w:r>
        <w:rPr>
          <w:rFonts w:ascii="IRNazanin" w:hAnsi="IRNazanin" w:eastAsia="IRNazanin"/>
          <w:color w:val="111111"/>
          <w:sz w:val="28"/>
          <w:sz w:val="28"/>
          <w:szCs w:val="28"/>
          <w:rtl w:val="true"/>
          <w:lang w:bidi="fa-IR"/>
        </w:rPr>
        <w:t>را تبیین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منقبت بر تو مبارک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ناصر من و ناصر هر مسلمانی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کسی خبر داد که او از اهل بهشت است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 تو مبارک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اهل بهشت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عمر عرب‌زبان بوده است و در حرف زدن اشتباه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قطعاً سخن عمر سند و دلالت دارد، فقط ما به این جهت برای سخن او دلیل می‌آوریم که نشان دهیم ماده تشکیک‌های تشکیک‌کنندگان فاسد است، وگرنه سخن او واضح‌تر از آن است که نیاز به بیان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بزرگ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توضیح و تبیین، حرف او را جزء مسلّمات و اقرار عمر به خلافت علی قرار داده، و مطلبی را ذکر کرده که عدول آن به تشیع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سرّ العالمین، طبق نقل مجمع البحرین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ای اباالحسن، اکنون مولای من و مولای هر مرد و زن مؤمنی شدی؛ این به معنای رضایت و تسلیم و پذیرش حاکمیت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ادامه سخنان او را نیز ببینید که سودمند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سید مرتضی حکایت شده است</w:t>
      </w:r>
      <w:r>
        <w:rPr>
          <w:rStyle w:val="FootnoteAnchor"/>
          <w:rtl w:val="true"/>
        </w:rPr>
        <w:footnoteReference w:id="62"/>
      </w:r>
      <w:r>
        <w:rPr>
          <w:rFonts w:ascii="IRNazanin" w:hAnsi="IRNazanin" w:eastAsia="IRNazanin"/>
          <w:color w:val="111111"/>
          <w:sz w:val="28"/>
          <w:sz w:val="28"/>
          <w:szCs w:val="28"/>
          <w:rtl w:val="true"/>
          <w:lang w:bidi="fa-IR"/>
        </w:rPr>
        <w:t>، و به نقل مجمع البحرین پیش از او صدوق آن را در معانی الاخبار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مالک بنده‌اش شد و می‌تواند او را بفروشد یا هبه کند، یا احتمال دارد به معنای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احتمال مشهور نزد اهل تشیع و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احتمالات در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و ممکن نیست در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معنا را اختیار کرده باشد، 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مالک بیع مسلمانان است، نه آنان را از بردگی آزاد کرده است و نه آنان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کرده‌اند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گفتیم المصباح، حلیف را یکی از معانی آن برشمرده است؛ جواب این است که این احتمال نیز منتفی است، چون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هیچ‌کس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چنانکه 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بنی عمنا مهلاً موالینا</w:t>
      </w:r>
      <w:r>
        <w:rPr>
          <w:rStyle w:val="FootnoteAnchor"/>
          <w:rtl w:val="true"/>
        </w:rPr>
        <w:footnoteReference w:id="64"/>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لم تظهرون لنا ما کان مدفونا</w:t>
      </w:r>
    </w:p>
    <w:p>
      <w:pPr>
        <w:pStyle w:val="BookText"/>
        <w:rPr/>
      </w:pPr>
      <w:r>
        <w:rPr>
          <w:rFonts w:ascii="IRNazanin" w:hAnsi="IRNazanin" w:eastAsia="IRNazanin"/>
          <w:color w:val="111111"/>
          <w:sz w:val="28"/>
          <w:sz w:val="28"/>
          <w:szCs w:val="28"/>
          <w:rtl w:val="true"/>
          <w:lang w:bidi="fa-IR"/>
        </w:rPr>
        <w:t xml:space="preserve">این بیت در لسان العرب،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طریحی آن را در مجمع البحرین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عاقبت باشد،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شما؛ و احتمال دارد برای چیزی باشد که از پشت سر و روبه روی چیزی می‌آید، شاعر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فغدت کلا الفرخین تحسب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المخافة خلفها و امامها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وجوه نیز ممکن نیست، چون روشن است که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پسرعمویش هستم، پس علی پسر عموی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آن نیز برای مسلمانان فایده ندارد و بیهوده است و اینکه به معنای عاقبت آنان باشد یا به معنای چیزی که پشت سر یا روبه رو می آید نیز ممکن نیست چون معنا و فایده‌ای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البحرین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خویشاوند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چون معروف و معلوم است و تکرار آن برای مسلمانان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نیست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طبق آنچه از سید مرتضی گفتیم، ثبوت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لغوی جایز است که انسان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مولای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اطاعت او باشد، و این همان معنای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مؤید آن سخن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به مؤمنین از خودشان سزاوارتر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عبارات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مقامه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علاوه بر بیهودگی مستلزم کذب نیز هست،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جعفر و عقیل بود اما علی پسرعموی آنان نبود، بلکه برادرشان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سنت عقیده دارند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و ناصر عایشه، و طلحه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آنان جزء عشره مبشّره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نظر فریقین دشمن آنان بود، با آنان جنگید، و در جنگ جمل یارانشان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نیز با معاویه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عایشه و تمام مسلمانان بود تا وقتی که آنان بر امامشان خروج نکرده‌اند،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 امامش خروج کند یاری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و این افراد بر امام خود خروج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رسول 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یاری کند مشروط و مقید به قید عدم خروج است، اما اشکالش این است که رافع کذب نیست؛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وجود شرط و قید در این افراد ناصر آنان بود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ناصر آنان نبود، بلکه حتی به‌خاطر از بین بردن آن </w:t>
      </w:r>
    </w:p>
    <w:p>
      <w:pPr>
        <w:pStyle w:val="BookText"/>
        <w:rPr/>
      </w:pPr>
      <w:r>
        <w:rPr>
          <w:rFonts w:ascii="IRNazanin" w:hAnsi="IRNazanin" w:eastAsia="IRNazanin"/>
          <w:color w:val="111111"/>
          <w:sz w:val="28"/>
          <w:sz w:val="28"/>
          <w:szCs w:val="28"/>
          <w:rtl w:val="true"/>
          <w:lang w:bidi="fa-IR"/>
        </w:rPr>
        <w:t>قید و شرط، آنان را گرفتار و درمانده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هر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ناصرش بوده، نبوده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ناصر او هستم، پس علی ناصر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می‌داند چه اتفاقی می‌افتد و گروهی از امتش بعد از او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درباره آن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عَلَى أَعْقَابِكُمْ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به نظر شما خوب است زید که گروهی مهمان او هستند و ایشان را اطعام کرده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میزبان و مطعم او هستم پس عمرو میزبان و مطعم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می‌داند عمرو و برخی از این گروه با یکدیگر دشمنی دارند که عمرو را از میزبانی و اطعام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جهت این دشمنی میزبان آنان نشود و ایشان را اطعام نکند، بلکه از غذای آنان نمی‌خورد چه رسد به اطعامشان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کذب نیست و صدور آن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صرف‌نظر از این مطلب و قبول اینکه این توجیه رافع کذب است هم، گمان نمی‌رود که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یاری او نسبت به عایشه را مقید به قید و مشروط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نظر آنان عایشه امّ المومنین است، و او را نه فقط در خصوص حرمت 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نظر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وجوب </w:t>
      </w:r>
    </w:p>
    <w:p>
      <w:pPr>
        <w:pStyle w:val="BookText"/>
        <w:rPr/>
      </w:pPr>
      <w:r>
        <w:rPr>
          <w:rFonts w:ascii="IRNazanin" w:hAnsi="IRNazanin" w:eastAsia="IRNazanin"/>
          <w:color w:val="111111"/>
          <w:sz w:val="28"/>
          <w:sz w:val="28"/>
          <w:szCs w:val="28"/>
          <w:rtl w:val="true"/>
          <w:lang w:bidi="fa-IR"/>
        </w:rPr>
        <w:t>اکرام و تعظیم هم به مثابه مادر می‌دانند؛ هرچند سخن خود عایشه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مادران زنان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نظر امامیه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بیضاوی</w:t>
      </w:r>
      <w:r>
        <w:rPr>
          <w:rStyle w:val="FootnoteAnchor"/>
          <w:rtl w:val="true"/>
        </w:rPr>
        <w:footnoteReference w:id="68"/>
      </w:r>
      <w:r>
        <w:rPr>
          <w:rFonts w:ascii="IRNazanin" w:hAnsi="IRNazanin" w:eastAsia="IRNazanin"/>
          <w:color w:val="111111"/>
          <w:sz w:val="28"/>
          <w:sz w:val="28"/>
          <w:szCs w:val="28"/>
          <w:rtl w:val="true"/>
          <w:lang w:bidi="fa-IR"/>
        </w:rPr>
        <w:t>به نقل از او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اکرام و تعظیم عایشه همانند اکرام و تعظیم مادر باشد، به مادری زنان اولیٰ از مردان است، از این جهت که زنان به اکرام و تجلیل زن، و خدمت نمودن به او نسبت به مردان اولیٰ هستند، و این بدیهی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عایشه خود از آیه شریفه همین معنا را فهمید یا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آنان چگونه او را علاوه بر امّ المؤمنین، امّ الدین هم قرار دادند و در اصول و فروع دین خود به اخبار او مراجعه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کتاب‌هایشان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در حالی که اگر بپذیرند که عایشه در جنگ جمل دچار لغزش شده اخبار او از حجیت ساقط می‌شود، به جز آن دسته از اخباری که معلوم است قبل از لغزش یا بعد از توبه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بپذیرند لغزش او جزء گناهان صغیره است باید بپذیرند اخبار او از حجیت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 حدیث دروغ کمتر از گناه خروج بر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را گناهی کوچک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کسی که به گناه صغیره توجهی نداشته باشد به گناه اصغر هم بی‌توجه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مواردی به اخبار عایشه اعتماد می‌شود که زمان صدور آن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فقط با این بهانه که او در نقل حدیث ثقه است و مطلقاً از دروغ </w:t>
      </w:r>
    </w:p>
    <w:p>
      <w:pPr>
        <w:pStyle w:val="BookText"/>
        <w:rPr/>
      </w:pPr>
      <w:r>
        <w:rPr>
          <w:rFonts w:ascii="IRNazanin" w:hAnsi="IRNazanin" w:eastAsia="IRNazanin"/>
          <w:color w:val="111111"/>
          <w:sz w:val="28"/>
          <w:sz w:val="28"/>
          <w:szCs w:val="28"/>
          <w:rtl w:val="true"/>
          <w:lang w:bidi="fa-IR"/>
        </w:rPr>
        <w:t xml:space="preserve">اجتناب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زمانی که تصمیم گرفت از خانه خارج شود و برای جنگ با امامش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صدور اخبار را در نظر 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حقایق امور و احوال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این سخنان نمی خواهیم از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موضوعی که همه مؤمنان به آن آگاه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کنیم چون هیچ‌یک از فریقین جنگ جمل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سخنان ما تنها هشداری برای آن دسته از برادران مسلمان است که به اخبار او عمل می‌کنند و لغزش او را می‌پذیرند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طبق نظر عامه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کذب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قائلند که گروهی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شدند، و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چنین نبوده اند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ظاهر بر حسب ایمان ظاهری آنان ناصرشان بود و همه احکام اسلام را بر آنان اجرا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ایشان نبود، بلکه با آنان دشمنی داشت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امامیه متفق القول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مواردی که حکمتی از مصالح کلی اسلام و مانند آن اقتضا می‌کرد ناصر خلفای سه‌گانه بود، و نه تنها به خلافت آنان راضی نبود بلکه از آن کراهت داشت و به اجبار به آن تن داد، و این مطلب را در خطابه مشهور خود و اخبار مأثور بر زبان آورده است مانند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لقد تقصمها فلان</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موارد بی‌شمار دیگری که گاه آشکارا و گاه در خفا و رازگونه بیان می‌کند</w:t>
      </w:r>
      <w:r>
        <w:rPr>
          <w:rStyle w:val="FootnoteAnchor"/>
          <w:rtl w:val="true"/>
        </w:rPr>
        <w:footnoteReference w:id="70"/>
      </w:r>
      <w:r>
        <w:rPr>
          <w:rFonts w:ascii="IRNazanin" w:hAnsi="IRNazanin" w:eastAsia="IRNazanin"/>
          <w:color w:val="111111"/>
          <w:sz w:val="28"/>
          <w:sz w:val="28"/>
          <w:szCs w:val="28"/>
          <w:rtl w:val="true"/>
          <w:lang w:bidi="fa-IR"/>
        </w:rPr>
        <w:t>منصفان اهل سنت دلالت و صراحت و صدور این سخنان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ابی الحدید آنها را با تفسیرهای سست و سبک که درخور مقام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تفسیر کرده و با حسن ظن به صحابه توجیه نموده و گفته است که آنان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نمی‌دهند و با آن مخالفت نمی‌کنند، و آن را با تأویل امامیه در خصوص آیاتی که ظهور در معصیت انبیا دارد مقایسه کرده است،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وَعَصَى آدَمُ رَبَّهُ فَغَوَى</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او از سبب تأویل امامیه و اینکه این حسن ظن به انبیاء نیست غفلت کرده یا خود را به بی‌خبری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امامیه دلیل قطعی عقلی و نقلی بر عصمت انبیا دارند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نقلی به جهت اخبار فراوان در این زمینه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نیز به این جهت واضح است که معلوم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 تا مردم با پیروی از اقوال و افعال او ارشاد و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رَسُولٍ إِلَّا لِيطَاعَ بِإِذْنِ اللَّهِ</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و درباره هارون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وَأَطِيعُوا أَمْرِي</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كُنْتُمْ تُحِبُّونَ اللَّهَ فَاتَّبِعُونِي </w:t>
      </w:r>
    </w:p>
    <w:p>
      <w:pPr>
        <w:pStyle w:val="BookText"/>
        <w:rPr/>
      </w:pPr>
      <w:r>
        <w:rPr>
          <w:rFonts w:ascii="Amiri" w:hAnsi="Amiri" w:eastAsia="Amiri" w:cs="Amiri"/>
          <w:color w:val="111111"/>
          <w:sz w:val="28"/>
          <w:sz w:val="28"/>
          <w:szCs w:val="28"/>
          <w:rtl w:val="true"/>
          <w:lang w:bidi="ar-SA"/>
        </w:rPr>
        <w:t>يحْبِبْكُمُ اللَّهُ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نمی‌توان تصور کرد که خدا پیروی از کسی را که در قول و عمل از او نافرمانی می‌کند جایز بداند زیرا چنین چیزی از نظر عقلی قبیح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اللَّهَ لَا يأْمُرُ بِالْفَحْشَاءِ</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و برای مردم حجت خواهد بود و انسان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پیامبرت که به من امر کردی از قول و فعل او</w:t>
      </w:r>
    </w:p>
    <w:p>
      <w:pPr>
        <w:pStyle w:val="BookText"/>
        <w:rPr/>
      </w:pPr>
      <w:r>
        <w:rPr>
          <w:rFonts w:ascii="IRNazanin" w:hAnsi="IRNazanin" w:eastAsia="IRNazanin"/>
          <w:color w:val="111111"/>
          <w:sz w:val="28"/>
          <w:sz w:val="28"/>
          <w:szCs w:val="28"/>
          <w:rtl w:val="true"/>
          <w:lang w:bidi="fa-IR"/>
        </w:rPr>
        <w:t>پیروی کنم، دیدم که زنا کرد پس من زنا کردم، شرب خمر کرد پس من شرب خمر کردم، دروغ گفت پس من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باید معصوم باشد تا برای مردم در مقابل خدا حجت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کاملاً روشن است و فقط کسی آن را انکار می‌کند که قائل به امامت کسی باشد که به گناهان و لغزش‌های خود اعتراف می‌کند تا از زشتی آن در امامت و خلافت خود کم کند، وگرنه منصف از پذیرش آنچه گفتیم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که این مسأله همان اندازه بدیهی است که هر دو فرقه دلیل قطعی دارند که محال است خداوند جسم باشد و در رفت و آمد؛ مسأله‌ای که با موارد مذکور در کتب فریقین موجب تأویل این آیه شریفه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رَبُّكَ </w:t>
      </w:r>
    </w:p>
    <w:p>
      <w:pPr>
        <w:pStyle w:val="BookText"/>
        <w:rPr/>
      </w:pPr>
      <w:r>
        <w:rPr>
          <w:rFonts w:ascii="Amiri" w:hAnsi="Amiri" w:eastAsia="Amiri" w:cs="Amiri"/>
          <w:color w:val="111111"/>
          <w:sz w:val="28"/>
          <w:sz w:val="28"/>
          <w:szCs w:val="28"/>
          <w:rtl w:val="true"/>
          <w:lang w:bidi="ar-SA"/>
        </w:rPr>
        <w:t>وَالْمَلَكُ صَفًّا صَفًّا</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با این حال شیعه نه با نظرات خود بلکه مطابق با سخنان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تأویل کرده است؛ کسانی که از نظر شیعه راسخان در علم هستند، قرآن در خانه‌های ایشان نازل شده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فصل‌الخطاب را نزد ایشان به ودیعه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فهمیدیم این گروه با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کردند، و روشن است که تنها کسی که عناد دارد این سخن را انکار می‌کند، حسن ظن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صحابه‌اند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نهایت امر این است که ادعا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گفتیم که حمل کلام بر إخبار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خلاف ظاهر چنین کلام‌هایی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می‌توان آن را حمل بر انشاء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دلالت بر وجوب استنصار از سوی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او را ناصر خود قرار نداند و در امور دین و دنیای خود از او طلب نصرت نکردند، بلکه از طریق نظرات و سپاهیان خود در مسائل خودرأیی ورزیدند؛ و ما در توضیح دلالت تهنیت گفتن عمر به این مسأله اشاره کردیم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بگیریم آنان لغزش عایشه و یاران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علی با آنان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بپذیرند تا رافع کذبی باشد که در صورت حمل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لازم می‌آید، هم چنین اگر از این مطلب چشم‌پوشی کنیم که این امر چیزی را اصلاح نمی‌کند، و دروغ رافع دروغ نیست؛ باز هم مستلزم آن است که کلام را حمل بر اخبار کنیم که هیچ سودی ندارد و برای ما همین بس که مستلزم لغو و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ثبوت آن، همانطور که سید مرتضی به آن اشاره کرد و ما پیش از این گفتیم، کاملاً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اگرچه در المصباح نیامده، طبق نقل القاموس</w:t>
      </w:r>
      <w:r>
        <w:rPr>
          <w:rStyle w:val="FootnoteAnchor"/>
          <w:rtl w:val="true"/>
        </w:rPr>
        <w:footnoteReference w:id="78"/>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نظر ما ثابت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مستلزم کذب است، و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که حمل بر إخبار شود مستلزم کذب است و اگر حمل بر انشاء شود چنین استلزامی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آن بر انشاء هم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این نبوده است که چیزی را در خصوص مؤمنین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کند، و کسی از فریقین این‌طور فکر نمی‌کند، بلکه می‌خواسته چیزی را در 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حمل بر انشاء معنای آن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محب علی است پس علی محب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علی باید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دلالت بر ایجاب چیزی در خصوص ایشان برای 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هیچ‌کس قائل به چنین حرفی نشده، بطلان آن نیز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فرض،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و با آنان دشمنی نموده و در جنگ جمل و صفین با آنان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فریقین اتفاق نظر دارند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مرا دوست دارد و مرا ولی خود می‌داند پس علی را دوست داشته باشد و او را ولی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اهل سنت در معنای حدیث این‌طور گفته‌اند و معنا را بر آن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و سخن این عده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مولای من، یعنی محب من است پس او مولای علی، یعنی محب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آن‌طور بود که گفتیم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نفرموده، بلکه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اویم پس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و اراده انشاء شده باشد، معنا آن‌طور است که ما گفتیم نه آن‌طور که آنان گفته‌اند، و این بدیهی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محبوب و حبیب باشد و بر این معنا و بر انشاء حمل شود، سخن آن عده درست است، اما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است، بلکه عده‌ای از آنان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گفتید که فخر در تفسیر آیه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المصباح و القاموس</w:t>
      </w:r>
      <w:r>
        <w:rPr>
          <w:rStyle w:val="FootnoteAnchor"/>
          <w:rtl w:val="true"/>
        </w:rPr>
        <w:footnoteReference w:id="79"/>
      </w:r>
      <w:r>
        <w:rPr>
          <w:rFonts w:ascii="IRNazanin" w:hAnsi="IRNazanin" w:eastAsia="IRNazanin"/>
          <w:color w:val="111111"/>
          <w:sz w:val="28"/>
          <w:sz w:val="28"/>
          <w:szCs w:val="28"/>
          <w:rtl w:val="true"/>
          <w:lang w:bidi="fa-IR"/>
        </w:rPr>
        <w:t>چند معنا برای آن ذکر کرده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شبلنجی در نور الابصار صدیق را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است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يغْنِي مَوْلًى عَنْ مَوْلًى شَيئًا</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را به عنوان شاهد آورده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صدیق درباره صدیق</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این معنا حمل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دلیل وضع خاص برای آن یا به دلیل وضع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معانی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او کلام را بر انشاء حمل کنیم، معنایی که آن عده ذکر کرده‌اند درست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کتاب‌های لغت نه اثر و نمونه‌ای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دیدم و نه انگیزه‌ای برای حمل آیه بر آن؛ به دلیل اینکه حمل آن بر هر یک از معانی که قبلاً از المصباح و غیره نقل کردیم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کسی که آن را بر این معنا حمل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معانی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حمل کرده، و پی نبرده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هیچ‌کدام از معانی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غیر این صورت دلیلی نداشت فخر رازی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المصباح به آن تصریح کرده، 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را جزء آن قرار داده است، که این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همه معانی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ثابت می‌شود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در المصباح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 و کسی چنین ادعایی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سخن فخر رازی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پیروزی‌ها یاریگر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برمی‌آید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اول کتاب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المصباح ضمن ذکر برخی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کسی که کتاب این دو نفر را دیده باشد متوجه می‌شود او درباره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متابعت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اینکه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همه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است، و یا به دلیل وضع خاصش برای آن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اینکه در حدیث غدیر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سخن آن عده را </w:t>
      </w:r>
    </w:p>
    <w:p>
      <w:pPr>
        <w:pStyle w:val="BookText"/>
        <w:rPr/>
      </w:pPr>
      <w:r>
        <w:rPr>
          <w:rFonts w:ascii="IRNazanin" w:hAnsi="IRNazanin" w:eastAsia="IRNazanin"/>
          <w:color w:val="111111"/>
          <w:sz w:val="28"/>
          <w:sz w:val="28"/>
          <w:szCs w:val="28"/>
          <w:rtl w:val="true"/>
          <w:lang w:bidi="fa-IR"/>
        </w:rPr>
        <w:t>تصحیح نمی‌کند و این معنا را نمی 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مرا دوست دارد پس علی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صداقت غیر از محبت صرف، و حتی از نظر لغوی و عرفی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بسا انسان در دلش کسی را بی‌نهایت دوست دارد اما به دلیل شأن رفیع او یا دلیل دیگری با او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محبوب و حبیبش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علاقه مردم به برخی افراد مشهور و چهره‌ها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عالم حبیب و محبوب او است بدون اینکه صدیق او باشد، و این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قرآن‌های فارسی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دلالت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بلکه به تصریح ائمه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تفسیر این دو لفظ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به دلیل کمبود لغت، و عدم وضع لفظی خاص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 که آنان را مجبور کرده این‌گونه کلمه را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می‌کنند با اینکه صداقت، صرفِ محبوبیت نیست، بلکه گفتیم از نظر لغوی وعرفی بالاتر از آن است، و این نکته بدیهی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مانعی ندارد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و در آن صورت 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من صدیق او هستم </w:t>
      </w:r>
    </w:p>
    <w:p>
      <w:pPr>
        <w:pStyle w:val="BookText"/>
        <w:rPr/>
      </w:pPr>
      <w:r>
        <w:rPr>
          <w:rFonts w:ascii="IRNazanin" w:hAnsi="IRNazanin" w:eastAsia="IRNazanin"/>
          <w:color w:val="111111"/>
          <w:sz w:val="28"/>
          <w:sz w:val="28"/>
          <w:szCs w:val="28"/>
          <w:rtl w:val="true"/>
          <w:lang w:bidi="fa-IR"/>
        </w:rPr>
        <w:t>پس علی صدیق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به عنوان دوست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اگرچه عین سخنان آن عده نیست به آن نزدیک است، با این تفاوت که حمل حدیث بر این معنا آن را از دلالت بر مطلب مورد نظر امامیه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عبارت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مولای من است پس مولای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باشد حال آنکه رسول هدایت‌گر مردم است، و مردم، پیروان او و دیگران بر سنت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لشکر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جان خود را می‌دهند و از جان خود در مقابل دشمن او می‌گذرند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که دوستان او هستند و او دوست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بود به دلیل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صَدِيقِكُمْ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اکل اموال آن حضرت بدون اذن برای مردم جایز بود حال آنکه هیچ‌یک از فریقین چنین حرفی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بُيوتَ النَّبِي إِلَّا أَنْ يؤْذَنَ لَكُمْ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و آنان را از ورود به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او منع کرده است، پس چطور می توانند از اموال او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بدیهی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گفتیم، به نظراتی که شبلنجی در نور الابصار </w:t>
      </w:r>
    </w:p>
    <w:p>
      <w:pPr>
        <w:pStyle w:val="BookText"/>
        <w:rPr/>
      </w:pPr>
      <w:r>
        <w:rPr>
          <w:rFonts w:ascii="IRNazanin" w:hAnsi="IRNazanin" w:eastAsia="IRNazanin"/>
          <w:color w:val="111111"/>
          <w:sz w:val="28"/>
          <w:sz w:val="28"/>
          <w:szCs w:val="28"/>
          <w:rtl w:val="true"/>
          <w:lang w:bidi="fa-IR"/>
        </w:rPr>
        <w:t>آورده، اشکال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بعد از ذکر حدیث غدیر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معانی متعددی که در قرآن آمده،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که خداوند متعال درباره منافقین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هِي مَوْلَاكُمْ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یعنی به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مَوْلَی الَّذينَ آمَنُوا وَ أَنَّ الْکافِرينَ لا مَوْلی لَهُمْ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یعنی ناصری برای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جَعَلْنا مَوالِی مِمّا تَرَكَ الْوالِدانِ وَ اْلأَقْرَبُونَ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یعنی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خِفْتُ الْمَوَالِی مِن وَرَائِي</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یعنی عصبه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يغْنِي مَوْلًی عَنْ مَوْلًی شَيئاً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یعنی </w:t>
      </w:r>
    </w:p>
    <w:p>
      <w:pPr>
        <w:pStyle w:val="BookText"/>
        <w:rPr/>
      </w:pPr>
      <w:r>
        <w:rPr>
          <w:rFonts w:ascii="IRNazanin" w:hAnsi="IRNazanin" w:eastAsia="IRNazanin"/>
          <w:color w:val="111111"/>
          <w:sz w:val="28"/>
          <w:sz w:val="28"/>
          <w:szCs w:val="28"/>
          <w:rtl w:val="true"/>
          <w:lang w:bidi="fa-IR"/>
        </w:rPr>
        <w:t>صدیق از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روشن است، که معنای حدیث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ناصر یا حمیم یا صدیق او هستم پس علی برای او چنین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این سخنان شبلنجی است، اما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آن را جزء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و دلیلی برای حمل آیه شریفه بر آن وجود ندارد، و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کذب است مگر اینکه بر انشاء حمل شود و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بنماید،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لقمه را دور سر بچرخانیم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نمودن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قبول اینکه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ورثه تفسیر کرده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نمی‌توان حدیث غدیر را بر آن حمل کرد،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پدرانش و همسرش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روشن است که در این صورت کلام عبث خواهد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است که اخیراً احتمال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شده، با اینکه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و آیه ای شاهد بر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کاملاً واضح است حمل بر آن مانند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لغو و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در صورتی است که کلام حمل بر اخبار شود و در صورتی که بر انشاء </w:t>
      </w:r>
    </w:p>
    <w:p>
      <w:pPr>
        <w:pStyle w:val="BookText"/>
        <w:rPr/>
      </w:pPr>
      <w:r>
        <w:rPr>
          <w:rFonts w:ascii="IRNazanin" w:hAnsi="IRNazanin" w:eastAsia="IRNazanin"/>
          <w:color w:val="111111"/>
          <w:sz w:val="28"/>
          <w:sz w:val="28"/>
          <w:szCs w:val="28"/>
          <w:rtl w:val="true"/>
          <w:lang w:bidi="fa-IR"/>
        </w:rPr>
        <w:t xml:space="preserve">حمل شود، عدم امکان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چون بدیهی است انشاء چیزی از اینها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بسیار عجیب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حتی فقط به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تنبیه است یا اغفال؟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حقیقت حال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 محمل درستی برای آن پیدا نمی‌کنم و ناظر باید بنگرد که کدام یک از ما منصف، و کدام یک متعصب است؛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در هر حال معنا درست و روشن خواهد بود، چه آن‌طور که گفتیم بر انشاء حمل شود، چه بر اخبار که کاشف از آن است که این معنا از قبل آن روز و حتی از زمان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است؛ و این معنا مناسب است، زیرا جایگاه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کتب فریقین آمده،</w:t>
      </w:r>
      <w:r>
        <w:rPr>
          <w:rStyle w:val="FootnoteAnchor"/>
          <w:rtl w:val="true"/>
        </w:rPr>
        <w:footnoteReference w:id="91"/>
      </w:r>
      <w:r>
        <w:rPr>
          <w:rFonts w:ascii="IRNazanin" w:hAnsi="IRNazanin" w:eastAsia="IRNazanin"/>
          <w:color w:val="111111"/>
          <w:sz w:val="28"/>
          <w:sz w:val="28"/>
          <w:szCs w:val="28"/>
          <w:rtl w:val="true"/>
          <w:lang w:bidi="fa-IR"/>
        </w:rPr>
        <w:t>به منزله هارون برای موسی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سایر معانی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 محذور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عبث و لغو و بدون فایده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دروغ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شیخ صدوق</w:t>
      </w:r>
      <w:r>
        <w:rPr>
          <w:rStyle w:val="FootnoteAnchor"/>
          <w:rtl w:val="true"/>
        </w:rPr>
        <w:footnoteReference w:id="92"/>
      </w:r>
      <w:r>
        <w:rPr>
          <w:rFonts w:ascii="IRNazanin" w:hAnsi="IRNazanin" w:eastAsia="IRNazanin"/>
          <w:color w:val="111111"/>
          <w:sz w:val="28"/>
          <w:sz w:val="28"/>
          <w:szCs w:val="28"/>
          <w:rtl w:val="true"/>
          <w:lang w:bidi="fa-IR"/>
        </w:rPr>
        <w:t>و سید مرتضی</w:t>
      </w:r>
      <w:r>
        <w:rPr>
          <w:rStyle w:val="FootnoteAnchor"/>
          <w:rtl w:val="true"/>
        </w:rPr>
        <w:footnoteReference w:id="93"/>
      </w:r>
      <w:r>
        <w:rPr>
          <w:rFonts w:ascii="IRNazanin" w:hAnsi="IRNazanin" w:eastAsia="IRNazanin"/>
          <w:color w:val="111111"/>
          <w:sz w:val="28"/>
          <w:sz w:val="28"/>
          <w:szCs w:val="28"/>
          <w:rtl w:val="true"/>
          <w:lang w:bidi="fa-IR"/>
        </w:rPr>
        <w:t xml:space="preserve">گفته‌اند حتماً باید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 و این برای حمل لفظ بر آن کافی است، حتی </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مجاز خواهد بود، چون با قرینه عقلی قطعی یکی از این دو محذور در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آن‌طور که صدوق در انتهای سخن خود به آن اشاره کرده قرینه اول، یا حتی آن‌طور که اشاره کردیم قرینه دوم، یا حتی سایر قرائنی که در مطولات ذکر شده یا ذکر نشده را هم به این قرینه عقلی اضافه کنیم، اما کسی که اهل تأمل باشد درباره اخبار فریقین که در غایة المرام و غیر آن نقل شده، تأمل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بسیار زیادند و مجال اشاره به همه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همه یا تعدادی از این اخبار ظنی هستند، از تراکم ظن‌ها به علاوه سه قرینه قطعی که در پیش گفته شد، قطع به مراد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با هم، حتی هریک از آنها به تنهایی کافی هستند و کسی که چنین قرائنی در حمل لفظ بر معنا برای او کافی نباشد گفتگو نیز فایده‌ای برای او ندارد؛ چون چیزی را ادعا می‌کند که خودش کاملاً به خلاف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را دیدم که تیراندازی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همه به دلیل قرینه واحد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 شجاع حمل کرده‌اند، با اینکه این قرینه ظنی است و اراده آن مفید قطع نیست، زیرا هنوز این احتمال وجود دارد که منظور از آن تصویر روی دیوار باشد که در هیأت یک تیرانداز کمان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خلاف ظاهر است، و ظواهر، هرچند ظنی،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منظور کلام در اشکال ذیل چگونه 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خود کلام ظهور در انشاء دارد، و هیچ‌یک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جعل و انشاء نیستند، آیا جز این است که کلام همان‌طور که بارها اشاره کردیم بر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یا وقتی خود کلام با توجه به مطالب وجه اول، با آن قرائن فراوان از نظر عرفی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وقتی قرینه اول، قرینه لفظی است که از نظر مصنّف ظهور آن 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کمتر از ظهوری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دومی، چنانکه اشاره کردیم، دلالتش هم ظنی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قرینه لفظی اول با وجوب منزه دانستن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مذموم که پیش از این گفتیم، نیز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فخر رازی از اینکه سخن ائمه لغت را تأویل کند و بگوید سخن آنان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نمی‌برد؛ زیرا معلوم شد که حمل حدیث غدیر بر آن ضروری است اگرچه از جهت آن قرائن مستلزم مجاز باشد، و بر خلاف تصور فخر رازی در انتهای کلامش، استدلال به آن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معنا را معنای حقیقی بدانیم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عرف و سخن ائمه لغت نیز مؤید همین امر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چطور استدلال به آن مردود باشد؟ حتی این قول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معانی ذکر شده به آن بازمی‌گردد، چنانچه در جلد نهم بحار الانوار</w:t>
      </w:r>
      <w:r>
        <w:rPr>
          <w:rStyle w:val="FootnoteAnchor"/>
          <w:rtl w:val="true"/>
        </w:rPr>
        <w:footnoteReference w:id="94"/>
      </w:r>
      <w:r>
        <w:rPr>
          <w:rFonts w:ascii="IRNazanin" w:hAnsi="IRNazanin" w:eastAsia="IRNazanin"/>
          <w:color w:val="111111"/>
          <w:sz w:val="28"/>
          <w:sz w:val="28"/>
          <w:szCs w:val="28"/>
          <w:rtl w:val="true"/>
          <w:lang w:bidi="fa-IR"/>
        </w:rPr>
        <w:t>به این مطلب توجه داده است</w:t>
      </w:r>
      <w:r>
        <w:rPr>
          <w:rFonts w:eastAsia="IRNazanin" w:cs="IRNazanin"/>
          <w:color w:val="111111"/>
          <w:sz w:val="28"/>
          <w:szCs w:val="28"/>
          <w:rtl w:val="true"/>
          <w:lang w:bidi="fa-IR"/>
        </w:rPr>
        <w:t xml:space="preserve">. </w:t>
      </w:r>
      <w:bookmarkStart w:id="109" w:name="pg7148_67197"/>
    </w:p>
    <w:p>
      <w:pPr>
        <w:pStyle w:val="Heading3"/>
        <w:numPr>
          <w:ilvl w:val="2"/>
          <w:numId w:val="1"/>
        </w:numPr>
        <w:rPr/>
      </w:pPr>
      <w:bookmarkStart w:id="110" w:name="__RefHeading___Toc4047012_372815092"/>
      <w:bookmarkStart w:id="111" w:name="_Toc36"/>
      <w:bookmarkEnd w:id="109"/>
      <w:bookmarkEnd w:id="110"/>
      <w:r>
        <w:rPr>
          <w:rtl w:val="true"/>
        </w:rPr>
        <w:t>وجه پنجم</w:t>
      </w:r>
      <w:r>
        <w:rPr>
          <w:rtl w:val="true"/>
        </w:rPr>
        <w:t xml:space="preserve">: </w:t>
      </w:r>
      <w:r>
        <w:rPr>
          <w:rtl w:val="true"/>
        </w:rPr>
        <w:t>استدلال به تفسیر سخن ائمه لغت</w:t>
      </w:r>
      <w:bookmarkEnd w:id="111"/>
    </w:p>
    <w:p>
      <w:pPr>
        <w:pStyle w:val="BookText"/>
        <w:rPr/>
      </w:pPr>
      <w:r>
        <w:rPr>
          <w:rFonts w:ascii="IRNazanin" w:hAnsi="IRNazanin" w:eastAsia="IRNazanin"/>
          <w:color w:val="111111"/>
          <w:sz w:val="28"/>
          <w:sz w:val="28"/>
          <w:szCs w:val="28"/>
          <w:rtl w:val="true"/>
          <w:lang w:bidi="fa-IR"/>
        </w:rPr>
        <w:t>عجیب است که به تفسیر سخن ائمه لغت استدلال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باشند، باید استفاده از هر یک به جای دیگری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صورتی که سید مرتضی ادعا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لفظ با هم مترادف و هر دو به یک معنا هستند و سخن ائمه لغت دال بر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ادعای او مستلزم آن است که استفاده از این دو کلمه به جای دیگر صحیح باشد حال آنکه این جایگزینی گاهی در کلمات مترادف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کلام اینکه درست است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نیست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 مذمت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موارد به همین دلیل، ترادف حقیقی میان دو لفظ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حرف از نظر ما مخدوش است و دلیل آن در اصول آمده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ادعای ترادف نکرده، بلکه ادعا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ائمه لغت در تفسیر آیه را به عنوان شاهد آن آورده، و این عبارت را بدان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ثابت شد لفظ در آن معنا محتمل است، حملش بر آن معنا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عبارت</w:t>
      </w:r>
      <w:r>
        <w:rPr>
          <w:rStyle w:val="FootnoteAnchor"/>
          <w:rtl w:val="true"/>
        </w:rPr>
        <w:footnoteReference w:id="95"/>
      </w:r>
      <w:r>
        <w:rPr>
          <w:rFonts w:ascii="IRNazanin" w:hAnsi="IRNazanin" w:eastAsia="IRNazanin"/>
          <w:color w:val="111111"/>
          <w:sz w:val="28"/>
          <w:sz w:val="28"/>
          <w:szCs w:val="28"/>
          <w:rtl w:val="true"/>
          <w:lang w:bidi="fa-IR"/>
        </w:rPr>
        <w:t xml:space="preserve">در نتیجه وقتی با قرینه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حملش بر آن واجب است، و مانند همان </w:t>
      </w:r>
      <w:bookmarkStart w:id="112" w:name="pg7148_67199"/>
    </w:p>
    <w:p>
      <w:pPr>
        <w:pStyle w:val="BookText"/>
        <w:rPr/>
      </w:pPr>
      <w:bookmarkEnd w:id="112"/>
      <w:r>
        <w:rPr>
          <w:rFonts w:ascii="IRNazanin" w:hAnsi="IRNazanin" w:eastAsia="IRNazanin"/>
          <w:color w:val="111111"/>
          <w:sz w:val="28"/>
          <w:sz w:val="28"/>
          <w:szCs w:val="28"/>
          <w:rtl w:val="true"/>
          <w:lang w:bidi="fa-IR"/>
        </w:rPr>
        <w:t xml:space="preserve">است که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 و گفت از میان شش معنا این معنا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فخر رازی با استفاده از قرینه مناسب منظور را تعیین کرد و سید مرتضی با استفاده از قرینه عقلی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لازمه این حرف این است که همه جا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نه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فخر رازی در بیان علت حرف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استناد کند، به اشکال ما جواب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صورت به او می گوییم که سخن سید مرتضی نمی تواند اشتباه باشد و حتی در صحت آن تردیدی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وجه هفتم به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فخر رازی به جهت اینکه پی برده این حرف درست است به آنچه گفته عدول نموده است هر چند حرفی که بدان عدول نموده هم به جهت خلط کلام بطلانش بدیهی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حاکم میان مخلوقات است</w:t>
      </w:r>
      <w:r>
        <w:rPr>
          <w:rFonts w:eastAsia="IRNazanin" w:cs="IRNazanin"/>
          <w:color w:val="111111"/>
          <w:sz w:val="28"/>
          <w:szCs w:val="28"/>
          <w:rtl w:val="true"/>
          <w:lang w:bidi="fa-IR"/>
        </w:rPr>
        <w:t>).</w:t>
      </w:r>
    </w:p>
    <w:p>
      <w:pPr>
        <w:pStyle w:val="Heading3"/>
        <w:numPr>
          <w:ilvl w:val="2"/>
          <w:numId w:val="1"/>
        </w:numPr>
        <w:rPr/>
      </w:pPr>
      <w:bookmarkStart w:id="113" w:name="__RefHeading___Toc4047014_372815092"/>
      <w:bookmarkStart w:id="114" w:name="_Toc37"/>
      <w:bookmarkEnd w:id="113"/>
      <w:r>
        <w:rPr>
          <w:rtl w:val="true"/>
        </w:rPr>
        <w:t>وجه ششم</w:t>
      </w:r>
      <w:r>
        <w:rPr>
          <w:rtl w:val="true"/>
        </w:rPr>
        <w:t xml:space="preserve">: </w:t>
      </w:r>
      <w:r>
        <w:rPr>
          <w:rtl w:val="true"/>
        </w:rPr>
        <w:t>حقیقی نبودن معانی ذکرشده</w:t>
      </w:r>
      <w:bookmarkEnd w:id="114"/>
    </w:p>
    <w:p>
      <w:pPr>
        <w:pStyle w:val="BookText"/>
        <w:rPr/>
      </w:pPr>
      <w:r>
        <w:rPr>
          <w:rFonts w:ascii="IRNazanin" w:hAnsi="IRNazanin" w:eastAsia="IRNazanin"/>
          <w:color w:val="111111"/>
          <w:sz w:val="28"/>
          <w:sz w:val="28"/>
          <w:szCs w:val="28"/>
          <w:rtl w:val="true"/>
          <w:lang w:bidi="fa-IR"/>
        </w:rPr>
        <w:t xml:space="preserve">مغایرتی که فخر رازی بیان کرده و دالّ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درباره سایر معانی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آن غیر حقیقی بودن این معانی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گفتیم فخر در تفسیر آیه موالی شش معنا را </w:t>
      </w:r>
    </w:p>
    <w:p>
      <w:pPr>
        <w:pStyle w:val="BookText"/>
        <w:rPr/>
      </w:pP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اینها تفسیر لفظ و معانی حقیقی نیستند چون در معنای حقیقی اطراد لازم است و اینها اطراد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اتفاق نظر اطراد را جزء علائم حقیقت به شمار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باید صحیح باشد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درست است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معتقه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ربه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 ربه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مولی دین الله یا مولی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أَنصَارَ اللهِ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هم‌چنین باید صحیح باشد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مولیٰ عمرو لأبویه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 عمرو لأبویه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بطلان آن معلوم است درمی‌یابیم اینها معنا هستند نه تفسیر لفظ، و جواب آن همان است که سید مرتضی داده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عدم ترادف حقیقی است، حتی هر جا دیده شده نشان دهنده ترادف تقریبی بوده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نیز می‌تواند همین حرف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درست و استعمال آنها صحیح است اما ذهن به دلیل استفاده کم از آنها با آنها انس ندارد؛ سید مرتضی نیز می‌تواند این حرف و حتی بالاتر از آن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بگوید آن معانی که فخر رازی ذکر کرده به دلیل عدم اطراد معانی حقیقی نیست، و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bookmarkStart w:id="115" w:name="pg7148_67202"/>
    </w:p>
    <w:p>
      <w:pPr>
        <w:pStyle w:val="BookText"/>
        <w:rPr/>
      </w:pPr>
      <w:bookmarkEnd w:id="115"/>
      <w:r>
        <w:rPr>
          <w:rFonts w:ascii="IRNazanin" w:hAnsi="IRNazanin" w:eastAsia="IRNazanin"/>
          <w:color w:val="111111"/>
          <w:sz w:val="28"/>
          <w:sz w:val="28"/>
          <w:szCs w:val="28"/>
          <w:rtl w:val="true"/>
          <w:lang w:bidi="fa-IR"/>
        </w:rPr>
        <w:t xml:space="preserve">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شش معنا هم به آن برمی‌گردد، چنانچه در جلد نهم بحار الانوار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هم نمی‌تواند آن را با عدم اطراد رد کند، و دلیل آن را در وجه بعد خواهیم گفت</w:t>
      </w:r>
      <w:r>
        <w:rPr>
          <w:rFonts w:eastAsia="IRNazanin" w:cs="IRNazanin"/>
          <w:color w:val="111111"/>
          <w:sz w:val="28"/>
          <w:szCs w:val="28"/>
          <w:rtl w:val="true"/>
          <w:lang w:bidi="fa-IR"/>
        </w:rPr>
        <w:t>.</w:t>
      </w:r>
    </w:p>
    <w:p>
      <w:pPr>
        <w:pStyle w:val="Heading3"/>
        <w:numPr>
          <w:ilvl w:val="2"/>
          <w:numId w:val="1"/>
        </w:numPr>
        <w:rPr/>
      </w:pPr>
      <w:bookmarkStart w:id="116" w:name="__RefHeading___Toc4047016_372815092"/>
      <w:bookmarkStart w:id="117" w:name="_Toc38"/>
      <w:bookmarkEnd w:id="116"/>
      <w:r>
        <w:rPr>
          <w:rtl w:val="true"/>
        </w:rPr>
        <w:t>وجه هفتم</w:t>
      </w:r>
      <w:r>
        <w:rPr>
          <w:rtl w:val="true"/>
        </w:rPr>
        <w:t xml:space="preserve">: </w:t>
      </w:r>
      <w:r>
        <w:rPr>
          <w:rtl w:val="true"/>
        </w:rPr>
        <w:t xml:space="preserve">لازمه استفاده </w:t>
      </w:r>
      <w:r>
        <w:rPr>
          <w:rtl w:val="true"/>
        </w:rPr>
        <w:t>«</w:t>
      </w:r>
      <w:r>
        <w:rPr>
          <w:rtl w:val="true"/>
        </w:rPr>
        <w:t>مولی</w:t>
      </w:r>
      <w:r>
        <w:rPr>
          <w:rtl w:val="true"/>
        </w:rPr>
        <w:t xml:space="preserve">» </w:t>
      </w:r>
      <w:r>
        <w:rPr>
          <w:rtl w:val="true"/>
        </w:rPr>
        <w:t xml:space="preserve">و </w:t>
      </w:r>
      <w:r>
        <w:rPr>
          <w:rtl w:val="true"/>
        </w:rPr>
        <w:t>«</w:t>
      </w:r>
      <w:r>
        <w:rPr>
          <w:rtl w:val="true"/>
        </w:rPr>
        <w:t>اولی</w:t>
      </w:r>
      <w:r>
        <w:rPr>
          <w:rtl w:val="true"/>
        </w:rPr>
        <w:t xml:space="preserve">» </w:t>
      </w:r>
      <w:r>
        <w:rPr>
          <w:rtl w:val="true"/>
        </w:rPr>
        <w:t>به جای هم</w:t>
      </w:r>
      <w:bookmarkEnd w:id="117"/>
    </w:p>
    <w:p>
      <w:pPr>
        <w:pStyle w:val="BookText"/>
        <w:rPr/>
      </w:pPr>
      <w:r>
        <w:rPr>
          <w:rFonts w:ascii="IRNazanin" w:hAnsi="IRNazanin" w:eastAsia="IRNazanin"/>
          <w:color w:val="111111"/>
          <w:sz w:val="28"/>
          <w:sz w:val="28"/>
          <w:szCs w:val="28"/>
          <w:rtl w:val="true"/>
          <w:lang w:bidi="fa-IR"/>
        </w:rPr>
        <w:t xml:space="preserve">هم‌معنا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است که استعمال هر یک به جای دیگری درست باشد، نه مستلزم اینکه درست باشد مانند دیگری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اتحاد آن دو مستلزم نحوه استعمال نیست، زیرا گاهی دو لفظ متعدی هستند؛ یا متعدی بنفسه و یا متعدی به حرف، و معنای متعدی بنفسه عین معنای متعدی به حرف است،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تفاوت در نحوه استعمال می‌گویند معنایشان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یک لفظ با یک معنا در صورتی که مفعول جمع باشد به مفعول اضافه می‌شود اما اگر مفعول مفرد باشد چنین نمی‌شود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فقط به صورت متعدی به دو مفعولٌ به حرف استفاده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این کار از عمرو اولیٰ است، همان‌طور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این کار 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مفعول مفرد باشد به این شکل به کار نمی‌رود 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فلان مسأله به تو اولیٰ است، همان‌طور که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 آن احقّ است، به خلاف وقتی که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زید به آن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 آن اولیٰ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اصلاً با متعدی به حرف استفاده نمی‌شود، و چه مفعول مفرد باشد چه جمع، فقط به صورت مضاف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مولای تو و مولای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تو و اولیٰ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نباید استعمالش در حالت متعدی به حرف یا مضاف به مفعول مفرد درست باشد تا به معنای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دارند در حالی‌که در حالت متعدی بنفسه سه مفعول و در حالت متعدی با باء چهار مفعول می‌گیرد، و در المصباح</w:t>
      </w:r>
      <w:r>
        <w:rPr>
          <w:rStyle w:val="FootnoteAnchor"/>
          <w:rtl w:val="true"/>
        </w:rPr>
        <w:footnoteReference w:id="97"/>
      </w:r>
      <w:r>
        <w:rPr>
          <w:rFonts w:ascii="IRNazanin" w:hAnsi="IRNazanin" w:eastAsia="IRNazanin"/>
          <w:color w:val="111111"/>
          <w:sz w:val="28"/>
          <w:sz w:val="28"/>
          <w:szCs w:val="28"/>
          <w:rtl w:val="true"/>
          <w:lang w:bidi="fa-IR"/>
        </w:rPr>
        <w:t>بدان تصریح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ضرّه و اضرّ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 نیست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صحیح نیست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یک معنا داشته باشند همان‌طور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است، و این دو بداهتاً مطرد هستند، پس هرچه درباره یکی درست باشد درباره آن دیگری هم صحیح است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المصباح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برعکس و این دو بداهتاً مطرد هستند، پس هرچه درباره یکی درست باشد درباره آن دیگری هم صحیح است و برعکس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عجیب‌تر از همه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 لفظ با معنای واحد </w:t>
      </w:r>
    </w:p>
    <w:p>
      <w:pPr>
        <w:pStyle w:val="BookText"/>
        <w:rPr/>
      </w:pPr>
      <w:r>
        <w:rPr>
          <w:rFonts w:ascii="IRNazanin" w:hAnsi="IRNazanin" w:eastAsia="IRNazanin"/>
          <w:color w:val="111111"/>
          <w:sz w:val="28"/>
          <w:sz w:val="28"/>
          <w:szCs w:val="28"/>
          <w:rtl w:val="true"/>
          <w:lang w:bidi="fa-IR"/>
        </w:rPr>
        <w:t xml:space="preserve">با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علم یا جود افضل از او یا افضل از ایشان است، و اگر جمع باشد به شکل مضاف به مفعول اول اضافه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علم یا جود افضل ایشان است یا افضل قوم است، 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علم یا جود افضل از تو است یا افضل از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معنا باشد باید استفاده از آن در حالت اضافه به مفرد هم صحیح باشد، مثل وقتی که متعدی به دو حرف در مفرد و جمع به یک شکل استفاده می‌شود؛ و این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اعلم، اشجع، اصدق، احسن، اولیٰ، ارفق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شکل است و وقتی که مضاف‌الیه جمع باشد به مفعول اضافه می‌شوند نه وقتی مفرد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استفاده الفاظ متعدی بنفسه یا متعدی به حرف یا به اضافه، با قیاس یا وحدت و مغایرت معنا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افواه فریقین مشهور شده است که قیاس در لغت باطل است، اما از نظر آنان عمل به آن در دین خدا و احکامش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مبتدی‌ترین طلاب، حتی از عامه بلکه عوام آنان واضح است، چه رسد به فخر رازی که جزء چهره‌های برجسته آنان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فخر درباره مغایرت اول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باشند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و درباره مغایرت دوم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w:t>
      </w:r>
      <w:bookmarkStart w:id="118" w:name="pg7148_67208"/>
    </w:p>
    <w:p>
      <w:pPr>
        <w:pStyle w:val="BookText"/>
        <w:rPr/>
      </w:pPr>
      <w:bookmarkEnd w:id="118"/>
      <w:r>
        <w:rPr>
          <w:rFonts w:ascii="IRNazanin" w:hAnsi="IRNazanin" w:eastAsia="IRNazanin"/>
          <w:color w:val="111111"/>
          <w:sz w:val="28"/>
          <w:sz w:val="28"/>
          <w:szCs w:val="28"/>
          <w:rtl w:val="true"/>
          <w:lang w:bidi="fa-IR"/>
        </w:rPr>
        <w:t xml:space="preserve">به یک معنا باشند، باید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مفرد اضافه کرد و این اضافه صحیح باشد،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مفرد اضافه شده است؛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یا اشتباه اظهر من الشمس است یا تعصب، و در هر دو صورت از فردی مثل او عجیب است</w:t>
      </w:r>
      <w:r>
        <w:rPr>
          <w:rFonts w:eastAsia="IRNazanin" w:cs="IRNazanin"/>
          <w:color w:val="111111"/>
          <w:sz w:val="28"/>
          <w:szCs w:val="28"/>
          <w:rtl w:val="true"/>
          <w:lang w:bidi="fa-IR"/>
        </w:rPr>
        <w:t>.</w:t>
      </w:r>
    </w:p>
    <w:p>
      <w:pPr>
        <w:pStyle w:val="Heading3"/>
        <w:numPr>
          <w:ilvl w:val="2"/>
          <w:numId w:val="1"/>
        </w:numPr>
        <w:rPr/>
      </w:pPr>
      <w:bookmarkStart w:id="119" w:name="__RefHeading___Toc4047018_372815092"/>
      <w:bookmarkStart w:id="120" w:name="_Toc39"/>
      <w:bookmarkEnd w:id="119"/>
      <w:r>
        <w:rPr>
          <w:rtl w:val="true"/>
        </w:rPr>
        <w:t>وجه هشتم</w:t>
      </w:r>
      <w:r>
        <w:rPr>
          <w:rtl w:val="true"/>
        </w:rPr>
        <w:t xml:space="preserve">: </w:t>
      </w:r>
      <w:r>
        <w:rPr>
          <w:rtl w:val="true"/>
        </w:rPr>
        <w:t>انتخاب تفسیر ابن عباس به عنوان معنای حقیقی</w:t>
      </w:r>
      <w:bookmarkEnd w:id="120"/>
    </w:p>
    <w:p>
      <w:pPr>
        <w:pStyle w:val="BookText"/>
        <w:rPr/>
      </w:pPr>
      <w:r>
        <w:rPr>
          <w:rFonts w:ascii="IRNazanin" w:hAnsi="IRNazanin" w:eastAsia="IRNazanin"/>
          <w:color w:val="111111"/>
          <w:sz w:val="28"/>
          <w:sz w:val="28"/>
          <w:szCs w:val="28"/>
          <w:rtl w:val="true"/>
          <w:lang w:bidi="fa-IR"/>
        </w:rPr>
        <w:t xml:space="preserve">عجیب است که فخر رازی تفسیر ابن عباس را انتخاب کرده و آن را تفسیر لفظ و معنای حقیقی قرار داده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به این دلیل که می‌توان ادعا کرد اسم مکان اصلاً استفاده نشده است چون در استعمالات، استعمالی به معنای موضع ولی و قرب در غیر این موضع که او ادعا کرده، وجود ندارد، و این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است که بر وزن اسم مکان هستند اما برای مکان استفاده نشده‌اند، و اگر این را بپذیرد پس اطرادی در آن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نمی‌بینید که صحیح نیست به طالب علم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تو مدرسه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صاحب‌خانه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تو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حمامی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تو حمام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کوره دار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تو کوره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الاغ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تو اصطبل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این تفسیر را تفسیر لفظ و معنای حقیقی دانسته است حال آنکه لزوم اطراد در معنای حقیقی از نظر همه مسلّم است؟</w:t>
      </w:r>
      <w:r>
        <w:rPr>
          <w:rFonts w:eastAsia="IRNazanin" w:cs="IRNazanin"/>
          <w:color w:val="111111"/>
          <w:sz w:val="28"/>
          <w:szCs w:val="28"/>
          <w:rtl w:val="true"/>
          <w:lang w:bidi="fa-IR"/>
        </w:rPr>
        <w:t xml:space="preserve">! </w:t>
      </w:r>
      <w:bookmarkStart w:id="121" w:name="pg7148_67210"/>
    </w:p>
    <w:p>
      <w:pPr>
        <w:pStyle w:val="BookText"/>
        <w:rPr/>
      </w:pPr>
      <w:bookmarkEnd w:id="121"/>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وجه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ائمه لغت را به تأویل برده و استدلال کرده است که اولیٰ از معانی مولیٰ نیست، با اینکه تنها ابن عباس این حرف را زده و تعدادی از ائمه لغت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چهار نفر که از آنان نام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بیضاوی و الجلالین و غیره، اولیٰ را ذکر کرده‌اند؛ و هر که این مطلب را پیگیری نماید بر او روشن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انصاف در این است که سخن آنان معنای حقیقی است، و سخن ابن عباس سزاوارتر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اول کتاب هنگام توضیح منظور او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 به جهت غلبه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در آن به گونه‌ای که اسم مکان مهجور شده است، ذهن فقط با وجود قرینه به نادرستی استعمال در مثال‌های مذکور معطوف می‌شود، وگرنه با نگاه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در مثال‌های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هرچند به قرینه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اگر این مطلب را بپذیرد، سخنان ما در وجه اول را پذیرفته است و به این ترتیب استدلال سید مرتضی محقق شده و ابهامات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Heading3"/>
        <w:numPr>
          <w:ilvl w:val="2"/>
          <w:numId w:val="1"/>
        </w:numPr>
        <w:rPr/>
      </w:pPr>
      <w:bookmarkStart w:id="122" w:name="__RefHeading___Toc4047020_372815092"/>
      <w:bookmarkStart w:id="123" w:name="_Toc40"/>
      <w:bookmarkEnd w:id="122"/>
      <w:r>
        <w:rPr>
          <w:rtl w:val="true"/>
        </w:rPr>
        <w:t>وجه نهم</w:t>
      </w:r>
      <w:r>
        <w:rPr>
          <w:rtl w:val="true"/>
        </w:rPr>
        <w:t xml:space="preserve">: </w:t>
      </w:r>
      <w:r>
        <w:rPr>
          <w:rtl w:val="true"/>
        </w:rPr>
        <w:t xml:space="preserve">تفسیر سخن ائمه لغت به </w:t>
      </w:r>
      <w:r>
        <w:rPr>
          <w:rtl w:val="true"/>
        </w:rPr>
        <w:t>(</w:t>
      </w:r>
      <w:r>
        <w:rPr>
          <w:rtl w:val="true"/>
        </w:rPr>
        <w:t>معنا</w:t>
      </w:r>
      <w:r>
        <w:rPr>
          <w:rtl w:val="true"/>
        </w:rPr>
        <w:t>)</w:t>
      </w:r>
      <w:bookmarkEnd w:id="12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چشم‌پوشی از نادرست بودن استدلالی که در وجه هفتم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سخن ائمه لغت به اینکه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نادرست است، زیرا اگر منظور از معنا، معنای مجازی باشد، آن‌طور که در اول کتاب گفتیم، ارتباطی که مجاز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معانی شش‌گانه، یا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کند وجود ندارد و این با کمترین تأمل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چنانکه در وجه اول به آن اشاره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اینکه در سخن ائمه لغت، یعنی تفسیر آیه شریفه منظور چنین چیزی باشد درست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بگویند تشبیه صورت گرفته، و همان‌طور که انسان تلاش می‌کند از ارباب خود اطاعت کند تا به او نزدیک شود، اهل آتش هم تلاش می‌کنند به آتش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این صورت مستلزم شکل‌گیری مجاز از مجاز است، و این در استعمالات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از قبیل لوازم مطلوب اراده شده باشد هم، لفظ در آنها استعمال نمی‌شود بلکه به عنوان توضیح و افهام تفسیر، و تأکید ممانعت و توبیخ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توضیح و تأکیدی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بلکه همان‌طور که در اول کتاب، در ابتدای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شدیم مسأله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فَتذکّر</w:t>
      </w:r>
      <w:r>
        <w:rPr>
          <w:rFonts w:eastAsia="IRNazanin" w:cs="IRNazanin"/>
          <w:color w:val="111111"/>
          <w:sz w:val="28"/>
          <w:szCs w:val="28"/>
          <w:rtl w:val="true"/>
          <w:lang w:bidi="fa-IR"/>
        </w:rPr>
        <w:t xml:space="preserve">. </w:t>
      </w:r>
      <w:bookmarkStart w:id="124" w:name="pg7148_67213"/>
    </w:p>
    <w:p>
      <w:pPr>
        <w:pStyle w:val="Heading3"/>
        <w:numPr>
          <w:ilvl w:val="2"/>
          <w:numId w:val="1"/>
        </w:numPr>
        <w:rPr/>
      </w:pPr>
      <w:bookmarkStart w:id="125" w:name="__RefHeading___Toc4047022_372815092"/>
      <w:bookmarkStart w:id="126" w:name="_Toc41"/>
      <w:bookmarkEnd w:id="124"/>
      <w:bookmarkEnd w:id="125"/>
      <w:r>
        <w:rPr>
          <w:rtl w:val="true"/>
        </w:rPr>
        <w:t>وجه دهم</w:t>
      </w:r>
      <w:r>
        <w:rPr>
          <w:rtl w:val="true"/>
        </w:rPr>
        <w:t xml:space="preserve">: </w:t>
      </w:r>
      <w:r>
        <w:rPr>
          <w:rtl w:val="true"/>
        </w:rPr>
        <w:t>وجوب حمل لفظ برمعنای حقیقی بدون نیازبه قرینه</w:t>
      </w:r>
      <w:bookmarkEnd w:id="126"/>
    </w:p>
    <w:p>
      <w:pPr>
        <w:pStyle w:val="BookText"/>
        <w:rPr/>
      </w:pPr>
      <w:r>
        <w:rPr>
          <w:rFonts w:ascii="IRNazanin" w:hAnsi="IRNazanin" w:eastAsia="IRNazanin"/>
          <w:color w:val="111111"/>
          <w:sz w:val="28"/>
          <w:sz w:val="28"/>
          <w:szCs w:val="28"/>
          <w:rtl w:val="true"/>
          <w:lang w:bidi="fa-IR"/>
        </w:rPr>
        <w:t xml:space="preserve">بعد از اثبات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تنها معنای حقیقی آن است، و همه آن شش معنا از این معنا گرفته شده و به آن بازمی‌گردد، و استفاده از آن در این معنا از باب استعمال کلی در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جزییات آن را در وجه سوم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در حدیث غدیر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معنا حمل نمی‌کند؟ حال آنکه خاصه و عامه، بلکه اهل زبان همگی اتفاق نظر دارند که در صورت اتحاد لفظ با معنای حقیقی لفظ ضرورتاً بدون نیاز به قرینه بر معنای حقیقی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این معنا حمل کرده بود، او را برای دلالت و ارشاد به مذهب امامیه بس بود، و حقیقتی که مصنّف چاره‌ای جز قبول آن نداشت آشکار می‌شد؛ چون در این صورت حدیث با لفظ صریح دلالت بر این دارد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برای هر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روشن است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پناهگاه انسان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ما پناه معنوی است نه اینکه جسم او منزل و مکان یک جسم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در سخن فخر رازی در وجه سوم تبیین شد نیز معنوی است نه مکانی؛ و این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منظور از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نیست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منظور قرب معنوی </w:t>
      </w:r>
    </w:p>
    <w:p>
      <w:pPr>
        <w:pStyle w:val="BookText"/>
        <w:rPr/>
      </w:pPr>
      <w:r>
        <w:rPr>
          <w:rFonts w:ascii="Amiri" w:hAnsi="Amiri" w:eastAsia="Amiri" w:cs="Amiri"/>
          <w:color w:val="111111"/>
          <w:sz w:val="28"/>
          <w:sz w:val="28"/>
          <w:szCs w:val="28"/>
          <w:rtl w:val="true"/>
          <w:lang w:bidi="ar-SA"/>
        </w:rPr>
        <w:t>است که حاصل وجوب مراجعه به او در احکام، سیاست‌ها، نظم دادن به دنیا و دین، و وجوب امر کردن به امر او و نهی کردن از نهی او در همه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هم اگر بر موضع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زعم او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فقط همین منظور از آن اراده شده نه موضع قرب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واسطه حکم حدیث این معنا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خلافت او ثابت می‌شود، زیرا امامیه از خلافت بیش از این معنا را که در حق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خداوند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حدیث دلالت می‌کند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کلی و نه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ولی برای مسلمانان است و در نتیجه احتمال دارد در خصوص صدور فتوا در احکام، یا در خصوص قضاوت، یا بیان مصالح یا برطرف کردن گرفتاری‌ها و مانند آن در موضع ولی باشد؛ بسیار بی‌معنی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تقیید نیاز به دلیل دارد، وگرنه اطلاق لفظ دلالت دارد که او مطلقاً آن صفت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امین شما یا شریک شما یا محل مشورت شما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زید مطلقاً این‌گونه است، به خصوص وقتی گوینده قبل از این حرف خود شراکت و امانت او را ذکر کند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من امین و شریک و </w:t>
      </w:r>
    </w:p>
    <w:p>
      <w:pPr>
        <w:pStyle w:val="BookText"/>
        <w:rPr/>
      </w:pPr>
      <w:r>
        <w:rPr>
          <w:rFonts w:ascii="IRNazanin" w:hAnsi="IRNazanin" w:eastAsia="IRNazanin"/>
          <w:color w:val="111111"/>
          <w:sz w:val="28"/>
          <w:sz w:val="28"/>
          <w:szCs w:val="28"/>
          <w:rtl w:val="true"/>
          <w:lang w:bidi="fa-IR"/>
        </w:rPr>
        <w:t>محل مشورت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این حرف درمی یابد که همان اموری که برای گوینده ثابت است برای زید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عرف را در نظر داشته باشد و عناد نورزد این مسأله برای او روشن است، خصوصاً وقتی قبل از آن حرفی زده باشد که دلالت بر امانت و شراکت خودش داشته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امین شما یا شریک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شراکت زید یا امانت او را با یک قید بیاورد، شراکت و امانت او با قید مقید می‌شود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قیدی وجود ندارد و هیچ‌یک از فریقین قیدی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غدیر دلالت دارد که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بر همه انس و جن امامت دارد، به همان شکل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خصوصیتی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 نادرستی سخن قوشچی و برخی دیگر از اهل سنت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می‌گویند اینکه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دلالتی ندارد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صدق کلام همین بس است که او در یکی از امور اولیٰ بالمؤمنین باشد، همان‌طور که در آیه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تازه این درباره پیامبر و کسانی است که ایمان آوردند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نادرستی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دلالت این حرف و امثال آن را </w:t>
      </w:r>
    </w:p>
    <w:p>
      <w:pPr>
        <w:pStyle w:val="BookText"/>
        <w:rPr/>
      </w:pPr>
      <w:r>
        <w:rPr>
          <w:rFonts w:ascii="IRNazanin" w:hAnsi="IRNazanin" w:eastAsia="IRNazanin"/>
          <w:color w:val="111111"/>
          <w:sz w:val="28"/>
          <w:sz w:val="28"/>
          <w:szCs w:val="28"/>
          <w:rtl w:val="true"/>
          <w:lang w:bidi="fa-IR"/>
        </w:rPr>
        <w:t>تبیین کردیم و گفتیم قیدی برای ثبوت شراکت و امانت برای اولیٰ و مولویت برای دومی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کسی تردید ندارد که ثبوت مولویت به معنای اولویت در همه امور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اختصاص به برخی امور ندارد، حتی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مولویت اول به معنای اولویت داشتن آن به عنوان قرینه برای عمومیت اولویت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است و مقایسه 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اگر قرینه خارجی در آیه شریفه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قرینه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خداست و مؤمنین پیروان و رعایای او هستند، و می دانیم که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تصرف در امور فرد متبوع نیستند بلکه مسأله کاملاً برعکس است و این بدیهی و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دلیل که متعلق افاده عموم حذف شده، با توجه به ظاهر لفظ به عمومیت اولویت حکم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قرینه مانع حمل بر عمومیت شده است، پس چطور می‌توان آن را با موردی که به حسب تبیین ما، قرینه تعمیم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w:t>
      </w:r>
    </w:p>
    <w:p>
      <w:pPr>
        <w:pStyle w:val="BookText"/>
        <w:rPr/>
      </w:pPr>
      <w:r>
        <w:rPr>
          <w:rFonts w:ascii="IRNazanin" w:hAnsi="IRNazanin" w:eastAsia="IRNazanin"/>
          <w:color w:val="111111"/>
          <w:sz w:val="28"/>
          <w:sz w:val="28"/>
          <w:szCs w:val="28"/>
          <w:rtl w:val="true"/>
          <w:lang w:bidi="fa-IR"/>
        </w:rPr>
        <w:t xml:space="preserve">به طور کلی، با توجه به قرائن قطعی و بیان و دلیلی که گفتیم، بعد از قبول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وقعی به تشکیک در دلالت آن بر تعمیم و تنظیر به آیه شریفه نهاده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دلالت حدیث که بحمد الله گذشت روشن می‌کند که این دو در مولویت و اولویت یکسان هستند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وجه دهم با وجه سوم این است که وجه سوم فخر رازی را </w:t>
      </w:r>
      <w:bookmarkStart w:id="127" w:name="pg7148_67221"/>
    </w:p>
    <w:p>
      <w:pPr>
        <w:pStyle w:val="BookText"/>
        <w:rPr/>
      </w:pPr>
      <w:bookmarkEnd w:id="127"/>
      <w:r>
        <w:rPr>
          <w:rFonts w:ascii="IRNazanin" w:hAnsi="IRNazanin" w:eastAsia="IRNazanin"/>
          <w:color w:val="111111"/>
          <w:sz w:val="28"/>
          <w:sz w:val="28"/>
          <w:szCs w:val="28"/>
          <w:rtl w:val="true"/>
          <w:lang w:bidi="fa-IR"/>
        </w:rPr>
        <w:t xml:space="preserve">به مقتضای حرف‌های خودش ملزم می نماید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است که در آن شش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در صورت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قرینه مشخصی نیاز باشد، مجاز از آن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دهم به مقتضای تحقیق خودش او را ملزم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قدر مشترکی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است و حمل بر آن نیاز به قرینه ندارد حمل نماید؛ و این برای اثبات مذهب امامیه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قسم که غفلت او از معنایی که اثبات کرده جزء عجیب‌ترین عجایب است، و اگر بصیرت می‌یافت چیزی از آنچه گفتیم را می‌دید، که حداقلش معنایی بود که خودش اثبات کرده اگرچه ما آن را ساختگی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معلوم شد او اگر فقط متوجه همین امر می‌شد به سوی حق هدایت می‌گردید و همین او را بس بود</w:t>
      </w:r>
      <w:r>
        <w:rPr>
          <w:rFonts w:eastAsia="IRNazanin" w:cs="IRNazanin"/>
          <w:color w:val="111111"/>
          <w:sz w:val="28"/>
          <w:szCs w:val="28"/>
          <w:rtl w:val="true"/>
          <w:lang w:bidi="fa-IR"/>
        </w:rPr>
        <w:t>.</w:t>
      </w:r>
    </w:p>
    <w:p>
      <w:pPr>
        <w:pStyle w:val="Heading3"/>
        <w:numPr>
          <w:ilvl w:val="2"/>
          <w:numId w:val="1"/>
        </w:numPr>
        <w:rPr/>
      </w:pPr>
      <w:bookmarkStart w:id="128" w:name="__RefHeading___Toc4047024_372815092"/>
      <w:bookmarkStart w:id="129" w:name="_Toc42"/>
      <w:bookmarkEnd w:id="128"/>
      <w:r>
        <w:rPr>
          <w:rtl w:val="true"/>
        </w:rPr>
        <w:t>توهم و رفع آن</w:t>
      </w:r>
      <w:bookmarkEnd w:id="129"/>
    </w:p>
    <w:p>
      <w:pPr>
        <w:pStyle w:val="BookText"/>
        <w:rPr/>
      </w:pPr>
      <w:r>
        <w:rPr>
          <w:rFonts w:ascii="IRNazanin" w:hAnsi="IRNazanin" w:eastAsia="IRNazanin"/>
          <w:color w:val="111111"/>
          <w:sz w:val="28"/>
          <w:sz w:val="28"/>
          <w:szCs w:val="28"/>
          <w:rtl w:val="true"/>
          <w:lang w:bidi="fa-IR"/>
        </w:rPr>
        <w:t>شاید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انتصاب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امامت و خلافت و واجب کردن اطاعت او بر همه امتش بود، چرا این منظور را با لفظی که معانی محتمل دارد و اثبات دلالتش نیازمند بحث طولانی است تبیین کرد، در حالی‌که می‌توانست با لفظ خلافت به آن تصریح نماید؟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طرق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تصریح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خلیفه من بر </w:t>
      </w:r>
    </w:p>
    <w:p>
      <w:pPr>
        <w:pStyle w:val="BookText"/>
        <w:rPr/>
      </w:pPr>
      <w:r>
        <w:rPr>
          <w:rFonts w:ascii="IRNazanin" w:hAnsi="IRNazanin" w:eastAsia="IRNazanin"/>
          <w:color w:val="111111"/>
          <w:sz w:val="28"/>
          <w:sz w:val="28"/>
          <w:szCs w:val="28"/>
          <w:rtl w:val="true"/>
          <w:lang w:bidi="fa-IR"/>
        </w:rPr>
        <w:t>امت من بر تفسیر کتاب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خاتمه به آن اشاره می‌کنیم، اما عامه آن را در کتب خود نقل نکرده‌اند، و خداوند به عذر آنان</w:t>
      </w:r>
    </w:p>
    <w:p>
      <w:pPr>
        <w:pStyle w:val="BookText"/>
        <w:rPr/>
      </w:pP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بر نقل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دارند و احتمالات را در باب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ما در مقام احتجاج با آنان احتجاج کردیم، و به چیزی ملزم نمودیم که خودشان با آن اطاله و اطناب سخن، خود را به آن ملزم نمودند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توضیح دادیم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عرفی به گونه‌ای است که به محض استفاده به ذهن متبادر می‌شود، و ذهن به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توضیح دادیم که قرائن قطعی وجود دارد که منظور همین معنا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حاضران در غدیر تنها همین معنا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نیز تهنیت عمر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اشعار حسان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کتب فریقین حسان بن ثابت بعد از شنیدن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اجازه گرفت تا ابیاتی در این زمینه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استمداد از برکت الهی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ینادیهم یوی الغدیر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و أسمع بالنبی منادیاً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قم یا علی فإننی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إماماً و هادیاً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نیست و معنای آن هنگام استفاده برای اهل عرف و عوام معلوم است، و فقط افراد مذموم درباره آن به شک و شبهه می‌افتند؛ کسانی که اگر بنگرند پاره‌ای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عذاب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فرومی‌افتد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ابرى است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ظواهری که معانی آن واضح است شیوه افرادی که ذهن سالم و درک صحیح دارند،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بپذیریم معانی محتمل است و تنها با قرینه در این معانی ظهور دارد، شبیه سایر الفاظ فراوانی خواهد بود که در کتاب و سنت در اصول و فروع دین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متعال در باب احوال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رَبُّكَ</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چنانچه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جَاءَ أَمْرُ رَبِّك</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أَمْرُ اللهِ</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هم‌چنین خداوند متعال درباره احوال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نُودِي مِنْ شَاطِئ الْوَادِ الْأَيمَن فِي الْبُقْعَة الْمُبَارَكَة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 و قائلان به وحدت وجود به آن استناد می‌کنند و حتی درباره آن شعری گفته‌اند که در آن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انا الله 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نبود روا از نیک بختی</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أنا الحق کشف اسرار است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حق کیست تا گوید انا الحق</w:t>
      </w:r>
    </w:p>
    <w:p>
      <w:pPr>
        <w:pStyle w:val="BookText"/>
        <w:rPr/>
      </w:pPr>
      <w:r>
        <w:rPr>
          <w:rFonts w:ascii="IRNazanin" w:hAnsi="IRNazanin" w:eastAsia="IRNazanin"/>
          <w:color w:val="111111"/>
          <w:sz w:val="28"/>
          <w:sz w:val="28"/>
          <w:szCs w:val="28"/>
          <w:rtl w:val="true"/>
          <w:lang w:bidi="fa-IR"/>
        </w:rPr>
        <w:t>همه ذرات عالم همچو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مست گیر و خواه مخمور</w:t>
      </w:r>
    </w:p>
    <w:p>
      <w:pPr>
        <w:pStyle w:val="BookText"/>
        <w:rPr/>
      </w:pPr>
      <w:r>
        <w:rPr>
          <w:rFonts w:ascii="IRNazanin" w:hAnsi="IRNazanin" w:eastAsia="IRNazanin"/>
          <w:color w:val="111111"/>
          <w:sz w:val="28"/>
          <w:sz w:val="28"/>
          <w:szCs w:val="28"/>
          <w:rtl w:val="true"/>
          <w:lang w:bidi="fa-IR"/>
        </w:rPr>
        <w:t>در این تسبیح و تهلیل‌اند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همه باشند قائم</w:t>
      </w:r>
    </w:p>
    <w:p>
      <w:pPr>
        <w:pStyle w:val="BookText"/>
        <w:rPr/>
      </w:pPr>
      <w:r>
        <w:rPr>
          <w:rFonts w:ascii="IRNazanin" w:hAnsi="IRNazanin" w:eastAsia="IRNazanin"/>
          <w:color w:val="111111"/>
          <w:sz w:val="28"/>
          <w:sz w:val="28"/>
          <w:szCs w:val="28"/>
          <w:rtl w:val="true"/>
          <w:lang w:bidi="fa-IR"/>
        </w:rPr>
        <w:t>اگر خواهی که گردد بر تو آسان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یک‌ره فزو خوان</w:t>
      </w:r>
    </w:p>
    <w:p>
      <w:pPr>
        <w:pStyle w:val="BookText"/>
        <w:rPr/>
      </w:pPr>
      <w:r>
        <w:rPr>
          <w:rFonts w:ascii="IRNazanin" w:hAnsi="IRNazanin" w:eastAsia="IRNazanin"/>
          <w:color w:val="111111"/>
          <w:sz w:val="28"/>
          <w:sz w:val="28"/>
          <w:szCs w:val="28"/>
          <w:rtl w:val="true"/>
          <w:lang w:bidi="fa-IR"/>
        </w:rPr>
        <w:t>در آن وادی ایمن که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گویدت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باشد انا الحق 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نبود روا از نیک‌بختی</w:t>
      </w:r>
    </w:p>
    <w:p>
      <w:pPr>
        <w:pStyle w:val="BookText"/>
        <w:rPr/>
      </w:pPr>
      <w:r>
        <w:rPr>
          <w:rFonts w:ascii="IRNazanin" w:hAnsi="IRNazanin" w:eastAsia="IRNazanin"/>
          <w:color w:val="111111"/>
          <w:sz w:val="28"/>
          <w:sz w:val="28"/>
          <w:szCs w:val="28"/>
          <w:rtl w:val="true"/>
          <w:lang w:bidi="fa-IR"/>
        </w:rPr>
        <w:t>هر آن کس را که اندر دل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داند که هستی جز یکی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ضرورت عقول درباره محال بودن حلول غفلت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تفاوت آشکار میان این سخن 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ندایی رسید و هوا ندا داد، و از زمین ندایی رسید و زمین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قلبش نابینا است این را نمی‌بیند و ممکن است بگوید که خدا در آیه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نَادَينَاهُ مِن جَانِبِ الطُّورِ الْأَيمَنِ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يتَرَبَّصْنَ بِأَنفُسِهِنَّ ثَلاَثَةَ قُرُوَءٍ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منظور را با دلیلی</w:t>
      </w:r>
    </w:p>
    <w:p>
      <w:pPr>
        <w:pStyle w:val="BookText"/>
        <w:rPr/>
      </w:pPr>
      <w:r>
        <w:rPr>
          <w:rFonts w:ascii="IRNazanin" w:hAnsi="IRNazanin" w:eastAsia="IRNazanin"/>
          <w:color w:val="111111"/>
          <w:sz w:val="28"/>
          <w:sz w:val="28"/>
          <w:szCs w:val="28"/>
          <w:rtl w:val="true"/>
          <w:lang w:bidi="fa-IR"/>
        </w:rPr>
        <w:t>خارجی معین می‌کند در حالی‌که می‌توانسته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عبارات بی‌شمار دیگر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حکمت هر دو یکی است، و روشن است در چنین مواردی تشخیص منظور با استفاده از قرائن خارجی ضرری به حال دلیل نمی‌زند، مگر برای کسی که فهمش ناقص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هدایت‌گر به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عجیب است که فخر رازی بعد از آنکه به زعم خود معنایی را که از سید مرتضی</w:t>
      </w:r>
      <w:r>
        <w:rPr>
          <w:rStyle w:val="FootnoteAnchor"/>
          <w:rtl w:val="true"/>
        </w:rPr>
        <w:footnoteReference w:id="106"/>
      </w:r>
      <w:r>
        <w:rPr>
          <w:rFonts w:ascii="IRNazanin" w:hAnsi="IRNazanin" w:eastAsia="IRNazanin"/>
          <w:color w:val="111111"/>
          <w:sz w:val="28"/>
          <w:sz w:val="28"/>
          <w:szCs w:val="28"/>
          <w:rtl w:val="true"/>
          <w:lang w:bidi="fa-IR"/>
        </w:rPr>
        <w:t>نقل کرده ابطال می‌نماید می‌بایست معنای صحیح را ذکر کند تا کذب یا عبث یا لغو و بی‌فایده بودن را از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نماید و یکی از دو محذور در کلام آن حضرت لازم نیاید اما گویا از نظر او این مسأله از ثبوت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سست‌تر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شاید تأویل قرآن و حمل آن بر معنایی که نه تنها صحیح نیست بلکه مستلزم کذب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باطل در آن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از ترک تعصب مذهبی و به تصور خودش ابطال مذهب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سست‌تر است، چه رسد به حمل حدیث غدیر بر معانی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مواردی در تفسیر کبیر شاهد بر این سخن است، و ما در اینجا به عنوان نمونه دو مورد را ذکر می‌کنیم، تا قیاسی باشد برای سایر مواردی که ذکر نمی‌کنیم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او در تفسیر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وَلاَيخَافُونَ لَوْمَةَ لآئِمٍ ذَلِكَ فَضْلُ اللهِ يؤْتِيهِ مَن يشَاء وَاللهُ وَاسِعٌ عَلِيمٌ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آیه چند مقام داریم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محکم‌ترین دلایل بر نادرست بودن مذهب روافض از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مذهب آنان تمام کسانی که به خلافت ابوبکر و امامت او اقرار کردند، کفر ورزیدند و مرتد شدند؛ زیرا نص آشکار بر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بود خداوند قومی را می‌آورد تا با آنان بجنگد و غلبه کند و آنان را به دین برگرداند؛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يرْتَدَّ مِنكُمْ عَن دِينِهِ فَسَوْفَ يأْتِي اللّهُ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شرط برای عموم است، و بر این دلالت دارد که خدا برای همه کسانی که از دین اسلام مرتد شده‌اند قومی برمی‌انگیزد که به آنان مسلط شود، بازشان گرداند و شوکتشان را باطل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کسانی که ابوبکر را به خلافت منصوب کردند چنین باشند به حکم این آیه لازم می‌آید که خدا قومی را بیاورد که به آنان چیره شود و مذهبشان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چنین نشده است و حتی خلاف این رخ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روافض از ابتدا مغلوب شدند و اظهار عقایدشان ممنوع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نادرستی عقاید آنان و مذهبشان پی می‌بریم؛ این کلام برای هرکه انصاف داشته باشد روشن است</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عین عبارت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جزاء و آوردن علت به جای آن در قرآن و غیر آن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آیات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تَجْهَرْ بِالْقَوْلِ فَإِنَّهُ يعْلَمُ السِّرَّ وَ أَخْفى</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تَكْفُرُوا فَإِنَّ اللَهَ غَنِي عَنكُمْ</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کَفَرَ فَإِنَّ رَبِّي غَنِی کَرِيمٌ</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مُوسى إِن تَکْفُرُوا أَنتُمْ وَ مَن فى الاَرْضِ جَمِيعاً فَإِنَّ اللهَ لَغَنىُّ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که جزاء در آیه محذوف است، و در آیه دیگری بدان تصریح</w:t>
      </w:r>
    </w:p>
    <w:p>
      <w:pPr>
        <w:pStyle w:val="BookText"/>
        <w:rPr/>
      </w:pP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هم‌چنین فرمایش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يأْتِي اللهُ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علت برای عدم ضرر است که به جای جزاء محذوف آمده است، و معنای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مرتدین از شما ضرری به او نمی‌رساند و موجب محو دین از زمینش نمی‌شود، چون خدا قومی مؤمن، متدین، و مخلص در دین را می آورد که از جان و مال خود در راه خدا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همانند این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يکْفُرْ بِها هؤُلاءِ فَقَدْ وَکَّلْنا بِها قَوْماً لَيْسُوا بِها بِکافِرينَ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جانم قسم، معنایی که از ظاهر آیه شریفه ذکر کردیم برای مبتدی‌ترین طلبه‌ها و حتی عوام اهل زبان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وصف این قوم به اوصاف سه‌گانه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دین بازمی‌گرداند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نیامده است پس او چگونه آن را در تقدیر گرفته، کلام خدا را از وجهش برگردانده، و قرآن را از پیش خود تبدیل کرده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این کار از سوی پروردگار اذن داشته است که آنچه درباره خلافت امام خود در نظر داشته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گمان کرده که امامش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 طایفه که از دین مرتد شدند </w:t>
      </w:r>
    </w:p>
    <w:p>
      <w:pPr>
        <w:pStyle w:val="BookText"/>
        <w:rPr/>
      </w:pPr>
      <w:r>
        <w:rPr>
          <w:rFonts w:ascii="IRNazanin" w:hAnsi="IRNazanin" w:eastAsia="IRNazanin"/>
          <w:color w:val="111111"/>
          <w:sz w:val="28"/>
          <w:sz w:val="28"/>
          <w:szCs w:val="28"/>
          <w:rtl w:val="true"/>
          <w:lang w:bidi="fa-IR"/>
        </w:rPr>
        <w:t>جنگیده است تا اینکه آنان را مغلوب کرده و به دین برگردانده است، از جمله طائفه‌ای که از پرداخت زکات به کارگزار او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را بر پیشوای خود منطبق کرده، و او را ولو اینکه در ادعای امامت نسبت به آنچه خدا دوست دارد ظلم کرده باشد، شامل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حال آنکه می‌دانی خداوند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يكُونُ لِي أَنْ أُبَدِّلَهُ مِن تِلْقَاء نَفْسِي</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پیامبرش را از این کار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برخلاف این مرد،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نیازی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نیاز مجوز این کار را به او داده یا گمان کرده ادعای او درباره آن خواسته و تمایل در جرگه تبدیل معنا قرار نمی‌گیرد و به واسطه آن اهل حق را رد می‌نماید؛ اهل حقی که خداوند آنان را به کلمه تقوی ملزم نموده و به آن شایسته‌ترند و اهل آن هستند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بر این سه اصل و انطباق آنها بر کسی باشد که او به زعم خود می‌خواهد این اوصاف را بر او انطباق دهد، باز هم این انطباق در انحصار او نیست، زیرا اینها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منطبق است؛ از این جهت که به اتفاق نظر فریقین او هم در جنگ جمل و نهروان و صفین با سه طائفه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در ادعای امامت نسبت به آنچه خدا دوست دارد ظلم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تصریح کرده است که این عده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مرتد نبودند زیرا مرتد به کسی </w:t>
      </w:r>
    </w:p>
    <w:p>
      <w:pPr>
        <w:pStyle w:val="BookText"/>
        <w:rPr/>
      </w:pPr>
      <w:r>
        <w:rPr>
          <w:rFonts w:ascii="IRNazanin" w:hAnsi="IRNazanin" w:eastAsia="IRNazanin"/>
          <w:color w:val="111111"/>
          <w:sz w:val="28"/>
          <w:sz w:val="28"/>
          <w:szCs w:val="28"/>
          <w:rtl w:val="true"/>
          <w:lang w:bidi="fa-IR"/>
        </w:rPr>
        <w:t>می‌گویند که شرایع اسلام را ترک کرده باشد و اینها در ظاهر چنین نبودند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مسأله امامت و وجوب اطاعت از امام و اولی الأمر که خدا در قرآن وجوب اطاعت از آنان را در کنار اطاعت خود و رسولش آورده است از نظر او جزء شرایع اسلام نیست، و جرم کسی که آن را ترک نماید از جرم تارک زکات مطلقاً کمتر است، یا اینکه وقتی امامت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این جرم کم شد، حال آنکه در زمان امام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آن حضرت بود اطاعت از اولی الأمر از بزرگ‌ترین ارکان دین به شمار می‌آمد و منکر آن از بدترین کافران شمرده می‌شد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نه تفسیر به رأی او مرا به خشم می‌آورد که این راه او است، و نه تکذیب حق در مقابل باطلش که کار او است، و نه خوف نداشتنش از خدا به خاطر تشدید دشمنی میان فریقین با این حرفش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مذهب آنان تمام کسانی که به خلافت ابوبکر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که کذب و افترا بستن بر امامیه است، از نظر امامیه تمام کسانی که خلافت خلفاء را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نواصب و خوارج و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مسلمان‌اند نه کافر، و همه احکام اسلام از طهارت، حلال بودن ذبح، و ارث تا سایر احکام اسلامی در مورد آنان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برای کسانی که نحوه معاشرت امامیه با عامه را از زمان </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کتب و سیره آنان بررسی کنند کاملاً روشن</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امامیه ارتداد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از اسلام و ارتداد از ایمان، و از نظر آنان ارتداد از ایمان موجب کفر و وجوب قتل نیست، پس با وجود اینکه اتفاق نظر دارند قتل مرتد واجب است خون این گروه را حلال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امامیه عقیده دارند که در قیامت از میان ایشان کسانی که قاصر نیستند، آن‌گونه که خدا بخواهد عذاب می‌شوند، همان‌طور که خدا تارک نماز و حج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آنان نیز در حق ما همین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نسبت دادن کفر و عدم اسلام به آنان کجا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تقریب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صحیح باشد، حرف او معارض خودش و وارونه است، چون در این صورت صحیح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محکم‌ترین دلایل بر بطلان مذهب عامه است، و تقریر مذهب عامه به این شکل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قائلان به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مرتد شدند، زیرا سنت را نپذیرفته و نص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لاتجتمع امتی علی الخطا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انکار کردند تا آنجا که گروهی از ایشان خون ما را حلال دانستند، و اگر چنین باشد خداوند قومی را می‌آورد که با آنان می‌جنگد و مغلوبشان می‌کند و آنان را به دین برمی‌گرداند زیرا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يرْتَدَّ مِنكُمْ عَن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هرگز چنین نبوده، چون صرف اینکه </w:t>
      </w:r>
    </w:p>
    <w:p>
      <w:pPr>
        <w:pStyle w:val="BookText"/>
        <w:rPr/>
      </w:pPr>
      <w:r>
        <w:rPr>
          <w:rFonts w:ascii="IRNazanin" w:hAnsi="IRNazanin" w:eastAsia="IRNazanin"/>
          <w:color w:val="111111"/>
          <w:sz w:val="28"/>
          <w:sz w:val="28"/>
          <w:szCs w:val="28"/>
          <w:rtl w:val="true"/>
          <w:lang w:bidi="fa-IR"/>
        </w:rPr>
        <w:t xml:space="preserve">گاهی که در سرزمین شرکاء خود یا تحت نظر سلطان آنان بودند ایمان خود را کتمان کرده و تقیه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 آل فرعون که ایمانش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غلبه و بازگشت به دین در موردشان صدق نمی‌کند، خصوصاً اینکه بیشتر اوقات یعنی وقتی در مملکت سلطان خود و سرزمین خود بودند دینشان را آشکار، و ایمانشان را در مساجد و منابر و بازار و خیابان هایشان اظهار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نادرستی عقیده و مذهب آنان را درمی‌یابیم و این کلام برای کسی که انصاف داشته باشد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او از آیه مرا به خشم نمی‌آورد بلکه این مرا به غضب می‌آورد که او از دروغ بستن به کلام خدا پروایی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را بر حرف او حمل کنیم، لازمه آن ضرورتاً کذب است، از این جهت که در هر عصر و زمانی گروهی از دین و اقرار به شهادتین مرتد می‌شوند، اما خداوند قومی را نزد آنان نمی‌فرستد که با آنان بجنگد و به دین بازشان گرداند، بلکه مانند سایر کفار به آنان مهلت می‌دهد، و آنان تا آخر عمر مرتد زندگی می‌کنند، مانند سایر کفار از نعمت برخوردار می‌شوند، مرتد از دنیا می‌روند، و به جهنم ابدی روانه می‌شوند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می‌توانند این مسأله را نه با فکر و وجدان که با چشم خود ببینند، مگر اینکه ادعا شود این آیه به آن هفت 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ادعا کرده امامش با آنان جنگید و به دین بازشان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تنها چنین ادعایی نشده بلکه تصریح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افاده عموم می‌کند، و در نتیجه دلالت می‌کند که هرکه از اسلام مرتد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بناگذاشتن بر اوصافی که او در تقدیر گرفته مستلزم کذب صریح و آشکار و محسوس و ملموس در کلام پروردگار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آیه شریفه از این اشاره خالی نیست که خدا قومی را می‌آورد و این قوم با مرتدان هم می‌جنگند از جهت اینکه جنگ با آنان جنگ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اینکه هرکه مرتد شد خدا قومی را می‌آورد تا با آنان بجنگد و بکشد و این جزای شرط باشد، بلکه قبلاً گفتیم جزای شرط محذوف است و در آیات دیگر بدان تصریح شده است،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ينْقَلِبْ عَلى عَقِبَيهِ فَلَنْ يضُرَّ اللهَ شَيئاً</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علت قائم مقام جزای محذوف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غیر</w:t>
      </w:r>
    </w:p>
    <w:p>
      <w:pPr>
        <w:pStyle w:val="BookText"/>
        <w:rPr/>
      </w:pPr>
      <w:r>
        <w:rPr>
          <w:rFonts w:ascii="IRNazanin" w:hAnsi="IRNazanin" w:eastAsia="IRNazanin"/>
          <w:color w:val="111111"/>
          <w:sz w:val="28"/>
          <w:sz w:val="28"/>
          <w:szCs w:val="28"/>
          <w:rtl w:val="true"/>
          <w:lang w:bidi="fa-IR"/>
        </w:rPr>
        <w:t>این صورت بیان کردیم که مستلزم کذب محسوس در کلام خدای متعال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در برخی روایات 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صحت روایت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تا امروز با اهل این آیه قتال صورت نگرفته بود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و سپس این آیه را تلاوت نمود، حمل بر عموم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حمل بر عموم شود در حالی‌که با اراده عموم منافات دارد و به صراحت می‌گوید که تاکنون قتال با مرتدان صورت نگرفته است؟ حال آنکه به خیال عامه ارتداد هفت طائفه صورت گرفته است و این مستلزم کذب آیه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اینکه بگوییم که از لفظ عموم در این آیه شریفه اراده خصوص شده است که مانند آن در کتاب خدا کم نیست و از جاهایی است که علم آن نزد ائمه مخزون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اگر از آیه اراده عموم نماییم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جزای شرط فرض کنیم، مستلزم کذب محسوس در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نیست جز آنکه یا جزاء را محذوف فرض کنیم یا اراده خاص از عام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استدلال فخر رازی با هر فرضی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زعم او درباره جنگ ابوبکر با مرتدان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قائل به عموم شده و عبارتی که در آیه آمده است را جزا قرار داده تا استدلالش تام و تمام باشد، هر لازمه‌ای که می‌خواهد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چگونه کار خود را تدبیر کرد و آسان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و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بر او باد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سنجید؟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مانند او متوجه نبوده لازمه این حرف چیست؟ یا متوجه نبوده با این حرف، خود و کتابش رسوا می‌شوند؟ یا فکر کرده مردم متوجه آن نمی‌شوند و عمداً آن را انجام داده تا در دین مردم تلبس کند و ذهنشان را منحرف نماید و به فرمایش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الَّذِينَ فِي قُلُوبِهِم مَّرَضٌ أَن لَّن يُخْرِجَ اللهُ أَضْغَانَهُمْ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توجهی نداشته است؟ </w:t>
      </w:r>
    </w:p>
    <w:p>
      <w:pPr>
        <w:pStyle w:val="BookText"/>
        <w:rPr/>
      </w:pPr>
      <w:r>
        <w:rPr>
          <w:rFonts w:ascii="IRNazanin" w:hAnsi="IRNazanin" w:eastAsia="IRNazanin"/>
          <w:color w:val="111111"/>
          <w:sz w:val="28"/>
          <w:sz w:val="28"/>
          <w:szCs w:val="28"/>
          <w:rtl w:val="true"/>
          <w:lang w:bidi="fa-IR"/>
        </w:rPr>
        <w:t>علاوه بر این، افترای او به شیعه که مغلوب هستند، و نمی‌توانسته‌اند اظهارنظر کنند، توصیفی است که خداوند برای مؤمنین بنی‌اسراییل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در میان این گروه اتفاق افتاده برای این امت نیز واقع می‌شود و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آمَنَ لِمُوسَي إِلاَّ ذُرِيّةٌ مِّن قَوْمِهِ عَلَی خَوْفٍ مِّن فِرْعَوْنَ وَمَلَئِهِمْ أَن يَفْتِنَهُمْ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باشد خداوند قومی را می‌آورد که با آنان بجنگد و بر آنان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چشم‌پوشی از آنچه گفتیم و قبول اینکه منظور همین است که او می‌گوید؛ زمان آن برای مذهب شیعه هنوز تمام نشده است، 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ظهور مهدی می‌آورد تا زمین را از قسط و عدل پر کند پس از اینکه از ظلم و ستم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چون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خبر داده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نُصْلِيهِمْ نَارًا</w:t>
      </w:r>
      <w:r>
        <w:rPr>
          <w:rFonts w:eastAsia="IRNazanin" w:cs="IRNazanin"/>
          <w:color w:val="111111"/>
          <w:sz w:val="28"/>
          <w:szCs w:val="28"/>
          <w:rtl w:val="true"/>
          <w:lang w:bidi="fa-IR"/>
        </w:rPr>
        <w:t>»</w:t>
      </w:r>
      <w:r>
        <w:rPr>
          <w:rStyle w:val="FootnoteAnchor"/>
          <w:rtl w:val="true"/>
        </w:rPr>
        <w:footnoteReference w:id="12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او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وَاخْشَوْنِ الْيوْمَ اكْمَلْتُ لَكُمْ دينَكُمْ وَاتْمَمْتُ عَلَيكُمْ نِعْمَتى وَرَضيتُ لَكُمُ الْاسْلامَ ديناً</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 که آن را به اصحابش </w:t>
      </w:r>
    </w:p>
    <w:p>
      <w:pPr>
        <w:pStyle w:val="BookText"/>
        <w:rPr/>
      </w:pPr>
      <w:r>
        <w:rPr>
          <w:rFonts w:ascii="IRNazanin" w:hAnsi="IRNazanin" w:eastAsia="IRNazanin"/>
          <w:color w:val="111111"/>
          <w:sz w:val="28"/>
          <w:sz w:val="28"/>
          <w:szCs w:val="28"/>
          <w:rtl w:val="true"/>
          <w:lang w:bidi="fa-IR"/>
        </w:rPr>
        <w:t>منسوب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بطلان سخن رافضه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خدای متعال تبیین کرده است کسانی که کافر شدند از تبدیل دین مأیوس گردیدند، و آن را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 وَاخْشَوْنِ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درباره امامت علی بن ابیطالب از سوی خدا و رسول خدا نص واجب الطاعة وجود داشته باشد، کسانی که خواهان اخفاء و تغییر آن بودند به مقتضای این آیه از آن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می‌آید که هیچ‌یک از صحابه قادر به انکار یا تغییر یا پنهان کردن آن نص نباشد، و چون این‌گونه نیست درمی‌یابیم که ادعای این نص کذب است</w:t>
      </w:r>
      <w:r>
        <w:rPr>
          <w:rStyle w:val="FootnoteAnchor"/>
          <w:rtl w:val="true"/>
        </w:rPr>
        <w:footnoteReference w:id="12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صرف نظر از حرف آنان که پذیرفته‌اند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و رسولش منصوص است، منتها با نصی که اطاعت از آن مستحب است و این برای ما بس است؛ چون ما از امر مستحب اطاعت کردیم و آنان با آن مخالفت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وجود ندارد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شود و محتمل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مقدر باشد، در نتیجه معنی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و اجر و ثواب‌هایش کافر گردیدند، و فهمیدند که به سبب </w:t>
      </w:r>
    </w:p>
    <w:p>
      <w:pPr>
        <w:pStyle w:val="BookText"/>
        <w:rPr/>
      </w:pPr>
      <w:r>
        <w:rPr>
          <w:rFonts w:ascii="IRNazanin" w:hAnsi="IRNazanin" w:eastAsia="IRNazanin"/>
          <w:color w:val="111111"/>
          <w:sz w:val="28"/>
          <w:sz w:val="28"/>
          <w:szCs w:val="28"/>
          <w:rtl w:val="true"/>
          <w:lang w:bidi="fa-IR"/>
        </w:rPr>
        <w:t xml:space="preserve">عناد شدیدشان به آن دست پیدا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عنادی که موجب انکار نبوت و معجزات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تَتَوَلَّوْا قَوْماً غَضِبَ اللهُ عَلَيهِمْ قَدْ يئِسُوا مِنَ الْآخِرَةِ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همین را در تقدیر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البیضاوی</w:t>
      </w:r>
      <w:r>
        <w:rPr>
          <w:rStyle w:val="FootnoteAnchor"/>
          <w:rtl w:val="true"/>
        </w:rPr>
        <w:footnoteReference w:id="127"/>
      </w:r>
      <w:r>
        <w:rPr>
          <w:rFonts w:ascii="IRNazanin" w:hAnsi="IRNazanin" w:eastAsia="IRNazanin"/>
          <w:color w:val="111111"/>
          <w:sz w:val="28"/>
          <w:sz w:val="28"/>
          <w:szCs w:val="28"/>
          <w:rtl w:val="true"/>
          <w:lang w:bidi="fa-IR"/>
        </w:rPr>
        <w:t>و غیره</w:t>
      </w:r>
      <w:r>
        <w:rPr>
          <w:rStyle w:val="FootnoteAnchor"/>
          <w:rtl w:val="true"/>
        </w:rPr>
        <w:footnoteReference w:id="128"/>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درباره نهی از خشیت با آیه هم تناسب دارد؛ زیرا وقتی عناد دشمن و دشمنی‌اش سخت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مأیوس گردد، بیشتر سعی در خاموش کردن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از خشیت در مقابل آنان نهی می‌کند و فرمان می‌دهد تنها در مقابل او خشوع کنند که تمام قدرت از آنِ او، و نصرت به دست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فِئَةٍ قَلِيلَةٍ غَلَبَتْ فِئَةً كَثِيرَةً بِإِذْنِ اللهِ</w:t>
      </w:r>
      <w:r>
        <w:rPr>
          <w:rFonts w:eastAsia="IRNazanin" w:cs="IRNazanin"/>
          <w:color w:val="111111"/>
          <w:sz w:val="28"/>
          <w:szCs w:val="28"/>
          <w:rtl w:val="true"/>
          <w:lang w:bidi="fa-IR"/>
        </w:rPr>
        <w:t>»</w:t>
      </w:r>
      <w:r>
        <w:rPr>
          <w:rStyle w:val="FootnoteAnchor"/>
          <w:rtl w:val="true"/>
        </w:rPr>
        <w:footnoteReference w:id="12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قبول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غیر از قدرت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از چیزی مأیوس است و با این حال به سوی آن می‌رود و به هدفش می‌رسد، اگرچه امید دستیابی به آن را نداشته باشد، و این یک امر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دادن از یأس مستلزم خبر دادن از قدرت نداشتن نیست، بلکه خبر دادن از حصول ناتوانی و ضعف در هدف آنان برای خاموش کردن نور اسلام و </w:t>
      </w:r>
    </w:p>
    <w:p>
      <w:pPr>
        <w:pStyle w:val="BookText"/>
        <w:rPr/>
      </w:pPr>
      <w:r>
        <w:rPr>
          <w:rFonts w:ascii="IRNazanin" w:hAnsi="IRNazanin" w:eastAsia="IRNazanin"/>
          <w:color w:val="111111"/>
          <w:sz w:val="28"/>
          <w:sz w:val="28"/>
          <w:szCs w:val="28"/>
          <w:rtl w:val="true"/>
          <w:lang w:bidi="fa-IR"/>
        </w:rPr>
        <w:t>تبدیل نمودن امید آن در قلب‌ها به یأس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قبول اینکه دلالتش بر قدرت نداشتن درباره انکار و تغییر و پنهان کردن چیزی از امر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هیچ‌کس قادر به انکار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و پنهان کردن آن نباشد، زیرا این مسأله از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هر عصر و زمانه‌ای تا امروز گروهی از اسلام مرتد می‌شوند، نبوت او را انکار می‌کنند، و با فریب مبشرین یا شبهات واهی، یا بذل جان و مال به نبوت عیسی و حتی از توحید به مادی‌گرایی 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هر زمان، خصوصاً زمان ما محسوس و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فاسقان از علمای فریقین که در دعواها با گرفتن رشوه از یکی از دو طرف دعوا، یا تمایل به یک طرف به دلیل الفت یا قرابت یا سایر انگیزه‌های درونی مانند آن عالماً و عامداً حکم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می‌دهند؛ و این هم امری محسوس و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دین مانند اصول نیز همین‌طور است و تعداد کسانی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در دین او بدعتی را بنا نهاده‌اند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حکام و ستمگران ولو به فتوای علما و قاضیان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قابل شمارش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مذهب یکی از این دو گروه درباره اطاعت از ابوبکر یا علی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بدعتی است که در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چه تغییری در دین از این بزرگ‌تر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تصور آنان را بپذیریم و بگوییم که آیه دلالت دارد که </w:t>
      </w:r>
    </w:p>
    <w:p>
      <w:pPr>
        <w:pStyle w:val="BookText"/>
        <w:rPr/>
      </w:pPr>
      <w:r>
        <w:rPr>
          <w:rFonts w:ascii="IRNazanin" w:hAnsi="IRNazanin" w:eastAsia="IRNazanin"/>
          <w:color w:val="111111"/>
          <w:sz w:val="28"/>
          <w:sz w:val="28"/>
          <w:szCs w:val="28"/>
          <w:rtl w:val="true"/>
          <w:lang w:bidi="fa-IR"/>
        </w:rPr>
        <w:t>هیچ‌کس نمی‌تواند چیزی از دین را تغییر دهد، مستلزم کذب در کلام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بگوییم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و دلالت بر قدرت نداشتن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باید یأس از تبدیل کلیت دین باشد، تبدیلی که اسم و رسمی از دین در زمین باقی نماند، یا به واسطه قتل همه مسلمانان یا به واسطه برگرداندن همه و نه عده‌ای یا اکثر آنان از دین، یا به واسطه تغییر همه احکام و نه تعدادی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خلاف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عزوجل از وقوع ارتداد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سوی عده‌ای خبر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بدعت خبر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بدعت‌ها آشکار گردد بر عالم است که علمش را آشکار کند وگرنه لعنت خداوند بر او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علاوه بر آن، لازمه سخن او آن است که احکام ارتداد مانند قتل و غیره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ارتداد با انکار چیزی از امور دین واقع می‌شود، و تصور آنان این است که احکام تا روز قیامت جاری هستند، اما به اقتضای آیه کسی قدرت انکار آن را ندارد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دلالت داشته باشد که هیچ‌کس نمی‌تواند چیزی از </w:t>
      </w:r>
    </w:p>
    <w:p>
      <w:pPr>
        <w:pStyle w:val="BookText"/>
        <w:rPr/>
      </w:pPr>
      <w:r>
        <w:rPr>
          <w:rFonts w:ascii="IRNazanin" w:hAnsi="IRNazanin" w:eastAsia="IRNazanin"/>
          <w:color w:val="111111"/>
          <w:sz w:val="28"/>
          <w:sz w:val="28"/>
          <w:szCs w:val="28"/>
          <w:rtl w:val="true"/>
          <w:lang w:bidi="fa-IR"/>
        </w:rPr>
        <w:t>امور دین را انکار کند، مستلزم کذب است، و شاهد آن مرتدین و منکرین ضروریات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دلالت داشته باشد که کسی نمی‌تواند چیزی از دین را تغییر دهد، و شاهد آن بدعت‌ها و نسبت دادن آنها به دین حتی از سوی برخی علمای فریقین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تصور آنان ما خلافت ابوبکر و وجوب اطاعت از او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کردیم و آن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دادیم، و این کار حتی اگر مطابق روایت خودشان به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 یا طبق تصورشان به حکم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باز هم جزء دین است آنان هم اعتقاد ما را تغییر دادند و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تقدیر گرفتن ما و آنان چگونه است وقتی قطعاً و به اجماع فریقین هر دو این تقدیرها همزمان جزء دین به شمار نمی‌آید و یکی حق و دیگری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أَوْ إِياکُمْ لَعَلَي هُدًی أَوْ فِي ضَلَالٍ مُّبِينٍ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بنابراین بر فرض اینکه بپذیریم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بوده و دلالت بر قدرت نداشتن دارد، می‌بایست منظور همان باشد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نداشتن بر محو یکباره دین و تغییر کلیت احکام؛ و بر این اساس، بر خلاف قول فخر رازی در تفسیرش، بر بطلان قول رافضه دلالت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چشم‌پوشی از همه آنچه گفتیم و قبول دلالت آیه بر </w:t>
      </w:r>
    </w:p>
    <w:p>
      <w:pPr>
        <w:pStyle w:val="BookText"/>
        <w:rPr/>
      </w:pPr>
      <w:r>
        <w:rPr>
          <w:rFonts w:ascii="IRNazanin" w:hAnsi="IRNazanin" w:eastAsia="IRNazanin"/>
          <w:color w:val="111111"/>
          <w:sz w:val="28"/>
          <w:sz w:val="28"/>
          <w:szCs w:val="28"/>
          <w:rtl w:val="true"/>
          <w:lang w:bidi="fa-IR"/>
        </w:rPr>
        <w:t xml:space="preserve">اینکه کسی قدرت تغییر چیزی از دین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دلالت می‌کند هیچ‌یک از کسانی که مأیوس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ندارند، نه اینکه هیچ‌یک از مسلمانان قدرت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دلالت دارد بر اینکه هیچ‌یک از آنان قدرت ندارد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گذشتگانش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دلالت بر قدرت نداشتن کفار و یأس آنان دارد اما مستلزم آن نیست وگرنه آنان از بازگشت مردگان نیز مأیوس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می‌آید که هیچ‌کس قادر نباشد، در حالی‌که عیسی مردگان را زنده می‌کرد و قرآن درباره آن سخن گفته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که آیه دلالت بر قدرت نداشتن دارد، جواب امامیه به آنان با این آیه شریفه تنها در صورتی صحیح خواهد بود که کفر صحابه تغییردهنده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از یأس کافران خبر داده نه مسلمانان، پس در این صورت صحیح است که آنان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از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حق است، این کافران آن را تغییر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اساس فهم آنان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 به بعد کافران قدرت تغییر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روایت شما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هم ادعای تغییر کافران را نداشته است تا بر اساس مذهب آنان این مسأله پاسخی 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ادعای امامیه این است که مسلمانان به خاطر حب ریاست و حب دنیا در دین تغییر ایجاد کردند همان‌طور که برخی از علمای فریقین به خاطر حب دنیا در مقام قضاوت حکم خدا را تغییر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آنان که می‌گویند امامیه به عامه نسبت کفر می‌دهند نیز کذب و افترا است، و فقط دشمنی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از نظر امامیه خلفا و قائلان به خلافت آنان مسلمان هستند، و کلیه احکام اسلام درباره آنان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امامیه حتی منافق که شهادتین را به زبان اقرار کرده نه به قلبش هم کافر نیست، بلکه در برابر مؤمن و کافر قرار دارد، چنانکه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نَافَقُوا يَقُولُونَ لإخْوَانِهِمُ الَّذِينَ کَفَرُوا</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جَامِعُ الْمُنَافِقِينَ وَالْكَافِرِينَ فِي جَهَنَّمَ جَمِيعًا</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با این وصف درباره کسانی که شهادتین را به زبان و قلب اقرار کرده‌اند و به خاطر حب دنیا تغییر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بعضی از علمای فریقین در جایگاه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می‌توانند داشته باشند؟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فرض کنیم که امامیه از جهت تغییر آنان قائل به کفرشان هستند باز هم این آیه رد امامیه نیست؛ چون ظاهر فرمایش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يئِسَ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کفر قبل از تغییر حاصل شده نه با تغییر، و این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تبیین کردیم، پس این افترا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کفر آنان نیستند، از تقریر ما روشن شد که رد امامیه با استفاده از این آیه صحیح نخواهد بود</w:t>
      </w:r>
      <w:r>
        <w:rPr>
          <w:rFonts w:eastAsia="IRNazanin" w:cs="IRNazanin"/>
          <w:color w:val="111111"/>
          <w:sz w:val="28"/>
          <w:szCs w:val="28"/>
          <w:rtl w:val="true"/>
          <w:lang w:bidi="fa-IR"/>
        </w:rPr>
        <w:t xml:space="preserve">. </w:t>
      </w:r>
      <w:bookmarkStart w:id="130" w:name="pg7148_67264"/>
    </w:p>
    <w:p>
      <w:pPr>
        <w:pStyle w:val="Heading2"/>
        <w:numPr>
          <w:ilvl w:val="1"/>
          <w:numId w:val="1"/>
        </w:numPr>
        <w:rPr/>
      </w:pPr>
      <w:bookmarkStart w:id="131" w:name="__RefHeading___Toc4047026_372815092"/>
      <w:bookmarkStart w:id="132" w:name="_Toc43"/>
      <w:bookmarkEnd w:id="130"/>
      <w:bookmarkEnd w:id="131"/>
      <w:r>
        <w:rPr>
          <w:rtl w:val="true"/>
        </w:rPr>
        <w:t>ادله وجوب پیروی از مذهب امامیه</w:t>
      </w:r>
      <w:bookmarkEnd w:id="132"/>
    </w:p>
    <w:p>
      <w:pPr>
        <w:pStyle w:val="Heading3"/>
        <w:numPr>
          <w:ilvl w:val="2"/>
          <w:numId w:val="1"/>
        </w:numPr>
        <w:rPr/>
      </w:pPr>
      <w:bookmarkStart w:id="133" w:name="__RefHeading___Toc4047028_372815092"/>
      <w:bookmarkStart w:id="134" w:name="_Toc44"/>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آیت الله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خسروشاهی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7148_67268"/>
      <w:bookmarkStart w:id="136" w:name="pg7148_67268"/>
      <w:bookmarkEnd w:id="136"/>
    </w:p>
    <w:p>
      <w:pPr>
        <w:pStyle w:val="BookText"/>
        <w:rPr/>
      </w:pPr>
      <w:bookmarkStart w:id="137" w:name="pg7148_67268"/>
      <w:bookmarkEnd w:id="137"/>
      <w:r>
        <w:rPr>
          <w:rFonts w:ascii="IRNazanin" w:hAnsi="IRNazanin" w:eastAsia="IRNazanin"/>
          <w:color w:val="111111"/>
          <w:sz w:val="28"/>
          <w:sz w:val="28"/>
          <w:szCs w:val="28"/>
          <w:rtl w:val="true"/>
          <w:lang w:bidi="fa-IR"/>
        </w:rPr>
        <w:t>اگر فرض کنیم که فخر رازی و امثال او از متعصبان غیر منصف که خواهان تشدید عداوت و کینه میان فریقین هستند به جهت علاقه شدیدی که به اثبات عدم نص درباره امامت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صحابه تغییردهنده را کافر می‌دانند، هم پاسخ امامیه به آنان را بیان کردیم و هم تصریح کردیم که از نظر امامیه،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مسلمان‌اند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آنان این پاسخ را قبول نکنند ضرری به امامیه نمی‌زند و هنوز هم دلایل مختلفی وجود دارد که نشان می‌دهد پیروی مذهب امامیه اولویت دارد که ما در اینجا به تعدادی از آنها اشاره می‌کنیم</w:t>
      </w:r>
      <w:r>
        <w:rPr>
          <w:rFonts w:eastAsia="IRNazanin" w:cs="IRNazanin"/>
          <w:color w:val="111111"/>
          <w:sz w:val="28"/>
          <w:szCs w:val="28"/>
          <w:rtl w:val="true"/>
          <w:lang w:bidi="fa-IR"/>
        </w:rPr>
        <w:t>:</w:t>
      </w:r>
    </w:p>
    <w:p>
      <w:pPr>
        <w:pStyle w:val="Heading3"/>
        <w:numPr>
          <w:ilvl w:val="2"/>
          <w:numId w:val="1"/>
        </w:numPr>
        <w:rPr/>
      </w:pPr>
      <w:bookmarkStart w:id="138" w:name="__RefHeading___Toc4047030_372815092"/>
      <w:bookmarkStart w:id="139" w:name="_Toc45"/>
      <w:bookmarkEnd w:id="138"/>
      <w:r>
        <w:rPr>
          <w:rtl w:val="true"/>
        </w:rPr>
        <w:t>دلیل اول</w:t>
      </w:r>
      <w:r>
        <w:rPr>
          <w:rtl w:val="true"/>
        </w:rPr>
        <w:t xml:space="preserve">: </w:t>
      </w:r>
      <w:r>
        <w:rPr>
          <w:rtl w:val="true"/>
        </w:rPr>
        <w:t>امامت منصوص و غیر منصوص</w:t>
      </w:r>
      <w:bookmarkEnd w:id="139"/>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امامیه امامت کسی را پذیرفته که منصوص نیست، اما آنان امامت کسی راپذیرفته‌اند که به جهت اینکه می خواهند عدم تغییر را درباره او ثابت کنند، به کفر او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فریقین به پیروی و حقیقت شایسته‌تر است؟</w:t>
      </w:r>
    </w:p>
    <w:p>
      <w:pPr>
        <w:pStyle w:val="Heading3"/>
        <w:numPr>
          <w:ilvl w:val="2"/>
          <w:numId w:val="1"/>
        </w:numPr>
        <w:rPr/>
      </w:pPr>
      <w:bookmarkStart w:id="140" w:name="__RefHeading___Toc4047032_372815092"/>
      <w:bookmarkStart w:id="141" w:name="_Toc46"/>
      <w:bookmarkEnd w:id="140"/>
      <w:r>
        <w:rPr>
          <w:rtl w:val="true"/>
        </w:rPr>
        <w:t>دلیل دوم</w:t>
      </w:r>
      <w:r>
        <w:rPr>
          <w:rtl w:val="true"/>
        </w:rPr>
        <w:t xml:space="preserve">: </w:t>
      </w:r>
      <w:r>
        <w:rPr>
          <w:rtl w:val="true"/>
        </w:rPr>
        <w:t>امامت نفس رسول خدا</w:t>
      </w:r>
      <w:r>
        <w:rPr>
          <w:rtl w:val="true"/>
        </w:rPr>
        <w:t>(</w:t>
      </w:r>
      <w:r>
        <w:rPr>
          <w:rtl w:val="true"/>
        </w:rPr>
        <w:t>صلی الله علیه و آله</w:t>
      </w:r>
      <w:r>
        <w:rPr>
          <w:rtl w:val="true"/>
        </w:rPr>
        <w:t>)</w:t>
      </w:r>
      <w:bookmarkEnd w:id="14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آنان به اتفاق نظر مفسران و بزرگان حدیث </w:t>
      </w:r>
    </w:p>
    <w:p>
      <w:pPr>
        <w:pStyle w:val="BookText"/>
        <w:rPr/>
      </w:pPr>
      <w:r>
        <w:rPr>
          <w:rFonts w:ascii="IRNazanin" w:hAnsi="IRNazanin" w:eastAsia="IRNazanin"/>
          <w:color w:val="111111"/>
          <w:sz w:val="28"/>
          <w:sz w:val="28"/>
          <w:szCs w:val="28"/>
          <w:rtl w:val="true"/>
          <w:lang w:bidi="fa-IR"/>
        </w:rPr>
        <w:t>امامت کسی را پذیرفته‌اند که اگرچه نصی درباره خلافت او وجود ندارد، به منزله نفس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فخر در تفسیر آیه مباهله به این مسأله اعتراف کرده است</w:t>
      </w:r>
      <w:r>
        <w:rPr>
          <w:rStyle w:val="FootnoteAnchor"/>
          <w:rtl w:val="true"/>
        </w:rPr>
        <w:footnoteReference w:id="135"/>
      </w:r>
      <w:r>
        <w:rPr>
          <w:rFonts w:ascii="IRNazanin" w:hAnsi="IRNazanin" w:eastAsia="IRNazanin"/>
          <w:color w:val="111111"/>
          <w:sz w:val="28"/>
          <w:sz w:val="28"/>
          <w:szCs w:val="28"/>
          <w:rtl w:val="true"/>
          <w:lang w:bidi="fa-IR"/>
        </w:rPr>
        <w:t xml:space="preserve">روشن است که اگر بنا باشد کسی جانشین فرد غایبی شود که جانشین خود را تعیین نکرده، کسی برای جانشینی او سزاوارتر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نفس او است، و تعدی از او به غیر او ظلم در حق او و مردم به شمار می‌آید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در طریقت همه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اهل دین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امور ایشان مبتنی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سلطان بمیرد و بخواهند جانشینی برای او انتخاب کنند تا در مقابل بدعت‌ها بایستد یا از سنت او محافظت کند کسی را جانشین او قرار می‌دهند که سلطان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و به منزله نفس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وقتی که بخواهند سلطان مستقلی برای خودشان انتخاب کنند، در این حال به زعم خود در انتصاب او صلاح دنیا و مملکتشان را در نظر می‌گیرند و فردی را منصوب می‌کنند؛ چه سنت‌های اولی را محو کند و بدعت‌های دیگری بگذارد، چه آنها را محو نکند و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وقتی که بخواهند جانشینی را برای تاجری که در میانشان نیست انتخاب کنند تا متاع و کالای او را بفروشد، به او سود بدهد، به جای او تجارت کند، برای او ثروت بیاورد و آن را حفظ کند، به خلاف وقتی که بخواهند برای خودشان </w:t>
      </w:r>
      <w:bookmarkStart w:id="142" w:name="pg7148_67272"/>
    </w:p>
    <w:p>
      <w:pPr>
        <w:pStyle w:val="BookText"/>
        <w:rPr/>
      </w:pPr>
      <w:bookmarkEnd w:id="142"/>
      <w:r>
        <w:rPr>
          <w:rFonts w:ascii="IRNazanin" w:hAnsi="IRNazanin" w:eastAsia="IRNazanin"/>
          <w:color w:val="111111"/>
          <w:sz w:val="28"/>
          <w:sz w:val="28"/>
          <w:szCs w:val="28"/>
          <w:rtl w:val="true"/>
          <w:lang w:bidi="fa-IR"/>
        </w:rPr>
        <w:t>تاجری منصوب کنند که به جای آنان کالاها را بفروشد که در این حال کسی را که به تصور خودشان صالح است انتخاب می‌کنند، چه کالاهای موجود را بفروشد، چه آنها را رها کند و برای خودش کالاهایی از فرنگ بیاورد و برای آنان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شیوه همه عقلا بدیهی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 اینکه نصی وجود نداشته باشد، دلیل امامیه این است که ایمان خود را به ستم آلوده نکنند تا از اهل این آیه شریفه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الأَمْنُ</w:t>
      </w:r>
    </w:p>
    <w:p>
      <w:pPr>
        <w:pStyle w:val="BookText"/>
        <w:rPr/>
      </w:pPr>
      <w:r>
        <w:rPr>
          <w:rFonts w:ascii="Amiri" w:hAnsi="Amiri" w:eastAsia="Amiri" w:cs="Amiri"/>
          <w:color w:val="111111"/>
          <w:sz w:val="28"/>
          <w:sz w:val="28"/>
          <w:szCs w:val="28"/>
          <w:rtl w:val="true"/>
          <w:lang w:bidi="ar-SA"/>
        </w:rPr>
        <w:t>وَهُم مُّهْتَدُونَ</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143" w:name="__RefHeading___Toc4047034_372815092"/>
      <w:bookmarkStart w:id="144" w:name="_Toc47"/>
      <w:bookmarkEnd w:id="143"/>
      <w:r>
        <w:rPr>
          <w:rtl w:val="true"/>
        </w:rPr>
        <w:t>دلیل سوم</w:t>
      </w:r>
      <w:r>
        <w:rPr>
          <w:rtl w:val="true"/>
        </w:rPr>
        <w:t xml:space="preserve">: </w:t>
      </w:r>
      <w:r>
        <w:rPr>
          <w:rtl w:val="true"/>
        </w:rPr>
        <w:t>دلالت آیات شریفه بر وجوب دوستی و محبّت اهل بیت</w:t>
      </w:r>
      <w:r>
        <w:rPr>
          <w:rtl w:val="true"/>
        </w:rPr>
        <w:t>(</w:t>
      </w:r>
      <w:r>
        <w:rPr>
          <w:rtl w:val="true"/>
        </w:rPr>
        <w:t>علیهم السلام</w:t>
      </w:r>
      <w:r>
        <w:rPr>
          <w:rtl w:val="true"/>
        </w:rPr>
        <w:t>)</w:t>
      </w:r>
      <w:bookmarkEnd w:id="144"/>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آیات شریفه بر وجوب مودت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محبّت آنان اجر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آیات بر عصمت آنان و طهارت ایشان از آلودگی، و وجوب وجود به واسطه ایشان که بدیهی است منظور از آن وجود مکانی نیست بلکه منظور اطاعت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در مقابل آنان و امرکردن به امر آنان، نهی کردن از منهیات آنان، موافقت با آنان در دین، افعال، و منش و یاری در امور آنان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ما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ابتدای دعای روز مباهله توجه را به این نکته معطوف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عَرَّفَنِی مَا كُنْتُ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جَاهِلًا وَ لَوْ لَا تَعْرِیفُهُ إِیای لَكُنْتُ هَالِكاً إِذْ قَالَ 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عَلَيهِ أَجْرًا إِلَّا الْمَوَدَّةَ فِي الْقُرْبَی</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فَبَینَ لِی الْقَرَابَةَ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فَبَینَ لِی الْبَیتَ بَعْدَ الْقَرَابَةِ ثُمَّ قَالَ تَعَالَى مُبَیناً عَنِ الصَّادِقِینَ الَّذِینَ أَمَرَنَا بِالْكَوْنِ مَعَهُمْ وَ الرَّدِّ إِلَیهِمْ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فَأَوْضَحَ عَنْهُمْ وَ أَبَانَ عَنْ صِفَتِهِمْ بِقَوْلِهِ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فَلَكَ الشُّكْرُ یا رَبِّ وَ لَكَ الْمَنُّ حَیثُ هَدَیتَنِی وَ أَرْشَدْتَنِی حَتَّى لَمْ یخْفَ عَلَی الْأَهْلُ وَ الْبَیتُ وَ الْقَرَابَةُ فَعَرَّفْتَنِی نِسَاءَهُمْ وَ أَوْلَادَهُمْ وَ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دعا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 دعاها که احتجاج احتجاج‌کنندگان، تکذیب‌کننده باطل‌ها و از بین‌برنده عذرها است، قرآن را بدون تفسیر و تأویل ظاهر می‌کند، به حق و صراط مستقیم فرامی‌خواند، و هرکه انصاف داشته باشد و قلب سلیم بیاورد به آن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و دوم دلالت دارند که پیامبر تنها نبوده است بلکه خویشاوندانی دارد که مودّت آنان واجب است و اهل بیتی دارد که خدا آنان را از هرگونه آلودگی تطهیر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سوم دلالت دارد که در دنیا گروهی افراد صادق وجود دارند که در عمر خود هیچ‌گاه دروغ نگفته‌اند، و حتی طرفةالعینی در جرگه دروغگویان وارد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آنان و همراهی با ایشان واجب است، چنانکه عقل نیز بدان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چهارم این گروه را مشخص کرده و نشان می‌دهد و افراد آن را تعیین می‌کند به گونه‌ای که اگر کسی معاند نباشد، از قرآن طلب هدایت کند، انصاف را رعایت نماید، به قرآن تمسک کند و از عناد و ستم دوری کرده و کناره بگیرد، این امر بر او پنهان نمی‌ماند، آن قدر که به آن اذعان نماید و جز اقرار به آن راهی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هارون الرشید از بزرگ‌ترین دشمنان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اسارت او بود این مسأله را برای او تبیین کرد، و ماجرا به این شرح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مسأله‌ای را از شما بپرسم، اگر به من جواب دادی می‌دانم که با من صادق بودی و تو را رها می‌کنم </w:t>
      </w:r>
    </w:p>
    <w:p>
      <w:pPr>
        <w:pStyle w:val="BookText"/>
        <w:rPr/>
      </w:pPr>
      <w:r>
        <w:rPr>
          <w:rFonts w:ascii="IRNazanin" w:hAnsi="IRNazanin" w:eastAsia="IRNazanin"/>
          <w:color w:val="111111"/>
          <w:sz w:val="28"/>
          <w:sz w:val="28"/>
          <w:szCs w:val="28"/>
          <w:rtl w:val="true"/>
          <w:lang w:bidi="fa-IR"/>
        </w:rPr>
        <w:t>و آنچه درباره تو گفته‌اند را باور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بدانم به تو پاسخ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اجازه مى‌دهید شیعیانتان شما را پسر پیامبر بدانند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رسول خدا، در صورتی که شما فرزندان على و فاطمه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هرکس به پدر خود نسبت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پاسخ این پرسش معاف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جواب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امان هستم؟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اعوذ بالله من الشیطان الرجیم،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پدر عیسی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نداشته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عیسی از جانب مادرش مریم به انبیاء می‌رسد و نسب ما نیز از جانب فاطمه به انبیاء می‌رسد نه از جانب علی</w:t>
      </w:r>
      <w:r>
        <w:rPr>
          <w:rFonts w:eastAsia="IRNazanin" w:cs="IRNazanin"/>
          <w:color w:val="111111"/>
          <w:sz w:val="28"/>
          <w:szCs w:val="28"/>
          <w:rtl w:val="true"/>
          <w:lang w:bidi="fa-IR"/>
        </w:rPr>
        <w:t xml:space="preserve">. </w:t>
      </w:r>
      <w:bookmarkStart w:id="145" w:name="pg7148_67280"/>
    </w:p>
    <w:p>
      <w:pPr>
        <w:pStyle w:val="BookText"/>
        <w:rPr/>
      </w:pPr>
      <w:bookmarkEnd w:id="14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احسنت ای موسی، آیه دیگر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 و فاجران امت بر حدیث نجران اتفاق نظر دارند که وقتی پیامبر را به مباهله خواندند کسی جز پیامبر و علی و فاطمه و حسن و حسین تحت عبا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حَآجَّكَ فِيهِ مِن بَعْدِ مَا جَاءكَ مِنَ الْعِلْمِ فَقُلْ تَعَالَوْاْ نَدْعُ أَبْنَاءنَا وَأَبْنَاءكُمْ وَنِسَاءنَا وَنِسَاءكُمْ وَأَنفُسَنَا وأَنفُسَكُمْ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روشن است که منظور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تأویل همان مطلوب است نه آنچه خلاف ظاهر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اشاره کردیم که فخر رازی ادعا کرده بزرگان تفسیر و اصحاب حدیث درباره مضمون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هارون الرشید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آیه مباهله مراجعه کنید که در آن مطالب کافی و غنی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قسم، این دعا باید با نور بر مردمک چشم‌ها نوشته شود نه با مرکب بر کاغذها</w:t>
      </w:r>
      <w:r>
        <w:rPr>
          <w:rFonts w:eastAsia="IRNazanin" w:cs="IRNazanin"/>
          <w:color w:val="111111"/>
          <w:sz w:val="28"/>
          <w:szCs w:val="28"/>
          <w:rtl w:val="true"/>
          <w:lang w:bidi="fa-IR"/>
        </w:rPr>
        <w:t>.</w:t>
      </w:r>
    </w:p>
    <w:p>
      <w:pPr>
        <w:pStyle w:val="Heading3"/>
        <w:numPr>
          <w:ilvl w:val="2"/>
          <w:numId w:val="1"/>
        </w:numPr>
        <w:rPr/>
      </w:pPr>
      <w:bookmarkStart w:id="146" w:name="__RefHeading___Toc4047036_372815092"/>
      <w:bookmarkStart w:id="147" w:name="_Toc48"/>
      <w:bookmarkEnd w:id="146"/>
      <w:r>
        <w:rPr>
          <w:rtl w:val="true"/>
        </w:rPr>
        <w:t>دلیل چهارم</w:t>
      </w:r>
      <w:r>
        <w:rPr>
          <w:rtl w:val="true"/>
        </w:rPr>
        <w:t xml:space="preserve">: </w:t>
      </w:r>
      <w:r>
        <w:rPr>
          <w:rtl w:val="true"/>
        </w:rPr>
        <w:t>اعتراف عمر بن خطاب</w:t>
      </w:r>
      <w:bookmarkEnd w:id="14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حکم مسائل مختلف دچار مشکل می‌شد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را به او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مسأله خوشحال </w:t>
      </w:r>
      <w:bookmarkStart w:id="148" w:name="pg7148_67282"/>
    </w:p>
    <w:p>
      <w:pPr>
        <w:pStyle w:val="BookText"/>
        <w:rPr/>
      </w:pPr>
      <w:bookmarkEnd w:id="148"/>
      <w:r>
        <w:rPr>
          <w:rFonts w:ascii="IRNazanin" w:hAnsi="IRNazanin" w:eastAsia="IRNazanin"/>
          <w:color w:val="111111"/>
          <w:sz w:val="28"/>
          <w:sz w:val="28"/>
          <w:szCs w:val="28"/>
          <w:rtl w:val="true"/>
          <w:lang w:bidi="fa-IR"/>
        </w:rPr>
        <w:t>شده، اظهار شادمانی می‌نمود و نعمت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شکر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خداوند مرا بعد از تو زنده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نمونه‌های دیگری که در موارد مختلف بیان شده است</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این مسأله در میان فریقین مشهور است و در کتب هر دو طرف نقل شده و گوش انس و جن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عدم وجود نص، دلیل امامیه این است که به این برادران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حمید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يهْدِي إِلَي الْحَقِّ أَحَقُّ أَن يتَّبَعَ أَمَّن لاَّ يهِدِّي إِلاَّ أَن يهْدَي فَمَا لَكُمْ كَيفَ تَحْكُمُونَ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به جانم قسم که در این تذکاری است برای کسی که قلب داشته باشد یا سخن را دریافت کند، و خداوند گواه است</w:t>
      </w:r>
      <w:r>
        <w:rPr>
          <w:rFonts w:eastAsia="IRNazanin" w:cs="IRNazanin"/>
          <w:color w:val="111111"/>
          <w:sz w:val="28"/>
          <w:szCs w:val="28"/>
          <w:rtl w:val="true"/>
          <w:lang w:bidi="fa-IR"/>
        </w:rPr>
        <w:t>.</w:t>
      </w:r>
    </w:p>
    <w:p>
      <w:pPr>
        <w:pStyle w:val="Heading3"/>
        <w:numPr>
          <w:ilvl w:val="2"/>
          <w:numId w:val="1"/>
        </w:numPr>
        <w:rPr/>
      </w:pPr>
      <w:bookmarkStart w:id="149" w:name="__RefHeading___Toc4047038_372815092"/>
      <w:bookmarkStart w:id="150" w:name="_Toc49"/>
      <w:bookmarkEnd w:id="149"/>
      <w:r>
        <w:rPr>
          <w:rtl w:val="true"/>
        </w:rPr>
        <w:t>دلیل پنجم</w:t>
      </w:r>
      <w:r>
        <w:rPr>
          <w:rtl w:val="true"/>
        </w:rPr>
        <w:t xml:space="preserve">: </w:t>
      </w:r>
      <w:r>
        <w:rPr>
          <w:rtl w:val="true"/>
        </w:rPr>
        <w:t>روایت من شهر علمم</w:t>
      </w:r>
      <w:bookmarkEnd w:id="15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مدينة العلم و </w:t>
      </w:r>
    </w:p>
    <w:p>
      <w:pPr>
        <w:pStyle w:val="BookText"/>
        <w:rPr/>
      </w:pPr>
      <w:r>
        <w:rPr>
          <w:rFonts w:ascii="IRNazanin" w:hAnsi="IRNazanin" w:eastAsia="IRNazanin"/>
          <w:color w:val="111111"/>
          <w:sz w:val="28"/>
          <w:sz w:val="28"/>
          <w:szCs w:val="28"/>
          <w:rtl w:val="true"/>
          <w:lang w:bidi="fa-IR"/>
        </w:rPr>
        <w:t>علی بابها</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 فریقین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چیزی در شهر وارد یا از آن خارج نمی‌شود مگر از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عاقلی به خاطر حاجتی، هرچند سؤال از مطلب یا رساندن نامه یا گرفتن جواب آن باشد، قصد شهر کند به طرف در آن می‌رود و از دیوارها بالا نمی‌رود و آنها را با کلنگ خراب نمی‌کند مگر اینکه سفیه باشد یا مجنون یا به عشق کسی دیوانه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اشاره و تلویح نیست بلکه کنایه است و این کنایه درباره امانت نهادن علوم در سینه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مراجعه هر مسلمانی در امر دین خود به او از هر تصریحی گویاتر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این کنایه واضح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نشان‌دادن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به آن اکتفا نکرده و غایت قصوای آن را نیز بیان نموده و پس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أراد الحکمة فليأتها من بابها</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همان‌طور که قرآن نیز به ما آموخته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ما در امر دین خود به علم پیامبر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را به ما نشان داده است، و آنکه </w:t>
      </w:r>
    </w:p>
    <w:p>
      <w:pPr>
        <w:pStyle w:val="BookText"/>
        <w:rPr/>
      </w:pPr>
      <w:r>
        <w:rPr>
          <w:rFonts w:ascii="IRNazanin" w:hAnsi="IRNazanin" w:eastAsia="IRNazanin"/>
          <w:color w:val="111111"/>
          <w:sz w:val="28"/>
          <w:sz w:val="28"/>
          <w:szCs w:val="28"/>
          <w:rtl w:val="true"/>
          <w:lang w:bidi="fa-IR"/>
        </w:rPr>
        <w:t>در دین خود از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باشد پس به سوی هر که 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این روایت را با زیادت نقل کرده اند به این صورت که شنیده‌اند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ابوبکر سقف آن، و عمر دیوارهای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صحیح باشد از این نکته غفلت کرده‌اند که شهر سقف ندارد، و اگر مسقف شود آنچه در آن است هلاک می‌شود مگر اینکه شهر از درِ آن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زیادت به ذم نزدیک‌تر است تا مدح و به ما نیز ضرری نمی‌زند، هم به دلیلی که گفتیم و هم به دلیل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الْبِرُّ بِأَنْ تَأْتُوْاْ الْبُيوتَ مِن ظُهُورِهَا</w:t>
      </w:r>
      <w:r>
        <w:rPr>
          <w:rFonts w:eastAsia="IRNazanin" w:cs="IRNazanin"/>
          <w:color w:val="111111"/>
          <w:sz w:val="28"/>
          <w:szCs w:val="28"/>
          <w:rtl w:val="true"/>
          <w:lang w:bidi="fa-IR"/>
        </w:rPr>
        <w:t>»</w:t>
      </w:r>
      <w:r>
        <w:rPr>
          <w:rStyle w:val="FootnoteAnchor"/>
          <w:rtl w:val="true"/>
        </w:rPr>
        <w:footnoteReference w:id="14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الصواعق المحرقه</w:t>
      </w:r>
      <w:r>
        <w:rPr>
          <w:rStyle w:val="FootnoteAnchor"/>
          <w:rtl w:val="true"/>
        </w:rPr>
        <w:footnoteReference w:id="150"/>
      </w:r>
      <w:r>
        <w:rPr>
          <w:rFonts w:ascii="IRNazanin" w:hAnsi="IRNazanin" w:eastAsia="IRNazanin"/>
          <w:color w:val="111111"/>
          <w:sz w:val="28"/>
          <w:sz w:val="28"/>
          <w:szCs w:val="28"/>
          <w:rtl w:val="true"/>
          <w:lang w:bidi="fa-IR"/>
        </w:rPr>
        <w:t>حدیث به نقل از ابن حجر به این شکل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ابوبکر اساس آن است و عمر دیوارهایش، عثمان سقف آن، و علی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دلالت بر بزرگی ابوبکر و افضل بودن او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با توجه به اینکه علم معلم باید اساس علم متعلم باشد نه برعکس، حدیث دلالت می‌کند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دریافت شده و علوم وی اساس علوم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نزد او علم آموخته است، و او معلم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به این مطلب بر عهده ما نیست و خداوند عزوجل در روز قیامت عهده‌دار آن است و او آنچه بخواهد </w:t>
      </w:r>
      <w:bookmarkStart w:id="151" w:name="pg7148_67288"/>
    </w:p>
    <w:p>
      <w:pPr>
        <w:pStyle w:val="BookText"/>
        <w:rPr/>
      </w:pPr>
      <w:bookmarkEnd w:id="151"/>
      <w:r>
        <w:rPr>
          <w:rFonts w:ascii="IRNazanin" w:hAnsi="IRNazanin" w:eastAsia="IRNazanin"/>
          <w:color w:val="111111"/>
          <w:sz w:val="28"/>
          <w:sz w:val="28"/>
          <w:szCs w:val="28"/>
          <w:rtl w:val="true"/>
          <w:lang w:bidi="fa-IR"/>
        </w:rPr>
        <w:t>پاسخ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152" w:name="__RefHeading___Toc4047040_372815092"/>
      <w:bookmarkStart w:id="153" w:name="_Toc50"/>
      <w:bookmarkEnd w:id="152"/>
      <w:r>
        <w:rPr>
          <w:rtl w:val="true"/>
        </w:rPr>
        <w:t>دلیل ششم</w:t>
      </w:r>
      <w:r>
        <w:rPr>
          <w:rtl w:val="true"/>
        </w:rPr>
        <w:t xml:space="preserve">: </w:t>
      </w:r>
      <w:r>
        <w:rPr>
          <w:rtl w:val="true"/>
        </w:rPr>
        <w:t>تأمل در سوره حمد</w:t>
      </w:r>
      <w:bookmarkEnd w:id="153"/>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سوره حمد نشان‌دهنده راه به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این سوره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أَنعَمتَ عَلَيهِمْ 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ما و آنان تردیدی ندارد که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جزء کسانی است که خدا به آنان نعمت علم، ایمان، عمل، زهد، تقوا و پرهیزگاری داده است و گرنه آنان او را چهارمین نفر از خلفای اربعه قرار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سه گروه از چهار گروهی است که خدا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مَعَ الَّذِينَ أَنْعَمَ اللهُ عَلَيهِم مِّنَ النَّبِيينَ وَالصِّدِّيقِينَ وَالشُّهَدَاء وَالصَّالِحِينَ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آنان را جزء منعمین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حتی به اندازه چشم برهم‌زدنی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است، چون قبل از بلوغ ایمان آورد، و مسلمان بالغ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شام به همین مطلب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كسى هستم كه بینى گردنكشان را به خاك مالید تا به كلمه توحید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آن كسى هستم كه برابر پیامبر با دو شمشیر و با دو نیزه مى‌رزمید، و دو بار هجرت و دو بار بیعت كرد، و در بدر و حنین با كافران جنگید، و به اندازه چشم برهم‌زدنى به خدا كفر نورزید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بعد از بلوغ هم هیچ‌گاه عقب‌نشینی نکرد و همان‌طور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لَقِيتُمْ فِئَةً فَاثْبُتُواْ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در همه نقاط حساس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فرمان الهی اطاعت کرد، از رضوان خدا پیروی نمود، و در هیچ برهه‌ای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کفر در زمان جاهلیت و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یا کاری که موجب غضب پروردگار شود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روشن است که بر اساس روایت راویان و سخنان گردآمده در کتب اَعلام و مطالبی که با قلم خود نوشته‌اند، ورود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و قبل از اسلام هم در عنوان مذکور قطعی است، اگر قصد دروغ بستن به بزرگان خود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المناقب </w:t>
      </w:r>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کریب و محمد بن یحیی ازدی در کتاب‌های امالی خود، محمد بن اسحاق و العماری در کتاب‌های مغازی خود، نظری و بلاذری در تاریخ خود، ثعلبی و واحدی در تفسیر خود، احمد بن حنبل و ابو یعلی الموصلی در مسند خود، احمد و سمعانی و ابوالسعادات در فضائل خود، ابونعیم در حلیه، الاشتهی در اعتقاد، ابوبکر بیهقی در دلائل النبوة، ترمذی در جامع، ابن ماجه در سنن، ابن بطه در ابانة از هفده طریق به نقل از عبدالله بن عباس، عبدالله بن عمر و سهل بن سعد، سلمة بن اکوع، بریدة اسلمی، عمران بن حصین، عبدالرحمن بن ابی لیلی از پدرش، ابوسعید خدری، جابر انصاری، سعد بن ابی وقاص، و ابوهریره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سوی خیبر حرکت کردند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با پرچمی سفید همراه مهاجرین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بازگشت در حالی‌که قوم خود را سرزنش می‌کرد و آنان او را نکوهش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را فرستاد و او بازگشت در حالی‌که اصحابش را ترسانده بود و اصحابش از او می‌ترسیدند، تا پیامبر را ناخوش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کسی می‌دهم که خدا و رسولش را دوست دارد، حمله می‌کند و فرار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Style w:val="FootnoteAnchor"/>
          <w:rtl w:val="true"/>
        </w:rPr>
        <w:footnoteReference w:id="15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w:t>
      </w:r>
      <w:r>
        <w:rPr>
          <w:rStyle w:val="FootnoteAnchor"/>
          <w:rtl w:val="true"/>
        </w:rPr>
        <w:footnoteReference w:id="156"/>
      </w:r>
      <w:r>
        <w:rPr>
          <w:rFonts w:ascii="Amiri" w:hAnsi="Amiri" w:eastAsia="Amiri" w:cs="Amiri"/>
          <w:color w:val="111111"/>
          <w:sz w:val="28"/>
          <w:sz w:val="28"/>
          <w:szCs w:val="28"/>
          <w:rtl w:val="true"/>
          <w:lang w:bidi="ar-SA"/>
        </w:rPr>
        <w:t>در این عنوان،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يُوَلِّهِمْ يَوْمَئِذٍ </w:t>
      </w:r>
    </w:p>
    <w:p>
      <w:pPr>
        <w:pStyle w:val="BookText"/>
        <w:rPr/>
      </w:pPr>
      <w:r>
        <w:rPr>
          <w:rFonts w:ascii="Amiri" w:hAnsi="Amiri" w:eastAsia="Amiri" w:cs="Amiri"/>
          <w:color w:val="111111"/>
          <w:sz w:val="28"/>
          <w:sz w:val="28"/>
          <w:szCs w:val="28"/>
          <w:rtl w:val="true"/>
          <w:lang w:bidi="ar-SA"/>
        </w:rPr>
        <w:t>دُبُرَهُ إِلاَّ مُتَحَرِّفاً لِّقِتَالٍ أَوْ مُتَحَيِّزاً إِلَی فِئَةٍ فَقَدْ بَاء بِغَضَبٍ مِّنَ اللهِ وَمَأْوَاهُ جَهَنَّمُ وَبِئْسَ الْمَصِيرُ</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و ادعای توبه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امکان‌پذیر است و من حرف امامیه را نمی‌زنم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علاوه بر اینکه خود نیاز به اثبات دارد، قبول آن نیز به جهت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يتُوبُ اللهُ مِن بَعْدِ ذَلِکَ عَلَي مَن يشَاء</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به اثبات دیگری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وقتی دوران وحی تمام شده ما از کجا بدانیم اراده خداوند چیست؟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امکان نیز وجود دارد که گمان برود توبه‌ای صورت نگرفته یا استدلال شود که آیه در این زمینه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خداوند در قرآن آیاتی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عَلَيهِ وَهَدَى</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فَغَفَرْنَا لَهُ ذَلِکَ</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حضرت آدم و داود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در این‌گونه موارد، آلودگی خطا یا ترک اولیٰ را از خلفای خود زدوده است، و این دو نفر هرچند خلیفه مردم بودند نه خدا، خیال می‌کردند خدا به آن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و قبولی از سوی آنان صورت گرفته بود، قطعاً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از آدم و داود </w:t>
      </w:r>
    </w:p>
    <w:p>
      <w:pPr>
        <w:pStyle w:val="BookText"/>
        <w:rPr/>
      </w:pPr>
      <w:r>
        <w:rPr>
          <w:rFonts w:ascii="IRNazanin" w:hAnsi="IRNazanin" w:eastAsia="IRNazanin"/>
          <w:color w:val="111111"/>
          <w:sz w:val="28"/>
          <w:sz w:val="28"/>
          <w:szCs w:val="28"/>
          <w:rtl w:val="true"/>
          <w:lang w:bidi="fa-IR"/>
        </w:rPr>
        <w:t xml:space="preserve">اولیٰ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نزول آیه‌ای که آلودگی این گناه عظیم را از آنان پاک کند شایسته‌تر بودند تا سه نفری که در زمین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آیه‌ای در این باره نازل نشده موجب ظن یا یقین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انبیا لازم بوده زدوده شود، چون قبلاً در قرآن به طور خاص از آن یاد شده، اما گناه آن دو نفر به طور خاص در قرآن ذکر نشده تا لازم باشد آیه‌ای نازل شود و آن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 است که آنان در عموم آیاتی که درباره فرار از پیش‌روی نازل شده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سه نفری که در زمین خلافت کردند هم همین‌طور است چون به طور خاص در قرآن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 است که آنان در عموم آیاتی که درباره تخلف از جهاد نازل شده وارد می‌شوند، و فقط با آن آیه که درباره توبه و قبول توبه‌شان از سوی خدا نازل شده، گناهشان را ذکر کرده و فرموده که در شمار تخلف‌کنندگان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برای هرکه انصاف داشته باشد روشن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فارغ از قول امامیه حرف من این است که بعد از ثبوت توبه و قبول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دو در برهه‌ای از زمان در این عنوان وارد شده‌اند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این عنوان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دو صراط با هم متفاوت است چون صراط آن دو نفر امامت خودشان است و صراط علی امامت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امامم </w:t>
      </w:r>
    </w:p>
    <w:p>
      <w:pPr>
        <w:pStyle w:val="BookText"/>
        <w:rPr/>
      </w:pPr>
      <w:r>
        <w:rPr>
          <w:rFonts w:ascii="IRNazanin" w:hAnsi="IRNazanin" w:eastAsia="IRNazanin"/>
          <w:color w:val="111111"/>
          <w:sz w:val="28"/>
          <w:sz w:val="28"/>
          <w:szCs w:val="28"/>
          <w:rtl w:val="true"/>
          <w:lang w:bidi="fa-IR"/>
        </w:rPr>
        <w:t>نه شما، و آن دو برعکس این حرف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 از نظر فریقین به گواهی روایاتی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بمیرد و امام زمانش را نشاخته باشد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دین است و به اجماع آنان منکرش استحاق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ممکن نیست هر دو صراط، مستقیم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صراط متناقض هستند و ورود متناقضین ممتنع است، و فریقین اجماع دارند که یکی از این دو صراط مستقیم و دیگری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نمی‌شود این دو صراط را کناری نهاد و امام و صراط دیگری غیر از این دو صراط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به اجماع فریقین، تخییر بین این دو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تخییر مجتهد هنگام تعارض دو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حتی از نظر عامه هم رأی‌گیری برای اینکه امام هر گروه فردی باشد که نسبت به او ظن دارند باطل است، و حتی اگر در سایر احکام چنین مسأله‌ای را بپذیرند در مسأله امامت به آن قائل نیستند؛ چه اگر قائل بودند لعن امامیه و دشمنی خود با آنان را رها می‌کردند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عذری در نظر می‌گرفتند که ظن امامیه به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دیده انصاف بنگرید که چه می‌بینید؟ کدام صراط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کدام صراط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به مقتضای عقل و عرف، صراط داخل صراطی نیست که به او نعمت داده شده و هرگز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و هدایت‌کنندگان و هدایت‌شوندگان آن اصحاب صراط مستقیم هستند؟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قبل روش می‌شود آنچه در بعضی روایات ما و </w:t>
      </w:r>
    </w:p>
    <w:p>
      <w:pPr>
        <w:pStyle w:val="BookText"/>
        <w:rPr/>
      </w:pPr>
      <w:r>
        <w:rPr>
          <w:rFonts w:ascii="IRNazanin" w:hAnsi="IRNazanin" w:eastAsia="IRNazanin"/>
          <w:color w:val="111111"/>
          <w:sz w:val="28"/>
          <w:sz w:val="28"/>
          <w:szCs w:val="28"/>
          <w:rtl w:val="true"/>
          <w:lang w:bidi="fa-IR"/>
        </w:rPr>
        <w:t xml:space="preserve">چندین روایت اهل سنت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یا ذریه او</w:t>
      </w:r>
      <w:r>
        <w:rPr>
          <w:rStyle w:val="FootnoteAnchor"/>
          <w:rtl w:val="true"/>
        </w:rPr>
        <w:footnoteReference w:id="161"/>
      </w:r>
      <w:r>
        <w:rPr>
          <w:rFonts w:ascii="IRNazanin" w:hAnsi="IRNazanin" w:eastAsia="IRNazanin"/>
          <w:color w:val="111111"/>
          <w:sz w:val="28"/>
          <w:sz w:val="28"/>
          <w:szCs w:val="28"/>
          <w:rtl w:val="true"/>
          <w:lang w:bidi="fa-IR"/>
        </w:rPr>
        <w:t>وارد شده</w:t>
      </w:r>
      <w:r>
        <w:rPr>
          <w:rStyle w:val="FootnoteAnchor"/>
          <w:rtl w:val="true"/>
        </w:rPr>
        <w:footnoteReference w:id="162"/>
      </w:r>
      <w:r>
        <w:rPr>
          <w:rFonts w:ascii="IRNazanin" w:hAnsi="IRNazanin" w:eastAsia="IRNazanin"/>
          <w:color w:val="111111"/>
          <w:sz w:val="28"/>
          <w:sz w:val="28"/>
          <w:szCs w:val="28"/>
          <w:rtl w:val="true"/>
          <w:lang w:bidi="fa-IR"/>
        </w:rPr>
        <w:t>، از قبیل تفاسیری نیست که در باب آیات متشابه وارد شده باشد، و تنها خدا و راسخان در علم به آن آگاه هستند؛ بلکه از قبیل مواردی است که ظاهر لفظ موصوف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أَنْعَمْتَ عَلَيهِمْ غَيرِ الْمَغْضُوبِ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 علم به ورود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اول و عدم ورود او در عنوان دوم در فهم آن کمک می‌کند، همان‌طور که در برخی از روایات آنان، آیه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به صحابی او تفسیر شده است</w:t>
      </w:r>
      <w:r>
        <w:rPr>
          <w:rStyle w:val="FootnoteAnchor"/>
          <w:rtl w:val="true"/>
        </w:rPr>
        <w:footnoteReference w:id="163"/>
      </w:r>
      <w:r>
        <w:rPr>
          <w:rFonts w:ascii="IRNazanin" w:hAnsi="IRNazanin" w:eastAsia="IRNazanin"/>
          <w:color w:val="111111"/>
          <w:sz w:val="28"/>
          <w:sz w:val="28"/>
          <w:szCs w:val="28"/>
          <w:rtl w:val="true"/>
          <w:lang w:bidi="fa-IR"/>
        </w:rPr>
        <w:t>به همین دلیل شیخ ما علامه بلاغی در تفسیر خود بعد از اشاره به اخبار طرفین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هرکدام از آنها که صحیح باشد، از باب نص بر یکی از مصادیق یا اظهر مصادیق است</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باب نص بر یکی از مصادیق یا اظهر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فی تفسیر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بیان کردیم حتی اگر بپذیریم این دو صحابی او نیز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امکان ندارد که صراط آنان در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بیان و برهانی که گذشت، هر کدام از آنان که تفسیر به رأی این دو نفر را ذکر نماید به بن‌بست گرفتار آمده است، و صراط متعین همان صراط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مسأله برای هرکه در آن تدبر کند استوارترین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يهْدِی لِلَّتِی هِي أَقْوَمُ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مگر کسی که بداند اما از حق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که یک گناه مرتکب شده بعد از اینکه توبه کرد و اصلاح شد زاهدتر و عابدتر و باتقواتر و پرهیزکارتر از کسی باشد که گناه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دو بعد از توبه این‌گونه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صراط آنان بعد از خروج از عنوان دوم و ورود به عنوان اول شایسته است که در آیه داخل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غیرقابل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گناه کرده، ولو یک گناه، هر اندازه هم که عبادت کند، می‌تواند افضل از کسی باشد که هیچ وقت گناه نکرده است؟ چگونه در حالی‌که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حقیقت تقوا اجتناب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قبول این حرف، کاملاً معلوم است که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نیست بلکه باید آن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برای اثبات این حرف تنها روایاتی را در اختیار دارند که از </w:t>
      </w:r>
    </w:p>
    <w:p>
      <w:pPr>
        <w:pStyle w:val="BookText"/>
        <w:rPr/>
      </w:pPr>
      <w:r>
        <w:rPr>
          <w:rFonts w:ascii="IRNazanin" w:hAnsi="IRNazanin" w:eastAsia="IRNazanin"/>
          <w:color w:val="111111"/>
          <w:sz w:val="28"/>
          <w:sz w:val="28"/>
          <w:szCs w:val="28"/>
          <w:rtl w:val="true"/>
          <w:lang w:bidi="fa-IR"/>
        </w:rPr>
        <w:t>طرق خودشان نقل کرده‌اند اگر این روایات دلالت داشته باشند، برای ما حجت نیستند، همان‌طور که خلاف آن نیز هست و روایاتی که از طریق خودمان برایمان ثابت شده برای آنان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برای عکس این مطلب روایاتی داریم که آن را اثبات می‌کند که نقل و تدوین آنها میان فریقین مشترک است و بر آنان نیز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بزرگان آنان به افضلیت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نفر و بر همه امت اعتراف کرده‌اند، با این‌حال خدا را شکر کرده‌اند که به دلیل حکمت یا خبری که آسمان‌ها و زمین از آن آگاه نیستند یا به دلیل ظاهر کلام، مفضول را بر فاضل مقدم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تسامح در این مقام کوتاه آمدیم و چشم خود را بر روی مطالبی که درباره فضائل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بستیم، و با نیت هدایت به ظاهر آیات سوره حمد تمسک نمودیم؛ که این کار راه ما را به جایی هدایت کرد که بیان استوارتری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هُدَي اللهِ يهْدِي بِهِ مَن يشَاء</w:t>
      </w:r>
      <w:r>
        <w:rPr>
          <w:rFonts w:eastAsia="IRNazanin" w:cs="IRNazanin"/>
          <w:color w:val="111111"/>
          <w:sz w:val="28"/>
          <w:szCs w:val="28"/>
          <w:rtl w:val="true"/>
          <w:lang w:bidi="fa-IR"/>
        </w:rPr>
        <w:t>»</w:t>
      </w:r>
      <w:r>
        <w:rPr>
          <w:rStyle w:val="FootnoteAnchor"/>
          <w:rtl w:val="true"/>
        </w:rPr>
        <w:footnoteReference w:id="16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آنجا که به مبدأ تلبس کرده حقیقت است، و در آنجا که مبدأ از آن برطرف شده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توبه و قبول آن را پذیرفتیم، این دو نفر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حقیقتاً جزء افراد آن می‌گردند، و چون مبدأ از آنان برطرف شده، عنوان دیگر تنها به صورت مجاز بر آنان صدق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قبول این مسأله حرف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این حرف را جواب دادیم و تبیین کردیم که در صورت تعارض دو صراطی که به آنها نعمت داده شده، و عدم امکان ورود دو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تناقض و اجماع، عدم جواز رد هر دو، و بطلان تخییر میان آنها بالاجماع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صراطی به ورود اولیٰ و بلکه متعین است که اصلاً به مبدأ دیگری متلبس نشده است، نه صراطی که متلبس شده و عقلاً و عرفاً مبدأ از او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مولیٰ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برده مؤمن و غیر مشرک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دو برده یکی مؤمن است و هرگز مشرک نشده، و دیگری یک زمان مشرک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میان آنان با دلیلی از خارج باطل شده و ما نیاز به تعیین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است در این حالت عقل و عرف برده اول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سایر روایات، اگرچه نص قرآن نیستند، سایر معاصی نیز موجب غضب جبار می‌شود، به این ترتیب فساق شیعه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حالی‌که صراط آنان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صراط، عقاید به طور خاص باشد و دلالت آیات سوره حمد این است که در صورت تعارض،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اما صراط این افراد با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منظور از صراط، اعم از عقاید و عمل باشد نیز چنین است و این به قرینه آیات شریفه ذیل روشن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 سوره انعام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زَکَرِيا وَ يحْيى وَ عيسى وَ إِلْياسَ کُلٌّ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هَدَيناهُمْ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منظور از آن توفیق ایمان و عمل است، زیرا صالحین ظهور در فاعلان اعمال صالح دارد، تا اینکه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رَبِّي وَرَبُّکُمْ فَاعْبُدُوهُ هَذَا صِرَاطٌ مُّسْتَقِيمٌ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که درباره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عَلَيهِمْ آياتُ الرَّحْمَن خَرُّوا سُجَّدًا وَبُكِيا</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نیز همین مطلب از انعام خداوند برمی‌آید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همین دلیل باشد که طبق نقل الصافی،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داده است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توفیق در دین و اطاعت کردن، نه با مال و سلامتی که ممکن است کفار یا فساق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 هستند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الرَّسُولَ فَأُولئِکَ مَعَ الَّذينَ أَنْعَمَ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أُولئِکَ رَفيقاً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 و امام آیه را تفسیر به باطن، که علمش نزد او و </w:t>
      </w:r>
    </w:p>
    <w:p>
      <w:pPr>
        <w:pStyle w:val="BookText"/>
        <w:rPr/>
      </w:pPr>
      <w:r>
        <w:rPr>
          <w:rFonts w:ascii="IRNazanin" w:hAnsi="IRNazanin" w:eastAsia="IRNazanin"/>
          <w:color w:val="111111"/>
          <w:sz w:val="28"/>
          <w:sz w:val="28"/>
          <w:szCs w:val="28"/>
          <w:rtl w:val="true"/>
          <w:lang w:bidi="fa-IR"/>
        </w:rPr>
        <w:t>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مخزون است،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فساق شیعه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عقاید و برخی اعمال با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در برخی اعمال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حمد دلالت دارد که در آن قسمتِ موافق، صراط آنان حقیقت است و در قسمت مخالف، صراط آنان باطل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مسلمان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نزول امامت هم همین‌طور بودند و به همین دلیل خدا فرمان برائت از اعمال گناه‌کاران را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عَصَوْکَ فَقُلْ إِنِّي بَرِيءٌ مِّمَّا تَعْمَلُونَ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نه اینکه صراط آنان حتی در آن قسمت موافق، مطلقاً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بدیهی است و خدا هدایت‌گر به سوی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ما دستور داده هر روز ده بار سوره‌ای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که آیاتش دلالت بر طلب هدایت از خدا از طریق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او، و توفیق برای ثبات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چطور ممکن است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نباشد؟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از دید برادران مسلمان ما پنهان مانده که ما به دو خلیفه افترا نزده‌ایم و با بدی و بدنامی از آنان یاد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 مقام بحث و احتجاج حتی با کفار ادب را ترک نمی‌کنیم، چطور آن را </w:t>
      </w:r>
    </w:p>
    <w:p>
      <w:pPr>
        <w:pStyle w:val="BookText"/>
        <w:rPr/>
      </w:pPr>
      <w:r>
        <w:rPr>
          <w:rFonts w:ascii="IRNazanin" w:hAnsi="IRNazanin" w:eastAsia="IRNazanin"/>
          <w:color w:val="111111"/>
          <w:sz w:val="28"/>
          <w:sz w:val="28"/>
          <w:szCs w:val="28"/>
          <w:rtl w:val="true"/>
          <w:lang w:bidi="fa-IR"/>
        </w:rPr>
        <w:t>در مقابل مسلمانان ترک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کفر آن دو در زمان جاهلیت و فرار از پیش‌روی در زمان اسلام نیز برای توضیح دلالت دلیل از ظاهر قرآن است که همه طالبان هدایت را یکسان به سوی هدایت 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از نظر خود آنان هم قطعی است و در کتاب‌هایشان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حرف بی‌حرمتی به حساب بیاید، آنان قبل از ما بدان دست زده‌اند، و اگر احسان شمرده شود، احسان ما به آن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کار ما بی‌حرمتی به حساب بیاید و کار آنان احسان، از نظر انسان منصف چیزی جز ظلم و دشمنی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مطالب کتاب‌های ایشان و آیه‌های قرآن را نقل می‌کنیم تا ناظر با دیده انصاف بنگرد که چه می‌بیند و درباره آنچه می‌بیند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این شیوه هم مبنای عمل قرار نگیرد، راه استدلال در تمام ابواب بسته شده و حجت از میان برداشته می‌شود؛ و چطور چنین چیزی ممکن است حال آنکه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پس اگر این کار از طرف ما بی‌حرمتی و از طرف آنان احسان شمرده شود و بر این اساس کار ما کفر و کار آنان حب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حق ما به دیده انصاف نظر نکرده 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اینجا روشن شد که تمسک به سخنان ما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اتَّبَعَ </w:t>
      </w:r>
      <w:bookmarkStart w:id="154" w:name="pg7148_67304"/>
    </w:p>
    <w:p>
      <w:pPr>
        <w:pStyle w:val="BookText"/>
        <w:rPr/>
      </w:pPr>
      <w:bookmarkEnd w:id="154"/>
      <w:r>
        <w:rPr>
          <w:rFonts w:ascii="Amiri" w:hAnsi="Amiri" w:eastAsia="Amiri" w:cs="Amiri"/>
          <w:color w:val="111111"/>
          <w:sz w:val="28"/>
          <w:sz w:val="28"/>
          <w:szCs w:val="28"/>
          <w:rtl w:val="true"/>
          <w:lang w:bidi="ar-SA"/>
        </w:rPr>
        <w:t>رِضْوانَ اللهِ كَمَنْ باءَ بِسَخَطٍ مِنَ اللهِ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لَتَدْعُوهُمْ إِلى صِِرطٍ مُّستَقِيمٍ</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صحیح است؛ و برای کسی که منصف بوده و عناد نداشته باشد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در غیر غدیر، ولو با الفاظی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به امامت و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فراخواند، افاده یقین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کردیم که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صراط مستقیم است، به جهت 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اتفاق نظر فریقین هرگز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و داخل در صراط مستقیم است، و کاملاً واضح است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نخوانده بود به صراط مستقیم هم دعوتشان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كَيفَ نُبَينُ لَهُمُ الْآياتِ ثُمَّ انْظُرْ أَنَّى يؤْفَكُونَ</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155" w:name="__RefHeading___Toc4047042_372815092"/>
      <w:bookmarkStart w:id="156" w:name="_Toc51"/>
      <w:bookmarkEnd w:id="155"/>
      <w:r>
        <w:rPr>
          <w:rtl w:val="true"/>
        </w:rPr>
        <w:t>دلیل هفتم</w:t>
      </w:r>
      <w:r>
        <w:rPr>
          <w:rtl w:val="true"/>
        </w:rPr>
        <w:t xml:space="preserve">: </w:t>
      </w:r>
      <w:r>
        <w:rPr>
          <w:rtl w:val="true"/>
        </w:rPr>
        <w:t>حدیث خیبر</w:t>
      </w:r>
      <w:bookmarkEnd w:id="15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پرچم را به دست کسی می‌دهم که خدا و رسولش را دوست دارد و خدا و رسولش او را </w:t>
      </w:r>
    </w:p>
    <w:p>
      <w:pPr>
        <w:pStyle w:val="BookText"/>
        <w:rPr/>
      </w:pPr>
      <w:r>
        <w:rPr>
          <w:rFonts w:ascii="IRNazanin" w:hAnsi="IRNazanin" w:eastAsia="IRNazanin"/>
          <w:color w:val="111111"/>
          <w:sz w:val="28"/>
          <w:sz w:val="28"/>
          <w:szCs w:val="28"/>
          <w:rtl w:val="true"/>
          <w:lang w:bidi="fa-IR"/>
        </w:rPr>
        <w:t>دوست دارند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این روایت از طرق اهل سنت متواتر، و از طرق شیعه مستفیض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امامیه با استناد به این روایت، آن را دلیلی بر تطبیق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آیه‌ای که فخر رازی آن را دلیلی بر امامت خلیفه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البته بعد از اینکه صفات سه‌گانه مذکور در آیه را بر ابوبکر در فکر خود مقدّر نگاشته و بر او تطبیق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این استناد امامیه در غضب شده و بعد از لعن ایشان روایت را به این طریق رد کرده که جزء اخبار آحاد است و نیز به اینکه دلالت صفت محبت در این روایت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انتفای وصف مذکور در آیه از خلیفه او را ندارد، زیرا انتفای این وصف جزء دلیل خطاب است، و اگر دلالت آیه و روایت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بپذیریم، نمی‌توانیم تمام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او منتفی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جمله این اوصاف کرّار غیر فرّار است و خود فخر هم پذیرفته که کرّار غیر فرّار در امام او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صفات دیگر هم در امام او منتفی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مطلب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فخر که روایت جزء اخبار آحاد است، مسأله ای است که بین ما و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غایة المرام سی و پنج حدیث از طرق ایشان، و سه حدیث از طرق 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قبل، سخن او در المناقب نیز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پشتوانه مفهوم و منطوق خبر مذکور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صدور آن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فریقین شکی در حجیت خبر ندارند حتی اگر جزء اخبار آحاد باشد چراکه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الَّذينَ يقاتِلُونَ في سَبيلِهِ صَفًّا کَأَنَّهُمْ بُنْيانٌ مَرْصُوصٌ</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و برای ما و آنان تردیدی نیست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آن صف، بلکه از افضل اهل آن صف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دلیل سابق بیان کردیم که اهل سنّت پذیرفته‌اند آن دو در خیبر فرار کردند و طبق نص آیه این کار موجب غضب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این امر هیچ‌گونه با حبّ جمع نمی‌شود، چون اجتماع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 کسی را که بر او غضب کرده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به کسی که او را دوست می‌دارد غضب کند؟ این مسأله از نظر همه عقول غیرقابل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می‌توان </w:t>
      </w:r>
    </w:p>
    <w:p>
      <w:pPr>
        <w:pStyle w:val="BookText"/>
        <w:rPr/>
      </w:pPr>
      <w:r>
        <w:rPr>
          <w:rFonts w:ascii="IRNazanin" w:hAnsi="IRNazanin" w:eastAsia="IRNazanin"/>
          <w:color w:val="111111"/>
          <w:sz w:val="28"/>
          <w:sz w:val="28"/>
          <w:szCs w:val="28"/>
          <w:rtl w:val="true"/>
          <w:lang w:bidi="fa-IR"/>
        </w:rPr>
        <w:t>ادعا کرد که آن دو بعدش توبه کرده‌اند تا در جرگه کسانی که خدا آنان را دوست دارد وارد شوند، اما روشن است که این مسأله نیازمند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قطعاً کسی که به اتفاق نظر فریقین،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خدا را دوست دارد و خدا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جانشینی خدا اولیٰ از دیگران است، و شبیه این را در دلیل پیش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دلیل برای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یقین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خلافت خود را نموده و خدا از چنین ادعایی آگاه است و با این حال او را دوست دارد، حال آنکه اگر در این ادعا کاذب بود خدا او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هم وقتی برای امامت امام خودش به آیه ارتداد استناد و آن را تفسیر می‌کند و بر امام خود تطبیق می‌دهد، این مسأله را پذیرفته است که در موضع اول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منع دلالت نیز، به نظر می‌رسد که او از قرینه این مقام غفلت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اینکه آن دو در آن دو روز فرار کردند، و در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محبوبان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گفتیم دلالت حدیث به دلالت قرآن کریم تقویت می‌شود، و حتی اگر جزء دلیل خطاب باشد، قطعاً حجیت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اینکه سایر صفات هم به آن جهت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اعتراف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کرار غیر فرار نیست، منتفی می‌شود؛ برای ما همین بس که کسی که فرّار است صلاحیت رهبری ندارد، چون پرچم اسلام را </w:t>
      </w:r>
      <w:bookmarkStart w:id="157" w:name="pg7148_67308"/>
    </w:p>
    <w:p>
      <w:pPr>
        <w:pStyle w:val="BookText"/>
        <w:rPr/>
      </w:pPr>
      <w:bookmarkEnd w:id="157"/>
      <w:r>
        <w:rPr>
          <w:rFonts w:ascii="IRNazanin" w:hAnsi="IRNazanin" w:eastAsia="IRNazanin"/>
          <w:color w:val="111111"/>
          <w:sz w:val="28"/>
          <w:sz w:val="28"/>
          <w:szCs w:val="28"/>
          <w:rtl w:val="true"/>
          <w:lang w:bidi="fa-IR"/>
        </w:rPr>
        <w:t>واژگون می‌کند و ذلت بر آن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او قوم فرار می‌کنند و همه شکست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يوَلُّونَ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السَّاعَةُ مَوْعِدُهُمْ وَ السَّاعَةُ أَدْهى وَ أَمَرُّ</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158" w:name="__RefHeading___Toc4047044_372815092"/>
      <w:bookmarkStart w:id="159" w:name="_Toc52"/>
      <w:bookmarkEnd w:id="158"/>
      <w:r>
        <w:rPr>
          <w:rtl w:val="true"/>
        </w:rPr>
        <w:t>دلیل هشتم</w:t>
      </w:r>
      <w:r>
        <w:rPr>
          <w:rtl w:val="true"/>
        </w:rPr>
        <w:t xml:space="preserve">: </w:t>
      </w:r>
      <w:r>
        <w:rPr>
          <w:rtl w:val="true"/>
        </w:rPr>
        <w:t>اولی الأمر</w:t>
      </w:r>
      <w:r>
        <w:rPr>
          <w:rtl w:val="true"/>
        </w:rPr>
        <w:t xml:space="preserve">: </w:t>
      </w:r>
      <w:r>
        <w:rPr>
          <w:rtl w:val="true"/>
        </w:rPr>
        <w:t>اهل بیت</w:t>
      </w:r>
      <w:r>
        <w:rPr>
          <w:rtl w:val="true"/>
        </w:rPr>
        <w:t>(</w:t>
      </w:r>
      <w:r>
        <w:rPr>
          <w:rtl w:val="true"/>
        </w:rPr>
        <w:t>علیهم السلام</w:t>
      </w:r>
      <w:r>
        <w:rPr>
          <w:rtl w:val="true"/>
        </w:rPr>
        <w:t>)</w:t>
      </w:r>
      <w:bookmarkEnd w:id="159"/>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اَطِيعُوا اللهَ وَ اَطِيعُوا الرَّسُولَ وَاُولِى الْاَمْرِ مِنْكُمْ</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بر حقانیت مذهب ما؛ نه از این جهت که در روایات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آنان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بلکه به واسطه ظاهر لفظ که مقرون به قرینه عقلی قطعی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معلوم است که هر قوم و قبیله و عشیره مسلمان رئیسی دارد، و او صاحب امر و نهی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منصب را ممکن است با وراثت از پدرش به دست بیاورد یا با قدرت دست و شمشیر، یا با راضی کردن قوم و عشیره خود و به اختیار نه با اکراه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منظور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آیه بر وجوب اطاعت عشایر و قبایل از رؤسای خود دلالت می‌کند و این اطاعت را </w:t>
      </w:r>
    </w:p>
    <w:p>
      <w:pPr>
        <w:pStyle w:val="BookText"/>
        <w:rPr/>
      </w:pPr>
      <w:r>
        <w:rPr>
          <w:rFonts w:ascii="IRNazanin" w:hAnsi="IRNazanin" w:eastAsia="IRNazanin"/>
          <w:color w:val="111111"/>
          <w:sz w:val="28"/>
          <w:sz w:val="28"/>
          <w:szCs w:val="28"/>
          <w:rtl w:val="true"/>
          <w:lang w:bidi="fa-IR"/>
        </w:rPr>
        <w:t xml:space="preserve">به سلطان اختصاص نداده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نیاز به برهان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بعضی از روایات ما آمده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السلطان فریضة</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نمی‌تواند دلیلی برای تقیید باشد، زیرا همان طور که روشن است تنافی بین آن ها نیست؛ علاوه بر آن که به روایت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بِأَيْدِيکُمْ إِلَى التَّهْلُکَةِ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پس دلالت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تقیه از سلطان جائر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به اتفاق نظر فریقین در مقام بیان وجوب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دلیل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وجوب تقیه نیز به تقیه در مقابل مسلمانان اختصاص ندارد بلکه در مورد کافر هم جاری می‌شود و حتی نسبت به کافر آشکارتر است به همین دلیل خدا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Style w:val="FootnoteAnchor"/>
          <w:rtl w:val="true"/>
        </w:rPr>
        <w:footnoteReference w:id="18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مقتضای اطلاق آیه آن است که ذکر کردیم، که از نظر وجدانی قبیح و بطلان آن ضرروی است؛ چون کاملاً ملموس است که منجر به فساد، چپاول اموال، هتک آبرو، قتل نفوس، و امر به منکر و نهی از معروف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وجوب اطاعت از سلاطین‌شان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چه بسا سلاطین به قتل و غارت از روی ظلم امر کنند، و چه بسا در برخی اوقات چند سلطان حاکم باشند </w:t>
      </w:r>
    </w:p>
    <w:p>
      <w:pPr>
        <w:pStyle w:val="BookText"/>
        <w:rPr/>
      </w:pPr>
      <w:r>
        <w:rPr>
          <w:rFonts w:ascii="IRNazanin" w:hAnsi="IRNazanin" w:eastAsia="IRNazanin"/>
          <w:color w:val="111111"/>
          <w:sz w:val="28"/>
          <w:sz w:val="28"/>
          <w:szCs w:val="28"/>
          <w:rtl w:val="true"/>
          <w:lang w:bidi="fa-IR"/>
        </w:rPr>
        <w:t>همان‌طور که در این زمان شاهد آن هستیم که مثلاً سلطانی در بخارا و سلطان دیگر در قسطنطنیه، و سلطانی در حجاز و سلطان دیگر در یمن و هر دو از اهل سنت هستند، و شاید هر کدام بخواهند دیگری را بکشد</w:t>
      </w:r>
      <w:r>
        <w:rPr>
          <w:rStyle w:val="FootnoteAnchor"/>
          <w:rtl w:val="true"/>
        </w:rPr>
        <w:footnoteReference w:id="185"/>
      </w:r>
      <w:r>
        <w:rPr>
          <w:rFonts w:ascii="IRNazanin" w:hAnsi="IRNazanin" w:eastAsia="IRNazanin"/>
          <w:color w:val="111111"/>
          <w:sz w:val="28"/>
          <w:sz w:val="28"/>
          <w:szCs w:val="28"/>
          <w:rtl w:val="true"/>
          <w:lang w:bidi="fa-IR"/>
        </w:rPr>
        <w:t>تا صاحب آن سرزمین دیگر شود و ملک خود را افزایش دهد، و اهداف نادرستی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هر کدام از آنان به سربازان و رعایای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دیگری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ستمگر است و دیگری نیست، بلکه هر دو ستمگرند، چون روشن است هدف هر دو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تفسیر شود بر مسلمانان واجب است به خاطر دستور سلطان خودشان با یکدیگر بجنگند، و بطلان این مسأله بدیهی است، بلکه این یکی از وسوسه‌های شیطان به شمار می‌آید، چون علاوه بر قبح عقلی خلاف آیات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اللهَ لاَ يأْمُرُ بِالْفَحْشَاء</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است از این جهت که امر به اطاعت چنین افرادی امر به فحشا و ظلم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حکم این قرینه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کسی از مسلمانان است که خدای متعال او را صاحب امر و نهی قرار داده، و اطاعت او را به اطاعت خود و رسولش مقرون کرده و خلیفه خدا بر بندگانش </w:t>
      </w:r>
    </w:p>
    <w:p>
      <w:pPr>
        <w:pStyle w:val="BookText"/>
        <w:rPr/>
      </w:pPr>
      <w:r>
        <w:rPr>
          <w:rFonts w:ascii="IRNazanin" w:hAnsi="IRNazanin" w:eastAsia="IRNazanin"/>
          <w:color w:val="111111"/>
          <w:sz w:val="28"/>
          <w:sz w:val="28"/>
          <w:szCs w:val="28"/>
          <w:rtl w:val="true"/>
          <w:lang w:bidi="fa-IR"/>
        </w:rPr>
        <w:t>در زمین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کسی هست که خدا او را دارای این اوصاف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دایر است بین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جعل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خدا او را صاحب امر و نهی خود قرار داده است، و چون اولی باطل شد دومی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دلالت می‌کند که عقیده آنان درباره اینکه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منصوب نکرده،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 اینکه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نکرده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می‌گویند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نصب نکرده یا می‌گویند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تنها منصوب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مطلوب و مورد نظر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نامعقول است خدا اطاعت از امر و نهیی را واجب کند که مخالف با امر و نهی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مشخصی هستند که امر و نهی‌شان موافق با امر و نهی الهی و کاشف از آن است، همان‌طور که در مورد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و این مسأله هم در گرو علم آن اشخاص به همه احکام الهی بلکه در گرو عصمت آنان حتی از خطا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قرینه عقلی قطعی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هستند که چنین ویژگی دارند نه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ویژگی درباره خلفا ادعا نشده است و حتی کتاب‌های آنان از </w:t>
      </w:r>
    </w:p>
    <w:p>
      <w:pPr>
        <w:pStyle w:val="BookText"/>
        <w:rPr/>
      </w:pPr>
      <w:r>
        <w:rPr>
          <w:rFonts w:ascii="IRNazanin" w:hAnsi="IRNazanin" w:eastAsia="IRNazanin"/>
          <w:color w:val="111111"/>
          <w:sz w:val="28"/>
          <w:sz w:val="28"/>
          <w:szCs w:val="28"/>
          <w:rtl w:val="true"/>
          <w:lang w:bidi="fa-IR"/>
        </w:rPr>
        <w:t>لغزش‌های علمی و عملی خلفا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است، چون در میان امت فقط آنان معصوم</w:t>
      </w:r>
      <w:r>
        <w:rPr>
          <w:rStyle w:val="FootnoteAnchor"/>
          <w:rtl w:val="true"/>
        </w:rPr>
        <w:footnoteReference w:id="188"/>
      </w:r>
      <w:r>
        <w:rPr>
          <w:rFonts w:ascii="IRNazanin" w:hAnsi="IRNazanin" w:eastAsia="IRNazanin"/>
          <w:color w:val="111111"/>
          <w:sz w:val="28"/>
          <w:sz w:val="28"/>
          <w:szCs w:val="28"/>
          <w:rtl w:val="true"/>
          <w:lang w:bidi="fa-IR"/>
        </w:rPr>
        <w:t>و عالم به همه احکام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میان اراده عام و اراده خاص دَوَران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اینکه روایات آیه را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 باطل شد، دومی متعین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مانعی نیست که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واجب شده باشد، نهایت امر این است که با عبارتی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معصیت خالق از مخلوق اطاعت نمی‌شود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قید می‌خورد، همان‌طور که در اطاعت از والدین چنین می‌شود</w:t>
      </w:r>
      <w:r>
        <w:rPr>
          <w:rFonts w:eastAsia="IRNazanin" w:cs="IRNazanin"/>
          <w:color w:val="111111"/>
          <w:sz w:val="28"/>
          <w:szCs w:val="28"/>
          <w:rtl w:val="true"/>
          <w:lang w:bidi="fa-IR"/>
        </w:rPr>
        <w:t xml:space="preserve">. </w:t>
      </w:r>
      <w:bookmarkStart w:id="160" w:name="pg7148_67313"/>
    </w:p>
    <w:p>
      <w:pPr>
        <w:pStyle w:val="BookText"/>
        <w:rPr/>
      </w:pPr>
      <w:bookmarkEnd w:id="160"/>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اطاعت از آنان با این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قائل به آن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مخالفت رعیت با سلطان خود در برخی موارد و فحص از حکم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شناخت موافقت یا مخالفت با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موجب اختلال نظام سلطان و رعیتی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اطاعت می‌بایست مانند 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 و عقیده ما و آنان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اطاعت از والدین مقایسه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بدیهی است امر به اطاعت، ارشادی است و حکم عقل را درباره خدا و رسول او تأکید می‌کند و امر مولوی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 است و عقل اصلاً به وجوب اطاعت از غیر معصوم حکم نمی‌کند که بخواهد خدا به جهت تأکید بر آن او را به سمت آن فرد ارشاد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باید همان باشد که ما ذکر کردیم</w:t>
      </w:r>
      <w:r>
        <w:rPr>
          <w:rFonts w:eastAsia="IRNazanin" w:cs="IRNazanin"/>
          <w:color w:val="111111"/>
          <w:sz w:val="28"/>
          <w:szCs w:val="28"/>
          <w:rtl w:val="true"/>
          <w:lang w:bidi="fa-IR"/>
        </w:rPr>
        <w:t>.</w:t>
      </w:r>
    </w:p>
    <w:p>
      <w:pPr>
        <w:pStyle w:val="Heading3"/>
        <w:numPr>
          <w:ilvl w:val="2"/>
          <w:numId w:val="1"/>
        </w:numPr>
        <w:rPr/>
      </w:pPr>
      <w:bookmarkStart w:id="161" w:name="__RefHeading___Toc4047046_372815092"/>
      <w:bookmarkStart w:id="162" w:name="_Toc53"/>
      <w:bookmarkEnd w:id="161"/>
      <w:r>
        <w:rPr>
          <w:rtl w:val="true"/>
        </w:rPr>
        <w:t>دلیل نهم</w:t>
      </w:r>
      <w:r>
        <w:rPr>
          <w:rtl w:val="true"/>
        </w:rPr>
        <w:t xml:space="preserve">: </w:t>
      </w:r>
      <w:r>
        <w:rPr>
          <w:rtl w:val="true"/>
        </w:rPr>
        <w:t>آیه تطهیر</w:t>
      </w:r>
      <w:bookmarkEnd w:id="16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این آیه طبق روایت متواتر فریقین در کتاب‌هایشان درباره پیامبر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از طرق خود بیش از سی خبر، و از طرق اهل سنّت بیش از چهل خبر در این خصوص داریم که روایات صحیح بخاری و صحیح مسلم نیز در میان آنان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می‌توانید مراجعه کنید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با اثبات طهارت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امامت آن حضرت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دروغ برای خود ادعای امامت نمی‌نماید، و کسی را که ادعای امامت کرده باشد نیز در صورت حق بودن، با صفت تقمص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چیزی که شایسته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نمی‌کند و مادامی که مختار باشد از بیعت با او خودداری نمی‌ورزد، اما طبق اخبار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یکی از آنها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جهت مصلحت اسلام با خلیفه بیعت کرد</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برای اطلاع از جزییات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السقیفه،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الخلفاء</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همان است که</w:t>
      </w:r>
    </w:p>
    <w:p>
      <w:pPr>
        <w:pStyle w:val="BookText"/>
        <w:rPr/>
      </w:pPr>
      <w:r>
        <w:rPr>
          <w:rFonts w:ascii="IRNazanin" w:hAnsi="IRNazanin" w:eastAsia="IRNazanin"/>
          <w:color w:val="111111"/>
          <w:sz w:val="28"/>
          <w:sz w:val="28"/>
          <w:szCs w:val="28"/>
          <w:rtl w:val="true"/>
          <w:lang w:bidi="fa-IR"/>
        </w:rPr>
        <w:t>از عایشه نقل شده و می‌گوید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ماه بیعت نکرد تا اینکه فاطمه از دنیا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استدلال علاوه بر تمسک به سنت قطعی، تمسک به قرآن و ترکیبی از این دو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آنان که درباره منقبت ابوبکر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هُما في الْغارِ اِذْ يقُولُ لِصاحِبِهِ لاتَحْزَنْ اِنَّ اللهَ مَعَنا</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تمسک می‌کنند که تمسک به کتاب و چیزی است که از خارج و به واسطه تواتر علم پیدا کرده‌اند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ابوبکر است، هرچند ما در این دلالت اشکال روشنی داریم، و این اشکال در برخی اخبار ما آمده است</w:t>
      </w:r>
      <w:r>
        <w:rPr>
          <w:rStyle w:val="FootnoteAnchor"/>
          <w:rtl w:val="true"/>
        </w:rPr>
        <w:footnoteReference w:id="19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مصاحبت دلالت بر فضیلت نمی‌کند وگرنه لازم می‌آمد همه صحابه جزء برگزیدگان باشند در حالی‌که قطعاً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باشد در حالی‌که میان آنان منافق وجود دارد، و خدا در سوره احزاب از آنان و نیت‌هایشان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در برخی مواضع پیامبرش را مصاحب کفار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صَاحِبُکُم بِمَجْنُونٍ</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صَاحِبُکُمْ وَمَا غَوَي</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و آیات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بر فضیلت ابوبکر نمی‌کند، زیرا ناراحتی رفیق سفر، چه جزء برگزیدگان باشد چه نباشد، موجب ملالت خاطر یا افزون شدن ملالت است خصوصاً در چنین سفری که در پی اخراج و اضطرار حاصل شده است، نه رضایت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هرکه باشد انسان را تسلی می‌دهد و این طبیعت انسان و ملموس است، حتی واضح است که شاید اگر او را تسلی ندهد و ترس و حزنش را برطرف ننماید به تشویش و فریاد منجر شود و دشمن از آن آگاه گردد، یا به موت او منتهی شود و تجهیزش بر عهده او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طور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همراهی است و منظور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تسلیت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یاری است؛ بنابراین چیزی از این دو عبارت دلالت بر فضیلت نمی‌کند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مراقبت به این دلیل است که 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نَفْسٍ لَمَّا عَلَيْها حافِظ</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عَلَی کُلِّ شَیءٍ حَفِيظٌ</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یاری هم به این دلیل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فى مَواطِنَ كَثيرَةٍ</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 و معلوم است همه آنان برگزیده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از آنان مراقبت نماید یا یاری‌شان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 با ذکر آیاتی از قرآن به این مطلب </w:t>
      </w:r>
    </w:p>
    <w:p>
      <w:pPr>
        <w:pStyle w:val="BookText"/>
        <w:rPr/>
      </w:pP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در اول سوره روم خبر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کافر را در مقابل کافر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پیش می‌آید کسی را که مستحق عذاب است به دلیل اینکه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عذاب نکند، چنانکه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لِيُعَذِّبَهُمْ وَأَنتَ فِيهِمْ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با این وصف نسبت به پیامبر و مسلمان در مقابل کافر چگونه خواهد بود؟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انصاف آن است که آیه بر فضیلتی خاص دلالت نمی‌کند، حتی گفته‌اند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سَكينَتَهُ عَلَيهِ وَ أَيدَهُ بِجُنُودٍ لَمْ تَرَوْها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که پس از آن آمده دلالت بر عیب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خداوند آرامش خود را بر رسول خود نازل کرده و ابوبکر را در آن مشارکت نداده است، برخلاف آنکه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اللهُ سَكينَتَهُ عَلى رَسولِهِ وَعَلَى المُؤمِنينَ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مؤمنین را در این آرامش مشارکت داده است، به‌ویژه که بیان کردیم این آرامش را در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به آن نیاز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نکرده است و گرنه او قطعاً فرار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می‌شود که او استحقاق این آرامش را نداشته است وگرنه خدای متعال بخلی درباره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انصاف آن است </w:t>
      </w:r>
    </w:p>
    <w:p>
      <w:pPr>
        <w:pStyle w:val="BookText"/>
        <w:rPr/>
      </w:pPr>
      <w:r>
        <w:rPr>
          <w:rFonts w:ascii="IRNazanin" w:hAnsi="IRNazanin" w:eastAsia="IRNazanin"/>
          <w:color w:val="111111"/>
          <w:sz w:val="28"/>
          <w:sz w:val="28"/>
          <w:szCs w:val="28"/>
          <w:rtl w:val="true"/>
          <w:lang w:bidi="fa-IR"/>
        </w:rPr>
        <w:t>که آیه حتی با وجود ضمیمه مذکور بر عدم ایمان ابوبکر دلالت نداشته، و فقط آگاهی است که به حد دلالت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بهتر از آن است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اسائه ادب شود، آن‌طور که برخی از آنان اسائه ادب کرده‌اند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او دانسته‌اند تا دلالت بر فضیلتش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بیضاوی این قول را به این دلیل که ابوبکر به آن نیازمندتر است تا پیامبر</w:t>
      </w:r>
      <w:r>
        <w:rPr>
          <w:rStyle w:val="FootnoteAnchor"/>
          <w:rtl w:val="true"/>
        </w:rPr>
        <w:footnoteReference w:id="204"/>
      </w:r>
      <w:r>
        <w:rPr>
          <w:rFonts w:ascii="IRNazanin" w:hAnsi="IRNazanin" w:eastAsia="IRNazanin"/>
          <w:color w:val="111111"/>
          <w:sz w:val="28"/>
          <w:sz w:val="28"/>
          <w:szCs w:val="28"/>
          <w:rtl w:val="true"/>
          <w:lang w:bidi="fa-IR"/>
        </w:rPr>
        <w:t>، اظهر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دیگر از او تعجب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توجه نکرده که استدلالش درباره این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اظهر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بی‌معنی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نمی‌داند با اینکه ابوبکر در خیبر به این آرامش نیازمندتر بود، خدا آن را بر او نازل نکرد و او فرار کرد و روی برگرداند؟ آیا هم با چشم و هم با بصیرت ندیده است که چه بسیار خداوند فیض خود را بر ثروتمند نازل کرده و بر ثروت او می‌افزاید حال آنکه آن را از فقیر و فقیرتر دریغ می‌کند؟ چرا که او فعال لما یشاء است و کسی از او بازخواست نمی‌کند اما از آنان بازخواست می‌شود آیا نمی‌داند خدای متعال و حکیم فیض خود را به اندازه ظرف ذی‌قدر نازل می‌کند؟ همان‌طور که بر بنده یتیم خود نازل کرد نه بر مردی بزرگ از قریتین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 يقْسِمُونَ رَحْمَةَ رَبِّکَ</w:t>
      </w:r>
      <w:r>
        <w:rPr>
          <w:rFonts w:eastAsia="IRNazanin" w:cs="IRNazanin"/>
          <w:color w:val="111111"/>
          <w:sz w:val="28"/>
          <w:szCs w:val="28"/>
          <w:rtl w:val="true"/>
          <w:lang w:bidi="fa-IR"/>
        </w:rPr>
        <w:t>.»</w:t>
      </w:r>
      <w:r>
        <w:rPr>
          <w:rStyle w:val="FootnoteAnchor"/>
          <w:rtl w:val="true"/>
        </w:rPr>
        <w:footnoteReference w:id="20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اگر بپذیریم ضمیر به ابوبکر برمی‌گردد باز هم </w:t>
      </w:r>
      <w:bookmarkStart w:id="163" w:name="pg7148_67319"/>
    </w:p>
    <w:p>
      <w:pPr>
        <w:pStyle w:val="BookText"/>
        <w:rPr/>
      </w:pPr>
      <w:bookmarkEnd w:id="163"/>
      <w:r>
        <w:rPr>
          <w:rFonts w:ascii="Amiri" w:hAnsi="Amiri" w:eastAsia="Amiri" w:cs="Amiri"/>
          <w:color w:val="111111"/>
          <w:sz w:val="28"/>
          <w:sz w:val="28"/>
          <w:szCs w:val="28"/>
          <w:rtl w:val="true"/>
          <w:lang w:bidi="ar-SA"/>
        </w:rPr>
        <w:t>دلالت بر فضیلت او نمی‌کند، زیرا بر خلاف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دلیل نزول آرامش در این مقام ذکر نشده و شاید نزول آرامش در اینجا دلیل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 باشد که او از غار خارج نشود تا کفار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نگیرند و آن حضرت به دست ایشان کشته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آنان شایسته‌تر است که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دارند و ضمیر را به شخص دیگری ارجاع ندهند و با این ارجاع، به ایشان اسائه ادب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ارجاع به غیر نیز خلاف ظاهر است چون تمام ضمایر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امر مستلزم آن است که از آیه برای استدلال به فضیلت خلیفه استفاده نشود، و شاید خلیفه هم به آن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کسی که چنین اهتمامی داشته باشد هم به مقصود خود نرسیده است چون در هر حال همان‌طور که گفتیم آیه دلالتی بر فضیلت ابوبکر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بعضی امامیه نیز شایسته‌تر است که از این آیه به عدم ایمان ابوبکر استدلال نکنند؛ زیرا بیان کردیم آیه بر این مطلب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توفیق فهم سخنان ائمه را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164" w:name="__RefHeading___Toc4047048_372815092"/>
      <w:bookmarkStart w:id="165" w:name="_Toc54"/>
      <w:bookmarkEnd w:id="164"/>
      <w:r>
        <w:rPr>
          <w:rtl w:val="true"/>
        </w:rPr>
        <w:t>دلیل دهم</w:t>
      </w:r>
      <w:r>
        <w:rPr>
          <w:rtl w:val="true"/>
        </w:rPr>
        <w:t xml:space="preserve">: </w:t>
      </w:r>
      <w:r>
        <w:rPr>
          <w:rtl w:val="true"/>
        </w:rPr>
        <w:t>حدیث ثقلین</w:t>
      </w:r>
      <w:bookmarkEnd w:id="16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متواتر از طرق فریقین</w:t>
      </w:r>
      <w:r>
        <w:rPr>
          <w:rStyle w:val="FootnoteAnchor"/>
          <w:rtl w:val="true"/>
        </w:rPr>
        <w:footnoteReference w:id="207"/>
      </w:r>
      <w:r>
        <w:rPr>
          <w:rFonts w:ascii="IRNazanin" w:hAnsi="IRNazanin" w:eastAsia="IRNazanin"/>
          <w:color w:val="111111"/>
          <w:sz w:val="28"/>
          <w:sz w:val="28"/>
          <w:szCs w:val="28"/>
          <w:rtl w:val="true"/>
          <w:lang w:bidi="fa-IR"/>
        </w:rPr>
        <w:t>،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تَارِکٌ </w:t>
      </w:r>
    </w:p>
    <w:p>
      <w:pPr>
        <w:pStyle w:val="BookText"/>
        <w:rPr/>
      </w:pPr>
      <w:r>
        <w:rPr>
          <w:rFonts w:ascii="Amiri" w:hAnsi="Amiri" w:eastAsia="Amiri" w:cs="Amiri"/>
          <w:color w:val="111111"/>
          <w:sz w:val="28"/>
          <w:sz w:val="28"/>
          <w:szCs w:val="28"/>
          <w:rtl w:val="true"/>
          <w:lang w:bidi="ar-SA"/>
        </w:rPr>
        <w:t>فِيکُمُ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عِتْرَتِي أَهْلَ بَيتِي مَا إِنْ تَمَسَّکْتُمْ بِهِمَا لَنْ تَضِلُّوا أبَداً وَ لَنْ يفْتَرِقَا حَتَّى يرِدَا عَلَی الْحَوْضَ</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بیت در دلیل قبل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جدا نشدن اهل بیت و قرآن هم قطعاً این نیست که قرآن در جیب اهل بیت است و اهل بیت بین دو جلد قرآن هستند، بلکه منظور این است که هر چه اهل بیت پیامبر به آن حکم کنند و هر عملی انجام دهند، به مثابه حکم قرآن است حتی اگر در ظاهر آیات ذکر نشده باشد، بلکه در باطن بدان اشاره شده باشد؛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يابِسٍ إِلاَّ في کِتابٍ مُبينٍ</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لِکُلِّ شَيْء</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چون اگر حکمی نمایند یا عملی انجام دهند که خلاف ظاهر یا باطن قرآن باشد میان آنها جدایی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دلالت می‌کند که اقوال و افعال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دارد و آنان حتی از خطا معصوم هستند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برای هر منصفی کاملاً شفاف است، بلکه اراده عدم افتراق در آن اظهر من الشمس است چون حدیث معنایی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شأن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w:t>
      </w:r>
    </w:p>
    <w:p>
      <w:pPr>
        <w:pStyle w:val="BookText"/>
        <w:rPr/>
      </w:pPr>
      <w:r>
        <w:rPr>
          <w:rFonts w:ascii="IRNazanin" w:hAnsi="IRNazanin" w:eastAsia="IRNazanin"/>
          <w:color w:val="111111"/>
          <w:sz w:val="28"/>
          <w:sz w:val="28"/>
          <w:szCs w:val="28"/>
          <w:rtl w:val="true"/>
          <w:lang w:bidi="fa-IR"/>
        </w:rPr>
        <w:t>کذب برای خود ادعای امامت نمی‌کند، و دیگری را تکذیب نمی‌نماید مگر اینکه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ولو باطناً، حکم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از هم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پیروی از قرآن طبق نظر فریقین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حکمی و دیگری به خلاف آن فتوا دهد، مثلاً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دهد که صحبت کردن در تشهد نماز را باطل می‌کند و دیگری فتوا بدهد باطل نمی‌کند، و کسی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کند و به آن دیگری عمل نماید،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قرآن را مهجور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بر این است که این دو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مهجور نمودن قرآن موجب غضب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نباشد در حالی‌که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خود درباره مهجور نهادن قرآن به پروردگار شکایت می‌برد، و خداوند در سوره فرقان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الرَّسُولُ يا رَبِّ إِنَّ قَوْمِي اتَّخَذُوا هَذَا الْقُرْآنَ مَهْجُورًا</w:t>
      </w:r>
      <w:r>
        <w:rPr>
          <w:rFonts w:eastAsia="IRNazanin" w:cs="IRNazanin"/>
          <w:color w:val="111111"/>
          <w:sz w:val="28"/>
          <w:szCs w:val="28"/>
          <w:rtl w:val="true"/>
          <w:lang w:bidi="fa-IR"/>
        </w:rPr>
        <w:t>»</w:t>
      </w:r>
      <w:r>
        <w:rPr>
          <w:rStyle w:val="FootnoteAnchor"/>
          <w:rtl w:val="true"/>
        </w:rPr>
        <w:footnoteReference w:id="21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جانم قسم این واضح‌ترین بیان و محکم‌ترین برهان برای کسی است که خداوند منان به او توفیق دهد و از آن درمی‌یابیم همان‌طور که صحیح است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خطبه‌ای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w:t>
      </w:r>
      <w:bookmarkStart w:id="166" w:name="pg7148_67322"/>
    </w:p>
    <w:p>
      <w:pPr>
        <w:pStyle w:val="BookText"/>
        <w:rPr/>
      </w:pPr>
      <w:bookmarkEnd w:id="166"/>
      <w:r>
        <w:rPr>
          <w:rFonts w:ascii="IRNazanin" w:hAnsi="IRNazanin" w:eastAsia="IRNazanin"/>
          <w:color w:val="111111"/>
          <w:sz w:val="28"/>
          <w:sz w:val="28"/>
          <w:szCs w:val="28"/>
          <w:rtl w:val="true"/>
          <w:lang w:bidi="fa-IR"/>
        </w:rPr>
        <w:t>اصحاب ما آمده</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 نفس شریف خود را مهجور دانسته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دقت شود</w:t>
      </w:r>
      <w:r>
        <w:rPr>
          <w:rFonts w:eastAsia="IRNazanin" w:cs="IRNazanin"/>
          <w:color w:val="111111"/>
          <w:sz w:val="28"/>
          <w:szCs w:val="28"/>
          <w:rtl w:val="true"/>
          <w:lang w:bidi="fa-IR"/>
        </w:rPr>
        <w:t>!</w:t>
      </w:r>
    </w:p>
    <w:p>
      <w:pPr>
        <w:pStyle w:val="Heading3"/>
        <w:numPr>
          <w:ilvl w:val="2"/>
          <w:numId w:val="1"/>
        </w:numPr>
        <w:rPr/>
      </w:pPr>
      <w:bookmarkStart w:id="167" w:name="__RefHeading___Toc4047050_372815092"/>
      <w:bookmarkStart w:id="168" w:name="_Toc55"/>
      <w:bookmarkEnd w:id="167"/>
      <w:r>
        <w:rPr>
          <w:rtl w:val="true"/>
        </w:rPr>
        <w:t>دلیل یازدهم</w:t>
      </w:r>
      <w:r>
        <w:rPr>
          <w:rtl w:val="true"/>
        </w:rPr>
        <w:t xml:space="preserve">: </w:t>
      </w:r>
      <w:r>
        <w:rPr>
          <w:rtl w:val="true"/>
        </w:rPr>
        <w:t xml:space="preserve">حدیث </w:t>
      </w:r>
      <w:r>
        <w:rPr>
          <w:rtl w:val="true"/>
        </w:rPr>
        <w:t>«</w:t>
      </w:r>
      <w:r>
        <w:rPr>
          <w:rtl w:val="true"/>
        </w:rPr>
        <w:t>علی مع الحق</w:t>
      </w:r>
      <w:r>
        <w:rPr>
          <w:rtl w:val="true"/>
        </w:rPr>
        <w:t>»</w:t>
      </w:r>
      <w:bookmarkEnd w:id="168"/>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فریقین 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اللهمّ أدر الحقّ معه حدیث دار، أو یدور معه حدیث دار</w:t>
      </w:r>
      <w:r>
        <w:rPr>
          <w:rFonts w:eastAsia="IRNazanin" w:cs="IRNazanin"/>
          <w:color w:val="111111"/>
          <w:sz w:val="28"/>
          <w:szCs w:val="28"/>
          <w:rtl w:val="true"/>
          <w:lang w:bidi="fa-IR"/>
        </w:rPr>
        <w:t>»</w:t>
      </w:r>
      <w:r>
        <w:rPr>
          <w:rStyle w:val="FootnoteAnchor"/>
          <w:rtl w:val="true"/>
        </w:rPr>
        <w:footnoteReference w:id="21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با توجه به مواردی که پیش از این گفتیم واضح است</w:t>
      </w:r>
      <w:r>
        <w:rPr>
          <w:rFonts w:eastAsia="IRNazanin" w:cs="IRNazanin"/>
          <w:color w:val="111111"/>
          <w:sz w:val="28"/>
          <w:szCs w:val="28"/>
          <w:rtl w:val="true"/>
          <w:lang w:bidi="fa-IR"/>
        </w:rPr>
        <w:t xml:space="preserve">. </w:t>
      </w:r>
      <w:bookmarkStart w:id="169" w:name="pg7148_67323"/>
    </w:p>
    <w:p>
      <w:pPr>
        <w:pStyle w:val="Heading3"/>
        <w:numPr>
          <w:ilvl w:val="2"/>
          <w:numId w:val="1"/>
        </w:numPr>
        <w:rPr/>
      </w:pPr>
      <w:bookmarkStart w:id="170" w:name="__RefHeading___Toc4047052_372815092"/>
      <w:bookmarkStart w:id="171" w:name="_Toc56"/>
      <w:bookmarkEnd w:id="169"/>
      <w:bookmarkEnd w:id="170"/>
      <w:r>
        <w:rPr>
          <w:rtl w:val="true"/>
        </w:rPr>
        <w:t>دلیل دوازدهم</w:t>
      </w:r>
      <w:r>
        <w:rPr>
          <w:rtl w:val="true"/>
        </w:rPr>
        <w:t xml:space="preserve">: </w:t>
      </w:r>
      <w:r>
        <w:rPr>
          <w:rtl w:val="true"/>
        </w:rPr>
        <w:t>تغییر امت بعد از پیامبر</w:t>
      </w:r>
      <w:r>
        <w:rPr>
          <w:rtl w:val="true"/>
        </w:rPr>
        <w:t>(</w:t>
      </w:r>
      <w:r>
        <w:rPr>
          <w:rtl w:val="true"/>
        </w:rPr>
        <w:t>صلی الله علیه و آله</w:t>
      </w:r>
      <w:r>
        <w:rPr>
          <w:rtl w:val="true"/>
        </w:rPr>
        <w:t>)</w:t>
      </w:r>
      <w:bookmarkEnd w:id="171"/>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وَسَيجْزِی اللهُ الشَّاكِرِينَ</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این آیه دلالت دارد که اکثر امت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می‌کنند و بر دین او باقی نمی‌مانند مگر عده کمی که از هدایت پروردگار و توفیق در دینشان شاکر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مذهب امامیه رخ داد، و این دلالت بر حقانیت این مذهب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استفهام حقیقی بر خدای متعال محال است، استفهام در آیه شریفه قطعاً برای توبیخ است و دلالت می‌کند مستفهم عنه از سوی ایشان واقع شده و خدا آنان را توبیخ و مذمت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ضمیرهایی که خداوند از طریق آنها امت را مورد خطاب قرار داده جمع است و در اینجا حداقل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نفر و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چون مخاطب قرار دادن جمع کثیر مانند صد نفر یا بیشتر، و مذمت و سرزنش آنان با مثلاً فعل سه نفر یا ده نفر زیبا نیست، بلکه در این صورت می‌بایست آنان را نام ببرد یا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فقط زمانی زیبا است که همه آنها یا </w:t>
      </w:r>
    </w:p>
    <w:p>
      <w:pPr>
        <w:pStyle w:val="BookText"/>
        <w:rPr/>
      </w:pPr>
      <w:r>
        <w:rPr>
          <w:rFonts w:ascii="IRNazanin" w:hAnsi="IRNazanin" w:eastAsia="IRNazanin"/>
          <w:color w:val="111111"/>
          <w:sz w:val="28"/>
          <w:sz w:val="28"/>
          <w:szCs w:val="28"/>
          <w:rtl w:val="true"/>
          <w:lang w:bidi="fa-IR"/>
        </w:rPr>
        <w:t>بیشترشان یا بزرگان و قدرتمندانشان فعل را مرتکب شده باشند؛ از این جهت که باقی را به منزله معدوم فرض کرده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که عرف و گفتگوها و خطاب‌های اهل عرف، و حتی خطاب‌های قرآن را بشناسد این مسأله کاملاً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إِنَّكُمْ ظَلَمْتُمْ أَنفُسَكُمْ بِاتِّخَاذِكُمُ الْعِجْلَ</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 که در این آیه شریفه موسی قوم خود را خطاب قرار داده و همه آنان را به خاطر پرستش گوساله عتاب می‌کند، زیرا این پرستش از اکثر آنان تحقق یافته، در نتیجه باقی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معدوم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أَشْفَقْتُمْ أَنْ تُقَدِّمُوا بَينَ يدَي نَجْواکُمْ صَدَقاتٍ فَإِذْ لَمْ تَفْعَلُوا وَتابَ اللهُ عَلَيکُمْ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که در این آیه شریفه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ضمیر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آنان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قرار می‌دهد و آنان را به خاطر کم بودن صدقه‌دهندگان در میانشان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أَنْتُمْ هؤُلاءِ تُدْعَوْنَ لِتُنْفِقُوا في سَبيلِ اللهِ فَمِنْکُمْ مَنْ يبْخَلُ</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 که در این آیه شریفه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استفاده می‌کند، زیرا بخیلان به اندازه‌ای زیاد نبودند که باقی رابه عنوان معدوم فرض کرده وبه ایشان ملحق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که خداوند درباره افرادی که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او ثابت‌قدم ماندند و به گذشتگان خود بازنگشتند به کار می‌برد هم به دلیل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مِنْ عِبادِي الشَّكُورُ</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اشاره به تعداد اندک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خداوند از ظاهر قرآن، به این دلیل رسیده‌ام و سوگند که این دلیل بیمار را شفا می‌دهد، و برای هدایت هر منصفی به راه مستقیم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ناظر باید با عقل خود بنگرد، و با عدل و انصاف خود میان استدلال من و استدلال فخر رازی که با استفاده از آن آیه و تأویل خود بر امامت ابوبکر استدلال نمود، و صفات سه‌گانه را در فکر خود مقدر گرفت و آنها را با قول کشّاف بر امام خود تطبیق داد قضاوت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موارد متعدد از نادرستی تأویل فخر رازی اطلاع پیدا کردی آیا درباید بنگری که دلیل ما تأویلی می بینید یا ما در جایی از دلیل خود از ظاهر قرآن خارج شده‌ایم؟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عجیب است که او بعد از آن خرافات، در کتاب خود امامیه را لعن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به این امید که جزء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عَفا وَ أَصْلَحَ فَأَجْرُهُ عَلَى اللهِ</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قرار بگیرم او را لعن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لعن می‌کردم سرزنش نمی‌شدم چون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وَجَزَاءُ سَيئَةٍ </w:t>
      </w:r>
    </w:p>
    <w:p>
      <w:pPr>
        <w:pStyle w:val="BookText"/>
        <w:rPr/>
      </w:pPr>
      <w:r>
        <w:rPr>
          <w:rFonts w:ascii="Amiri" w:hAnsi="Amiri" w:eastAsia="Amiri" w:cs="Amiri"/>
          <w:color w:val="111111"/>
          <w:sz w:val="28"/>
          <w:sz w:val="28"/>
          <w:szCs w:val="28"/>
          <w:rtl w:val="true"/>
          <w:lang w:bidi="ar-SA"/>
        </w:rPr>
        <w:t>سَيئَةٌ مِّثْلُهَا</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تعصب کورکورانه در همه امور خصوصاً در امر دین به خدا پناه می‌برم، که موجب دروغ بافتن در سنت و کتاب مبین است، و دین خدا با تعصب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می‌بایست با دیده انصاف و بی‌طرفی به این مختصر بنگرد تا بتواند میان دو طرف قضاوت نماید و حق و باطل را تشخیص دهد، و تا فرصت هست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نه به دلیل عِرق خویشاوندی میان ما و میان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 و نه به خاطر سابقه دشمنی میان ما و میان غیر او؛ بلکه به خدا سوگند ما طالبان دین خدا هستیم و از کتاب خدا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فهمیده‌ایم، و با عقول خود پروردگار خود را منزه می‌دانیم از اینکه اطاعت کسی را واجب نماید که خمر می‌نوشد، زنا می‌کند، بر مسلمانان ستم می‌ورزد، بر زنا و خمر خراج وضع می‌کند اما به خاطر آن مؤاخذه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دیده شده بعضی از حاکمانی که از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خیالشان خلیفه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 رفتارها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پروردگار خود را منزه می‌دانیم از اینکه اطاعت از چنین شخصی را با اطاعت خود و رسولش مقرون سازد و به خلافت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قلب سلیم و عقل مستقیم خود بنگرید که چه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هرچه می‌خواهید حکم کنید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آیه شریفه در دلالت بر حقانیت مذهب ما، حدیث </w:t>
      </w:r>
    </w:p>
    <w:p>
      <w:pPr>
        <w:pStyle w:val="BookText"/>
        <w:rPr/>
      </w:pPr>
      <w:r>
        <w:rPr>
          <w:rFonts w:ascii="IRNazanin" w:hAnsi="IRNazanin" w:eastAsia="IRNazanin"/>
          <w:color w:val="111111"/>
          <w:sz w:val="28"/>
          <w:sz w:val="28"/>
          <w:szCs w:val="28"/>
          <w:rtl w:val="true"/>
          <w:lang w:bidi="fa-IR"/>
        </w:rPr>
        <w:t>نبوی مشهوری است که دلالت صریح دارد بر اینکه مثل آنچه در بنی اسرائیل اتفاق افتاد در میان این امت اتفاق می‌افتد</w:t>
      </w:r>
      <w:r>
        <w:rPr>
          <w:rStyle w:val="FootnoteAnchor"/>
          <w:rtl w:val="true"/>
        </w:rPr>
        <w:footnoteReference w:id="221"/>
      </w:r>
      <w:r>
        <w:rPr>
          <w:rFonts w:ascii="IRNazanin" w:hAnsi="IRNazanin" w:eastAsia="IRNazanin"/>
          <w:color w:val="111111"/>
          <w:sz w:val="28"/>
          <w:sz w:val="28"/>
          <w:szCs w:val="28"/>
          <w:rtl w:val="true"/>
          <w:lang w:bidi="fa-IR"/>
        </w:rPr>
        <w:t>قوم موسی در غیاب او دچار تغییر شدند، و جانشین او هارون را تضعیف کردند و نزدیک بود که او را به قتل برسانند، و قرآن به صراحت در این باره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مانند این اتفاق تنها بنابر نظریه امامیه رخ داده و این دلالت بر صدق آنان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حدیث نبوی را به عنوان دلیل مستقل ذکر نمی‌کنیم که درباره سندش از طرق ایشان تحقیق نکرده‌ایم و وقت برای مراجعه به کتب ایشان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گفتیم، نامحتمل دانستن اینکه آن عده زیاد چگونه پس از اینکه نص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آن را ترک کردند، و بعد از شناخت وصی و خلیفه او از او روی گرداندند؛ برطرف می‌شود چون ارتداد قوم موسی بزرگ‌تر از آن بود؛ آنان بعد از اینکه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و ید بیضاء و شکافته شدن دریا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چشم خود </w:t>
      </w:r>
    </w:p>
    <w:p>
      <w:pPr>
        <w:pStyle w:val="BookText"/>
        <w:rPr/>
      </w:pPr>
      <w:r>
        <w:rPr>
          <w:rFonts w:ascii="IRNazanin" w:hAnsi="IRNazanin" w:eastAsia="IRNazanin"/>
          <w:color w:val="111111"/>
          <w:sz w:val="28"/>
          <w:sz w:val="28"/>
          <w:szCs w:val="28"/>
          <w:rtl w:val="true"/>
          <w:lang w:bidi="fa-IR"/>
        </w:rPr>
        <w:t>دیدند، مرتد شدند و به پرستیدن گوساله روی آوردند، با اینکه دیدند گوساله پاسخی به آنان نمی‌دهد و سود و ضرری برایشان ندارد، و دیدند که حلول عقلاً و بداهتاً محال است، و دیدند قول سامری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إِلَهُکُمْ وَإِلَهُ مُوسَی فَنَسِی</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تغییر این امت و تضعیف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آنان شنیع‌تر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خلیفه این امت با آنان سخن می‌گفت، برایشان سود داشت، و ادعای حلول نکرد و آن کلام از او صادر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ادعای امامیه در خصوص تغییر امت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بهانه که تغییر نامحتمل است، تکذیب نماید، باید این ارتداد و حتی فراتر از آن را تکذیب نماید؛ حال آنکه این اتفاق عبارت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چشم خود شاهد هستیم گروهی از کسانی که قرآن می‌خوانند از بردن نام خدا در مساجد ممانعت به عمل می‌آورند و سعی در خراب کردن آن دارند و بقیه از ترس شمشیر و عقاب سکوت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چشم خود شاهد هستیم که قوم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هَذَا الْقُرْآنَ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قرآن عظیم‌تر نیست، پس هم می توانند نص او را ترک کنند و هم وصیت او را بر زمین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نوشتن این موضوع به اخبارمان در خصوص تفسیر آیه شریفه نگاه کردم و دیدم فهم‌ها یکی است و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 و سلمان و ابوذر و مقداد تفسیر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تا زمانی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اکراه برای بیعت خارج شد ثابت‌قدم در کنار او ماندند و از جماعتی که از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شخص دیگری معطوف شدند، روی‌گردان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درمی‌یابیم که این بیان از جاهایی نیست که علمش نزد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مخزون است، بلکه از جاهایی است که ظاهر لفظ به آن کمک می‌کند و بر آن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 یک روایت با شرح آن درباره این تفسیر اشکالی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با اسناد از ابن محبوب، از عمرو بن ابی مقدام از پدرش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فکر می‌کنند که بیعت با ابوبکر، که مردم بر آن اجتماع کردند، رضای خدا بود و امت محمد پس از او گرفتار فتنه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 را نمی‌خوانند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عَلَى أَعْقَابِكُمْ وَمَن ينقَلِبْ عَلَىَ عَقِبَيهِ فَلَن يضُرَّ اللهَ شَيئًا وَسَيجْزِي اللهُ الشَّاكِرِينَ</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آیه را طور دیگری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خبر نداده است درباره امت‌های پیش از آنان که بعد از اینکه بینات برایشان آمد دچار اختلاف شدند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 عيسَى ابْنَ مَرْيمَ الْبَيناتِ وَ أَيدْناهُ بِرُوحِ الْقُدُسِ وَ لَوْ شاءَ اللهُ مَا اقْتَتَلَ الَّذينَ مِنْ بَعْدِهِمْ مِنْ بَعْدِ ما جاءَتْهُمُ الْبَيناتُ وَ لکِنِ اخْتَلَفُوا فَمِنْهُمْ مَنْ آمَنَ وَ مِنْهُمْ مَنْ کَفَرَ وَ لَوْ شاءَ اللهُ مَا اقْتَتَلُوا وَ لکِنَّ اللهَ يفْعَلُ ما يريدُ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ascii="IRNazanin" w:hAnsi="IRNazanin" w:eastAsia="IRNazanin"/>
          <w:color w:val="111111"/>
          <w:sz w:val="28"/>
          <w:sz w:val="28"/>
          <w:szCs w:val="28"/>
          <w:rtl w:val="true"/>
          <w:lang w:bidi="fa-IR"/>
        </w:rPr>
        <w:t>این روایت را عیاشی با افزودن این عبارت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مطلب می‌توان استدلال نمود که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دچار اختلاف شدند، پس عده‌ای از آنان ایمان آوردند و عده‌ای کافر شدند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آیه اخیر مبتنی بر مواردی است که در اخبار ما در خصوص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آمده است، و اشاره دارند به اینکه اتفاق‌هایی که در امت‌های پیشین رخ داده در این امت نیز اتفاق می‌افتد و اینان همان کار امت های </w:t>
      </w:r>
    </w:p>
    <w:p>
      <w:pPr>
        <w:pStyle w:val="BookText"/>
        <w:rPr/>
      </w:pPr>
      <w:r>
        <w:rPr>
          <w:rFonts w:ascii="IRNazanin" w:hAnsi="IRNazanin" w:eastAsia="IRNazanin"/>
          <w:color w:val="111111"/>
          <w:sz w:val="28"/>
          <w:sz w:val="28"/>
          <w:szCs w:val="28"/>
          <w:rtl w:val="true"/>
          <w:lang w:bidi="fa-IR"/>
        </w:rPr>
        <w:t>پیشین را مرتکب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قطع نظر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ما در</w:t>
      </w:r>
    </w:p>
    <w:p>
      <w:pPr>
        <w:pStyle w:val="BookText"/>
        <w:rPr/>
      </w:pPr>
      <w:r>
        <w:rPr>
          <w:rFonts w:ascii="IRNazanin" w:hAnsi="IRNazanin" w:eastAsia="IRNazanin"/>
          <w:color w:val="111111"/>
          <w:sz w:val="28"/>
          <w:sz w:val="28"/>
          <w:szCs w:val="28"/>
          <w:rtl w:val="true"/>
          <w:lang w:bidi="fa-IR"/>
        </w:rPr>
        <w:t>این زمینه مستفیض است و احادیث عامه در صحاح و مسانید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درباره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فتنه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آیه‌های نخست سوره عنکبوت</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وَلَقَدْ فَتَنَّا الَّذِینَ مِن قَبْلِهِمْ فَلَیعْلَمَنَّ اللهُ الَّذِینَ صَدَقُوا وَلَیعْلَمَنَّ الْكَاذِبِینَ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نخوانده‌اند که به صراحت از فتنه‌انگیزی این 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اللهُ لِيذَرَ الْمُؤْمِنِينَ عَلَی مَآ أَنتُمْ عَلَيْهِ حَتَّی يمِيزَ الْخَبِيثَ مِنَ 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آن‌طور که در تفسیر بیضاوی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معنای منافق از مخلص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گمان دارند امت محمد پس از او فتنه‌انگیزی نکردند </w:t>
      </w:r>
    </w:p>
    <w:p>
      <w:pPr>
        <w:pStyle w:val="BookText"/>
        <w:rPr/>
      </w:pPr>
      <w:r>
        <w:rPr>
          <w:rFonts w:ascii="IRNazanin" w:hAnsi="IRNazanin" w:eastAsia="IRNazanin"/>
          <w:color w:val="111111"/>
          <w:sz w:val="28"/>
          <w:sz w:val="28"/>
          <w:szCs w:val="28"/>
          <w:rtl w:val="true"/>
          <w:lang w:bidi="fa-IR"/>
        </w:rPr>
        <w:t>اما فکر می‌کنند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طائفه مرتد شدند و فقط ابوبکر با آنان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تعجب‌اند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دو را با هم جمع می‌کنند؟ آیا این تناقض نیست؟</w:t>
      </w:r>
    </w:p>
    <w:p>
      <w:pPr>
        <w:pStyle w:val="BookText"/>
        <w:rPr/>
      </w:pPr>
      <w:r>
        <w:rPr>
          <w:rFonts w:ascii="IRNazanin" w:hAnsi="IRNazanin" w:eastAsia="IRNazanin"/>
          <w:color w:val="111111"/>
          <w:sz w:val="28"/>
          <w:sz w:val="28"/>
          <w:szCs w:val="28"/>
          <w:rtl w:val="true"/>
          <w:lang w:bidi="fa-IR"/>
        </w:rPr>
        <w:t>شاید منظور فخر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أَوْ قُتِلَ</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را طور دیگری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در تفسیر بیضاوی باشد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احد کسی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پراکنده شدند و یکی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بود، کشته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دین پیش و میان برادرانتان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انس بن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باشد خدای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نمی‌میرد، زندگی پس از او به چه کار می‌آید؟ برای چیزی که او جنگید مبارزه کنید و خود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شریفه نازل شد</w:t>
      </w:r>
      <w:r>
        <w:rPr>
          <w:rStyle w:val="FootnoteAnchor"/>
          <w:rtl w:val="true"/>
        </w:rPr>
        <w:footnoteReference w:id="230"/>
      </w:r>
      <w:r>
        <w:rPr>
          <w:rFonts w:ascii="IRNazanin" w:hAnsi="IRNazanin" w:eastAsia="IRNazanin"/>
          <w:color w:val="111111"/>
          <w:sz w:val="28"/>
          <w:sz w:val="28"/>
          <w:szCs w:val="28"/>
          <w:rtl w:val="true"/>
          <w:lang w:bidi="fa-IR"/>
        </w:rPr>
        <w:t>سپس خداوند انس و افرادی مانند او را الگویی برای شاکران قرار داد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فخر این باشد که آنان طبق ظاهر آیه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منافقین دانستند نه همه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نظر از آنچه قبلاً گفتیم روشن است که این صحیح نیست، و ارجاع ضمیر به خصوص منافقین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بود، کشته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نخواهد بود، چون در آن روز منافقین قبل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72" w:name="pg7148_67333"/>
    </w:p>
    <w:p>
      <w:pPr>
        <w:pStyle w:val="BookText"/>
        <w:rPr/>
      </w:pPr>
      <w:bookmarkEnd w:id="172"/>
      <w:r>
        <w:rPr>
          <w:rFonts w:ascii="IRNazanin" w:hAnsi="IRNazanin" w:eastAsia="IRNazanin"/>
          <w:color w:val="111111"/>
          <w:sz w:val="28"/>
          <w:sz w:val="28"/>
          <w:szCs w:val="28"/>
          <w:rtl w:val="true"/>
          <w:lang w:bidi="fa-IR"/>
        </w:rPr>
        <w:t>از اسلام ظاهریشان بازگشتند پس چگونه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ضمیر به مطلق منافقان هم به قرینه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وَسَيجْزِی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نخواهد بود، چون عده‌ای از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اسلام ظاهری خود باقی ماندند داخل در شاکرین نیستند و خداوند به آنان جزای خیر نمی‌دهد بلکه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الْمُنَافِقِينَ وَالْمُنَافِقَاتِ وَالْکُفَّارَ نَارَ جَهَنَّمَ خَالِدِينَ فِيهَا</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پس مرجع ضمیر حتماً باید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قلب و زبان خود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آیه دلالت می‌کند که بعضی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مرتد شدند، و بعضی شکرگزار دین او باقی ماندند که خداوند به آنان نیکوترین پاداش را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توجه به توضیح و بیانی که قبلاً گفتیم، آیه دلالت می‌کند آن عده که شکرگزار ماندند اندک، و آن عده که به گذشتگان خود بازگشتند بسیار هستند</w:t>
      </w:r>
      <w:r>
        <w:rPr>
          <w:rFonts w:eastAsia="IRNazanin" w:cs="IRNazanin"/>
          <w:color w:val="111111"/>
          <w:sz w:val="28"/>
          <w:szCs w:val="28"/>
          <w:rtl w:val="true"/>
          <w:lang w:bidi="fa-IR"/>
        </w:rPr>
        <w:t>.</w:t>
      </w:r>
    </w:p>
    <w:p>
      <w:pPr>
        <w:pStyle w:val="Heading3"/>
        <w:numPr>
          <w:ilvl w:val="2"/>
          <w:numId w:val="1"/>
        </w:numPr>
        <w:rPr/>
      </w:pPr>
      <w:bookmarkStart w:id="173" w:name="__RefHeading___Toc4047054_372815092"/>
      <w:bookmarkStart w:id="174" w:name="_Toc57"/>
      <w:bookmarkEnd w:id="173"/>
      <w:r>
        <w:rPr>
          <w:rtl w:val="true"/>
        </w:rPr>
        <w:t>دلیل سیزدهم</w:t>
      </w:r>
      <w:r>
        <w:rPr>
          <w:rtl w:val="true"/>
        </w:rPr>
        <w:t xml:space="preserve">: </w:t>
      </w:r>
      <w:r>
        <w:rPr>
          <w:rtl w:val="true"/>
        </w:rPr>
        <w:t xml:space="preserve">سخن خلیفه درباره بیعت </w:t>
      </w:r>
      <w:r>
        <w:rPr>
          <w:rtl w:val="true"/>
        </w:rPr>
        <w:t>(</w:t>
      </w:r>
      <w:r>
        <w:rPr>
          <w:rtl w:val="true"/>
        </w:rPr>
        <w:t>با ابوبکر</w:t>
      </w:r>
      <w:r>
        <w:rPr>
          <w:rtl w:val="true"/>
        </w:rPr>
        <w:t>)</w:t>
      </w:r>
      <w:bookmarkEnd w:id="17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روایتی که فریقین از او نقل کرده‌اند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بيعة ابی بکر فلتة وقی الله شرّها</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این روایت در نقل‌های آنان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عاد الی مثلها فاقتلوه</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دقت کنید چه کسی این حرف را زده؟ و چه گفته است؟ و علیه چه کسی گفته است؟ آیا با جدّیت این حرف را زده یا خلیفه‌ای خلیفه دیگر را به تمسخر گرفته است؟ بنگرید و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حقی علیه حق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او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اطاعت از او 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 یا باطلی علیه حق این حرف را می‌زند؟ یا باطلی علیه باطل؟ یا باطلی حق را علیه حق؟ یا باطلی حق را علیه باطل؟ یا باطلی علیه باطل؟ بعد به هر چه خواستید 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حرف او به صراحت نمی‌گوید که بیعت با ابوبکر بدون تأمل و با آرای آنان صورت گرفت و از سوی خدا و رسولش دلالت و اشاره‌ای به آن نشده بود؟ آیا به صراحت نمی‌گوید که بیعت با او مظانّ شر و فتنه برای اسلام و مسلمانان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هر کاری که بدون تدبر و تفکر صورت گیرد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اینکه خدا شرّ او را دفع نمود؟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می‌دانستم او و امثال او چطور بدون فکر درباره صلاح و فساد نسبت به چنین مسأله بزرگی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دلسوزی برای امت عجله کردند تا امت بدون رئیس باقی نماند، و اگر چند روز درباره آن فکر می‌کردند امورشان مختل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چطور خدا و رسول او از ضرورت وجود رهبر و اختلال امور بدون او غفلت کردند و در تعیین آن اهمال نمودند؟ آیا او از خدا و رسولش به امت مهربان‌تر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آیا موسی از پیامبر ما به امت خود مهربان‌تر بود که وقتی قصد کرد چند روز برای مناجات </w:t>
      </w:r>
    </w:p>
    <w:p>
      <w:pPr>
        <w:pStyle w:val="BookText"/>
        <w:rPr/>
      </w:pPr>
      <w:r>
        <w:rPr>
          <w:rFonts w:ascii="IRNazanin" w:hAnsi="IRNazanin" w:eastAsia="IRNazanin"/>
          <w:color w:val="111111"/>
          <w:sz w:val="28"/>
          <w:sz w:val="28"/>
          <w:szCs w:val="28"/>
          <w:rtl w:val="true"/>
          <w:lang w:bidi="fa-IR"/>
        </w:rPr>
        <w:t>با پروردگار برود برادرش هارون را به عنوان جانشین در میان قوم خود انتخاب کرد و آنان را، حتی برای یک ماه، بدون رهبر رها نکرد؟ اما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می‌خواست به سفر آخرت برود کسی را به عنوان جانشین خود معین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اینها باورکردنی نیست و فقط معاند آنها را انکار می‌کند</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پس از بعثت خدا به رسولش فرمان داد که دین خود و آنچه را آورده است آشکار کند، و وحی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نزدیکت را انذار کن و بال و پر خود را برای مؤمنانی که از تو پیروی می‌کنند بگستران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هشداردهنده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بدان مأمورى آشكار كن و از مشركان روى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خاندان خود را برای طعام به خانه‌اش دعوت کرد، و تلاش کرد با آنان سخن بگوید و به خدا دعوتشان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عمویش ابولهب سخن او را قطع کرد و قوم را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روز بعد بار دیگر آنان را فراخواند، وقتی غذا خوردند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عرب کسی را نمی‌شناسم که برای خویشان خود چیزی بهتر از آنچه من برای شما آورده‌ام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خیر دنیا و آخرت را آورده‌ام و پروردگارم به من فرمان داده که شما را به سوی او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مرا در این امر یاری می‌کند تا برادر و وصی و خلیفه من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روی برگرداندند و خواستند او را ترک کنند، اما علی برخاست، در حالی‌که هنوز کودک بود و بالغ نشده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من تو را یاری می‌کنم و دشمن کسی هستم که دشمن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هاشم به او خندیدند و برخی قهقهه زدند، و نگاهشان را از ابوطالب به پسرش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درحالی‌که استهزاء می‌کردند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کتاب حیاة محمد، چاپ اول، قاهره، چاپخانه مصر، خیابان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نوبار پاشا،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که دکتر هیکل از طریق محقق منصف و مورخ پژوهشگر منحرف شده،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برادر و وصی و خلیفه من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ترس برخی متعصبان در چاپ دوم از کتابش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هبة الدین شهرستانی از عراق شعر ذیل را برای او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هیکل ریاکار دستت بشکند</w:t>
      </w:r>
    </w:p>
    <w:p>
      <w:pPr>
        <w:pStyle w:val="BookText"/>
        <w:rPr/>
      </w:pPr>
      <w:r>
        <w:rPr>
          <w:rFonts w:ascii="IRNazanin" w:hAnsi="IRNazanin" w:eastAsia="IRNazanin"/>
          <w:color w:val="111111"/>
          <w:sz w:val="28"/>
          <w:sz w:val="28"/>
          <w:szCs w:val="28"/>
          <w:rtl w:val="true"/>
          <w:lang w:bidi="fa-IR"/>
        </w:rPr>
        <w:t>که نص پیامبر درباره علی را حذف کردی</w:t>
      </w:r>
    </w:p>
    <w:p>
      <w:pPr>
        <w:pStyle w:val="BookText"/>
        <w:rPr/>
      </w:pPr>
      <w:r>
        <w:rPr>
          <w:rFonts w:ascii="IRNazanin" w:hAnsi="IRNazanin" w:eastAsia="IRNazanin"/>
          <w:color w:val="111111"/>
          <w:sz w:val="28"/>
          <w:sz w:val="28"/>
          <w:szCs w:val="28"/>
          <w:rtl w:val="true"/>
          <w:lang w:bidi="fa-IR"/>
        </w:rPr>
        <w:t>که گفته بود برادر و وصی و خلیفه‌ام در میان شما باشد</w:t>
      </w:r>
    </w:p>
    <w:p>
      <w:pPr>
        <w:pStyle w:val="BookText"/>
        <w:rPr/>
      </w:pPr>
      <w:r>
        <w:rPr>
          <w:rFonts w:ascii="IRNazanin" w:hAnsi="IRNazanin" w:eastAsia="IRNazanin"/>
          <w:color w:val="111111"/>
          <w:sz w:val="28"/>
          <w:sz w:val="28"/>
          <w:szCs w:val="28"/>
          <w:rtl w:val="true"/>
          <w:lang w:bidi="fa-IR"/>
        </w:rPr>
        <w:t>و در چاپ اول آن را آوردی و در چاپ دوم نیاوردی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هیکل التزویر شلّت یمینک</w:t>
      </w:r>
    </w:p>
    <w:p>
      <w:pPr>
        <w:pStyle w:val="BookText"/>
        <w:rPr/>
      </w:pPr>
      <w:r>
        <w:rPr>
          <w:rFonts w:ascii="IRNazanin" w:hAnsi="IRNazanin" w:eastAsia="IRNazanin"/>
          <w:color w:val="111111"/>
          <w:sz w:val="28"/>
          <w:sz w:val="28"/>
          <w:szCs w:val="28"/>
          <w:rtl w:val="true"/>
          <w:lang w:bidi="fa-IR"/>
        </w:rPr>
        <w:t>التی حذفت نصّ النبی علی علی</w:t>
      </w:r>
    </w:p>
    <w:p>
      <w:pPr>
        <w:pStyle w:val="BookText"/>
        <w:rPr/>
      </w:pPr>
      <w:r>
        <w:rPr>
          <w:rFonts w:ascii="IRNazanin" w:hAnsi="IRNazanin" w:eastAsia="IRNazanin"/>
          <w:color w:val="111111"/>
          <w:sz w:val="28"/>
          <w:sz w:val="28"/>
          <w:szCs w:val="28"/>
          <w:rtl w:val="true"/>
          <w:lang w:bidi="fa-IR"/>
        </w:rPr>
        <w:t>أخی و وصیی ثمّ فیکم خلیفتی</w:t>
      </w:r>
    </w:p>
    <w:p>
      <w:pPr>
        <w:pStyle w:val="BookText"/>
        <w:rPr/>
      </w:pPr>
      <w:r>
        <w:rPr>
          <w:rFonts w:ascii="IRNazanin" w:hAnsi="IRNazanin" w:eastAsia="IRNazanin"/>
          <w:color w:val="111111"/>
          <w:sz w:val="28"/>
          <w:sz w:val="28"/>
          <w:szCs w:val="28"/>
          <w:rtl w:val="true"/>
          <w:lang w:bidi="fa-IR"/>
        </w:rPr>
        <w:t>و فی الطبعة الأولی أتت لا التی 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می‌شویم که خوانندگان گرامی را مطلع کنیم این کتاب مطابق چاپ اول دوباره چاپ افست شده است و در همه کتاب‌فروشی‌ها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زبان انگلیسی هم چاپ کردیم تا همه از آن بهره‌مند شوند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عجیب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صحت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نمودن کشتن کسی است که بیعتی مانند بیعت ابوبکر را بخواهد، که ممکن است دلیل آن ورود چنین شخصی در شمار مفسدین فی الارض باشد با اینکه از کتب فریقین چنین برمی‌آید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و تقویت‌کننده ارکان این بیعت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عجیب‌تر این است که سخن مؤسس برای آنان حجت است اما از میان آنان کسی به آن عمل نکرد، و این کار هنوز شایع است و هنوز قائل به وجوب اعتقاد به امامت کسی هستند که از اول برای انتصاب او به عنوان امام تدبر نکرده و فکر نکردند آیا این کار به صلاح اسلام و مسلمین است؟ فقط </w:t>
      </w:r>
      <w:bookmarkStart w:id="175" w:name="pg7148_67337"/>
    </w:p>
    <w:p>
      <w:pPr>
        <w:pStyle w:val="BookText"/>
        <w:rPr/>
      </w:pPr>
      <w:bookmarkEnd w:id="175"/>
      <w:r>
        <w:rPr>
          <w:rFonts w:ascii="IRNazanin" w:hAnsi="IRNazanin" w:eastAsia="IRNazanin"/>
          <w:color w:val="111111"/>
          <w:sz w:val="28"/>
          <w:sz w:val="28"/>
          <w:szCs w:val="28"/>
          <w:rtl w:val="true"/>
          <w:lang w:bidi="fa-IR"/>
        </w:rPr>
        <w:t>طبق عقیده عمر، پس از اینکه این اتفاق افتاد، خدا شرّ آن را دفع نمود</w:t>
      </w:r>
      <w:r>
        <w:rPr>
          <w:rFonts w:eastAsia="IRNazanin" w:cs="IRNazanin"/>
          <w:color w:val="111111"/>
          <w:sz w:val="28"/>
          <w:szCs w:val="28"/>
          <w:rtl w:val="true"/>
          <w:lang w:bidi="fa-IR"/>
        </w:rPr>
        <w:t>.</w:t>
      </w:r>
    </w:p>
    <w:p>
      <w:pPr>
        <w:pStyle w:val="Heading3"/>
        <w:numPr>
          <w:ilvl w:val="2"/>
          <w:numId w:val="1"/>
        </w:numPr>
        <w:rPr/>
      </w:pPr>
      <w:bookmarkStart w:id="176" w:name="__RefHeading___Toc4047056_372815092"/>
      <w:bookmarkStart w:id="177" w:name="_Toc58"/>
      <w:bookmarkEnd w:id="176"/>
      <w:r>
        <w:rPr>
          <w:rtl w:val="true"/>
        </w:rPr>
        <w:t>دلیل چهاردهم</w:t>
      </w:r>
      <w:r>
        <w:rPr>
          <w:rtl w:val="true"/>
        </w:rPr>
        <w:t xml:space="preserve">:  </w:t>
      </w:r>
      <w:r>
        <w:rPr>
          <w:rtl w:val="true"/>
        </w:rPr>
        <w:t>حدیث منزلت</w:t>
      </w:r>
      <w:bookmarkEnd w:id="177"/>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متواتر از طرق فریقین 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إنّه لا نبی بعدی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اینجا شایان ذکر است که سخن حاکم حسکانی را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روایات قوم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منظور از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روایت کرده است، و بعد از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حدیث منزلت است که شیخ ما ابوحازم الحافظ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پنج هزار سند اخراج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ابوحازم همان حافظ عمر بن احمد بن ابراهیم عبدوی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مقوله حدیث پیشوا و ثقه امین است؛ و خطیب بغدادی در تاریخ خود،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او را ستوده است و او را صادق عارف حافظ ثقه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تذکرة الحفاظ نیز 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او را نیک ستوده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 هارون نسبت به موسی این است که به مقتضای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مُوسَی لأَخِيهِ هَارُونَ اخْلُفْنِی فِی قَوْمِی</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جانشین موسی در میان قوم او، و به اقتضای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لی </w:t>
      </w:r>
    </w:p>
    <w:p>
      <w:pPr>
        <w:pStyle w:val="BookText"/>
        <w:rPr/>
      </w:pPr>
      <w:r>
        <w:rPr>
          <w:rFonts w:ascii="Amiri" w:hAnsi="Amiri" w:eastAsia="Amiri" w:cs="Amiri"/>
          <w:color w:val="111111"/>
          <w:sz w:val="28"/>
          <w:sz w:val="28"/>
          <w:szCs w:val="28"/>
          <w:rtl w:val="true"/>
          <w:lang w:bidi="ar-SA"/>
        </w:rPr>
        <w:t xml:space="preserve">وَزِيرًا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وزیر او است؛ و وجوب مراجعه رعیت به وزیر در امور در غیاب سلطان بدیهی و در طریق قاطبه عُقلا ملموس است و گویا در همه زمان‌ها فطری انسان و بی‌نیاز از تبیین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مقتضای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اشْدُدْ بِهِ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أَشْرِكْهُ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قَدْ أُوتِيتَ سُؤْلَکَ يا مُوسَی</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در اقامه دین به موسی یاری رسانده، و شریک او در امر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این امور، ریاست عامه و وجوب اطاعت از موسی بر همه، و خلافت و نبوت به دلیل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اَرْسَلْنا مِنْ رَسُولٍ اِلّا لِيطاعَ بِاِذْنِ اللَّهِ</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استثنائیه خارج شده و باقی صفات برقرار هستند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این است که ای علی، تو خلیفه من در میان قوم من هستی و خداوند تو را وزیر من از اهلم قرار داده، پشت مرا به تو محکم کرده، و تو را شریک من در رسالتم، یعنی در ریاست عامه و در مطاع بودن و خلافت از جانب خود قرار داده و فقط </w:t>
      </w:r>
      <w:bookmarkStart w:id="178" w:name="pg7148_67339"/>
    </w:p>
    <w:p>
      <w:pPr>
        <w:pStyle w:val="BookText"/>
        <w:rPr/>
      </w:pPr>
      <w:bookmarkEnd w:id="178"/>
      <w:r>
        <w:rPr>
          <w:rFonts w:ascii="IRNazanin" w:hAnsi="IRNazanin" w:eastAsia="IRNazanin"/>
          <w:color w:val="111111"/>
          <w:sz w:val="28"/>
          <w:sz w:val="28"/>
          <w:szCs w:val="28"/>
          <w:rtl w:val="true"/>
          <w:lang w:bidi="fa-IR"/>
        </w:rPr>
        <w:t>اینکه تو را پیامبر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بر هیچ کسی پوشیده نیست که حدیث، با یاری گرفتن از آیاتی که به آنها اشاره کردیم، بر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و رسولش و وجوب اطاعت او بر همه امت و ریاست عامه دلالت دارد اما وقتی انسان تعصب را به قلبش راه داد پرده بر دیده‌اش می‌افتد و بدیهیات را هم نمی‌بیند چه رسد به دلالت اخبار و آیات؛ که قفل‌ها بر قلب‌ها و پرده‌ها بر دیدگان است</w:t>
      </w:r>
      <w:r>
        <w:rPr>
          <w:rFonts w:eastAsia="IRNazanin" w:cs="IRNazanin"/>
          <w:color w:val="111111"/>
          <w:sz w:val="28"/>
          <w:szCs w:val="28"/>
          <w:rtl w:val="true"/>
          <w:lang w:bidi="fa-IR"/>
        </w:rPr>
        <w:t>.</w:t>
      </w:r>
    </w:p>
    <w:p>
      <w:pPr>
        <w:pStyle w:val="Heading3"/>
        <w:numPr>
          <w:ilvl w:val="2"/>
          <w:numId w:val="1"/>
        </w:numPr>
        <w:rPr/>
      </w:pPr>
      <w:bookmarkStart w:id="179" w:name="__RefHeading___Toc4047058_372815092"/>
      <w:bookmarkStart w:id="180" w:name="_Toc59"/>
      <w:bookmarkEnd w:id="179"/>
      <w:r>
        <w:rPr>
          <w:rtl w:val="true"/>
        </w:rPr>
        <w:t>دلیل پانزدهم</w:t>
      </w:r>
      <w:r>
        <w:rPr>
          <w:rtl w:val="true"/>
        </w:rPr>
        <w:t xml:space="preserve">: </w:t>
      </w:r>
      <w:r>
        <w:rPr>
          <w:rtl w:val="true"/>
        </w:rPr>
        <w:t>دعای پیامبر</w:t>
      </w:r>
      <w:r>
        <w:rPr>
          <w:rtl w:val="true"/>
        </w:rPr>
        <w:t>(</w:t>
      </w:r>
      <w:r>
        <w:rPr>
          <w:rtl w:val="true"/>
        </w:rPr>
        <w:t>صلی الله علیه و آله</w:t>
      </w:r>
      <w:r>
        <w:rPr>
          <w:rtl w:val="true"/>
        </w:rPr>
        <w:t xml:space="preserve">) </w:t>
      </w:r>
      <w:r>
        <w:rPr>
          <w:rtl w:val="true"/>
        </w:rPr>
        <w:t>برای علی</w:t>
      </w:r>
      <w:r>
        <w:rPr>
          <w:rtl w:val="true"/>
        </w:rPr>
        <w:t>(</w:t>
      </w:r>
      <w:r>
        <w:rPr>
          <w:rtl w:val="true"/>
        </w:rPr>
        <w:t>علیه السلام</w:t>
      </w:r>
      <w:r>
        <w:rPr>
          <w:rtl w:val="true"/>
        </w:rPr>
        <w:t xml:space="preserve">) </w:t>
      </w:r>
      <w:r>
        <w:rPr>
          <w:rtl w:val="true"/>
        </w:rPr>
        <w:t>در روز غدیر</w:t>
      </w:r>
      <w:bookmarkEnd w:id="180"/>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بعد از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کتب فریقین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برای کسانی که او را یاری کنند به طور مطلق دعا کرده است و آن را به یکی از امور یا شرایط اختصاص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و در همه شرایط در زمان حیات او و در طول روزگاران را دربرمی‌گیرد و 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خدا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خلیفه خدا است و تنها به امر خدا عمل می‌نماید و امر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او به طور مطلق در همه امور و همه روزگاران و دعا برای ناصر او و عدم موفقیت خاذل او به طور مطلق دلیلی نداشت </w:t>
      </w:r>
    </w:p>
    <w:p>
      <w:pPr>
        <w:pStyle w:val="BookText"/>
        <w:rPr/>
      </w:pPr>
      <w:r>
        <w:rPr>
          <w:rFonts w:ascii="IRNazanin" w:hAnsi="IRNazanin" w:eastAsia="IRNazanin"/>
          <w:color w:val="111111"/>
          <w:sz w:val="28"/>
          <w:sz w:val="28"/>
          <w:szCs w:val="28"/>
          <w:rtl w:val="true"/>
          <w:lang w:bidi="fa-IR"/>
        </w:rPr>
        <w:t>جز پیروی از روی هوس، از کسی که از روی هوس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كُونوا أَنصَارَ اللَّهِ</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و به طور مطلق به یاری او امر می‌کند،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 نباشد و مانند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رضای خدا عمل ننماید و امر نکند،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غیر خدا امر می‌کند، و به طور مطلق به آن کار فرامی‌خواند؟</w:t>
      </w:r>
    </w:p>
    <w:p>
      <w:pPr>
        <w:pStyle w:val="BookText"/>
        <w:rPr/>
      </w:pPr>
      <w:r>
        <w:rPr>
          <w:rFonts w:ascii="IRNazanin" w:hAnsi="IRNazanin" w:eastAsia="IRNazanin"/>
          <w:color w:val="111111"/>
          <w:sz w:val="28"/>
          <w:sz w:val="28"/>
          <w:szCs w:val="28"/>
          <w:rtl w:val="true"/>
          <w:lang w:bidi="fa-IR"/>
        </w:rPr>
        <w:t xml:space="preserve">عجیب است که بعضی از آنان این دعا را قرینه‌ای بر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خیال کرده‌اند؛ چون بیان کردیم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محکم‌ترین دلالت را بر خلافت دارد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باید این دعا را قرینه‌ای بر مطلوب، و مؤکد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نه اینکه به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امامیه از آنچه ذکر کردیم غفلت کرده، 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دعا اعم است و با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از اینکه این دعا خودش یک دلیل است چشم‌پوشی کنیم، این جواب هم جوابی محکم است، و بر کسی که فهم سلیم و فکر مستقیم داشته باشد پوشیده نیست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پانزده دلیل برای هر کدام از شما که می‌خواهد پیش رود یا عقب نشیند،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می‌خواهیم که این اندک را </w:t>
      </w:r>
    </w:p>
    <w:p>
      <w:pPr>
        <w:pStyle w:val="BookText"/>
        <w:rPr/>
      </w:pPr>
      <w:r>
        <w:rPr>
          <w:rFonts w:ascii="IRNazanin" w:hAnsi="IRNazanin" w:eastAsia="IRNazanin"/>
          <w:color w:val="111111"/>
          <w:sz w:val="28"/>
          <w:sz w:val="28"/>
          <w:szCs w:val="28"/>
          <w:rtl w:val="true"/>
          <w:lang w:bidi="fa-IR"/>
        </w:rPr>
        <w:t>بپذیرد و گناهان بسیار را پاک کند و این قلیل را شایسته بداند و در عوض پاداش فراوان عطا نماید</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با این‌حال شایان ذکر است که برخی فقهای عامه به جواز پیروی از مذهب شیعه فتوا داده‌اند و از تعصب کورکورانه و تقید به پیروی از یک مذهب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مسلمانی می‌تواند به مذهب دیگری منتقل شود و در این کار حرجی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 محمود شلتوت رئیس دانشگاه الازهر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جعفری، معروف به مذهب امامی اثنی عشری، مکتبی است که شرعاً پیروی از آن مانند پیروی از مکتب‌های اهل سنت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است که مسلمانان این حقیقت را دریابند و از تعصب ناحق و ناروایی که نسبت به مکتب معینی دارند دوری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اصلی این فتوا که به امضای شیخ محمود شلتوت رسیده است به کتاب‌خانه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اهدا شده و تصویر آن نزد ما موجود است و متن و تصویر این فتوا را در این کتاب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فتوای رئیس دانشگاه الازهر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متن فتوایی که جناب بافضیلت استاد اکبر شیخ محمود شلتوت رئیس دانشگاه الازهر در پاسخ به استفتایی پیرامون پیروی از مذهب شیعه امامیه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جناب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عده‌ای از مردم این است که برای آنکه عبادات و معاملات مسلمانان درست باشد، باید از یکی از مذاهب معروف چهارگانه – که مذهب شیعه امامی و شیعه زیدی در میان آن ها نیست – تقلید کنند، آیا جنابعالی با مطلق این نظر موافقید و به عنوان مثال تقلید از مذهب شیعه امامی اثنی عشری را جایز نمی دانید؟</w:t>
      </w:r>
    </w:p>
    <w:p>
      <w:pPr>
        <w:pStyle w:val="BookText"/>
        <w:rPr/>
      </w:pPr>
      <w:r>
        <w:rPr>
          <w:rFonts w:ascii="IRNazanin" w:hAnsi="IRNazanin" w:eastAsia="IRNazanin"/>
          <w:color w:val="111111"/>
          <w:sz w:val="28"/>
          <w:sz w:val="28"/>
          <w:szCs w:val="28"/>
          <w:rtl w:val="true"/>
          <w:lang w:bidi="fa-IR"/>
        </w:rPr>
        <w:t>وی چنین پاسخ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بر هیچ یک از پیروان خود، پیروی از مذهب معینی را واجب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هر مسلمانی ابتدا حق دارد از هر کدام از مذاهبی که به طور صحیح نقل شده و احکام آن در کتب ویژه آن مذهب تدوین شده است، تقلید کند و کسی که از هر کدام از این مذاهب تقلید کرد می تواند به مذهب دیگری – هر مذهبی که باشد – منتقل گردد، در این میان حرجی بر وی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جعفری معروف به مذهب شیعه امامی اثنی عشری، مذهبی است که همچون دیگر مذاهب اهل سنت، تعبّد بر آن شرعاً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مسلمانان این را بدانند و از تعصب های ناروا نسبت به مذاهب معین،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و شریعت او تابع مذهب یا منحصر به مذهب معینی نیست، چه همگان کوشش داشته اند و نزد خداوند متعال پذیرفته اند و هر کس که اهل رأی و اجتهاد نباشد، می تواند از آن ها و براساس آنچه در فقه خود مقرر می دارند، تقلید کند و در این میان تفاوتی میان عبادات و معاملات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شلتوت</w:t>
      </w:r>
    </w:p>
    <w:p>
      <w:pPr>
        <w:pStyle w:val="BookText"/>
        <w:rPr/>
      </w:pPr>
      <w:r>
        <w:rPr>
          <w:rFonts w:ascii="IRNazanin" w:hAnsi="IRNazanin" w:eastAsia="IRNazanin"/>
          <w:color w:val="111111"/>
          <w:sz w:val="28"/>
          <w:sz w:val="28"/>
          <w:szCs w:val="28"/>
          <w:rtl w:val="true"/>
          <w:lang w:bidi="fa-IR"/>
        </w:rPr>
        <w:t>حضرت مستطاب علامه بزرگوار استاد محمدتقی قمی</w:t>
      </w:r>
    </w:p>
    <w:p>
      <w:pPr>
        <w:pStyle w:val="BookText"/>
        <w:rPr/>
      </w:pPr>
      <w:r>
        <w:rPr>
          <w:rFonts w:ascii="IRNazanin" w:hAnsi="IRNazanin" w:eastAsia="IRNazanin"/>
          <w:color w:val="111111"/>
          <w:sz w:val="28"/>
          <w:sz w:val="28"/>
          <w:szCs w:val="28"/>
          <w:rtl w:val="true"/>
          <w:lang w:bidi="fa-IR"/>
        </w:rPr>
        <w:t xml:space="preserve">دبیر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التقریب بین المذاهب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علیکم و رحمته، 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خوشوقتی، نسخه ای از فتوای صادره با امضای خویش را که در خصوص جواز تعبد بر مذهب شیعه امامی صادر کرده ام، برایتان ارسال می دارم، امیدوارم آن را در شمار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 بین المذاهب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در تأسیس آن مشارکت داشتیم، نگاهداری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آرزوی توفیق الهی در تحقق رسالت این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الجامع الازهر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شلتوت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14" o:detectmouseclick="t"/>
                <v:stroke color="#3465a4" joinstyle="round" endcap="flat"/>
                <w10:wrap type="none"/>
              </v:shape>
            </w:pict>
          </mc:Fallback>
        </mc:AlternateContent>
      </w:r>
      <w:bookmarkStart w:id="181" w:name="pg7148_67345"/>
    </w:p>
    <w:p>
      <w:pPr>
        <w:pStyle w:val="Heading3"/>
        <w:numPr>
          <w:ilvl w:val="2"/>
          <w:numId w:val="1"/>
        </w:numPr>
        <w:rPr/>
      </w:pPr>
      <w:bookmarkStart w:id="182" w:name="__RefHeading___Toc4047060_372815092"/>
      <w:bookmarkStart w:id="183" w:name="_Toc60"/>
      <w:bookmarkEnd w:id="181"/>
      <w:bookmarkEnd w:id="182"/>
      <w:r>
        <w:rPr>
          <w:rtl w:val="true"/>
        </w:rPr>
        <w:t>حدیثی پیرامون فضلیت غدیر</w:t>
      </w:r>
      <w:bookmarkEnd w:id="183"/>
    </w:p>
    <w:p>
      <w:pPr>
        <w:pStyle w:val="BookText"/>
        <w:rPr/>
      </w:pPr>
      <w:r>
        <w:rPr>
          <w:rFonts w:ascii="IRNazanin" w:hAnsi="IRNazanin" w:eastAsia="IRNazanin"/>
          <w:color w:val="111111"/>
          <w:sz w:val="28"/>
          <w:sz w:val="28"/>
          <w:szCs w:val="28"/>
          <w:rtl w:val="true"/>
          <w:lang w:bidi="fa-IR"/>
        </w:rPr>
        <w:t>در اینجا تنها یک روایت که از طرق اهل سنّت درباره فضلیت روز غدیر وارد شده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غایة المرام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اخبار وارده از طریق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مغازلی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محمد بن طاوان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ابوالخیر احمد بن حسین بن سماک به ما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جعفر بن نصیر جلدی برای من حدیث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بن قتیبه رملی به نقل از حزمة بن ربیعه قرشی از ابن شوذب، از مطر ورّاق، از شهر بن حوشب نقل کرد که ابوهریره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روز هجدهم ذی الحجه را روزه بگیرد روزه شصت روز برای او نوشته می‌شود، و این روز، روز غدیر خم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بن ابی‌طالب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اولیٰ به مؤمنین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تبریک تبریک 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مولای من و مولای هر مرد و زن مؤمنی 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در آن روز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روایت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اخبار ابوهریره عمل می‌کنید، ببینید که این خبر شما را به سوی چه چیز هدایت می‌کند؟ به آن عمل کنید تا از خطر نجات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الهادی و الیه المستقر</w:t>
      </w:r>
      <w:r>
        <w:rPr>
          <w:rFonts w:eastAsia="IRNazanin" w:cs="IRNazanin"/>
          <w:color w:val="111111"/>
          <w:sz w:val="28"/>
          <w:szCs w:val="28"/>
          <w:rtl w:val="true"/>
          <w:lang w:bidi="fa-IR"/>
        </w:rPr>
        <w:t xml:space="preserve">. </w:t>
      </w:r>
      <w:bookmarkStart w:id="184" w:name="pg7148_67347"/>
    </w:p>
    <w:p>
      <w:pPr>
        <w:pStyle w:val="Heading3"/>
        <w:numPr>
          <w:ilvl w:val="2"/>
          <w:numId w:val="1"/>
        </w:numPr>
        <w:rPr/>
      </w:pPr>
      <w:bookmarkStart w:id="185" w:name="__RefHeading___Toc4047062_372815092"/>
      <w:bookmarkStart w:id="186" w:name="_Toc61"/>
      <w:bookmarkEnd w:id="184"/>
      <w:bookmarkEnd w:id="185"/>
      <w:r>
        <w:rPr>
          <w:rtl w:val="true"/>
        </w:rPr>
        <w:t xml:space="preserve">خاتمه </w:t>
      </w:r>
      <w:r>
        <w:rPr>
          <w:rtl w:val="true"/>
        </w:rPr>
        <w:t xml:space="preserve">/ </w:t>
      </w:r>
      <w:r>
        <w:rPr>
          <w:rtl w:val="true"/>
        </w:rPr>
        <w:t>سخنی درباره حدیث غدیر</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حکم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ذکر کردیم بلکه هرآنچه در این مختصر از آغاز تا پایان آمده، مدارا با عامه و الزام نمودن ایشان به چیزی است که خود را به آن ملزم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سخنان و روایاتی که نقل کردیم یا از قرآن است یا از کتاب‌های آنان و مواردی که فریقین با هم اشتراک دارند، وگرنه برای همه معلوم است که امامیه درباره امامت امیرالمؤمنین علی بن ابیطالب و اولاد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نصوص فراوان متواتر و قطعی السند و قطعی الدلالة استناد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آنها به عدد دوازده، و حتی نام ائمه یکی پس از دیگری تصریح کرده، و این نصوص از طرق فریقین روایت شده است که نمونه‌هایی از آن در غایة المرام نقل شده و برای آنکه طالب تأمل باشد، کافی و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مراجعه کنید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مانند آن است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6063</w:t>
      </w:r>
      <w:r>
        <w:rPr>
          <w:rFonts w:ascii="IRNazanin" w:hAnsi="IRNazanin" w:eastAsia="IRNazanin"/>
          <w:color w:val="111111"/>
          <w:sz w:val="28"/>
          <w:sz w:val="28"/>
          <w:szCs w:val="28"/>
          <w:rtl w:val="true"/>
          <w:lang w:bidi="fa-IR"/>
        </w:rPr>
        <w:t xml:space="preserve">، از سلمان؛ و روایت صاحب فردوس الاخبار،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5009</w:t>
      </w:r>
      <w:r>
        <w:rPr>
          <w:rFonts w:ascii="IRNazanin" w:hAnsi="IRNazanin" w:eastAsia="IRNazanin"/>
          <w:color w:val="111111"/>
          <w:sz w:val="28"/>
          <w:sz w:val="28"/>
          <w:szCs w:val="28"/>
          <w:rtl w:val="true"/>
          <w:lang w:bidi="fa-IR"/>
        </w:rPr>
        <w:t xml:space="preserve">؛ ابن عساکر در 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خوارزمی در المناقب،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همگی از ابن بریده به نقل از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طرق امامیه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 غیر آن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 نصوص حدیث غدیر است که حتی از نظر عامه متواتر و سندش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مطالب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دلالت این حدیث، ولو به کمک قرائن قطعی متقدم و قرائن ظنی متراکم، قطعی است، در دلالت آن تشکیک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خطبه غدیری که امامیه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مشتمل بر زیاداتی است که درباره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بخشی از مناقب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و به امامت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خطبه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آن‌گونه که پاهای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محاذی زانوی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علی برادر من و دارنده علم من و جانشین من بر امتم و بر تفسیر کتاب خداوند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خطبه‌ای لطیف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کسی که در فقرات و خصوصیات و بیانات این خطبه تأمل نماید، مطمئن شود که 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علوم را در اختیار او قرار داده و </w:t>
      </w:r>
    </w:p>
    <w:p>
      <w:pPr>
        <w:pStyle w:val="BookText"/>
        <w:rPr/>
      </w:pPr>
      <w:r>
        <w:rPr>
          <w:rFonts w:ascii="IRNazanin" w:hAnsi="IRNazanin" w:eastAsia="IRNazanin"/>
          <w:color w:val="111111"/>
          <w:sz w:val="28"/>
          <w:sz w:val="28"/>
          <w:szCs w:val="28"/>
          <w:rtl w:val="true"/>
          <w:lang w:bidi="fa-IR"/>
        </w:rPr>
        <w:t xml:space="preserve">تأییدش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انشاء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اربعین را که در غایة المرام از طرق شیعه نقل شده بنگرید که نگارنده کتاب هشتاد و نه حدیث از طرق اهل سنت و چهل و سه حدیث از طرق شیعه نقل کرده و در انتهای آن اعتراف نموده که اخبار غدیر از طرق طرفین بی‌شمار نقل شده و عذر خواسته است که برای پرهیز از اطناب به ذکر همین مقدار اکتفا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علامه بحرانی را در یوم الحساب در بهشت خود سکنی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روایات غدیر از طرق اهل سنت نیز مشتمل بر زیاداتی است که بر وجوب پیروی از امر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به او و کتاب خدا و اینکه هر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کند گمراه نشود،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قطعاً امامیه درباره امامت امام خود به نصوص استناد می‌کند، حال آنکه این برادران ادعای وجود نص درباره خلیفه خود را ندارند، اگرچه شیخ عبدالرؤوف مناوی در کنوز الدقائق ضمن حرف خاء به نقل از حکیم ترمذی در النوادر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بعد از من ابوبکر است و بعدش عمر و بعد از آن اختلاف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اما تا آنجا که من می‌دانم در میان آنان کسی به این روایت استناد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سند روایت ضعیف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دلالتش بر جانشینی خدا و رسول خدا و حتی مردم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درباره کسی که او را به عنوان جانشین منصوب کردند اختلاف به وجود نمی‌آید، او خلیفه خدا است چه مردم او را </w:t>
      </w:r>
    </w:p>
    <w:p>
      <w:pPr>
        <w:pStyle w:val="BookText"/>
        <w:rPr/>
      </w:pPr>
      <w:r>
        <w:rPr>
          <w:rFonts w:ascii="IRNazanin" w:hAnsi="IRNazanin" w:eastAsia="IRNazanin"/>
          <w:color w:val="111111"/>
          <w:sz w:val="28"/>
          <w:sz w:val="28"/>
          <w:szCs w:val="28"/>
          <w:rtl w:val="true"/>
          <w:lang w:bidi="fa-IR"/>
        </w:rPr>
        <w:t>بپذیرند چه نپذیرند، چه به او راضی باشند چه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جعل روایت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آنچه از روایتی که از ابوبکر نقل کرده‌اند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بستر بیماری که در آن وفات یافت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سه موضوع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خلیفه پس از او چه کسی خواهد بود تا با او نزاع و تشاجر نکنیم، و دیگر اینکه میراث عمه و دختر خواهر را از او سؤال می‌کردم که به آن نیاز داشتم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اگر روایت قبل صحیح بود یا بعد از زمان خلافت او وضع و جعل نشده بود؛ آن را از گوشه و کناری شنیده بود و دیگر آرزو نمی‌کرد که ای کاش خودش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 و نزاع درباره این موضوع را به خودش نسبت نمی‌داد، چون اختلاف بعد از عثمان پدید آمد نه بعد از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توهم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در گفتگوهای دار الندوه و مجلس شورا را اتفاقی بزرگ‌تر یعنی ماجرایی که در سقیفه میان مهاجران و انصار رخ داد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امیری از ما و امیری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این نقل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سقف آن است و عمر دیوارهایش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ضعفش آشکار و پایه‌هایش سست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من معنای این حرف را نمی‌فهمم که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داشتم بپرسم خلیفه بعد از او چه کسی است؟ چطور این حرف را زده است و چه فکری کرده است؟ ای کاش می‌دانستم معنای حرف او چیست؟ چون اگر فرض کنیم که خلیفه در طول زندگی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پرسیدن این مطلب غفلت کرده باشد،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درجه از مهربانی و عطوفتی که نسبت به امت داشت از بیان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غافل نخواهد بود؛ مانند سایر احکامی که البته از نظر اهمیت از این مطلب پایین بودند و اهتمام به آن نیز کمتر بود؛ و این نکته بسیار بدیهی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شخص زیرک پوشیده نیست که سخن ابوبکر دلالت می‌کند که او در حقیقتِ خلافت خودش تردید دارد، و در اینکه آیا او اهل آن است؟ و بر تخت خلافت نشستنش درست بود؟ یا این تخت نزد خدا و رسولش اهل مخصوص دارد که نشستن شخص دیگری بر آن باطل و حرام است؟ و به همین دلیل دوست داشت این مطلب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بپرسد؛ و اگر مطمئن بود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پیروانش مطمئن بود خلافت نزد خدا و رسول خدا اهل مخصوص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آرزو نداشت درباره 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روشن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 تأمل در حرف او مطمئن می‌شویم که ابوبکر یقین داشت این خلافت نزد خدا و رسولش شخص واحد و معینی دارد که اگر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سؤال کند، آن شخص را نشانش می‌دهد و </w:t>
      </w:r>
    </w:p>
    <w:p>
      <w:pPr>
        <w:pStyle w:val="BookText"/>
        <w:rPr/>
      </w:pPr>
      <w:r>
        <w:rPr>
          <w:rFonts w:ascii="IRNazanin" w:hAnsi="IRNazanin" w:eastAsia="IRNazanin"/>
          <w:color w:val="111111"/>
          <w:sz w:val="28"/>
          <w:sz w:val="28"/>
          <w:szCs w:val="28"/>
          <w:rtl w:val="true"/>
          <w:lang w:bidi="fa-IR"/>
        </w:rPr>
        <w:t>نزاعی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نباشد بدیهی است سؤال و جواب او منازعه را برطرف نمی‌کند؛ چون با این فرض احتمال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فرد معینی وجود دارد، فقط اینکه مسلمانان باید او را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قطعاً نزاع را برطرف نمی‌کند؛ چون در این فرض هم ادعا می‌کنند که بزرگان مسلمانان برای خلافت اولویت دارند و بی‌تردید باز هم نزاع درمی‌گیرد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ابوبکر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نکرده و این جواب داده نشده، نزاع میان مهاجر و انصار اتفاق افتاده است تا آنجا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از ما و امیری از شما اگر این سؤال را می‌پرسید و این جواب داده می‌شد چه اتفاقی می‌افتاد؟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حرف ابوبکر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آنچه گفتیم یقین دارد، و اگر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سؤال 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معینی از سوی خدا تعیین شده است؛ و از آنجا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هوی سخن نمی‌گوید، نزاع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آرزو می‌کند ای کاش در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این مطلب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مطلب آن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کسی که خدا او را تعیین کرده، کوتاهی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ابوبکر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نکرده و به این دلیل به تخت خلافت تکیه زده که نسبت به شخصی که از سوی خدا و رسول خدا برای خلافت معین شده آگاه نیست، و اگر درباره این شخص سؤال کرده </w:t>
      </w:r>
    </w:p>
    <w:p>
      <w:pPr>
        <w:pStyle w:val="BookText"/>
        <w:rPr/>
      </w:pPr>
      <w:r>
        <w:rPr>
          <w:rFonts w:ascii="IRNazanin" w:hAnsi="IRNazanin" w:eastAsia="IRNazanin"/>
          <w:color w:val="111111"/>
          <w:sz w:val="28"/>
          <w:sz w:val="28"/>
          <w:szCs w:val="28"/>
          <w:rtl w:val="true"/>
          <w:lang w:bidi="fa-IR"/>
        </w:rPr>
        <w:t>بود دیگر نمی‌توانست این مقام را داشته باشد و یا ادعای اولویت کند و یا با اهل آن نزاع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آرزو می‌کند که ای کاش سؤال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این حرف را زده اما متوجه مدلول‌های حرف خود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او اختلافی با یقین پیروانش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حرف خلیفه باید جمله‌ای را در تقدیر بگیریم هرچند اصل این است که جمله‌ای در تقدیر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ابوبکر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 اهل او نزاع نکنیم اگر اهلی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اگرچه خلاف اصل است مورد دوم را برطرف می‌کند نه اولی را که دلالت بر تردید او دارد، و این نکته روشن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این برادران ادعا نمی‌کنند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آنان را به جانشینی منصوب کرده است؛ بلکه ادعا می‌کنند کسی را به عنوان جانشین معرفی نکرده و آنان خود ابوبکر را به عنوان جانشین منصوب کرده‌اند، و ابوبکر با جعل ایشان ولی امر شده و اطاعت از او هم به دلیل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وَأُولی الأمرِ مِنْکُمْ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واجب گردیده است؛ که معنای حرف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آنچه در اخبار اهل سنت و تشیع وارد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امیرالمؤمنین علی بن ابی‌طالب و اولاد طاهرین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تفسیر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 </w:t>
      </w:r>
    </w:p>
    <w:p>
      <w:pPr>
        <w:pStyle w:val="BookText"/>
        <w:rPr/>
      </w:pPr>
      <w:r>
        <w:rPr>
          <w:rFonts w:ascii="IRNazanin" w:hAnsi="IRNazanin" w:eastAsia="IRNazanin"/>
          <w:color w:val="111111"/>
          <w:sz w:val="28"/>
          <w:sz w:val="28"/>
          <w:szCs w:val="28"/>
          <w:rtl w:val="true"/>
          <w:lang w:bidi="fa-IR"/>
        </w:rPr>
        <w:t>ابوبکر هنگام وفات، عمر را به عنوان جانشین خود منصوب کرد که اگر بخواهیم آن را صحیح بدانیم مستلزم آن است که ابوبکر از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رئوف‌تر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عمر شاید به دلیل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شُورَى بَينَهُمْ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شورا را جعل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مستلزم آن است که عمر از پیامبر خود به کتاب خدا داناتر یا عامل‌تر باشد، زیرا شورا را جعل کرده است؛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افضل از پیامبرش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یا کافر یقین دارند هیچ‌کس حق ندارد برای ملک و رعیت شخص دیگری قیم و مباشر تعیین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شخص مرده یا قاصر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نفر یا عده زیادی برای روستای شخصی که زنده است و صغیر و سفیه و مانند اینها نیست، قیم تعیین کنند، ظلم به حساب می‌آید و اطاعت از آن منصوب، نه تنها بر اهالی آنجا لازم نیست بلکه اگر قدرت داشته باشند به حکم قاطبه عقلا باید با او مخالفت نمایند؛ حتی اگر فرض شود مالک می‌توانسته مباشری تعیین نماید اما چنین نکرده و روستا و رعیت خود را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بدیهی و ملموس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می‌بینی اگر ناصب عذر بیاورد که مالک ملک خود را بدون صاحب رها کرده، عذرش را نمی‌پذیرند و او را به ظلم و فریب محکوم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چه کار به اینکه او ملک </w:t>
      </w:r>
    </w:p>
    <w:p>
      <w:pPr>
        <w:pStyle w:val="BookText"/>
        <w:rPr/>
      </w:pPr>
      <w:r>
        <w:rPr>
          <w:rFonts w:ascii="IRNazanin" w:hAnsi="IRNazanin" w:eastAsia="IRNazanin"/>
          <w:color w:val="111111"/>
          <w:sz w:val="28"/>
          <w:sz w:val="28"/>
          <w:szCs w:val="28"/>
          <w:rtl w:val="true"/>
          <w:lang w:bidi="fa-IR"/>
        </w:rPr>
        <w:t>خود را رها کرده؟ آیا تو از خود او به ملکش دلسوزتری؟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از روی هوای نفس مرتکب این کار شده محکوم به ظلم می‌دانند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خدای تعالی حی لایموت است، و زمین متعلق به خدا است، و مردم همه بندگان او هستند، و همه اینها به صراحت در قرآن آمده است، و وجدان بدون نیاز به تبیین و برهان صراحتاً به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می‌دانستم این صحابه با کدام حق دست به تعیین زدند و برای زمین خدا و بندگان او خلیفه انتخاب کردند؟ حال آنکه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يخْلُقُ مَا يشَاء وَيخْتَارُ مَا کَانَ لَهُمُ الْخِيرَةُ</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و بر تعیین جانشین در زمین قدرت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خَلِيفَةً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آنان چطور چنین کاری کردند؟ آیا پیروی از چنین منصوبی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بِئْسَمَا يأْمُرُکُمْ بِهِ إِيمَانُکُمْ إِن کُنتُمْ مُّؤْمِنِينَ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یا اینکه آنان خدای متعال را قاصر فرض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خداوند از هرچه وصف کنند متعال و منزه است، اما </w:t>
      </w:r>
    </w:p>
    <w:p>
      <w:pPr>
        <w:pStyle w:val="BookText"/>
        <w:rPr/>
      </w:pPr>
      <w:r>
        <w:rPr>
          <w:rFonts w:ascii="IRNazanin" w:hAnsi="IRNazanin" w:eastAsia="IRNazanin"/>
          <w:color w:val="111111"/>
          <w:sz w:val="28"/>
          <w:sz w:val="28"/>
          <w:szCs w:val="28"/>
          <w:rtl w:val="true"/>
          <w:lang w:bidi="fa-IR"/>
        </w:rPr>
        <w:t>عذر ایشان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عذری که غزالی در ادامه سخن خود در سرّ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علاقه به چیزی انسان را کور و 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از نظر ایشان منصف و باوجدان، کاملاً ملموس و قابل مشاهده است، و الله الموفق و 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مختصر برای کسی که خدا بخواهد او را هدایت کند،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این مختصر او را بس نباشد و برای هدایت و ذخیره قبر خود بخواهد مجموع اخبار وارده را از نظر بگذراند، به کتاب سید جلیل، علم سرشار، و انسان مؤید به تأییدات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با ائمه گرامی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غایة المرام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بخش از این کتاب دو باب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آنچه از طرق اهل سنت وارد شده، و باب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طرق شیعه وارد شده است؛ و بی‌آنکه تصرفی نماید تنها به ذکر روایات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ناظر با دیده انصاف در آن بنگرد، و با فهم و عقل خودش حکم نماید، و پیش از آنکه دیر شود، دور از لجاجت و عناد اندوخته‌ای فراهم کند، تا اگر خطا کرد معذور باشد و اگر درست بود مأجور گردد؛ و خداوند هدایت‌کننده به راه</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تنها فایده این کتاب معرفی و راهنمایی کتاب غایة المرام باشد، از نظر عقلا فایده‌ای تمام است چرا که هیچ کتابی مانند این کتاب </w:t>
      </w:r>
    </w:p>
    <w:p>
      <w:pPr>
        <w:pStyle w:val="BookText"/>
        <w:rPr/>
      </w:pPr>
      <w:r>
        <w:rPr>
          <w:rFonts w:ascii="IRNazanin" w:hAnsi="IRNazanin" w:eastAsia="IRNazanin"/>
          <w:color w:val="111111"/>
          <w:sz w:val="28"/>
          <w:sz w:val="28"/>
          <w:szCs w:val="28"/>
          <w:rtl w:val="true"/>
          <w:lang w:bidi="fa-IR"/>
        </w:rPr>
        <w:t>اخبار ولایت و امامت از فریقین را جمع نکرده است</w:t>
      </w:r>
      <w:r>
        <w:rPr>
          <w:rStyle w:val="FootnoteAnchor"/>
          <w:rtl w:val="true"/>
        </w:rPr>
        <w:footnoteReference w:id="252"/>
      </w:r>
      <w:r>
        <w:rPr>
          <w:rFonts w:ascii="IRNazanin" w:hAnsi="IRNazanin" w:eastAsia="IRNazanin"/>
          <w:color w:val="111111"/>
          <w:sz w:val="28"/>
          <w:sz w:val="28"/>
          <w:szCs w:val="28"/>
          <w:rtl w:val="true"/>
          <w:lang w:bidi="fa-IR"/>
        </w:rPr>
        <w:t>خداوند سعی‌اش را مشکور، و خاکش را عطرآگین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مختصر بر آن نبودم که روایات را ذکر و آثار را نقل کنم بلکه صرفاً بر آن بودم که به خطای فخر رازی در باب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اقوال ائمه لغت، ضعف دلیل او و ناکارآمدی آن مثل برخی از تفاسیر و تأویل‌هایش از قرآن اشاره‌ای داشته باشم؛ که به حمد الهی توفیق انجام آن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انگیزه‌ای هم که مرا به تألیف این کتاب واداشت این بود که وقتی به کتب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بیان هیچ مسأله‌ای در باب امامت دریغ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کردم، کسی کلام فخر رازی را پاسخ نداده بود و اشتباه او را متذکر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در کتبی که من به آنان مراجعه نکرده‌ام به او پاسخ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الله علیهم اجمعین و صلی الله علی محمد و آله الاطیبین، و رزقنا شفاعتهم بحقهم، آمین، و آخر دعوانا ان الحمد لله رب العالمین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قلم به اینجا رسید، کسی که حتماً باید امر او را اجابت کنم به من امر کرد چند ورق در باب استحباب زیارت قبور به این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الحاق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به امید اینکه خدا میان ما و میان جماعت وهابیت که زیارت نمودن شیعه از قبور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می‌کنند و آن را بدعت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چند ورق را به همین جهت کشف الستر و الاستار عن وجه زیارة الزوار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المرتجی فی 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طلب توفیق از او گفتار بعد را آغاز می‌کنیم</w:t>
      </w:r>
      <w:r>
        <w:rPr>
          <w:rFonts w:eastAsia="IRNazanin" w:cs="IRNazanin"/>
          <w:color w:val="111111"/>
          <w:sz w:val="28"/>
          <w:szCs w:val="28"/>
          <w:rtl w:val="true"/>
          <w:lang w:bidi="fa-IR"/>
        </w:rPr>
        <w:t xml:space="preserve">. </w:t>
      </w:r>
      <w:bookmarkStart w:id="187" w:name="pg7148_67359"/>
    </w:p>
    <w:p>
      <w:pPr>
        <w:pStyle w:val="Heading2"/>
        <w:numPr>
          <w:ilvl w:val="1"/>
          <w:numId w:val="1"/>
        </w:numPr>
        <w:rPr/>
      </w:pPr>
      <w:bookmarkStart w:id="188" w:name="__RefHeading___Toc4047064_372815092"/>
      <w:bookmarkStart w:id="189" w:name="_Toc62"/>
      <w:bookmarkEnd w:id="187"/>
      <w:bookmarkEnd w:id="188"/>
      <w:r>
        <w:rPr>
          <w:rtl w:val="true"/>
        </w:rPr>
        <w:t>پاسخ به شبهات دربارۀ زیارت قبور</w:t>
      </w:r>
      <w:bookmarkEnd w:id="18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4047066_372815092"/>
      <w:bookmarkStart w:id="191" w:name="_Toc63"/>
      <w:bookmarkEnd w:id="190"/>
      <w:r>
        <w:rPr>
          <w:rtl w:val="true"/>
        </w:rPr>
        <w:t>اشاره</w:t>
      </w:r>
      <w:bookmarkEnd w:id="19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7148_67361"/>
      <w:bookmarkStart w:id="193" w:name="pg7148_67361"/>
      <w:bookmarkEnd w:id="193"/>
    </w:p>
    <w:p>
      <w:pPr>
        <w:pStyle w:val="Heading3"/>
        <w:numPr>
          <w:ilvl w:val="2"/>
          <w:numId w:val="1"/>
        </w:numPr>
        <w:rPr/>
      </w:pPr>
      <w:bookmarkStart w:id="194" w:name="pg7148_67361"/>
      <w:bookmarkStart w:id="195" w:name="__RefHeading___Toc4047068_372815092"/>
      <w:bookmarkStart w:id="196" w:name="_Toc64"/>
      <w:bookmarkEnd w:id="194"/>
      <w:bookmarkEnd w:id="195"/>
      <w:r>
        <w:rPr>
          <w:rtl w:val="true"/>
        </w:rPr>
        <w:t>زیارت قبور</w:t>
      </w:r>
      <w:bookmarkEnd w:id="196"/>
    </w:p>
    <w:p>
      <w:pPr>
        <w:pStyle w:val="BookText"/>
        <w:rPr/>
      </w:pPr>
      <w:r>
        <w:rPr>
          <w:rFonts w:ascii="IRNazanin" w:hAnsi="IRNazanin" w:eastAsia="IRNazanin"/>
          <w:color w:val="111111"/>
          <w:sz w:val="28"/>
          <w:sz w:val="28"/>
          <w:szCs w:val="28"/>
          <w:rtl w:val="true"/>
          <w:lang w:bidi="fa-IR"/>
        </w:rPr>
        <w:t>زیارت قبور</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صاحب این رساله، با وجود اخبار کثیر و معتبر و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فضیلت و ثواب زیارت وارد شده است، و هر کسی وسائل الشیعه و مزار بحار و کامل الزیارة ابن قولویه و غیر آن را سیر نماید مطلع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حدیث هم ذکر نکرده است، بلکه در اثبات تمامی مقاصد خود به آیات شریفه اکتفا نموده تا کلام و جدال و احتجاج به طول نکشد و عذر اهل عناد قطع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جزاه الله عن الاسلام و اهله خیرا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قبرستان و ایستادن بر سر قبر مؤمنین و صلوات فرستادن بر آنان، یعنی طلب رحمت از خدا برای آنان، با دلالت قرآن، جزء سیره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زیرا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تُصَلِّ عَلَى أَحَدٍ مِنْهُمْ مَاتَ أَبَدًا وَلَا تَقُمْ عَلَى قَبْرِهِ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کار در خصوص منافقین نهی می‌فرماید که معلوم می‌شود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خصوص مؤمنین ایستادن بر سر قبر آنان و دعاء و صلوات فرستادن بر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منظور از ایستادن بر سر قبر، همان ایستان در مقام دفن است نه ایستادن بعد از دفن برای زیارت؛ در جواب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است، و تقیید و تخصیص دلیل می‌خواهد</w:t>
      </w:r>
      <w:r>
        <w:rPr>
          <w:rStyle w:val="FootnoteAnchor"/>
          <w:rtl w:val="true"/>
        </w:rPr>
        <w:footnoteReference w:id="25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تَقُمْ عَلَى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مقدر شده و معنایش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بر سر قبر او نایست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هیچ زمانی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ایستادن به جهت زیارت بعد از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مرسوم است در هفته یک مرتبه یا در اربعین میت یا سر سال یا سایر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کسی به غلام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لاتطعم زیدا ابداً و لاتسقه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تسقه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زید را طعام مده و هرگز او را سیراب مکن در هیچ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همین دو جهت که ما گفتیم، در تفسیر جلالین در توضیح آیه شریفه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 برای دفن خواه برای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نیز، همان‌طور که منظور از قیام، مطلق ایستادن است منظور از صلوات، طلب رحمت است نه خصوص نماز میت، زیرا اگر تنها نماز میت مراد 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می‌شود به دلیل اینکه بدیهی است نماز میت یک مرتبه است و در تمام عمر تکرار نمی‌شود تا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منظور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استغراق افراد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فردی از افراد منافقین نماز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 افراد را قبل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أَحَدٍ مِنْهُمْ</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برای بیان استغراق حکم در ازمنه است نه در افراد، چنانچه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أَنْ تَنْكِحُوا أَزْوَاجَهُ مِنْ بَعْدِهِ أَبَدًا</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که زوجات او را بعد از وفات او تزویج نمایند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هیچ زمان اگرچه ده یا بیست سال بعد از وفات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منظور از صلوات، مطلق رحمت است که می‌تواند در مدت عمر تکرار شود نه تنها در 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روشن است که نماز میت هم در عموم آیه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به </w:t>
      </w:r>
    </w:p>
    <w:p>
      <w:pPr>
        <w:pStyle w:val="BookText"/>
        <w:rPr/>
      </w:pPr>
      <w:r>
        <w:rPr>
          <w:rFonts w:ascii="IRNazanin" w:hAnsi="IRNazanin" w:eastAsia="IRNazanin"/>
          <w:color w:val="111111"/>
          <w:sz w:val="28"/>
          <w:sz w:val="28"/>
          <w:szCs w:val="28"/>
          <w:rtl w:val="true"/>
          <w:lang w:bidi="fa-IR"/>
        </w:rPr>
        <w:t>حکم دلالت آیه شریفه ثابت شد که زیات قبور مؤمنین و طلب رحمت نمودن برای آنان جزء سیره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چگونه بدعت می‌شود؟ بلکه به حکم آیات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فِي رَسُولِ اللهِ أُسْوَةٌ حَسَنَةٌ</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قطعاً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با توجه به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زیارت قبر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ایستادن بر سر قبر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زیارت قبر شریف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حال آنکه ایشان ارکان دین و رؤسای مؤمنین و اکمل و افضل و سادات ایشان هستند</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مسلم در صحیح خود، در حدیثی از ابو بریدة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قبری نشست و مردم اطراف او نشستند، پس او سر مبارک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با او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می‌داد و سپس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چیز شما را به گریه انداخت؟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قبر آمنه بنت وهب است، از خدا اجازه خواستم قبر مادرم را زیارت کنم و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قبور را زیارت کنید که شما را به یاد مرگ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این حدیث را در جلد دوم شرح نهج البلاغه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واقدی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شهدای احد را زیارت می‌فرمود و صدای خود را بلند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بما صبرتم فنعم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ابوبکر و عمر بن خطاب و سپس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مصعب بن عمیر عبور می‌کرد، پس ایستاد و دعا کرد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قَضَى نَحْبَهُ وَ مِنْهُم مَّن ینتَظِرُ 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شهدا در روز قیامت نزد خداوند هستند، پس بیایید و آنان را زیارت کنید و بر آنان سلام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اویی که جانم در دست اوست هیچ‌کس تا روز قیامت بر آنان سلام نمی‌فرستد مگر اینکه پاسخش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بر سر قبر حمزه می‌ایستاد و دعا می‌کرد و مانند همین حرف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ام سلمه، نیز می‌رفت و هر ماه بر آنان سلام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همراه با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 رفت و مشاهده کرد که غلام به شهداء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كسى بر ایشان سلام نمى‌كند مگر اینكه تا روز قیامت پاسخ او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در قلیب بر سر کشتگان دشمنان خود ایستاد و آنان را به اسم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عتبة بن ربیعه، ای شیبة بن ربیعه، ای امیة بن خلف 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آنچه نزد پروردگارتان بود را حق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مردگان را ندا می‌دهی؟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دانستند آنچه نزد پروردگارشان است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آنان می‌شنوند اما نمی‌توانند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وقتی مردگان می‌توانند که بدانند، شنیدن نیز برایشان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هبة الدین شهرستانی درباره این مسأله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کفار را در قلیب بدر خطاب قرار می‌دهد و شهادت می‌دهد که آنان می‌دانند و خطاب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می‌شنوند با اینکه جنازه هستند، پس اجساد اولیای خدا و شهدای جهاد در راه خدا اولویت قطعی دارند که خطاب را بشنوند و کلام زائرین و محبین را بفهمند، پس آنان به آنچه خدا از فضل خود به ایشان داده است، شادمان هستند و از خداوند خیر و نیکی و احسان برای هر که ارواح ایشان را مسرور نماید، طلب می‌کنند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الدلائل و المسائل، جلد پنجم، چاپ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به کتاب اهل البیت فی مصر مراجعه کنید، که در آن نظرات بزرگان اهل سنت و الازهر را درباره این موضوع خواهید یافت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بنای ما در این رساله آن است که به آیات قرآنی اکتفا شود، و به ملاحظه همان نکته که سابقاً ذکر شد از روایات نمونه‌ای ذکر نشده است ولی در اینجا یک مورد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مختصری که از احادیث مسلمه نبوی است، به نظرم می‌آید که نقل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المؤمن میتاً کحرمته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مؤمن بعد از مرگ مثل همان حرمتی است که در زندگی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زیارت نمودن مؤمن زنده و به دیدن او رفتن از جمله احترامات لازمه او است و اجر و ثواب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حدیث شریف بعد از فوت او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فقهی از این حدیث در باب احکام اموات، بسیار استفاده کرده‌اند مانند حرمت توهین به میت، حرمت نبش قبر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احقر می‌گویم از این حدیث شریف در استحباب زیارت قبر مؤمن هم استفاده می‌شود که آن هم احترام مؤمن است و البته این احترام در حق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 و بیشتر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زوار شیعه که به زیارت مشرف می‌شوند چند کار می‌کنند؛ ضریح مبارک بلکه در و دیوار حرم و آستانه مبارکه را می‌بوسند، زیارت‌نامه می‌خوانند که شامل سلام دادن، مدح و ثنا و ذکر اوصاف جمیله، اشاره به مظلومیت و مصائب و صبر ایشان، لعنت بر قاتلان و ظالمان و راضی‌شوندگان به ظلم است، برای مغفرت ذنوب و قضاء حوائج دعا می‌نمایند، صاحب قبر را به درگاه احدیت شفیع می‌برند، نسبت به صاحب قبر خفض جناح و تذلل و تعظیم می‌نمایند، </w:t>
      </w:r>
      <w:bookmarkStart w:id="197" w:name="pg7148_67367"/>
    </w:p>
    <w:p>
      <w:pPr>
        <w:pStyle w:val="BookText"/>
        <w:rPr/>
      </w:pPr>
      <w:bookmarkEnd w:id="197"/>
      <w:r>
        <w:rPr>
          <w:rFonts w:ascii="IRNazanin" w:hAnsi="IRNazanin" w:eastAsia="IRNazanin"/>
          <w:color w:val="111111"/>
          <w:sz w:val="28"/>
          <w:sz w:val="28"/>
          <w:szCs w:val="28"/>
          <w:rtl w:val="true"/>
          <w:lang w:bidi="fa-IR"/>
        </w:rPr>
        <w:t>در نزد قبر گریه و ناله می‌کنند، و اگر احیاناً آستانه مبارکه نیاز به تعمیر یا تأسیس بنایی داشته باشد متمکنین از زوار، پول خود را خرج تعمیر و تأسیس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اثبات استحباب زیارت، بالطبع، جواز و شرعیت و بدعت نبودن همه این کارها را نیز می توان از قرآن مجید به دست آورد</w:t>
      </w:r>
      <w:r>
        <w:rPr>
          <w:rFonts w:eastAsia="IRNazanin" w:cs="IRNazanin"/>
          <w:color w:val="111111"/>
          <w:sz w:val="28"/>
          <w:szCs w:val="28"/>
          <w:rtl w:val="true"/>
          <w:lang w:bidi="fa-IR"/>
        </w:rPr>
        <w:t>.</w:t>
      </w:r>
    </w:p>
    <w:p>
      <w:pPr>
        <w:pStyle w:val="Heading3"/>
        <w:numPr>
          <w:ilvl w:val="2"/>
          <w:numId w:val="1"/>
        </w:numPr>
        <w:rPr/>
      </w:pPr>
      <w:bookmarkStart w:id="198" w:name="__RefHeading___Toc4047070_372815092"/>
      <w:bookmarkStart w:id="199" w:name="_Toc65"/>
      <w:bookmarkEnd w:id="198"/>
      <w:r>
        <w:rPr>
          <w:rtl w:val="true"/>
        </w:rPr>
        <w:t>حمد و ثناء اصفیاء و اشاره به شهادت آنان</w:t>
      </w:r>
      <w:bookmarkEnd w:id="19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ثناء اصفیاء را گفتن، مصائبی که در راه خدا بر آنان وارد شده را ذکر نمودن، لعنت نمودن قاتلان و ظالمان و رضایت دهندگان به فعل ستم‌کنندگان، سلام دادن بر آنان با وجود اینکه آنان اموات‌اند به این جهت است که خدای متعال خود همه اینها را در حق برگزیدگان بندگان خودش انجام داده و آنان را مدح نموده است، مانند ثناء در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كَانُوا يسَارِعُونَ فِي الْخَيرَاتِ وَيدْعُونَنَا رَغَبًا وَرَهَبًا وَكَانُوا لَنَا خَاشِعِينَ</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ما هم مثل همین کارها را در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می‌دهم بر اینکه تو اقامه نماز کردی، ایتاء زکات نمودی، امر به معروف و نهی از منکر کردی، و خدا را با اخلاص عبادت </w:t>
      </w:r>
    </w:p>
    <w:p>
      <w:pPr>
        <w:pStyle w:val="BookText"/>
        <w:rPr/>
      </w:pPr>
      <w:r>
        <w:rPr>
          <w:rFonts w:ascii="IRNazanin" w:hAnsi="IRNazanin" w:eastAsia="IRNazanin"/>
          <w:color w:val="111111"/>
          <w:sz w:val="28"/>
          <w:sz w:val="28"/>
          <w:szCs w:val="28"/>
          <w:rtl w:val="true"/>
          <w:lang w:bidi="fa-IR"/>
        </w:rPr>
        <w:t>نمودی تا وقتی که مرگ برای تو رسید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هم‌چنین، خداوند به قتل آنان به ناحق و صبر ایشان بر اذیت در راه خدا در این آیات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وَيقْتُلُونَ النَّبِيينَ بِغَيرِ حَقٍّ</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 وَاللهُ يحِبُّ الصَّابِرِينَ</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ما نیز در زیارات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انجام می‌دهیم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بر اینکه تو در راه خدا مظلوم کشته شدی و بر آزار و اذیت در راه خدا تنها براى خدا صبر نمودى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قاتلین و ظالمین به آنان و رضایت دهندگان به فعل آنان را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وَيقْطَعُونَ مَا أَمَرَ اللهُ بِهِ أَنْ يوصَلَ وَيفْسِدُونَ فِي الْأَرْضِ أُولَئِكَ لَهُمُ اللَّعْنَةُ وَلَهُمْ سُوءُ الدَّارِ</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لعنت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w:t>
      </w:r>
    </w:p>
    <w:p>
      <w:pPr>
        <w:pStyle w:val="BookText"/>
        <w:rPr/>
      </w:pPr>
      <w:r>
        <w:rPr>
          <w:rFonts w:ascii="IRNazanin" w:hAnsi="IRNazanin" w:eastAsia="IRNazanin"/>
          <w:color w:val="111111"/>
          <w:sz w:val="28"/>
          <w:sz w:val="28"/>
          <w:szCs w:val="28"/>
          <w:rtl w:val="true"/>
          <w:lang w:bidi="fa-IR"/>
        </w:rPr>
        <w:t>مسلمانان شک ندارند که سلسله انبیا همگی کسانی هستند که خدا به صله آنها امر فرموده است و شکی نیست که قرابت پیامبر ما و اهل بیت او نیز چنین است، زیرا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هم‌چنین شکی نیست که قتل و ظلم و رضا به این کارها قطع صله است و این مطلب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شک ندارد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دارد و پسر دختر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امتی را که تو را کشتند، و خدا لعنت کند امتی را که به تو ظلم کردند، و خدا لعنت کند امتی را که این را شنیدند و به آن راضی شدند، و خدا لعنت کند کسی را که میان تو و میان آب فرات حائل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تابعان کتاب خدا، عمل‌کنندگان به آن، هدایت‌یافتگان به کتاب خدا و لعنت کننده کسانی هستیم که خداوند آنان را لعنت کرده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يلْعَنُهُمُ اللهُ وَيلْعَنُهُمُ اللَّاعِنُونَ</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و صله می‌کنیم با آن کسی که خدا به صله او امر کرده است، و قرابت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اجر برای رسالت او دوست می‌داریم</w:t>
      </w:r>
      <w:r>
        <w:rPr>
          <w:rFonts w:eastAsia="IRNazanin" w:cs="IRNazanin"/>
          <w:color w:val="111111"/>
          <w:sz w:val="28"/>
          <w:szCs w:val="28"/>
          <w:rtl w:val="true"/>
          <w:lang w:bidi="fa-IR"/>
        </w:rPr>
        <w:t xml:space="preserve">. </w:t>
      </w:r>
      <w:bookmarkStart w:id="200" w:name="pg7148_67370"/>
    </w:p>
    <w:p>
      <w:pPr>
        <w:pStyle w:val="BookText"/>
        <w:rPr/>
      </w:pPr>
      <w:bookmarkEnd w:id="200"/>
      <w:r>
        <w:rPr>
          <w:rFonts w:ascii="IRNazanin" w:hAnsi="IRNazanin" w:eastAsia="IRNazanin"/>
          <w:color w:val="111111"/>
          <w:sz w:val="28"/>
          <w:sz w:val="28"/>
          <w:szCs w:val="28"/>
          <w:rtl w:val="true"/>
          <w:lang w:bidi="fa-IR"/>
        </w:rPr>
        <w:t>هم‌چنین، خداوند در کتاب خود بر بندگان برگزیده اش سلام داده است، و در بیان علت سلام دادن خود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نیکوکار بودند،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عَلَى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نَجْزِي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الْمُؤْمِنِينَ</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عِبَادِنَا الْمُؤْمِنِينَ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 لِلهِ وَسَلَامٌ عَلَىٰ عِبَادِهِ الَّذِينَ اصْطَفَى</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و نمونه‌های دیگری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زیارت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می‌کنیم و از نزدیک و دور به آنان سلام می‌دهیم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باد ای پسر پیغمبر، سلام بر تو باد ای ولی خدا و پسر ولی خدا، سلام بر تو باد ای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کلمات که مشتمل بر مدح و ثناء و ذکر مصیبت آنان است</w:t>
      </w:r>
      <w:r>
        <w:rPr>
          <w:rFonts w:eastAsia="IRNazanin" w:cs="IRNazanin"/>
          <w:color w:val="111111"/>
          <w:sz w:val="28"/>
          <w:szCs w:val="28"/>
          <w:rtl w:val="true"/>
          <w:lang w:bidi="fa-IR"/>
        </w:rPr>
        <w:t>.</w:t>
      </w:r>
    </w:p>
    <w:p>
      <w:pPr>
        <w:pStyle w:val="Heading3"/>
        <w:numPr>
          <w:ilvl w:val="2"/>
          <w:numId w:val="1"/>
        </w:numPr>
        <w:rPr/>
      </w:pPr>
      <w:bookmarkStart w:id="201" w:name="__RefHeading___Toc4047072_372815092"/>
      <w:bookmarkStart w:id="202" w:name="_Toc66"/>
      <w:bookmarkEnd w:id="201"/>
      <w:r>
        <w:rPr>
          <w:rtl w:val="true"/>
        </w:rPr>
        <w:t>شفاعت و استشفاع</w:t>
      </w:r>
      <w:bookmarkEnd w:id="20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شفیع بردن صاحب قبر به درگاه خدا به این جهت است که خداوند خودش در قرآن به این کار ترغیب کرده و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خداوند در این آیه مقام و مرتبه پیغمبر خود، و جلالت و احترام و قرب منزلت او را بیان فرموده است، که اگر در میان مستحقین عذاب باشد به خاطر وجود، جلالت و احترام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چنین است که اگر نزد پادشاه مقصر باشد و بداند مقام و مرتبه کسی از مقرّبان و امنای دولت نزد پادشاه به این درجه است او را به درگاه پادشاه شفیع می‌کند و به دامن او متوسل می‌شود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می دهم به فلان، به جان عزیز او و مقام و مرتبه او که از تقصیر من بگذری، و عفو فرمائی، و مرا صدقه سر او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از تو می‌خواهم و تو را قسم می دهم به پیغمبر رحمت خود که از تقصیر ما بگذری، و گناهان ما را ببخشی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دلالت آیه را انکار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شریفه ترغیب به شفیع آوردن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دلالت آیه را بر ترغیب به استغفار انکار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نه ترغیب به استشفاع می کند و نه ترغیب به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بدیهی است که این سخن خارج از منطق است، زیرا هیچ کس شکی ندارد که آیه شریفه گناه‌کاران را به استغفار ترغیب </w:t>
      </w:r>
    </w:p>
    <w:p>
      <w:pPr>
        <w:pStyle w:val="BookText"/>
        <w:rPr/>
      </w:pPr>
      <w:r>
        <w:rPr>
          <w:rFonts w:ascii="IRNazanin" w:hAnsi="IRNazanin" w:eastAsia="IRNazanin"/>
          <w:color w:val="111111"/>
          <w:sz w:val="28"/>
          <w:sz w:val="28"/>
          <w:szCs w:val="28"/>
          <w:rtl w:val="true"/>
          <w:lang w:bidi="fa-IR"/>
        </w:rPr>
        <w:t>می کند تا از آنان رفع عذاب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یعقوب هم برای بخشش گناه خود پدرشان را به درگاه خدا شفیع قرار دادند چون می‌دانستند که او مقرب درگاه خدا است، پس به او متوسل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أَبَانَا اسْتَغْفِرْ لَنَا ذُنُوبَنَا إِنَّا كُنَّا خَاطِئِينَ</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و پدرشان این را از آنان قبول نمود، و آنان را رد ننمود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استشفاع غلط است، بلکه به آنان وعده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سَوْفَ أَسْتَغْفِرُ لَكُمْ رَبِّي</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پس چگونه ما گناه‌کاران این مطلب را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نخواهیم و به او متوسل نشویم؟ حال آنکه او نزد خدا از یعقوب مقرب تر است و رأفتش به ما از رأفت یعقوب به اولادش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درباره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حَرِيصٌ عَلَيكُمْ بِالْمُؤْمِنِينَ  رَءُوفٌ رَحِيمٌ</w:t>
      </w:r>
      <w:r>
        <w:rPr>
          <w:rFonts w:eastAsia="IRNazanin" w:cs="IRNazanin"/>
          <w:color w:val="111111"/>
          <w:sz w:val="28"/>
          <w:szCs w:val="28"/>
          <w:rtl w:val="true"/>
          <w:lang w:bidi="fa-IR"/>
        </w:rPr>
        <w:t>»</w:t>
      </w:r>
      <w:r>
        <w:rPr>
          <w:rStyle w:val="FootnoteAnchor"/>
          <w:rtl w:val="true"/>
        </w:rPr>
        <w:footnoteReference w:id="27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تر از آیه سابق از جهت دلالت بر استشفاع و توسل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 از آن در ترغیب بر این امر،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 إِذْ ظَلَمُوا أَنْفُسَهُمْ جَاءُوكَ فَاسْتَغْفَرُوا اللهَ و </w:t>
      </w:r>
    </w:p>
    <w:p>
      <w:pPr>
        <w:pStyle w:val="BookText"/>
        <w:rPr/>
      </w:pPr>
      <w:r>
        <w:rPr>
          <w:rFonts w:ascii="Amiri" w:hAnsi="Amiri" w:eastAsia="Amiri" w:cs="Amiri"/>
          <w:color w:val="111111"/>
          <w:sz w:val="28"/>
          <w:sz w:val="28"/>
          <w:szCs w:val="28"/>
          <w:rtl w:val="true"/>
          <w:lang w:bidi="ar-SA"/>
        </w:rPr>
        <w:t>َاسْتَغْفَرَ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آیا آمدن گناه کار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او از ایشان که برایش از خدا طلب مغفرت نماید، توسل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شفاعت از ایشان در پیشگاه خدا نیست؟ یا اینکه مغفرت خدا بعد از استغفار نمودن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صریح آیه است، از جهت شفاعت پیامبرش برای آنان از سوی خدا پذیرفته نیست؟ حال آنکه معلوم است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شَفِيعٍ إِلَّا مِنْ بَعْدِ إِذْنِهِ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داخل در مستثنی است و از جانب خدا در شفاعت کردن به ذنوب امت خود در دنیا قبل از آخرت مأذون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او و اهل بیت او را روزی ما قرار 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این آیه شریفه معلوم شد که خانه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خانه‌هائی است که خدا اذن داده است رفعت یابند و اسم خدا در آنها ذکر شود، زیرا در این آیه گنهکار را ترغیب نموده که به خانه او بیاید، و از او التماس استغفار نماید، و خودش نزد او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استغفار از او یا از رسول او مستلزم ذکر اسم خدا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ذکر اسم او در خانه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بعضی آیات شریفه ظاهر می‌شود که استشفاع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او به جهت اینکه برای ایشان استغفار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امری شایع بوده است، به جهت اینکه یکدیگر را به این مطلب دعوت می‌نمودند و تنها منافق از قبول این مطلب اباء و امتناع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تعالی در سوره منافقین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قِيلَ لَهُمْ تَعَالَوْا يسْتَغْفِرْ لَكُمْ رَسُولُ اللهِ لَوَّوْا رُءُوسَهُمْ وَرَأَيتَهُمْ يصُدُّونَ وَهُمْ مُسْتَكْبِرُونَ</w:t>
      </w:r>
      <w:r>
        <w:rPr>
          <w:rFonts w:eastAsia="IRNazanin" w:cs="IRNazanin"/>
          <w:color w:val="111111"/>
          <w:sz w:val="28"/>
          <w:szCs w:val="28"/>
          <w:rtl w:val="true"/>
          <w:lang w:bidi="fa-IR"/>
        </w:rPr>
        <w:t>»</w:t>
      </w:r>
      <w:r>
        <w:rPr>
          <w:rStyle w:val="FootnoteAnchor"/>
          <w:rtl w:val="true"/>
        </w:rPr>
        <w:footnoteReference w:id="27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توهم نماید که این مطلب مختص به زمان حیات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میت قادر به سخن گفتن و طلب نمودن و دعا و استغفار نیست؛ این توهم بسیار سخیف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هم در نزد پروردگار خود زنده و مرزوق است و قادر به سخن گفتن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تعالی در حق شهداء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فَرِحِينَ بِمَا آتَاهُمُ اللهُ مِنْ فَضْلِهِ وَيسْتَبْشِرُونَ بِالَّذِينَ لَمْ يلْحَقُوا بِهِمْ مِنْ خَلْفِهِمْ أَلَّا خَوْفٌ عَلَيهِمْ وَلَا هُمْ يحْزَنُونَ</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بدیهی است کسی که می‌تواند به </w:t>
      </w:r>
    </w:p>
    <w:p>
      <w:pPr>
        <w:pStyle w:val="BookText"/>
        <w:rPr/>
      </w:pPr>
      <w:r>
        <w:rPr>
          <w:rFonts w:ascii="IRNazanin" w:hAnsi="IRNazanin" w:eastAsia="IRNazanin"/>
          <w:color w:val="111111"/>
          <w:sz w:val="28"/>
          <w:sz w:val="28"/>
          <w:szCs w:val="28"/>
          <w:rtl w:val="true"/>
          <w:lang w:bidi="fa-IR"/>
        </w:rPr>
        <w:t>فلان شخص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و 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فلان شخص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حق کسانی نازل شده که در برابر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و جان خود را برای او فدا کرده اند پس در حق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آنکه ایشان آقای همه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توهم نماید و بگوید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مرزوق است و قادر به کلام است اما در حالت موت صدای امت خود، و توسل و التجاء ایشان را نمی شنود تا اینکه در حق آنان شفاعت و استغفار نماید؛ نیز توهم سخیفی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هر کس که چنین است، یعنی نزد پروردگار خود زنده باشد، روزی بخورد و شادمان باشد و به دیگران مژده دهد، می شنود و می بیند 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آنچه از امت صادر می‌شود، از اعمال و اقوال و افعال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نحوه علم او را ندانیم ولی اینقدر می دانیم که می داند، زیرا اگر نداند شهادت دادن او به چیزی که آن را نمی داند صحیح</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بود، و بدیهی است شهادت بدون علم عقلاً و شرعاً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 قرآن مجید شاهد امت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فَكَيفَ إِذَا جِئْنَا مِنْ كُلِّ أُمَّةٍ بِشَهِيدٍ وَجِئْنَا بِكَ عَلَى هَؤُلَاءِ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يوَدُّ الَّذِينَ كَفَرُوا وَعَصَوُا الرَّسُولَ لَوْ تُسَوَّى بِهِمُ </w:t>
      </w:r>
    </w:p>
    <w:p>
      <w:pPr>
        <w:pStyle w:val="BookText"/>
        <w:rPr/>
      </w:pPr>
      <w:r>
        <w:rPr>
          <w:rFonts w:ascii="Amiri" w:hAnsi="Amiri" w:eastAsia="Amiri" w:cs="Amiri"/>
          <w:color w:val="111111"/>
          <w:sz w:val="28"/>
          <w:sz w:val="28"/>
          <w:szCs w:val="28"/>
          <w:rtl w:val="true"/>
          <w:lang w:bidi="ar-SA"/>
        </w:rPr>
        <w:t>الْأَرْضُ وَلَا يكْتُمُونَ اللهَ حَدِيثًا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ادعا نماید که درست است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اعمال امت است، اما شهادت او درباره کسانی است که در زمان او حضور داشتند نه کسانی که بعد از وفات او به دنیا آمده اند، و شهادت او به کسانی اختصاص دارد که در زمان حیات او حاضر بوده‌اند، باید ادعا نماید که بشارت و انذار او نیز به کسانی اختصاص دارد که در زمان او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چنین گفت زیرا بطلان آن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معلوم شد که کلام شیخ عبدالوهاب، که درباره او حکایت کرده‌اند عصا را در دست گرفته و اشاره به عصای خود نموده و گفته این عصای من از محمد افضل است، زیرا ضرر و نفع می رساند و محمد میت است و نفع و ضرر نمی رساند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کلامی دور از حق است و </w:t>
      </w:r>
    </w:p>
    <w:p>
      <w:pPr>
        <w:pStyle w:val="BookText"/>
        <w:rPr/>
      </w:pPr>
      <w:r>
        <w:rPr>
          <w:rFonts w:ascii="IRNazanin" w:hAnsi="IRNazanin" w:eastAsia="IRNazanin"/>
          <w:color w:val="111111"/>
          <w:sz w:val="28"/>
          <w:sz w:val="28"/>
          <w:szCs w:val="28"/>
          <w:rtl w:val="true"/>
          <w:lang w:bidi="fa-IR"/>
        </w:rPr>
        <w:t>ناشی از عدم تأمل در آیات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طریق آیات شریفه قدرت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شفاعت و استغفار گناهان امت، هم در حال حیات و هم در حال ممات، ثابت نمودیم؛ و کدام نفع از این بزرگ‌تر است؟ در حالی که عصای او تنها در دنیای فانی نفع می‌رساند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بوسیدن قبر، دیوارها، ضریح و در و مالیدن چشم ها بر آنها نیز از نظر عرف و عقلاء تعظیم صاحب قبر است، و خداوند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آمَنُوا بِهِ وَعَزَّرُوهُ وَنَصَرُوهُ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به تعظیم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عبارت است از تعظیم و بزرگ داشتن، و در تعظیم حقیقت شرعی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نماز معنای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عرفی است و بوسیدن آنچه ذکر شد تعظیم صاحب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بوسیدن جلد قرآن، که از مقوله کلاموخ است و خطوط از آن حکایت می کند، و بوسیدن اوراق آن و خط آن و مالیدن چشم ها بر آن عرفاً تعظیم نسبت به قرآن است، و در نزد عرف عقلاء مثل بوسیدن دست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او است که تعظیم و اکرام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بوسیدن دیوارها برای کسی که دست او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بدل از بوسیدن دست او است، و مجنون عامری چه نیکو </w:t>
      </w:r>
      <w:bookmarkStart w:id="203" w:name="pg7148_67378"/>
    </w:p>
    <w:p>
      <w:pPr>
        <w:pStyle w:val="BookText"/>
        <w:rPr/>
      </w:pPr>
      <w:bookmarkEnd w:id="203"/>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شهرها گذر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و آن دیوار را می بوسم و محبت شهرها به قلب من نرسیده بلکه محبت لیلی که ساکن آن دیار است به قلب من رسیده و از آن محبت این دیوار و آن دیوار را می بوسم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ما حبّ الدیار شغفن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حبّ من سکن الدیارا</w:t>
      </w:r>
    </w:p>
    <w:p>
      <w:pPr>
        <w:pStyle w:val="BookText"/>
        <w:rPr/>
      </w:pPr>
      <w:r>
        <w:rPr>
          <w:rFonts w:ascii="IRNazanin" w:hAnsi="IRNazanin" w:eastAsia="IRNazanin"/>
          <w:color w:val="111111"/>
          <w:sz w:val="28"/>
          <w:sz w:val="28"/>
          <w:szCs w:val="28"/>
          <w:rtl w:val="true"/>
          <w:lang w:bidi="fa-IR"/>
        </w:rPr>
        <w:t xml:space="preserve">دیوان مجنون لیلی، قیس بن ذریح،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204" w:name="__RefHeading___Toc4047074_372815092"/>
      <w:bookmarkStart w:id="205" w:name="_Toc67"/>
      <w:bookmarkEnd w:id="204"/>
      <w:r>
        <w:rPr>
          <w:rtl w:val="true"/>
        </w:rPr>
        <w:t>خفض جناح نسبت به صاحب قبر</w:t>
      </w:r>
      <w:bookmarkEnd w:id="20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خفض جناح، یعنی تذلل کردن و اظهار تواضع و کوچکی نمودن به صاحب قبر که خدا در حق والدین امر فرموده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 مِنَ الرَّحْمَةِ وَقُلْ رَبِّ ارْحَمْهُمَا كَمَا رَبَّيانِي صَغِيرًا</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ما را چه شده است که برای والدین خفض جناح می نمائیم و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كَمَا رَبَّيانِي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کسی که به مراتب اعظم از حق تربیت والدین است و حتی به ما از نفس‌های خودمان اولیٰ است خفض جناح ننمائیم و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صلوات بفرست به پیغمبرت، پیغمبر رحمت، چنانچه ما را از حیرت ضلالت، هدایت کرد و به توحید تو ارشاد نمود، احکام دینت را به ما تعلیم داد، ما را از </w:t>
      </w:r>
    </w:p>
    <w:p>
      <w:pPr>
        <w:pStyle w:val="BookText"/>
        <w:rPr/>
      </w:pPr>
      <w:r>
        <w:rPr>
          <w:rFonts w:ascii="IRNazanin" w:hAnsi="IRNazanin" w:eastAsia="IRNazanin"/>
          <w:color w:val="111111"/>
          <w:sz w:val="28"/>
          <w:sz w:val="28"/>
          <w:szCs w:val="28"/>
          <w:rtl w:val="true"/>
          <w:lang w:bidi="fa-IR"/>
        </w:rPr>
        <w:t>شرک و جهالت خلاصی داد، و به ما قرآن مجید و حکمت، یعنی طریق رضای تو را تعلیم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مطلق تعظیم و کوچکی نمودن، عبادت محسوب شود و شرک به خدا باشد هر آینه خدا در حق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والدین به آن امر نمی کرد، زیرا بدیهی است عبادت غیر خدا حرام است ولو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پدر باشد، یا بت باشد یا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 گفت که مطلق تعظیم و تذلل عبادت است، حال آنکه تمام فرقه‌ها حتی فرقه وهابیت در مقابل سلطان خود تعظیم و تذلل می کنند؟ آیا این عبادت سلطان است؟ بلکه خدا امر به تعظیم در مقابل آدم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آیا خدا آنها را به عبادت آدم امر فرموده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خوانیم و روزه نمی گیریم و حج به‌جا نمی‌آوریم مگر برای اینکه او ما را نزد خدا مقرب نماید، چنانچه بت‌پرست‌ها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لِيقَرِّبُونَا إِلَى اللهِ زُلْفَى</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و چنانچه فرعون بت‌ها درست کرد و به قوم خود امر نمود آنها را عبادت کنند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معبودهای شما هستند، پس اینها را عبادت کنید تا شما را به من مقرب نمایند و من هم رب اعلای شما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از مفسرین عامه</w:t>
      </w:r>
      <w:r>
        <w:rPr>
          <w:rStyle w:val="FootnoteAnchor"/>
          <w:rtl w:val="true"/>
        </w:rPr>
        <w:footnoteReference w:id="287"/>
      </w:r>
      <w:r>
        <w:rPr>
          <w:rFonts w:ascii="Amiri" w:hAnsi="Amiri" w:eastAsia="Amiri" w:cs="Amiri"/>
          <w:color w:val="111111"/>
          <w:sz w:val="28"/>
          <w:sz w:val="28"/>
          <w:szCs w:val="28"/>
          <w:rtl w:val="true"/>
          <w:lang w:bidi="ar-SA"/>
        </w:rPr>
        <w:t>در معنی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الْمَلَأُ مِنْ قَوْمِ فِرْعَوْنَ أَتَذَرُ مُوسَى وَقَوْمَهُ لِيفْسِدُوا فِي الْأَرْضِ وَيذَرَكَ وَآلِهَتَكَ</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عبادت نمی کنیم مگر برای خدا، و تفاوت میان ما و شما این است که شما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سایر اموات، جماد محض و لایضر و لا ینفع می‌دانید ولی ما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موت نیز زنده و نزد پروردگار مرزوق می‌دانیم، او را به آنچه امت او عمل می‌کنند عالم می دانیم، نسبت به او تعظیم می نماییم، و در مقابل او تذلل می کنیم و اعتقاد داریم این هم یک عبادت برای خدا است، زیرا خدا در قرآن به تعظیم او ترغیب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موت نیز قادر است برای ما صلوات بفرستد و از خدا برای ما طلب رحمت و مغفرت نماید، و طلب مغفرت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خود را اسباب تقرّب می دانیم، و امید داریم که خدا به این جهت ما را به رحمت خود داخل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بعضی از اعراب این‌طور می کردند و این عقیده را داشتند، و خدا در قرآن از آنان حکایت می کند و </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يتَّخِذُ</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تا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ينْفِقُ قُرُبَاتٍ عِنْدَ اللهِ وَصَلَوَاتِ الرَّسُولِ</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اما این کار را اسباب قربت به پیامبر برای ورود به رحمت خداوند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عبادت و شرک به خدا بود پس خدا چطور آنان را مدح و ثنا کرد و کار و عقیده آنان را تمجید نمود؟ بنابراین دلیلی ندارد که ما از اعراب کمتر باشیم، و فهم و ادراک ما از آنان ناقص تر باشد و حال آنکه ما بادیه‌نشین نیستیم و سکنه شهرها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خدا با فهم و ادراک و عقل و ذهن سلیم و فکر عمیق بر ما منت گذاشته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یک وقت است انسان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کند که او آن را نزد خدا مقرب نماید مثل بت‌پرستان، و این قطعاً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است جز خدا عبادت کسی را به‌جا نمی‌آورد، نه عبادت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غیر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06" w:name="pg7148_67382"/>
    </w:p>
    <w:p>
      <w:pPr>
        <w:pStyle w:val="BookText"/>
        <w:rPr/>
      </w:pPr>
      <w:bookmarkEnd w:id="206"/>
      <w:r>
        <w:rPr>
          <w:rFonts w:ascii="IRNazanin" w:hAnsi="IRNazanin" w:eastAsia="IRNazanin"/>
          <w:color w:val="111111"/>
          <w:sz w:val="28"/>
          <w:sz w:val="28"/>
          <w:szCs w:val="28"/>
          <w:rtl w:val="true"/>
          <w:lang w:bidi="fa-IR"/>
        </w:rPr>
        <w:t>مقرب درگاه خدا می داند و شفاعت و طلب رحمت و مغفرت او از خدا را نیز اسباب قرب و نجات خود می‌داند؛ این شرک در عبادت نیست، بلکه این هم کار خوبی است که خدا در قرآن آن را تصدیق کرده و به آن ترغیب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شرک دارد؟ هر کسی این را شرک بداند عبادت و توسل و استشفاع را از هم تمییز نداده، و به حقیقت هیچ یک از اینها نرسیده، و از روی نافهمی به کارهای مسلمانان خرده‌گیری نموده است</w:t>
      </w:r>
      <w:r>
        <w:rPr>
          <w:rFonts w:eastAsia="IRNazanin" w:cs="IRNazanin"/>
          <w:color w:val="111111"/>
          <w:sz w:val="28"/>
          <w:szCs w:val="28"/>
          <w:rtl w:val="true"/>
          <w:lang w:bidi="fa-IR"/>
        </w:rPr>
        <w:t>.</w:t>
      </w:r>
    </w:p>
    <w:p>
      <w:pPr>
        <w:pStyle w:val="Heading3"/>
        <w:numPr>
          <w:ilvl w:val="2"/>
          <w:numId w:val="1"/>
        </w:numPr>
        <w:rPr/>
      </w:pPr>
      <w:bookmarkStart w:id="207" w:name="__RefHeading___Toc4047076_372815092"/>
      <w:bookmarkStart w:id="208" w:name="_Toc68"/>
      <w:bookmarkEnd w:id="207"/>
      <w:r>
        <w:rPr>
          <w:rtl w:val="true"/>
        </w:rPr>
        <w:t>بناء حرم و قبّه</w:t>
      </w:r>
      <w:bookmarkEnd w:id="208"/>
    </w:p>
    <w:p>
      <w:pPr>
        <w:pStyle w:val="BookText"/>
        <w:rPr/>
      </w:pPr>
      <w:r>
        <w:rPr>
          <w:rFonts w:ascii="IRNazanin" w:hAnsi="IRNazanin" w:eastAsia="IRNazanin"/>
          <w:color w:val="111111"/>
          <w:sz w:val="28"/>
          <w:sz w:val="28"/>
          <w:szCs w:val="28"/>
          <w:rtl w:val="true"/>
          <w:lang w:bidi="fa-IR"/>
        </w:rPr>
        <w:t>بناء حرم و قبه بر قبر شریف و تعمیر آن در وقت خراب شدن؛ از چند وجه بدعتی ندارد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ما با آیات کریمه استحباب زیارت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و استغفار نمودن در نزد او را ثابت نمودیم، و این بر بقاء اثر قبر موقوف است، و بقاء آن موقوف به تعمیر در وقت خراب شدن است، و چنانچه بدیهی است مقدمه مستحب به حکم عقل مستحب است، همان‌طور که مقدمه واجب نیز به حکم عقل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وجوب تعمیر بیت خدا در وقت خراب شدن حکم می کنیم، به جهت اینکه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وَلْيطَّوَّفُوا بِالْبَيتِ الْعَتِيقِ</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استحباب زیارت قبر شریف مادامی که باقی است دلالت بر استحباب آن دارد نه همیشه و تا ابد که مستلزم استحباب تعمیر و ابقاء اثر آن شود؛</w:t>
      </w:r>
    </w:p>
    <w:p>
      <w:pPr>
        <w:pStyle w:val="BookText"/>
        <w:rPr/>
      </w:pPr>
      <w:r>
        <w:rPr>
          <w:rFonts w:ascii="IRNazanin" w:hAnsi="IRNazanin" w:eastAsia="IRNazanin"/>
          <w:color w:val="111111"/>
          <w:sz w:val="28"/>
          <w:sz w:val="28"/>
          <w:szCs w:val="28"/>
          <w:rtl w:val="true"/>
          <w:lang w:bidi="fa-IR"/>
        </w:rPr>
        <w:t>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طواف نیز این‌گونه است و نمی‌توان این را گفت زیرا بدیهی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طواف، که دلیل وجوب طواف است، مطلق است، و لفظ دوام و ابد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آیه معلوم است که این حکم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دلیل استحباب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مطلق است و قید دوام و ابد ندارد، اما از خارج آیه معلوم است که این حکم دائمی است و موقتی نیست و منسوخ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پیش از این بیان نمودیم که آیات قرآنی دلالت می کند که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بیوت است ولو از این جهت که وجود محترم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است، و تفاوتی میان زمان حیات و ممات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را به اعاده آنچه گذشت طول نمی دهم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دلیل دیگری برای اثبات اینکه خانه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بیوت است،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آیه مساجد نباشد، بلکه غیر مساجد باشد زیرا مکشوف ساختن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سقف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افضل مساجد در روی زمین چهار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مسجد مدینه، مسجد کوفه، و مسجد 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سقف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 چهار مسجد، مسجدالحرام است و با چشم خودمان می بینیم که مکشوف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حقیقتاً بر مکان مکشوف اطلاق نمی شود، بلکه بیت عبارت از مکانی است که سقف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اطلاقات قرآن مجید شاهد سخن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لَجَعَلْنَا لِمَنْ يكْفُرُ بِالرَّحْمَنِ لِبُيوتِهِمْ سُقُفًا مِنْ فِضَّةٍ</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الْبِرُّ بِأَنْ تَأْتُوْاْ الْبُيوتَ مِن ظُهُورِهَا</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این مطلب به ملاحظه عرف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اهل عرف به خیمه‌های اعراب در 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اما به خود 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زیرا صحرا مکشوف است به خلاف خیمه‌ها که سقف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قرآن مجید جائی پیدا نمی کنید که به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باشد، به خلاف </w:t>
      </w:r>
    </w:p>
    <w:p>
      <w:pPr>
        <w:pStyle w:val="BookText"/>
        <w:rPr/>
      </w:pPr>
      <w:r>
        <w:rPr>
          <w:rFonts w:ascii="IRNazanin" w:hAnsi="IRNazanin" w:eastAsia="IRNazanin"/>
          <w:color w:val="111111"/>
          <w:sz w:val="28"/>
          <w:sz w:val="28"/>
          <w:szCs w:val="28"/>
          <w:rtl w:val="true"/>
          <w:lang w:bidi="fa-IR"/>
        </w:rPr>
        <w:t xml:space="preserve">کعبه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اطلاق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جایی که به ابراهیم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وَطَهِّرْ بَيتِی لِلطَّائِفِينَ</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وقتی ثابت شد که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نیست بلکه بیوت بنی آدم است، پس حتماً منظور از این بیوت مشرفه که خدا دستور داده است در آنها اسم او ذکر شود، بیوت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آنها قدر متیقن است و از همه بیوت انبیاء بیت 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زیرا خداوند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این بیت و اهل آن را به کرامت زیاد متمایز نموده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این بیت شریف، بیت ابراهیم خلیل اولیٰ است، زیرا نظیر این شرافت در حق خانه او هم در قرآن وارد شده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أَتَعْجَبِينَ مِنْ أَمْرِ اللهِ رَحْمَتُ اللهِ وَبَرَكَاتُهُ عَلَيكُمْ </w:t>
      </w:r>
    </w:p>
    <w:p>
      <w:pPr>
        <w:pStyle w:val="BookText"/>
        <w:rPr/>
      </w:pPr>
      <w:r>
        <w:rPr>
          <w:rFonts w:ascii="Amiri" w:hAnsi="Amiri" w:eastAsia="Amiri" w:cs="Amiri"/>
          <w:color w:val="111111"/>
          <w:sz w:val="28"/>
          <w:sz w:val="28"/>
          <w:szCs w:val="28"/>
          <w:rtl w:val="true"/>
          <w:lang w:bidi="ar-SA"/>
        </w:rPr>
        <w:t>أَهْلَ الْبَيتِ إِنَّهُ حَمِيدٌ مَّجِيدٌ</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وقتی ثابت شد خانه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داخل در این بیوت است، می گوییم مراد از رفع بیوت در آیه شریفه یا بناء کردن و تعمیر کردن و بلند کردن است، چنانچه خداوند تعالی در قرآن به بلند کردن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يرْفَعُ إِبْرَاهِيمُ الْقَوَاعِدَ مِنْ الْبَيتِ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بلکه این از خود لفظ ظاهر است زیرا رفع بیت عرفاً ظاهر در بناء عمارت و بلند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رفع بیت در آیه شریفه تعظیم و توقیر و احترام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معنای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نص می شود و دلالت صریح بر مطلوب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جواز تعمیر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بقعه مبارکه؛ و اگر منظور، معنای دوم باشد پس نص خواهد بود در اینکه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هائی است که خدا امر به توقیر و تعظیم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خانه او داخل در حرمات و شعائر الله </w:t>
      </w:r>
    </w:p>
    <w:p>
      <w:pPr>
        <w:pStyle w:val="BookText"/>
        <w:rPr/>
      </w:pPr>
      <w:r>
        <w:rPr>
          <w:rFonts w:ascii="Amiri" w:hAnsi="Amiri" w:eastAsia="Amiri" w:cs="Amiri"/>
          <w:color w:val="111111"/>
          <w:sz w:val="28"/>
          <w:sz w:val="28"/>
          <w:szCs w:val="28"/>
          <w:rtl w:val="true"/>
          <w:lang w:bidi="ar-SA"/>
        </w:rPr>
        <w:t>می شود، و در قرآن به آن اشاره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حُرُمَاتِ اللهِ فَهُوَ خَيرٌ لَّهُ عِندَ رَبِّهِ</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تعظیم هر چیزی به اقتضای حال آن چیز است، و تعظیم خانه به این است که آن را تعمیر و از خراب شدن حفظ نمائی، آن را مفروش نمائی، در آن چراغ بسوزانی و تاریک نگذاری، در و دیوار آن را ببوسی و آن را به غیر محرّمات زینت دهی و از آن در مقابل هر که قصد تخریبش را نماید دفاع نمائی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پوشانیدن کعبه با پرده‌ها در عرف تعظیم کعبه است؟ هم‌چنین تعظیم شترها که خدا در قرآن آنها را جزء شعائر قرار داده است این‌گونه حاصل می‌شود که مواظب علف و آب آنها باشی، و سوار آنها نشوی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گفتیم که تعظیم امری عرفی است و حقیقت شرعیه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مراد از رفع بیوت در آیه شریفه تعظیم و توقیر باشد آن وقت آیه نیز بر استحباب تعمیر و بر بیشتر از این معنا دلالت می‌کند، یعنی اموری غیر از تعمیر نیز عرفاً تعظیم خانه شمرده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می توان با بنا گذاشتن بر معنای دوّم و دو آیه شریفه دیگر که در خصوص تعظیم حرمات و شعائر خدا نازل شده است بر استحباب تعمیر با همان تقریب که بیان نمودیم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تعظیم هر چیز نسبت به اقتضای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خانه عرفاً تعظیم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بناگذاشتن بر معنای اول نیز می توان با این دو آیه استدلال نمود اما نه از این جهت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معنائی که بیان نمودیم، بلکه از این جهت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خانه‌ای که خدا دستور دهد اسمش در آن ذکر شود، از شعائر و حرمات است چنانچه مساجد از آنها است و این معنا پر واضح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سوم؛ خدای تعالی 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وَعَزَّرُوهُ وَنَصَرُوهُ</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کسانی را که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او را، خواه در حیات یا در ممات او، تعظیم و توقیر و نصرت و یاری نموده‌اند مدح و تمجید کرده است، پس اگر کسی ادعا کند که اینها مختص به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ادعا نماید که ایمان به او و نصرت و یاری او نیز مختص به حیات آن حضرت است؛ بطلان آن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کسی توهم نماید که میت جماد است و قابل نصرت و تعظیم نیست، این توهم به دو جهت سخیف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ایمان به حضرت جمع نمی شود، زیرا مفهومش این می شود که میت جماد است و قابل این نیست که به او ایمان بیاوری، پس چگونه به او ایمان آورده می شود؟ نصرت و تعظیم نیز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ایمان به او با تصدیق گفته های او است، تعظیم و نصرت نمودن او با احترام گذاشتن به قبر شریف و اسم شریف او و یاری کردن دین او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دانستیم که تعظیم هر شیء به اقتضای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هر شیء نیز به اقتضای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بت‌پرستان زمان ابراهیم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حَرِّقُوهُ وَ انْصُرُوا آلِهَتَکُمْ إِنْ کُنْتُمْ فاعِلينَ</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حال آنکه بدیهی است که آن بت‌ها جماد بودند و از سنگ و زر و نقره ساخته شده بودند، با این حال سوزاندن ابراهیم را یاری کردن به این جمادات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از این جمادات برای صدق نصرت و تعظیم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دشمنی را که بخواهد قبر معین را نبش نماید، یا در دین او فساد نماید، یا احکام او را تغییر بدهد؛ دفع نماید، به این شخص صدق می کند که نصرت و یاری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اگر قبر او را تعمیر نماید و با پرده‌ها زینت دهد، و شبیه کعبه کند و غبار قبر را جارو کشد و پاک نماید و برای زیارت حاضر شود، و قبر او را ببوسد و سلام بدهد؛ به این شخص </w:t>
      </w:r>
    </w:p>
    <w:p>
      <w:pPr>
        <w:pStyle w:val="BookText"/>
        <w:rPr/>
      </w:pPr>
      <w:r>
        <w:rPr>
          <w:rFonts w:ascii="IRNazanin" w:hAnsi="IRNazanin" w:eastAsia="IRNazanin"/>
          <w:color w:val="111111"/>
          <w:sz w:val="28"/>
          <w:sz w:val="28"/>
          <w:szCs w:val="28"/>
          <w:rtl w:val="true"/>
          <w:lang w:bidi="fa-IR"/>
        </w:rPr>
        <w:t>صدق می‌کند که او را تعظیم و توقیر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w:t>
      </w:r>
    </w:p>
    <w:p>
      <w:pPr>
        <w:pStyle w:val="BookText"/>
        <w:rPr/>
      </w:pPr>
      <w:r>
        <w:rPr>
          <w:rFonts w:ascii="IRNazanin" w:hAnsi="IRNazanin" w:eastAsia="IRNazanin"/>
          <w:color w:val="111111"/>
          <w:sz w:val="28"/>
          <w:sz w:val="28"/>
          <w:szCs w:val="28"/>
          <w:rtl w:val="true"/>
          <w:lang w:bidi="fa-IR"/>
        </w:rPr>
        <w:t>که کسی در صدق عرفی همه اینها که گفتیم شک نمی کند، چنانچه در صدق نصرت بت‌ها و یاری کردن آنها با سوزانیدن ابراهیم شک نمی کند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 از بعضی آیات شریفه روشن می شود که در امت‌های پیشین بنای معبد کنار آرامگاه صالحین برای نماز و عبادت در آنجا، از شیوه مرضیه مؤمنین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قصه اصحاب کهف است که وقتی اهل آن زمان از حال و قصه آنان مطلع شدند و به در غار آمدند در میان خود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بنیانی بسازیم که در غار مسدود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این مکان به سبب شرافت آن که بندگان صالح خدا خوابیده‌اند، مسجد می‌سازیم و در اینجا نماز و عبادت می کنیم که به جهت شرافت مکان، ثواب و اجر آن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مطلب به </w:t>
      </w:r>
    </w:p>
    <w:p>
      <w:pPr>
        <w:pStyle w:val="BookText"/>
        <w:rPr/>
      </w:pPr>
      <w:r>
        <w:rPr>
          <w:rFonts w:ascii="IRNazanin" w:hAnsi="IRNazanin" w:eastAsia="IRNazanin"/>
          <w:color w:val="111111"/>
          <w:sz w:val="28"/>
          <w:sz w:val="28"/>
          <w:szCs w:val="28"/>
          <w:rtl w:val="true"/>
          <w:lang w:bidi="fa-IR"/>
        </w:rPr>
        <w:t>جماعت کفار غالب شدند و گفته خودشان را به‌جا آوردند و مسجد و معبد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قضیه را در قرآن بدون انکار حکایت می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يتَنَازَعُونَ بَينَهُمْ أَمْرَهُمْ فَقَالُوا ابْنُوا عَلَيهِمْ بُنْيانًا رَبُّهُمْ أَعْلَمُ بِهِمْ قَالَ الَّذِينَ غَلَبُوا عَلَى أَمْرِهِمْ لَنَتَّخِذَنَّ عَلَيهِمْ مَسْجِدًا</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آیا اصحاب کهف نزد خدا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افضل بودند؟ یا آیا غار و خوابگاه آنان از خوابگاه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مدفن شریف او اشرف بود؟ پس چرا ما در آنجا مسجد و معبد نسازیم که هم آن بزرگوار را زیارت نمائیم و هم به جهت شرافت مکان، خدا را در آن مکان شریف نماز و عبادت کنیم تا اجر و ثوابش بیشتر شود؟ آیا فهم و ادراک و فطرت ما از آنها کمتر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مطالب سابق که درباره زیارت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شریف آن بزرگوار از طریق آیات شریفه ثابت نمودیم در حق خلیفه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طریق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وَ أَنفُسکُمْ</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ثابت می شود، زیرا خدای تعالی در آیه مباهله او را نفس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شمرده است و امت اتفاق کرده‌اند بر اینکه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بیان این مطلب در ضمن مباحث آن قبلاً گذشت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که از متعصبین علمای اهل سنت است، در تفسیر کبیر خود گفته است که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اصحاب حدیث و ارباب تفسیر متفق‌علیه است، یعنی همه مفسرین و محدثین بر این مطلب متفق‌اند و اختلافی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الرشید فرمود که امت، همه نیکان و بدان آنان، بر این مطلب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تا چه اندازه واضح‌تر از آفتاب بود که هارون الرشید، از اسیر خود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قبول کرد و رد ننمود، بلکه نتوانست رد نماید؛ زیرا انکار بدیهی باعث افتضاح خلیفه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الحدید که او نیز از اعاظم علمای اهل سنت است،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این است که با این آیه شریفه یعنی آیه مباهله می‌توان استدلال نمود بر اینکه جمیع اوصاف کمالیه و مقامات و شئونات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زیرا خدا او را نفس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به جز در صفت نبوت که آن به دلیل دیگر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استحباب زیارت قبور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عَلَیهِ أَجْرًا إِلَّا الْمَوَدَّةَ فِی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نمود، زیرا شکی نیست در اینکه ایشان ذوی القربای پیغمبرند و مقتضای مودت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ممات ایشان به سر قبر آنان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اگر شخصی دو نفر عزیزش از پسر و برادر و غیر اینها بمیرد هر کدام را بیشتر دوست می‌دارد از سر قبر او پا نمی‌کشد، ماهی یک‌بار بلکه هر هفته یک‌بار بر سر قبر او حاضر می‌شود و از خدا طلب رحمت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حسیات است و لازمه مودت این است که اظهار مودت بعد از موت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امر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دارد که ظهور آن آثار مودت در قلب را نشان می‌دهد، و این مطلب یعنی حاضر شدن به سر قبر دوست نیز از آثار مودت است، همانطور که در کشورهای دیگر میان اهل عرف و عقلاء می‌بینیم هر که مودتش به مرده بیشتر باشد بیشتر بر سر قبر او حاضر می‌شود و گویا بوی محبوب خود را از قبر استشمام می نماید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مودت ذوی القربای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آیه شریفه واجب شد، چگونه اظهار آثار مودت حرام و بدعت خواهد بود؟ بلکه هرقدر مودت بیشتر باشد، باید بیشتر به زیارت قبور شریفه آنها مشرف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 الله زیارتهم فی الدنیا و شفاعتهم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توهم نماید که لازمه این بیان، وجوب زیارت است نه استحباب آن زیرا مودت ذوی القربی واجب است؛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واجب مودت قلبی است و این هم وجوب اظهار آثار مودت را لازم ندارد، که اظهار تمام آثار مودت خصوصاً آثاری مثل زیارت قبر واجب باشد؛ بله، اظهار آثار عقلاً و شرعاً، مجملاً ارجح است، اگرچه سیره عقلا و متدینین و اخبار کثیره وارده در فضیلت و زیارت قبور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کافی است اما اگر کسی لجاجت و عناد نماید و قبول نکند و باز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است مگر از قرآن برای جواز و مشروعیت آن دلیل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با همان بیانی که گفتیم در جواب وارد شده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بعضی از زائران پیشانی خود را مثل سجده‌کننده به آستانه مبارکه می گذارند پس اگر منظور از این عمل سجده شکر برای خدا به جهت توفیق دادن او به زیارت باشد، سجده شکر برای خداوند تبارک و تعالی است، و اگر به قصد سجده به صاحب قبر باشد بدون هیچ اختلافی از نظر امامیه حرام است</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خشوع قلب است در مقام طلب حوائج و کشف کربات و تذکر گناهان و استغفار از آنها، در حالی‌که صاحب قبر را شفیع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چنین مقامی گریه از خشوع قلب بدعت نیست بلکه خشوع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امَنُوا وَ عَمِلُوا الصالِحَاتِ وَ أَخْبَتُوا إِلى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فَتُخْبِتَ لَهُ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أَعْینَهُمْ تَفِیضُ مِنَ الدَّمْعِ مِمَّا عَرَفُواْ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یخِرُّونَ لِلاَذْقَانِ یبْکُونَ وَ یزِیدُهُمْ خُشوعاً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تذکر مصیبت های صاحب قبر و تألم از فراق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محزون شدن و گریه کردن در وقت تذکر مصیبت دوست و فراق دوست بدعت نیست، زیرا این کار مثل خندیدن و شاد شدن در وقت تذکر شادی دوست ذاتی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چنین خلق کرده است،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هُوَ أَضْحَکَ وَأَبْکَی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وَابْیضَّتْ عَینَاهُ مِنَ الْحُزْنِ فَهُوَ كَظِیمٌ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انصاف نمائیم و مودت ما به آل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کامل شود هر آینه بیشتر از یعقوب گریه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مصائب آل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مصائب آل یعقوب مقایسه می شود؟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در این صورت باید تنها از این</w:t>
      </w:r>
    </w:p>
    <w:p>
      <w:pPr>
        <w:pStyle w:val="BookText"/>
        <w:rPr/>
      </w:pPr>
      <w:r>
        <w:rPr>
          <w:rFonts w:ascii="IRNazanin" w:hAnsi="IRNazanin" w:eastAsia="IRNazanin"/>
          <w:color w:val="111111"/>
          <w:sz w:val="28"/>
          <w:sz w:val="28"/>
          <w:szCs w:val="28"/>
          <w:rtl w:val="true"/>
          <w:lang w:bidi="fa-IR"/>
        </w:rPr>
        <w:t>عمل نهی شود، نه از اصل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کسی چیزی را که مبطل نماز است به نماز خود اضافه کند، مثلاً نماز را پنج رکعت بخواند یا در هر رکعت دو رکوع و چهار سجده انجام دهد، او را از آن زیاده مبطل نهی می کنند نه از مطلق نماز</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قصد این زائر معلوم نبود که سجده شکر برای خدا انجام می‌دهد که عبادت باشد، یا سجده به صاحب قبر می کند که حرام باشد؛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فعل مسلم بر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را بر اول، یعنی سجده شکر حمل نمائیم و تفتیش هم به مقتضای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وَلَاتَجَسَّسُوا</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p>
    <w:p>
      <w:pPr>
        <w:pStyle w:val="BookText"/>
        <w:rPr/>
      </w:pPr>
      <w:r>
        <w:rPr>
          <w:rFonts w:ascii="IRNazanin" w:hAnsi="IRNazanin" w:eastAsia="IRNazanin"/>
          <w:color w:val="111111"/>
          <w:sz w:val="28"/>
          <w:sz w:val="28"/>
          <w:szCs w:val="28"/>
          <w:rtl w:val="true"/>
          <w:lang w:bidi="fa-IR"/>
        </w:rPr>
        <w:t>سایر افعال مسلمان، اگر فعل ذو وجهین باشد، همین کار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گفته شد، همه اش واضح است و کسی که انصاف داشته باشد و قلب خود را از عصبیت خالی کند و عناد نورزد، از قبول آن اباء و امتناع نمی کند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دلیل اینکه ما در این رساله برای اثبات این مقصود مهم به ذکر آیات شریفه اکتفاء نمودیم و خبری از اخبار را ذکر ننمودیم این است که کلام و احتجاج به طول نکشد و قیل و قال زیاد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خدشه وارد کردن در اخبار وسیع است؛ از جهت طعن در سند خبر، یا وجود معارض با خبر، یا احتیاج به علاج تعارض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علما در این مقامات مختلف است و همه این بحث ها در آیات شریفه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و ضروری است که آیات شریفه همه قطعی الصدور است و هیچ خبری با آیات شریفه معارضه نمی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می شود آنچه در بعضی اخبار وارد شده است که از تعمیر قبور و سایه ساختن بر آنها نهی فرموده، شامل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فرض شود که خبری خاص وارد شود و مخصوصاً از </w:t>
      </w:r>
    </w:p>
    <w:p>
      <w:pPr>
        <w:pStyle w:val="BookText"/>
        <w:rPr/>
      </w:pPr>
      <w:r>
        <w:rPr>
          <w:rFonts w:ascii="IRNazanin" w:hAnsi="IRNazanin" w:eastAsia="IRNazanin"/>
          <w:color w:val="111111"/>
          <w:sz w:val="28"/>
          <w:sz w:val="28"/>
          <w:szCs w:val="28"/>
          <w:rtl w:val="true"/>
          <w:lang w:bidi="fa-IR"/>
        </w:rPr>
        <w:t>تعمیر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کند، رد آن خبر، در صورتی که تأویل آن ممکن نباشد،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هر حدیثی که موافق کتاب خدا نباشد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دانستیم که قرآن دلالت می نماید بر اینکه خانه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بیوتی است که خدا اذن داده که آن خانه ها رفعت یابد و اسم خدا در آنها ذکر شود و دعا و استغفار و استشفاع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در این مطلب بین حیات و ممات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حول و لا قوة إلّا بالله، و أفوّض أمری إلى الله، إنّ الله بصیر بالعباد، و صلّى الله على محمد و آله الأمجاد، و لیكن آخر دعوانا أن الحمد لله ربّ العالمین</w:t>
      </w:r>
      <w:r>
        <w:rPr>
          <w:rFonts w:eastAsia="IRNazanin" w:cs="IRNazanin"/>
          <w:color w:val="111111"/>
          <w:sz w:val="28"/>
          <w:szCs w:val="28"/>
          <w:rtl w:val="true"/>
          <w:lang w:bidi="fa-IR"/>
        </w:rPr>
        <w:t xml:space="preserve">. </w:t>
      </w:r>
      <w:bookmarkStart w:id="209" w:name="pg7148_67397"/>
    </w:p>
    <w:p>
      <w:pPr>
        <w:pStyle w:val="Heading2"/>
        <w:numPr>
          <w:ilvl w:val="1"/>
          <w:numId w:val="1"/>
        </w:numPr>
        <w:rPr/>
      </w:pPr>
      <w:bookmarkStart w:id="210" w:name="__RefHeading___Toc4047078_372815092"/>
      <w:bookmarkStart w:id="211" w:name="_Toc69"/>
      <w:bookmarkEnd w:id="209"/>
      <w:bookmarkEnd w:id="210"/>
      <w:r>
        <w:rPr>
          <w:rtl w:val="true"/>
        </w:rPr>
        <w:t>نمایه</w:t>
      </w:r>
      <w:bookmarkEnd w:id="211"/>
    </w:p>
    <w:p>
      <w:pPr>
        <w:pStyle w:val="Heading3"/>
        <w:numPr>
          <w:ilvl w:val="2"/>
          <w:numId w:val="1"/>
        </w:numPr>
        <w:rPr/>
      </w:pPr>
      <w:bookmarkStart w:id="212" w:name="__RefHeading___Toc4047080_372815092"/>
      <w:bookmarkStart w:id="213" w:name="_Toc70"/>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فهرست روایات</w:t>
      </w:r>
    </w:p>
    <w:p>
      <w:pPr>
        <w:pStyle w:val="BookText"/>
        <w:rPr/>
      </w:pPr>
      <w:r>
        <w:rPr>
          <w:rFonts w:ascii="IRNazanin" w:hAnsi="IRNazanin" w:eastAsia="IRNazanin"/>
          <w:color w:val="111111"/>
          <w:sz w:val="28"/>
          <w:sz w:val="28"/>
          <w:szCs w:val="28"/>
          <w:rtl w:val="true"/>
          <w:lang w:bidi="fa-IR"/>
        </w:rPr>
        <w:t>فهرست اعلام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اماکن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7148_67399"/>
      <w:bookmarkStart w:id="215" w:name="pg7148_67399"/>
      <w:bookmarkEnd w:id="215"/>
    </w:p>
    <w:p>
      <w:pPr>
        <w:pStyle w:val="Heading3"/>
        <w:numPr>
          <w:ilvl w:val="2"/>
          <w:numId w:val="1"/>
        </w:numPr>
        <w:rPr/>
      </w:pPr>
      <w:bookmarkStart w:id="216" w:name="pg7148_67399"/>
      <w:bookmarkStart w:id="217" w:name="__RefHeading___Toc4047082_372815092"/>
      <w:bookmarkStart w:id="218" w:name="_Toc71"/>
      <w:bookmarkEnd w:id="216"/>
      <w:bookmarkEnd w:id="217"/>
      <w:r>
        <w:rPr>
          <w:rtl w:val="true"/>
        </w:rPr>
        <w:t>فهرست آیات</w:t>
      </w:r>
      <w:bookmarkEnd w:id="218"/>
    </w:p>
    <w:p>
      <w:pPr>
        <w:pStyle w:val="BookText"/>
        <w:rPr/>
      </w:pPr>
      <w:r>
        <w:rPr>
          <w:rFonts w:ascii="Amiri" w:hAnsi="Amiri" w:eastAsia="Amiri" w:cs="Amiri"/>
          <w:color w:val="111111"/>
          <w:sz w:val="28"/>
          <w:sz w:val="28"/>
          <w:szCs w:val="28"/>
          <w:rtl w:val="true"/>
          <w:lang w:bidi="ar-SA"/>
        </w:rPr>
        <w:t>أَ أَشْفَقْتُمْ أَنْ تُقَدِّمُوا بَینَ یدَی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اتَّخَذُوا هَذَا الْقُرْآنَ مَهْجُورًا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أَتَعْجَبِینَ مِنْ أَمْرِ اللهِ رَحْمَتُ اللهِ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أَتَی أَمْرُ اللهِ 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فِی بُیوتٍ أَذِنَ اللهُ أَنْ تُرْفَعَ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اذْ هُما فی الْغارِ اِذْ یقُولُ لِصاحِبِهِ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إِذْ یتَنَازَعُونَ بَینَهُمْ أَمْرَهُمْ 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اشْدُدْ بِهِ أَزْرِی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اَطِیعُواللهَ وَ اَطِیعُوالرَّسُولَ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أَفَإِنْ مَاتَ أَوْ قُتِلَ انْقَلَبْتُمْ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أفَمَن یهْدِی إِلَی الْحَقِّ أَحَقُّ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إِلاَّ أَنْ تَتَّقُوا مِنْهُمْ تُقاةً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إِلَى الَّذِینَ نَافَقُوا 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حَسِبَ الَّذِینَ فِی قُلُوبِهِم مَّرَضٌ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أَمْ حَسِبْتُمْ أَن تَدْخُلُواْ الْجَنَّةَ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إِنَّ أَكرَمَكُم عِندَ اللهِ أَتقاكُم 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إِنَّ اللهَ جَامِعُ الْمُنَافِقِینَ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إِنَّ اللهَ رَبِّی وَرَبُّکُمْ فَاعْبُدُوهُ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إِنَّ اللهَ لا یظْلِمُ النَّاسَ شَیئاً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اِنَّ اللهَ مَعَنا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إِنَّ اللهَ یحِبُّ الَّذینَ یقاتِلُونَ 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إِنَّ أَوْلَى النَّاسِ بِإِبْرَاهِیمَ لَلَّذِینَ اتَّبَعُوهُ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إِن تَكْفُرُوا فَإِنَّ اللَهَ غَنِی عَنكُمْ 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إِنَّ رَبَّكَ لَبِالْمِرْصَادِ 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انْظُرْ كَیفَ نُبَینُ لَهُمُ الْآیاتِ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إِنْ کُلُّ نَفْسٍ لَمَّا عَلَیها حافِظ 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إِنَّمَا یرِیدُ اللهُ لِیذْهِبَ عَنكُمُ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إِنَّ هَذَا الْقُرْآنَ یهْدِی لِلَّتِی هِی أَقْوَمُ 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إِنَّهُ قَدْ جَاءَ أَمْرُ رَبِّك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إِنَّهُمَا مِنْ عِبَادِنَا الْمُؤْمِنِینَ 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إِنَّهُمْ كَانُوا یسَارِعُونَ فِی الْخَیرَاتِ ابنیاء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عِبَادِنَا الْمُؤْمِنِینَ 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إِنِّی جَاعِلٌ فِی الأَرْضِ خَلِیفَةً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إِنِّی جَاعِلُكَ لِلنَّاسِ إِمَاماً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أُولَئِكَ الَّذِینَ أَنْعَمَ اللهُ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أُوْلَئِكَ الَّذِینَ هَدَى اللهُ فَبِهُدَاهُمُ اقْتَدِهْ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أُوْلَئِکَ لَهُمُ الأَمْنُ وَهُم مُّهْتَدُونَ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أُولَئِكَ یلْعَنُهُمُ اللهُ وَیلْعَنُهُمُ اللَّاعِنُونَ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أَهُمْ یقْسِمُونَ رَحْمَةَ رَبِّکَ 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اللهُ وَلِی الَّذِینَ آمَنُوا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النَّبِی أَوْلَى بِالْمُؤْمِنِینَ مِنْ أَنْفُسِهِمْ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الْیوْمَ أَكْمَلْتُ لَكُمْ دِینَكُمْ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الْیوْمَ یئِسَ الَّذِینَ كَفَرُوا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بَلِ السَّاعَةُ مَوْعِدُهُمْ وَ السَّاعَةُ 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تِبْیاناً لِکُلِّ شَیء 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ثُمَّ رُدُّوا إِلَى اللَّهِ مَوْلَاهُمُ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ثُمَّ لَنَحْنُ أَعْلَمُ بِالَّذِینَ هُمْ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ثُمَّ مَحِلُّهَا إِلَى الْبَیتِ الْعَتِیقِ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ثُمَّ یتُوبُ اللهُ مِن بَعْدِ ذَلِکَ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جَعَلَ اللهُ الْكَعْبَةَ الْبَیتَ الْحَرَامَ قِیامًا لِلنَّاسِ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جَاءَ أَحَدَكُمُ الْمَوْتُ تَوَفَّتْهُ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حَرِّقُوهُ وَ انْصُرُوا آلِهَتَکُمْ إِنْ 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حَرِیصٌ عَلَیكُمْ بِالْمُؤْمِنِینَ رَءُوفٌ رَحِیمٌ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ذلِکَ بِأَنَّ اللهَ مَوْلَی الَّذینَ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ذَلِکَ هُدَی اللهِ یهْدِی بِهِ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1665</w:t>
      </w:r>
    </w:p>
    <w:p>
      <w:pPr>
        <w:pStyle w:val="BookText"/>
        <w:rPr/>
      </w:pPr>
      <w:r>
        <w:rPr>
          <w:rFonts w:ascii="Amiri" w:hAnsi="Amiri" w:eastAsia="Amiri" w:cs="Amiri"/>
          <w:color w:val="111111"/>
          <w:sz w:val="28"/>
          <w:sz w:val="28"/>
          <w:szCs w:val="28"/>
          <w:rtl w:val="true"/>
          <w:lang w:bidi="ar-SA"/>
        </w:rPr>
        <w:t>سَلَامٌ عَلَى إِبْرَاهِیمَ 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سَلَامٌ عَلَى مُوسَى وَهَارُونَ 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إِنَّا كَذَلِكَ نَجْزِی الْمُحْسِنِینَ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سَوْفَ نُصْلِیهِمْ نَارًا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صِرَاطَ الَّذِینَ أَنعَمتَ عَلَیهِمْ 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وَلَا تُصَلِّ عَلَى أَحَدٍ مِنْهُمْ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فَاتَّبِعُونِی وَأَطِیعُوا أَمْرِی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فَالَّذِینَ آمَنُوا بِهِ وَعَزَّرُوهُ وَنَصَرُوهُ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فَالْیوْمَ لَا یؤْخَذُ مِنْكُمْ فِدْیةٌ 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فَأَنْزَلَ اللهُ سَكینَتَهُ عَلَیهِ وَ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أَنزَلَ اللهُ سَكینَتَهُ عَلى رَسولِهِ 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فَإِنْ عَصَوْکَ فَقُلْ إِنِّی بَرِیءٌ 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فَإِنْ یکْفُرْ بِها هؤُلاءِ فَقَدْ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 </w:t>
      </w:r>
      <w:r>
        <w:rPr>
          <w:rFonts w:eastAsia="Amiri" w:cs="Amiri" w:ascii="Amiri" w:hAnsi="Amiri"/>
          <w:color w:val="111111"/>
          <w:sz w:val="28"/>
          <w:szCs w:val="28"/>
          <w:lang w:bidi="ar-SA"/>
        </w:rPr>
        <w:t>167</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فَتَابَ عَلَیهِ وَهَدَی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فَرِحِینَ بِمَا آتَاهُمُ اللهُ مِنْ فَضْلِهِ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یا أَیهَا الَّذِینَ آمَنُواْ مَن یرْتَدَّ مِنكُمْ عَن دِینِهِ فَسَوْفَ یأْتِی اللهُ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فَغَفَرْنَا لَهُ ذَلِکَ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فَقُلْ تَعَالَوْا نَدْعُ أَبْنَاءَنَا وَأَبْنَاءَكُمْ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فَكَیفَ إِذَا جِئْنَا مِنْ كُلِّ أُمَّةٍ بِشَهِیدٍ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الْیوْمَ یئِسَ الَّذِینَ كَفَرُوا مِنْ دینِكُمْ فَلا تَخْشَوْهُمْ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فَمَا آمَنَ لِمُوسَی إِلاَّ ذُرِّیةٌ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فَمَنْ حَآجَّكَ فِیهِ مِن بَعْدِ مَا جَاءكَ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فَمَنْ عَفا وَ أَصْلَحَ فَأَجْرُهُ عَلَى اللهِ 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فِی بُیوتٍ أَذِنَ اللهُ أَنْ تُرْفَعَ وَیذْكَرَ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قَالَ سَوْفَ أَسْتَغْفِرُ لَكُمْ رَبِّی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قَالَ قَدْ أُوتِیتَ سُؤْلَکَ یا مُوسَی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قَالُوا یا أَبَانَا اسْتَغْفِرْ لَنَا ذُنُوبَنَا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قُلِ الْحَمْدُ لِلهِ وَسَلَامٌ عَلَىٰ عِبَادِهِ 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قُلْ إِنَّ اللَّهَ لَا یأْمُرُ بِالْفَحْشَاءِ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قُلْ إِنْ كُنْتُمْ تُحِبُّونَ اللَّهَ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قُلْ بِئْسَمَا یأْمُرُکُمْ بِهِ إِیمَانُکُمْ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قُل لَّا أَسْأَلُکُمْ عَلَیهِ أَجْرًا إِلَّا 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تُسْأَلُونَ عَمَّا أَجْرَمْنَا وَلَا نُسْأَلُ 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مَا یكُونُ لِی أَنْ أُبَدِّلَهُ مِن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قُلْ یجْمَعُ بَینَنَا رَبُّنَا ثُمَّ یفْتَحُ 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قَلِیلٌ مِنْ عِبادِی الشَّكُورُ 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كَذَلِكَ نَجْزِی الْمُحْسِنِینَ 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کَمْ مِنْ فِئَةٍ قَلِیلَةٍ غَلَبَتْ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کُونوا أَنصَارَ اللهِ 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لَا تَدْخُلُوا بُیوتَ النَّبِی إِلَّا أَنْ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لَتَرْکَبُنَّ طَبَقاً عَنْ طَبَقٍ 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لَجَعَلْنَا لِمَنْ یكْفُرُ بِالرَّحْمَنِ لِبُیوتِهِمْ 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لَقَدْ كَانَ لَكُمْ فِی رَسُولِ اللَّهِ أُسْوَةٌ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لَكُمْ فِی رَسُولِ اللهِ أُسْوَةٌ حَسَنَةٌ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مَا ضَلَّ صَاحِبُکُمْ وَمَا غَوَی 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مَّا کَانَ اللهُ لِیذَرَ الْمُؤْمِنِینَ عَلَی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مَا مِنْ شَفِیعٍ إِلَّا مِنْ بَعْدِ إِذْنِهِ 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مَا نَعْبُدُهُمْ إِلَّا لِیقَرِّبُونَا إِلَى اللهِ زُلْفَى 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مَأْوَاكُمُ النَّارُ هِی مَوْلَاكُمْ 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مَا ینْفِقُ قُرُبَاتٍ عِنْدَ اللهِ وَصَلَوَاتِ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مَن یرْتَدَّ مِنكُمْ عَن دِینِهِ فَسَوْفَ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128</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نُودِی مِنْ شَاطِئ الْوَادِ الْأَیمَن 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آتَینا عیسَى ابْنَ مَرْیمَ الْبَیناتِ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وَأْتُواْ الْبُیوتَ مِنْ أَبْوَابِهَا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 إِذْ یرْفَعُ إِبْرَاهِیمُ الْقَوَاعِدَ مِنْ الْبَیتِ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وَأَزْوَاجُهُ أُمَّهَاتُهُمْ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 أَشْرِكْهُ فِی أَمْرِی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وَأَمْرُهُمْ شُورَى بَینَهُمْ 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وَإِنَّا أَوْ إِیاکُمْ لَعَلَی هُدًی 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وَإِنِ اسْتَنْصَرُوكُمْ فِی الدِّینِ فَعَلَیكُمُ 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 إِنْ تَجْهَرْ بِالْقَوْلِ فَإِنَّهُ یعْلَمُ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وَإِنْ طَائِفَتَانِ مِنَ الْمُؤْمِنِینَ 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وَأَنْفُسَنَا وَأَنْفُسَكُمْ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 إِنَّک لَتَدْعُوهُمْ إِلى صِرَاطٍ مُّستَقِیمٍ 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وَإِنِّی خِفْتُ الْمَوَالِی مِن وَرَائِی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وَأُولُو الْأَرْحَامِ بَعْضُهُمْ أَوْلَى بِبَعْضٍ 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وَأُولی الأمرِ مِنْکُمْ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وَاجْعَل لی وَزِیرًا مِن أَهْلِی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وَاخْفِضْ لَهُمَا جَنَاحَ الذُّلِّ مِنَ الرَّحْمَةِ 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وَجَاءَ رَبُّكَ وَالْمَلَكُ صَفًّا صَفًّا 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وَجَزَاءُ سَیئَةٍ سَیئَةٌ مِّثْلُهَا 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حَسُنَ أُولئِکَ رَفیقاً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 رَبُّکَ عَلَی کُلِّ شَیءٍ حَفِیظٌ 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وَرَبُّکَ یخْلُقُ مَا یشَاء وَیخْتَارُ 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 زَکَرِیا وَ یحْیى وَ عیسى وَ إِلْیاسَ 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وَسَیجْزِی اللهُ الشَّاكِرِینَ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وَضَرَبَ اللَّهُ مَثَلًا رَجُلَینِ أَحَدُهُمَا 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وَطَهِّرْ بَیتِی لِلطَّائِفِینَ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وَعَدَ الله الْمُنَافِقِینَ وَالْمُنَافِقَاتِ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وَعَصَى آدَمُ رَبَّهُ فَغَوَى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وَقَالَ الرَّسُولُ یا رَبِّ إِنَّ قَوْمِی 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وَقَالَ الْمَلَأُ مِنْ قَوْمِ فِرْعَوْنَ أَتَذَرُ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 قَالَ مُوسى إِن تَکْفُرُوا أَنتُمْ 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وَقَالَ مُوسَی لأَخِیهِ هَارُونَ اخْلُفْنِی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وَكَأَینْ مِنْ نَبِی قَاتَلَ مَعَهُ رِبِّیونَ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وَلَا أَنْ تَنْكِحُوا أَزْوَاجَهُ مِنْ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وَلَا تُصَلِّ عَلَى أَحَدٍ مِنْهُمْ مَاتَ أَبَدًا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 لا تُلْقُوا بِأَیدِیکُمْ إِلَى التَّهْلُکَةِ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 لا رَطْبٍ وَ لا یابِسٍ إِلاَّ فی کِتابٍ مُبینٍ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جَعَلْنَا مَوَالِی مِمَّا تَرَكَ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أَرَادُوا الْخُرُوجَ لَأَعَدُّوا لَهُ عُدَّةً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وَلَوْ أَنَّهُمْ إِذْ ظَلَمُوا أَنْفُسَهُمْ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وَلَیسَ الْبِرُّ بِأَنْ تَأْتُوْاْ الْبُیوتَ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وَلْیطَّوَّفُوا بِالْبَیتِ الْعَتِیقِ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وَمَا أَرْسَلْنَا مِنْ رَسُولٍ إِلَّا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وَمَا صَاحِبُکُم بِمَجْنُونٍ 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وَمَا کَانَ اللهُ لِیعَذِّبَهُمْ وَأَنتَ 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وَمَا مُحَمَّدٌ إِلَّا رَسُولٌ قَدْ خَلَتْ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وَمِنَ الْأَعْرَابِ مَنْ یتَّخِذُ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 مَن کَفَرَ فَإِنَّ رَبِّی غَنِی کَرِیمٌ 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 مَنْ یطِعِ اللهَ وَ الرَّسُولَ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وَمَن یعَظِّمْ حُرُمَاتِ اللهِ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وَمَن یعَظِّمْ شَعَائِرَ اللهِ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وَمَن ینقَلِبْ عَلَىَ عَقِبَیهِ فَلَن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وَمَن یوَلِّهِمْ یوْمَئِذٍ دُبُرَهُ 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وَ نَادَینَاهُ مِن جَانِبِ الطُّورِ الْأَیمَنِ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 وَهَبْنَا لَهُ إِسْحَاقَ وَ یعْقُوبَ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وَوَهَبْنَا لَهُ أَهْلَهُ وَمِثْلَهُمْ مَعَهُمْ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هَدَیناهُ النَّجْدَینِ 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هَدَیناهُمْ إِلى صِراطٍ مُسْتَقیمٍ 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وَیذْكَرَ فِیهَا اسْمُهُ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وَیقْتُلُونَ النَّبِیینَ بِغَیرِ حَقٍّ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وَیقْطَعُونَ مَا أَمَرَ اللهُ بِهِ 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 یوَلُّونَ الدُّبُرَ 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ها أَنْتُمْ هؤُلاءِ تُدْعَوْنَ لِتُنْفِقُوا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هَذَا إِلَهُکُمْ وَإِلَهُ مُوسَی فَنَسِی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هارُونَ أَخِی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هُنَالِكَ تَبْلُو كُلُّ نَفْسٍ مَا أَسْلَفَتْ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هُوَ الَّذِی أَنزَلَ السَّكِینَةَ 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یئِسَ الَّذِینَ كَفَرُوا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یا أَیهَا الَّذِینَ آمَنُواْ مَن یرْتَدَّ مِنكُمْ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یا أَیهَا الَّذِینَ آمَنُواْ إِذَا لَقِیتُمْ 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یا أَیهَا الَّذِینَ ءَامَنُوا اتَّقُوا اللهَ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یا أَیهَا الَّذِینَ آَمَنُوا كُونوا أَنصَارَ اللَّهِ 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یا أَیهَا الَّذینَ آمَنُوا لا تَتَوَلَّوْا قَوْماً 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یا أَیهَا النَّبِی إِنَّا أَرْسَلْنَاكَ شَاهِدًا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یا دَاوُودُ إِنَّا جَعَلْنَاكَ خَلِیفَةً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قَوْمِ إِنَّكُمْ ظَلَمْتُمْ أَنفُسَكُمْ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یتَرَبَّصْنَ بِأَنفُسِهِنَّ ثَلاَثَةَ قُرُوَءٍ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یحِبُّهُمْ وَیحِبُّوْنَهُ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یوْمَئِذٍ یوَدُّ الَّذِینَ كَفَرُوا وَعَصَوُا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لَا یغْنِی مَوْلًى عَنْ مَوْلًى شَیئًا 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7148_67411"/>
      <w:bookmarkStart w:id="220" w:name="pg7148_67411"/>
      <w:bookmarkEnd w:id="220"/>
    </w:p>
    <w:p>
      <w:pPr>
        <w:pStyle w:val="Heading3"/>
        <w:numPr>
          <w:ilvl w:val="2"/>
          <w:numId w:val="1"/>
        </w:numPr>
        <w:rPr/>
      </w:pPr>
      <w:bookmarkStart w:id="221" w:name="pg7148_67411"/>
      <w:bookmarkStart w:id="222" w:name="__RefHeading___Toc4047084_372815092"/>
      <w:bookmarkStart w:id="223" w:name="_Toc72"/>
      <w:bookmarkEnd w:id="221"/>
      <w:bookmarkEnd w:id="222"/>
      <w:r>
        <w:rPr>
          <w:rtl w:val="true"/>
        </w:rPr>
        <w:t>فهرست احادیث</w:t>
      </w:r>
      <w:bookmarkEnd w:id="223"/>
    </w:p>
    <w:p>
      <w:pPr>
        <w:pStyle w:val="BookText"/>
        <w:rPr/>
      </w:pP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إذا ظَهَرَتِ البِدَعُ فی اُمَّتی فَللعالِمِ أن یظهرَ عِلمَهُ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اللهم وال من والاه و عاد من عادا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اما والله لقد تقصمها فلان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انا مدینة العلم و علی بابها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 بخّ لک یا علی اصبحت مولای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طاعة السلطان فریضة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علی مع الحقّ و الحقّ مع علی اللهمّ أدر الحقّ معه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کانت بیعة ابی بکر فلتة وقی الله شرّها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لاتجتمع امتی علی الخطا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هنیئا لک یابن ابی طالب اصبحت مولای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7148_67413"/>
      <w:bookmarkStart w:id="225" w:name="pg7148_67413"/>
      <w:bookmarkEnd w:id="225"/>
    </w:p>
    <w:p>
      <w:pPr>
        <w:pStyle w:val="Heading3"/>
        <w:numPr>
          <w:ilvl w:val="2"/>
          <w:numId w:val="1"/>
        </w:numPr>
        <w:rPr/>
      </w:pPr>
      <w:bookmarkStart w:id="226" w:name="pg7148_67413"/>
      <w:bookmarkStart w:id="227" w:name="__RefHeading___Toc4047086_372815092"/>
      <w:bookmarkStart w:id="228" w:name="_Toc73"/>
      <w:bookmarkEnd w:id="226"/>
      <w:bookmarkEnd w:id="227"/>
      <w:r>
        <w:rPr>
          <w:rtl w:val="true"/>
        </w:rPr>
        <w:t>فهرست اعلام</w:t>
      </w:r>
      <w:bookmarkEnd w:id="228"/>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ابن ابی شیبة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ابن الشیخ البلوی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ابن الصباغ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ابن بطه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ابن حمزة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ابن خلّکان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ابن درید محمد بن الحسن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ابن زولاق لیثی مصری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ابن شوذب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عقدة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ابن کثیر شامی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ابن مسندة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ابو الفرج ابن جوزی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ابو بریده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ابو کریب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ابوالحسن انگجی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ابوالحسن مغازلی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ابوالخیر احمد بن حسین بن سماک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ابوالسعادات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ابوالسعود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ابوالعباس شهاب الدین قسطلانی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ابوالفتح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ابوالفتح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ابوالفضل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ابوالفضل محمد بن عبدالله بن مطلّب الشیبانی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ابوالقاسم جواهری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ابوالقاسم خویی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ابوالقاسم عبیدالله بن عبدالله الحسکانی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ابوبکر احمد بن محمد بن طاوان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ابوبکر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ابوبکر محمد بن عمر الجعابی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ابوحازم 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ابوحامد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ابوزکریا حلی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ابوطالب عبیدالله بن احمد بن زید الأنباری الواسطی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ابوعبدالله الحسین بن عبیدالله الغفائری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ابوعبدالله زرقانی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ابوعبدالله محمد بن ادریس شافعی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ابوغالب احمد بن محمد بن محمد الرازی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ابومحمد جعفر بن نصیر جلدی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ابُویعلی 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ابی برده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ابی 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ابی عبیده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احمد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احمد زینی دحلان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احمدخسروشاهی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الاشتهی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البغوی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الجزری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الحموینی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الشیخاوی القادری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الطحماوی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العماری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القرمانی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القوشجی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النبهانی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الهروی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امیة بن خلف</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باکثیر مکّی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بریدة اسلمی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الدین المناوی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تقی الدین مقریزی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جابر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جعفر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جلالین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جمال الدین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حافظ ابوسعید خرگوشی نیشابوری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حافظ ابوسعید سجستانی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حافظ ابی نعیم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حامد بن علی المعماری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حامد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حامد حسین هندی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حبیب الله رشتی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حزمة بن ربیعه قرشی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حسن اللکنهوری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حسین هیکل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خطیب الشربینی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دولابی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رئیسة عبدالزهرة حسن علی قسام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زجّاج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سلمة بن اکوع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سلیمان حنفی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شبلنجی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شرف‌الدین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شریف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شمس الدین مناوی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شمس‌الدین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شمس‌الدین محمد بن محمد </w:t>
      </w:r>
    </w:p>
    <w:p>
      <w:pPr>
        <w:pStyle w:val="BookText"/>
        <w:rPr/>
      </w:pPr>
      <w:r>
        <w:rPr>
          <w:rFonts w:ascii="IRNazanin" w:hAnsi="IRNazanin" w:eastAsia="IRNazanin"/>
          <w:color w:val="111111"/>
          <w:sz w:val="28"/>
          <w:sz w:val="28"/>
          <w:szCs w:val="28"/>
          <w:rtl w:val="true"/>
          <w:lang w:bidi="fa-IR"/>
        </w:rPr>
        <w:t>الدمشقی المقری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شیبة بن ربیعه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عباس قمی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عبد الحسین امینی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عبدالرحمن بن ابی لیلی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عبدالرؤوف مناوی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عبدالکریم حائری یزدی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عبدالله بن شاه منصور القزوینی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عبدالوهاب بخاری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عتبة بن ربیعه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علامه 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علی بن بلال المهلبی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علی بن حسن الطاهری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علی بن سعید بن قتیبه رملی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علی بن عبدالرحمن بن عیسی الجراح القتانی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علی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علی خیابانی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عمرو بن ابی المقدام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فیومی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قاضی ابوبکرباقلانی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قاضی النجم محمد الشافعی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قاضی عبدالرحمن الایجی الشافعی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قوام الدین وشنوی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قوشچی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قیس بن ذریح</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کاظم شریعتمداری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ماوردی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مجنون عامری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محسن امین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محسن بن الحسین النیشابوری الخزاعی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محمد بن عمر واقدی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محمد بن یحیی ازدی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نایینی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خسروشاهی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محمد رازی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محمد صدیق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محمدجواد مغنیة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محمدحسن ممقانی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محمدخلیل زین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محمدرضا طاهر آل فرج الله النجفی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محمدصادق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محمدعلی اردوبادی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محمدهادی 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محمود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محمود شلتوت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مرتضی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مرتضی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مرتضی حسین الخطیب الفتحیوری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مرتضی خسروشاهی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مطر 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منصور اللائی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مهدی الغریفی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موسی صدر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میرحامد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نجم الدین محمود بن عبدالکریم شبستری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نورالدین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نویری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هادی خسروشاهی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هاشم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هبة الدین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وکیع بن جراح</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ولی الله سرابی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229" w:name="pg7148_67423"/>
    </w:p>
    <w:p>
      <w:pPr>
        <w:pStyle w:val="Heading3"/>
        <w:numPr>
          <w:ilvl w:val="2"/>
          <w:numId w:val="1"/>
        </w:numPr>
        <w:rPr/>
      </w:pPr>
      <w:bookmarkStart w:id="230" w:name="__RefHeading___Toc4047088_372815092"/>
      <w:bookmarkStart w:id="231" w:name="_Toc74"/>
      <w:bookmarkEnd w:id="229"/>
      <w:bookmarkEnd w:id="230"/>
      <w:r>
        <w:rPr>
          <w:rtl w:val="true"/>
        </w:rPr>
        <w:t>فهرست اماکن</w:t>
      </w:r>
      <w:bookmarkEnd w:id="231"/>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حمامیان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نزدیکی تبریز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معاصرین،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معاصرین،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تبریز که از مشهورترین شاگردان والد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کتاب‌های زیادی در زمینه‌های قرآنی و فقهی و اصول دین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که زندگینامه و تألیفات ایشان در این کتاب هم به صورت خطی و هم چاپی در دسترس می‌باشد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سال های اخیر دار فانی را وداع گفته 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اواخر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درگذشت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گنجینه دانشمندان تألیف علامه شیخ محمد رازی، که مخصوص تراجم و شرح حال علما و بزرگان معاصر است درباره زندگینامه استاد سید هادی خسروشاهی و فعالیت‌های ایشان در زمینه‌های مختلف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علامه حجت الاسلام حاج سید هادی خسروشاهی عالمی کامل و استادی نویسنده، دارای جایگاه مخصوصی در دانش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تبریز به دنیا آمدند و بعد از مرگ پدر در سنین خردسالی به قم نقل مکان کردند و به برکت استعداد ذاتی موروثی بر همسانان خود به سرعت برتری یافتند، ایشان تحصیلات عالیه خود را در زمینه فقه و اصول و تفسیر و فلسفه نزد علمای بزرگ و آیات عظام مانند بروجردی، شریعتمداری، خمینی، طباطبایی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پایان رساندند، و مدارج عالی را طی کردند و از سوی مراجع دینی در نجف و قم و مشهد به اجازه خاص دست یافتند، از جمله از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آقا بزرگ تهرانی، آیت الله ابوالقاسم خویی، آیت الله سید محمدصادق روحانی، آیت الله احمد زنجانی، آیت الله کاظم شریعتمداری، شیخ مرتضی حائری، آیت الله محمدهادی میلانی و غیره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محمدخلیل زین العاملی درباره زندگی علامه امینی نوشت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تبریز متولد شد و زیر نظر پدر علامه‌اش رشد کرد و تربیت یافت و در مدارس تبریز مبادی اولیه را آموخت و از همان کودکی نبوغ و استعدادش آشکار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محضر اساتید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سید محمد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مصباح السالکین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تبریز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حاج سید مرتضی خسروشاهی مؤلف کتاب معنی حدیث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شیخ حسین مؤلف کتاب هدایة الأنام شاگردی کرد و بهره علمی فراوان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الفضیلة، چاپ نجف، چاپخانه الغری،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مقدمه شیخ زین العاملی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اذ 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لاریب فیه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متعلق به امام موسی صدر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صدر از خانواده‌ای لبنانی از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صور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یکی از مراجع بزرگ شیعه بود و به خاطر کارش در قم سکونت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موسی صدر دروس اسلامی را در قم و نجف تکمیل کرد و دروس دانشگاهی را در دانشگاه تهران به پایان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جنوب لبنان بازگشت و در شهر صور مستقر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به بیروت رفت و مجلس اعلای اسلامی شیعیان را تأسیس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تنها رهبر دینی و اجتماعی شیعه در لبنان و سوریه به شمار می‌آمد و مواضع محکمی علیه تحجّر و دشمنان انقلاب فلسطین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همه امکانات از مستضعفان دفاع می‌نمود و این را پایه اصلی و سنگ بنای وظایف امروز یک عالم دینی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پیوسته عزت و افتخار او را در صفحات خود ثبت کرد تا آنکه دستان مزدور و خیانتکار افراد قذافی جنایتکار به او رسید و سرنوشتی نامعلوم را برای ایشان رقم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دوستداران و یاران او تا امروز هنوز چشم به آن دارند که حقیقت روشن شود و غم و غصه از این امت برطرف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دین شما را به کمال رسانیدم و نعمت خود بر شما تمام کردم و اسلام را دین شما برگزیدم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مقدمه توسط آقای احمد ناظم در موسسه فرهنگی تحقیقاتی امام موسی صدر صورت گرفته و در کتاب انسان آسمان به چاپ رسیده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از محکم‌ترین و متواترترین احادیث نبوی است، و بزرگان حدیث، سیره، تفسیر، تاریخ و زبان آن را با عبارات مشابه روایت کرده‌اند، که این نشان می‌دهد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متعدد آن را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میر حامد حسین هندی در کتاب عبقات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تأکید حدیث، آن را از گروهی نزدیک به دویست نفر از اکابر علما و محدثان مذاهب، و بیش از سی نفر از زنان و مردان صحابه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ابوسعید سجستانی نیز در کتاب الدرایه، در حدیث الولایه، با اسانید صحیح آن را به نقل از صد و بیست نفر از صحابه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اینها، ابن مردویه این حدیث را از هشتاد و نه طریق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امروز نه از شما و نه از کسانى که کافر شده‌اند عوضى پذیرفته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جایگاهتان آتش است؛ آن سزاوار شماست و چه بد سرانجامى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آن، به کسانى که براى درآمدن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سزاوارترند، خود داناتریم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کسانش را و نظایر آنها را همراه آنها به او بخشیدیم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الجلالین،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المقیاس من تفسیر ابن عباس،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به مؤمنان از خودشان سزاوارتر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نزدیک‌تر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برای هر چیزی از آنچه پدر و مادر و خویشان به جای گذاشته‌اند وارثانی قرار داده‌ایم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ارث مراتب خویشاوندان در کتاب خدا بعضی بر بعض دیگر مقدم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در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30373</w:t>
      </w:r>
      <w:r>
        <w:rPr>
          <w:rFonts w:ascii="IRNazanin" w:hAnsi="IRNazanin" w:eastAsia="IRNazanin"/>
          <w:b w:val="false"/>
          <w:b w:val="false"/>
          <w:bCs w:val="false"/>
          <w:i w:val="false"/>
          <w:i w:val="false"/>
          <w:iCs w:val="false"/>
          <w:color w:val="333333"/>
          <w:sz w:val="20"/>
          <w:sz w:val="20"/>
          <w:szCs w:val="20"/>
          <w:rtl w:val="true"/>
        </w:rPr>
        <w:t>، به نقل از ابن عباس با این عبارت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 را طبق کتاب خدا میان اهل فرائض تقسیم کنید، پس هرچه از سهام زیاد آید، برای مردانی است که عصبه میت و خویشاوندان او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 را به مسلم و ابوداود و ابن ماجه ارجاع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باب، شماره </w:t>
      </w:r>
      <w:r>
        <w:rPr>
          <w:rFonts w:eastAsia="IRNazanin" w:cs="IRNazanin"/>
          <w:b w:val="false"/>
          <w:bCs w:val="false"/>
          <w:i w:val="false"/>
          <w:iCs w:val="false"/>
          <w:color w:val="333333"/>
          <w:sz w:val="20"/>
          <w:szCs w:val="20"/>
        </w:rPr>
        <w:t>30374</w:t>
      </w:r>
      <w:r>
        <w:rPr>
          <w:rFonts w:ascii="IRNazanin" w:hAnsi="IRNazanin" w:eastAsia="IRNazanin"/>
          <w:b w:val="false"/>
          <w:b w:val="false"/>
          <w:bCs w:val="false"/>
          <w:i w:val="false"/>
          <w:i w:val="false"/>
          <w:iCs w:val="false"/>
          <w:color w:val="333333"/>
          <w:sz w:val="20"/>
          <w:sz w:val="20"/>
          <w:szCs w:val="20"/>
          <w:rtl w:val="true"/>
        </w:rPr>
        <w:t>، آن را به احمد و ترمزی ارجاع داده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البغوی المسمّی معالم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ماوردی در تفسیر خود به اسم النکت و العیون،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آن را به السدی ارجاع داده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الصحاح و العین، همه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ارث مراتب خویشاوندان در کتاب خدا بعضی بر بعض دیگر مقدم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هر شخصی جزاء اعمال نیک و بدی که پیش از این کرده خواهد دید و همه به سوی خدای معبود و مولای حقیقی خود بازگردانده شوند، و خدایان باطل که به دروغ به خدایی می‌بستند همه از دستشان برود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گاه که هنگام مرگ یکی از شما فرا رسد رسولان ما او را می‌میرانند و در قبض روح شما هیچ کوتاهی نخواهند کرد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سوی خدای عالم که به حقیقت مولای بندگان است بازگردانده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باشید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خداست و او زودترین حساب‌رسان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ما به شما هیچ مدد و یاری نخواهد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 مثلی زده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مرد، یکی بنده‌ای باشد گنگ مادرزاد و از هر جهت عاجز و سربار بر مولای خود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الجلالین،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عبارات مشابه در این منابع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السنن، ابوداود،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tl w:val="true"/>
        </w:rPr>
        <w:t xml:space="preserve">؛ المسند،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ابو نعیم در الحلیة،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ابن عبدالبر قرطبی در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که در حاشیه الاصابة چاپ شده است؛ هیثمی در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شبلنجی در نور الابصار،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علامه حلی در کشف الیقین،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بطریق در العمدة،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به حدیث ثقلین و کثرت طرق آن اشاره شد؛ مراجعه کنید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طرق متعددی روایت شده است و بزرگان حدیث و فقه و تراجم و سیره آنها را برشمردهاند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غزوه تبوک؛ مسلم در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ترمذی در سته،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نسائی در الخصائص،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احمد در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الحاکم در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بیهقی در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طبرانی در الجامع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نیز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ابن سعد در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عبد ربه در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علاوه بر اینها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گنجی در کفایة الطالب،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درباره صحت آن اتفاق نظر دارند آنقدر که به اجماع بدل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عبد البر در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از ثابت شدهترین و صحیحترین آنها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ابیات اینها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مبارک باشد ای فرزند ابوطالب، اکنون مولای من و مولای هر مرد و زن مؤمنی شدی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غدیر از روایاتی که در فریقین به حد تواتر رسیده است، بنابراین کسی نمیتواند آن را انکار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معاصر علوم قرآنی، خانم رئیسة عبدالزهرة حسن علی قسام کتابی درباره فضائل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فریقین دارد، و در آن یک باب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غدیر اختصاص داده است، و طرق این حدیث، و راویان آن از صحابه و تابعین و بیشتر کتابهای فریقین در این موضوع را جمعآوری کرده است، و این تلاش بزرگ قطعاً شایسته تقدیر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تبریک تبریک ای علی، مولای من شدی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تعداد زیادی از علمای این قوم، حدیث غدیر را ذیل سخن عمر به امیرالمؤمنین آوردهاند، 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عبدالوهاب بخاری، متوفی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عَلَیهِ أَجراً إِلاَّ المَوَدَّةَ فِی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البراء بن عازب، سید جمال الدین شیرازی متوفی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اربعین به نقل از ابن عباس، حافظ ابوسعید خرگوشی نیشابوری متوفی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شرف المصطفی به نقل از ابوسعید خدری با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خوشا بر تو ای ابالحسن، اکنون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فقیه متوفی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انس بن مالک، شمس الدین مناوی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سال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بدون 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 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وقتی ابوبکر و عمر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شنیدند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فرزند ابوطالب مولای هر مرد و زن مؤمنی شدی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خطیب بغدادی در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تهنیت را نیز عده دیگری از حافظان و فقیهان ذکر کردهاند که عبارتاند از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از شما در کار دین و پیشرفت اسلام مدد خواستند بر شماست که آنها را یاری کنید مگر آنکه با قومی که با شما عهد و پیمان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بسته‌اند به خصومت برخیزند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دو طایفه از اهل ایمان با هم به قتال و دشمنی برخیزند البته شما مؤمنان بین آنها صلح برقرار دارید و اگر یک قوم بر دیگری ظلم کرد با آن طایفه ظالم قتال کنید تا به فرمان خدا باز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آنان قصد سفر جهاد داشتند درست مهیای آن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آن چنین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گروه متخاصم گمان بردند که ترسناک‌تر و سزاوارتر برای ترس و وحشت پشت سر و روبرو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منبع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یک پیامبر نیست که پیش از او نیز پیغمبرانی بودند و درگذشتند، آیا اگر او به مرگ یا شهادت درگذشت شما باز به دین جاهلیت خود رجوع خواهید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به شقشقیه معروف است،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و شامل گله از امر خلافت و سپس ترجیح صبر بر آن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خطبه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آدم نافرمانی خدای کرد و گمراه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رسولی نفرستادیم مگر بر این مقصود که خلق، به امر خدا، اطاعت او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شما پیرو من شوید و امر مرا فرمان برید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دوست می‌دارید مرا پیروی کنید تا خدا شما را دوست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شما را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در صبر و مقاومت با دشمن و چه دیگر اوصاف و افعال نیکو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اقتدایی نیکوست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خدا امر به اعمال زشت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هنگام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فرشتگان صف در صف به عرصه محشر آیند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القاموس المحیط، ص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هیچ حمایت خویش و یار و یاوری کسی را از عذاب نرهاند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سیدنا علی بن ابی‌طالب ابن عم الرسول، و سیف الله المسلول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یار اهل ایمان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خانه رفیق خود باکی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آوردید به خانه‌های پیغمبر داخل مشوید مگر آنکه اذنتان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منزل‌گاهتان آتش دوزخ است و آن آتش شما را سزاوارتر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خدا با کافران و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سبب است که البته خدا یار و مولای مؤمنان است و کافران هیچ مولا و یاور و یاری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برای هر چیزی از آنچه پدر و مادر و خویشان به جای گذاشته‌اند وارثانی قرار داده‌ایم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از این وارثان کنونی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پسر عموهای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پس از خود بیمناکم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هیچ حمایت خویش و یار و یاوری کسی را از عذاب نرهاند و احدی را نصرت نکنند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نقل این حدیث مستفیض از راه‌های فریقین را ذکر کردیم، و سخن گنجی شافعی را در کفایة الطالب نقل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اتفاق نظر دارند بر صحت آن تا اینکه به اجماع تبدیل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معنی 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بعد از آن در مبحث تفسیر آیات و تأویل آنها از معصومین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هم یاران خدا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خدا با کافران و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سبب است که البته خدا یار و مولای مؤمنان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نزدیک‌ترین مردم به ابراهیم کسانی هستند که از او پیروی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به این ابیات اشاره کردیم، و گفتیم که عده فراوانی از محدثان و حفاظ فریقین این ابیات را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هنگام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بر این قوم فرا رسیده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ظهور قیامت و یا به عذاب شمشیر بر 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فرا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او از جانب راست آن وادی در آن بارگاه مبارک از آن درخت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ندایی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شیخ نجم الدین محمود بن عبدالکریم شبستری از عرفای قرن هفتم هجری است، او در سال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است و کتاب او چندین بار در ایران و هند و نروژ تجدید چاپ شده، و شروح فراوانی، نزدیک به بیست شرح، از بزرگان عرفا و صوفیه بر آن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کتاب گلشن راز می‌گوید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توضیح دادیم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گروهی که ایمان آورده‌اید، هر که از شما از دین خود مُرتَد شود به زودی خدا قومی را که بسیار دوست دارد و آنها نیز خدا را دوست دارند و نسبت به مؤمنان سرافکنده و فروتن و به کافران سرافراز و مقتدرند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نصرت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برانگیزد که در راه خدا جهاد کنند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نکوهش و ملامت احدی باک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فضل خدا، به هر که خواهد عطا کند و خدا را رحمت وسیع بی‌منتهاست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احوال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به آواز بلند یا آهسته سخن گویی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یکسان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 بر نهان و مخفی‌ترین امور جهان کاملاً آگاه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همه کافر شوید خدا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شما البته بی‌نیاز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 که کفران کند همانا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شکر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بی‌نیاز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کافر هم به لطف عمیم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 که کافر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خود زیان رسانده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جهانیان بی‌نیاز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که مرتد شود به خدا ضرری نخواهد رسانید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زودی خدا قومی را برانگیزد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اگر این قوم به اینها کافر شوند ما قومی را که هرگز کافر نشوند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علی و شیعیانش که در دل و جان ایمان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بدینها برگمارده‌ایم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نرسد که از پیش خود قرآن را تبدیل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که مرتد شود به خدا ضرری نخواهد رسانید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ضمن تفسر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آنان که در دل 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پندارند که خدا کینه درونی آنها را آشکار نمی‌سازد؟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کسی به موسی ایمان نیاورد جز قبیله او آن هم با حال خوف و تقیه از فرعون و مهتران اتباعش که مبادا فرعون درصدد فتنه و قتلشان برآید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زودی در آتش دوزخشان درافکنیم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کافران از این که به دین شما دستبرد زنند و اختلالی رسانند طمع بریدند، پس شما از آنها بیمناک نگشته و از من بترسید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عقیده امامیه و برخی اهل سنّت روز غدیر خم و خلافت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شما را به حد کمال رسانیدم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ای اهل ایمان، هرگز قومی را که خدا بر آنان غضب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جهودان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 و دوستدار خود مگیرید که آنها از عالم آخرت به کلی مأیوسند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بغوی،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بسیار شده که گروهی اندک به یاری خدا بر سپاهی بسیار غالب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اگر او به مرگ یا شهادت درگذشت شما باز به دین جاهلیت خود رجوع خواهید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ظَهَرَتِ البِدَعُ فی اُمَّتی فَللعالِمِ أن یظهرَ عِلمَهُ، وَ الّا فَعَلَیهِ لَعنَةُ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روایت را متقی هندی در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29141</w:t>
      </w:r>
      <w:r>
        <w:rPr>
          <w:rFonts w:ascii="IRNazanin" w:hAnsi="IRNazanin" w:eastAsia="IRNazanin"/>
          <w:b w:val="false"/>
          <w:b w:val="false"/>
          <w:bCs w:val="false"/>
          <w:i w:val="false"/>
          <w:i w:val="false"/>
          <w:iCs w:val="false"/>
          <w:color w:val="333333"/>
          <w:sz w:val="20"/>
          <w:sz w:val="20"/>
          <w:szCs w:val="20"/>
          <w:rtl w:val="true"/>
        </w:rPr>
        <w:t>، با عبارات نزدیک به هم آورده است و ابن عساکر از معاذ آن را تأیید کرده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موحدیم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مشرکید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 در هدایت یا ضلالتیم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زودی معلوم شما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آنان را که نفاق ورزیدند ندیدی؟ که با برادرانشان همان یهود اهل کتاب که کافر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پیوسته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منافقان را با کافران در جهنم جمع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ایمنی آنها راست و هم آنها حقیقتاً هدایت یافته‌اند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شما اجر رسالت جز این نخواهم که مودّت و محبّت مرا در حقّ خویشاوندان منظور 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چنین می‌خواهد که هر رجس و آلایشی را از شما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ببرد و شما را از هر عیب پاک و منزه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 خداترس باشید و با مردان راستگوی با ایمان بپیوندید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بیایید ما و شما فرزندان و زنان و کسانی را که به منزله خودمان هستند بخوانیم، سپس به مباهله برخیزیم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 یکدیگر نفرین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دروغگویان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لعن و عذاب خدا گرفتار سازیم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مباهله، یعنی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الحجه، روزی عظیم الشأن و فضیلت آن بی‌حساب است، چون اولین روزی است که خدای تعالی مقام و عزت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آشکار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اولین روزی است که خورشید آن با نور تصدیق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تابیدن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روزی است که منزلت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 و رسولش آشکار شد و روشن شد که علی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منزله نفس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اعمال عبادی خاصی در این روز مستحب است که در کتاب‌های ادعیه و زیارت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فصل ادعیه ماه ذی الحجة؛ و اقبال الاعمال، و مفاتیح الجنان، و غیره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به ابراهیم، اسحاق و یعقوب را عطا کردیم و همه را به راه راست بداشتیم و نوح را پیش از ابراهیم و فرزندانش داود و سلیمان و ایوب و یوسف و موسی و هارون را هدایت نمودیم و این چنین نیکوکاران را پاداش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زکریا و یحیی و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فصل احتجاجات الامام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سخنان را بارها و بیش از یک ماجرا در حضور صحابه تکرار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13350</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مطالب السؤل،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موارد دیگر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آن که به راه حق رهبری می‌کند سزاوارتر به پیروی است یا آن که خود هدایت نیابد مگر آنکه هدایتش کنند؟ پس شما مشرکان را چه شده، چگونه قضاوت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شهر علمم و علی در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حدیث را در این منابع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در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طبری در تهذیب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حاکم در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حاکم نیشابوری در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خطیب بغدادی در تاریخ خود،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ابن اثیر جزری در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ابن حجر در الصواعق المحرقة،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حکمت را طلب کند پس باید از در آن وارد 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خانه‌ها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هر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آن داخل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نیکوکاری بدان نیست که از پشت دیوار به خانه درآیید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خدای تو البته در کمینگاه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کسانی که خدا به آن‌ها لطف فرموده یعنی با پیغمبران و صدّیقان و شهیدان و نیکوکاران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خطبه‌های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در دمشق به مجلس یزید وارد شد و بقیه اسرا پشت سر او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از خطیب دمشق خواست تا بالای منبر برود و مذمت حسین و پدرش را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برداشت و از یزید خواست سخن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این خطبه شگفت‌انگیز را ایراد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خطبه خود و خانواده‌اش را معرفی کرد و فضایل و مکارم خاندانش را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به متن خطبه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از کتاب الأحمر از الاوزاعی؛ و نفس المهموم،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الکامل، بهایی،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زین العابدین، قرشی،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سلسلة اعلام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که مجمع جهانی اهل بیت منتشر کرده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هر گاه با فوجی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شدید پایداری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بعد از آن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که در روز جنگ به آنها پشت نماید و فرار کند به طرف غضب و خشم خدا روی آورده و جایگاهش دوزخ که بدترین منزل است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خدا بعد از آن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 تقصیر هر که می‌خواهد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مؤمنانی که فرار کرده هر که توبه نمود، و از کافران هر که ایمان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می‌گذرد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توبه او را پذیرفت و هدایتش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 از آن کرده عفو کردیم و از او درگذشتیم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فاتحه؛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معنی صراط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ضمن تفسیر سوره فاتحه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بلاغی در تفسیر خود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یعنی راه مستقیم، یعنی انحراف و انحنایی در آن نیست، و این نزدیک‌ترین شیوه برای رسیدن به مقصود است و کسی که از این راه می‌رود از ترس و تاریکی راه دور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تفسیر البرهان به نقل از تفسیر وکیع بن جراح، با سند از ابن عباس در باره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بگویید ای بندگان، ما را به حب محمد و اهل بیت او هدایت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ثعلبی، با اسناد به آبی برده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محمد و اهل بیت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روایات امامیه آمده است که منظور از آن امیرالمؤمنین، یا ائمه است، و هر کدام از اینها که صحیح باشد از</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این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 و استوارترین طریقه هدایت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بزرگوار و با افتخارترین شما نزد خدا با تقواترین شمایند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راهنمایی خدا که به آن هر یک از بندگانش را بخواهد هدایت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کسانی بودند که خدا خود آنها را هدایت نمود، تو نیز از راه آنها پیروی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خداست پروردگار من و شما، او را بپرستید، که همین است راه 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پیامبرانی بودند که خداوند مشمول نعمتشان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کسانی بودند که وقتی آیات خداوند رحمان بر آنان خوانده می‌شد به خاک می‌افتادند، در حالی که سجده می‌کردند و گریان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ضمن تفسیر سوره فاتحه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قوم فرمانت را مخالفت کردند به آنها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خود از کردار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بیزارم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راه خیر و شر را به او ننمودیم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رضای خدا قدم بردارد مانند کسی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غضب خدا پیماید؟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البته تو خلق را به راه راست می‌خوانی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 چگونه ما آیات خود را روشن بیان می‌کنیم، آن‌گاه بنگر که آنان چگونه از حق برگردانیده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مستفیض است در کتاب ها جمهور، و محدثان و اربابان مناقب و سیره آن را نقل کرده اند، تنها به عنوان مثال برخی از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از کتاب فضائل الصحابة؛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سنن کبری،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خصائص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تاریخ و سیره، حوادث سال هفتم، فتح خیبر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آن مؤمنان را که در راه او در صف جهاد با کافران، مانند بنیان و سدّی آهنین همدست و پایدارند بسیار دوست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در روز جنگ به آنها پشت نماید و فرار کند به طرف غضب و خشم خدا روی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زودی آن جماعت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خورده و به جنگ پشت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ساعت قیامت وعده‌گاه آنهاست و آن روزی بسیار سخت‌تر و ناگوارتر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روز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فرمان خدا و رسول و فرمانداران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خدا و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خود شما هستند اطاعت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از سلطان فریضه و واجب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 را به مهلکه و خطر در نیفکنید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مگر برای در حذر بودن از شرّ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هر روز شاهد آن هستیم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خدا امر به اعمال زشت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هرگز به مردم ستم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فهمیدن معنای عصمت و عقیده شیعه پیرامون آن و نحوه عصمت انبیا و ائمه اطهار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الاعتقاد فی العصمة؛ متشابهات القرآن و مختلفه،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منهاج البراعة فی شرح نهج البلاغه،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چاپ تهران؛ اوائل المقالات،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چاپ دوم؛ 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تنزیه الانبیاء،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اصل الشیعة و اصولها،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چاپ هشتم؛ اسرار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بعد از آن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این حدیث متعدد است، گاهی با تقدیم و تأخیر، و گاهی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طاعة فی معصیة الله انما الطاعة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گاهی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طاعة لأحد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گاهی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طاعة لبشر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گاهی با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معصیة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حدیث با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طاعة لمن لم یطع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مصنف ابن ابی شیبة،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20700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غیره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چنین می‌خواهد که هر رجس و آلایشی را از شما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چاپ بولاق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منابعی که عبارات حدیث تطهیر را ذکر کرده‌اند بسیار زیادند، و بزرگان حدیث و فقه، و اعلام تفسیر و رجال و تراجم، و تاریخ و سیره، و اصحاب مناقب و سیره آن را نقل کرده‌اند،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 ترمذی، ابن ابی شیبه، حاکم، متقی هندی، امام احمد، طحاوی، طبرانی، طبری، ثعلبی، ابن کثیر، جلال الدین سیوطی، حاکم حسکانی، فخر رازی، زمخشری، ابن حجر صاحب الاصابه، صاحب الصواعق المحرقه، ابن اثیر جزری، ابن سعد، شبلنجی، حموینی، خوارزمی، ابن مغازلی، محب طبری، ابن عساکر، ذهبی، و دیگر بزرگانی که نام بردن از آنان چندین صفحه لازم دارد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نحوه بیعت و سبب آن در یکی از نامه‌هایش به مالک اشتر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مداخله در كار دست نگاه داشتم تا آنكه مشاهده نمودم گروهى از اسلام بازگشته، و مردم را به نابود كردن دین محمّد دعوت مى‌كنند، ترسیدم اگر به یارى اسلام و اهلش برنخیزم رخنه‌اى در دین ببینم یا شاهد نابودى آن باشم كه مصیبت آن بر من بزرگ‌تر از فوت شدن حكومت بر شماست، حكومتى كه متاع دوران كوتاه زندگى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نامه 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در غار بودند و آن‌گاه که او به رفیق و همسفر خود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مترس که خدا با 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مابعد آن ضمن تفسیر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بخشی از این اخبار را در آن می‌یابید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 عصر شما هرگز دیوانه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صاحب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هیچ‌گاه در ضلالت و گمراهی نبوده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به اینان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هیچ شخصی نیست جز آنکه او را 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 و نگهبانی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خدای تو بر هر چیز نگهبان و آگاه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 شما مسلمین را در مواقعی بسیار یاری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خدا تا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آنها هستی آنان را عذاب نخواهد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زمان خدا وقار و آرامش خاطر خود را بر او فرستاد و او را به سپاه و لشکرهای غیبی خود که شما آنان را ندیدید مدد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خدا وقار و اطمینان خاطر بر رسول خود و بر مؤمنان نازل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و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اظهر است چون او آشفته بود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آنها باید فضل و رحمت خدای تو را تقسیم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مقام نبوت را تعیین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خدایی که سکینت و وقار بر دل‌های مؤمنان آورد تا بر یقین و ایمانشان بیفزاید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الثقلین نوشته شیخ قوام الدین وشنوی، چاپ قاهره، از انتشارات دار التقریب بین المذاهب الاسلامیة، قاهره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دو چیز گرانبها در میان شما می‌گذارم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عترتم که اهل بیتم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مادامى که به آن دو چنگ زنید هرگز گمراه نشوید، و این دو از هم جدا نشوند تا در کنار حوض بر من وارد شوند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هیچ تر و خشکی، جز آنکه در کتابی مبین مسطور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حقیقت هر چیز را روشن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روز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شکوه از امت در پیشگاه رب العزّه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آگاهی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من این قرآن را به کلّی متروک و رها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خطبه، خطبه وسیله است و در 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من منقبت‌هاست که اگر آنها را یاد کنم جنجال بزرگی برخیزد و زمانی دراز خواهد تا بدان گوش دهند و اگر در برابر من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و دومی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بدبخت‌تر، آن پیراهن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خود کردند و در آنچه بدان حقی نداشتند با من ستیزه کردند و به گمراهی مرتکب آن گردیدند، و به نادانی آن را از آن خود دانستند، چه بسیار بد است آن جا که سرانجام وارد شوند و چه بسیار بد است آنچه برای خود گستردند در خانه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برزخ و آخرت همدیگر را لعنت کنند و هر کدام از یار خود بیزار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آن ذکری که از آن گمراه شد و آن راهی که از آن منحرف شد و آن ایمانی که بدان کفر ورزید و قرآن که از آن رو گردانید و آن دینی که دروغش شمرد و صراطی که از آن سرنگون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البرهان فی تفسیر القران،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هر دو از به نقل از کافی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قبلاً نقل کردیم، و اشاره کردیم که از نظر فریقین مستفیض است، و با عبارت مشابه روایت شده است که نشان می‌دهد در موارد متعدد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تکرار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آن را در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در کشف الاستار، ش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آورده است و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رجال آن ثقه هستند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یک پیامبر نیست که پیش از او نیز پیغمبرانی بودند و درگذشتند، آیا اگر او به مرگ یا شهادت درگذشت شما باز به دین جاهلیت خود رجوع خواهید کرد؟ پس هر که مرتد شود به خدا ضرری نخواهد رسانید، و البته خدا جزای نیک اعمال به شکرگزاران عطا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قوم، شما به نفس خود ستم کردید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گوساله پرست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از اینکه پیش از راز گفتن با رسول صدقه دهید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ترسیدید؟ پس حال که اداء صدقه نکردید و خدا هم شما را 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آری شما همان مردمید که برای انفاق در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دعوت می‌شوید باز بعضی از شما بخل می‌ورزند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بندگان من عدّه قلیلی شکرگذارند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باز اگر کسی عفو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خود و خصم خود را به 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نمود اجر او بر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انتقام 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مانند آن بد رواست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فرمایش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آینه هر چه بر بنی‌اسرائیل گذشت، بدون هیچ كم و كاستی بر امت من نیز خواهد گذشت؛ حتی اگر كسی بین بنی‌اسرائیل، آشكارا با مادر خود ازدواج كرد، در امت من نیز چنین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طور حتم شما وجب به وجب و ذراع به ذراع از سنت‌های پیشینیان پیروی خواهید کرد، حتی اگر آنان داخل سوراخ سوسماری شوند شما نیز کار آنان را دنبال خواهید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حاکم در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متقی هندی در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شما و خدای موسی همین گوساله است که موسی فراموش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یک پیامبر نیست که پیش از او نیز پیغمبرانی بودند و درگذشتند، آیا اگر او به مرگ یا شهادت درگذشت شما باز به دین جاهلیت خود رجوع خواهید کرد؟ پس هر که مرتد شود به خدا ضرری نخواهد رسانید، و البته خدا جزای نیک اعمال به شکرگزاران عطا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عیسی پسر مریم را معجزات آشکار دادیم و او را به روح القدس نیرو بخشیدیم، و اگر خدا می‌خواست پس از فرستادن پیامبران و معجزات آشکار، مردم با یکدیگر در مقام خصومت و قتال بر نمی‌آمدند، ولیکن آنان برخلاف و دشمنی با هم برخاستند، برخی ایمان آورده و بعضی کافر شدند، و اگر خدا می‌خواست با هم بر سر جنگ نبودند، و لیکن خدا هر چه مشیتش قرار گیرد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به این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شما احوال گوناگون و حوادث رنگارنگ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نخستین خلقت تا مرگ و برزخ و ورود به بهشت و 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خواهید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شریفه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النَّاسُ أَن یتْرَكُوا أَن یقُولُوا آمَنَّا وَهُمْ لَا یفْتَنُونَ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اگر او به مرگ یا شهادت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مرد و زن از منافقان و کافران را وعده آتش دوزخ و خلود در آن 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بیعت ابابکر کاری شتاب‌زده و بی‌تدبیر بود که خداوند شرش را دور کرد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اگر از این پس کسی چنین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نوع بیعت ابابکر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شما درخواست کرد بکشیدش</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همیشه و از اول بعثت درباره جانشینی فکر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آن نیز حدیث یوم الدار و آیه انذار است، که دکتر حسین هیکل در کتاب خود حیاة محمد به نقل از منابع آنان چنین آورده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 تو در نزد من ، برابر با منزلت هارون در نزد حضرت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جز این كه پیغمبرى پس از من مبعوث نمى‌شود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حدیث را قبلاً نقل کردیم و اشاره کردیم که طرق متعدد دارد و اعلام صحاح و بزرگان محدثین و فحول رجال و تراجم و بزرگان سیره تاریخ آن را نقل کرده‌اند و نیازی به تکرار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حدیث را از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کردیم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از ثابت‌ترین آثار و صحیح‌ترین آنها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موسی به برادر خود هارون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اکنون جانشین من در قوم من 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از اهل بیت من یکی را وزیر و معاون من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برادرم هارون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من 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مرا به او محکم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را در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شریک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 آنچه از ما خواستی همه به تو اعطا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رسولی نفرستادیم مگر بر این مقصود که خلق به امر خدا اطاعت او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 شما هم یاران خدا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ادله‌ای است که مرحوم مؤلف در اثبات اولویت پیروی از مذهب امامیه ذکر کرده است و شکی نیست که دلالت‌ها بسیار بیشتر است، و نخواسته است در این مختصر اطاله کلام 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که دلالت می‌کنند ائمه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فرزندان علی و فاطمه، اوصیاء پیامبر و جانشینان او هستند، بسیار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روایت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 و اوصیای من و حجج خدا بر خلق بعد از من دوازه نفر هستند، اولین ایشان برادر من و آخرین آنان فرزند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برادرت کیست؟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فرزندت کیست؟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که زمین را از قسط و عدل پر می‌کند همان‌طور که از جور و ظلم پر شده باشد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علی‌رغم اینکه طولانی است در این کتب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ابن سعد آن را به اختصار در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ابن عبد ربه در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فرمانداران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خدا و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خود شما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بعد از آن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ما نزل من القرآن فی علی،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فصل سوره نساء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کارشان را به مشورت یکدیگر انجام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خدای تو هر چه خواهد بیافریند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را صلاح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گزیند، دیگران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نظم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اختیار و گزینشی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زمین خلیفه‌ای خواهم گماشت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داود، ما تو را در روی زمین مقام خلافت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 را به پیشوایی خلق برگزینم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شما سخت شما را به کار بد و کردار زشت می‌گمارد، اگر ایمان داشته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علامه میر حامد حسین هندی مؤلف کتاب عبقات الانوار، و علامه شیخ عبدالحسین امینی صاحب کتاب الغدیر در کتاب و سنت و ادب فضلیت بزرگی در این عرصه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کسانی که حقیقت را به خاطر حقیقت می‌خواهند به این دو کتاب ارزشمند هم مراجعه کنند، تا در آن مطالبی بیابند که آنان را در این موضوع بی‌نیاز کند، و خدا هر که را بخواهد به راه راست هدایت می‌کند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اعتراف بعضی از علمای نجف،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الستر و الاستار عن وجه زیارة الزوار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اهداء الحقیر در بیان معنی حدیث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خود الحاق نموده، تا سال تألیفش تنها نمونه رساله در این باب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این رساله شریفه یک حدیث نقل نشده است، بلکه تمام مطالب را از طریق آیات شریفه اثبات نموده که مقبول سنی و شیعه می‌باشد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هیچ‌گاه به نماز میت آن منافقان حاضر مشو و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جنازه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آقایی به عبد خود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سیب نخور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کسی دیگر بگوید که مراد آقا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ناهار نخور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او دلیل می‌خواهند و می‌گویند کلام آقا مطلق است، شما به چه دلیل می‌گویید که خصوص بعد از ناهار مراد است؟</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الجلالین،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هیچ یک از ایشان نماز مخوان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پس از وفات هیچ‌گاه زنانش را به نکاح خود در نیاورید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 را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در صبر و مقاومت با دشمن و چه دیگر اوصاف و افعال نیکو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اقتدایی نیکوست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دوست می‌دارید مرا پیروی کنید تا خدا شما را دوست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قبور اولیاء و شهداء یکی از سنت‌های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برای گواهی آن، مطالبی که در کتب تاریخ نزد همه فرقه‌های مسلمانان آمده، بس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کتاب‌ها آمده است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اصحاب خود به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شهدای احد می‌رفتند و در هر فرصتی که برای ایشان پیش می‌آمد قبور این شهداء را زیارت می‌کردند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آنها در کارهای خیر تعجیل می‌کردند و در حال بیم و امید ما را می‌خواندند و همیشه به درگاه ما خاضع و خاشع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نبوی هم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اذکروا موتاکم بالخیر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مردگان خودتان را با خیر 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بگویی خدا فلانی را رحمت کند، آدم خوبی بود، نماز شب می‌خواند، همیشه در نماز جماعت حاضر می‌شد، خمس می‌داد و هکذا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انبیاء را بی‌جرم و به ناحق بکشند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 بسیار رخ داده که پیغمبری جمعیت بسیار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پیروانش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او جنگیدند و با این حال، اهل ایمان با سختی‌هایی که در راه خدا به آنها رسید هرگز بیمناک و زبون نشدند و سر زیر بار دشمن فرو نیاوردند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و ثبات پیش گرفتند،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صابران را دوست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 از آنچه خدا امر به پیوند آن کرده پاک می‌گسلند و در روی زمین فساد و فتنه بر می‌انگیزند اینان را لعن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منزلگاه عذاب سخت دوزخ نصیب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شما اجر رسالت جز این نخواهم که مودّت و محبّت مرا در حقّ خویشاوندان منظور 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آنها را خدا و تمام لعن‌کنندگان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جن و انس و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لعن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و تحیت خدا بر ابراهیم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نیکوان را این چنین پاداش نیکو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از بندگان با ایمان ما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و تحیت بر موسی و هارون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چنین نیکوان را پاداش نیکو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دو از بندگان خاص با ایمان ما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مخصوص خداست وسلام خاص بربندگان برگزیده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خدا تا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آنها هستی آنان را عذاب نخواهد کرد و نیز مادامی که به درگاه خدا توبه و استغفار کنند باز خدا آنها را عذاب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حال برادران یوسف عرضه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 بر تقصیراتمان از خدا آمرزش طلب که ما خطای بزرگ مرتکب شده‌ایم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از درگاه خدا برای شما آمرزش می‌طلبم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آسایش و 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بسیار حریص و به مؤمنان رئوف و مهربان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هنگامی که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خود ستم کردند به تو رجوع می‌کردند و از کردار خود به خدا توبه نموده و تو هم برای آنها استغفار می‌کردی و از خدا آمرزش می‌خواستی، در این حال البته خدا را توبه‌پذیر و مهربان می‌یافتند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هیچ‌کس شفیع و واسطه جز به رخصت او نخواهد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گاه به آنها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بیایید تا رسول خدا برای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آمرزش طلبد سر بپیچند و بنگری که با تکبر و نخوت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می‌گردانند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به فضل و رحمتی که خدا نصیبشان گردانیده شادمانند، و دلشادند به حال آن مؤمنان که هنوز به آنها نپیوسته‌اند و بعداً در پی آنها به سرای آخرت خواهند شتافت که بیمی بر آنان نیست و غمی نخواهند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چگونه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از هر طایفه‌ای گواهی آریم و تو را بر این امّت به گواهی خواهیم، در آن روز آنان که به راه کفر رفته و نافرمانی رسول کردند آرزو کنند که ای کاش با خاک زمین یکسان بودند، و از خدا سخنی پنهان نتوانند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را آیت الله محسن امین در کتاب کشف الارتیاب،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به نقل از کتاب خاصة الکلام،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هذی هی الوهابیة، محمدجواد مغنیة،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در پی آن با اعتراض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عصا بهتر از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پس چرا حب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اطاعت و ایمان به او واجب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آنان که به او گرویدند و از او حرمت و عزت نگاه داشتند و یاری او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علی الدیار دیار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ذا الجدار و ذا الجدارا</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همیشه پر و بال تواضع و تکریم را با کمال مهربانی نزدشان بگستران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چنانکه پدر و مادر، مرا از کودکی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مهربانی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بپروردند تو در حق آنها رحمت و مهربانی فرما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آدم سجده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 بتان را نمی‌پرستیم مگر برای اینکه ما را به درگاه خدا نیک مقرب گردانند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الجلالین،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تفسیر 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ضمن تفسیر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سران قوم فرعون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موسی و قومش را واگذاری تا در این سرزمین فساد کنند و تو و خدایان تو را رها سازند؟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برخی از اعراب بادیه‌نشین مخارجی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جهاد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می‌کنند بر خود ضرر و زیانی می‌پندارند و برای شما مسلمین مترصد حوادث و عواقب ناگوارند و حال آن‌که عواقب و حوادث بد بر خود آن‌ها خواهد بود و خدا شنوا و داناست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برخی دیگر از همان اعراب بادیه‌نشین ایمان واقعی به خدا و قیامت آورده و آن‌چه را که در راه خدا انفاق می‌کنند موجب تقرب نزد خدا و دعای خیر رسول دانند، آری آگاه شوید که انفاق آن‌ها موجب قربشان به خداست، و البته خدا آنان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خود داخل می‌گرداند، که خدا بسیار آمرزنده و مهربان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طواف را گرد خانه عتیق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الحرام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آرند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خانه‌هایی که خدا رخصت داده که آنجا رفعت یابد و در آنها ذکر او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نه این بود که مردم همه یک نوع و یک امّتند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پستی و بی‌قدری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آنان که کافر به خدا می‌شوند سقف خانه‌هاشان را از نقره خام قرار می‌دادیم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چندین طبقه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نردبام 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سقف بالا 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خوبی این نیست که از بام به خانه‌ها بیائید، بلکه خانه‌ها را از درشان وارد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بیت مرا برای طواف‌کنندگان پاک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کعبه را که بیت الحرام است برای مردم سبب قیام معاد و معاش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قربانی به سوی بیت عتیق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و جز این نیست که خدا می‌خواهد رجس را از شما اهل بیت ببرد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ملائکه به زن ابراهیم گفتند آیا تعجب می‌نمائی از امر خدا که رحمت خدا و برکات او بر شما اهل بیت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در تفسیر آیه شریفه زیاد است که مراد از بیوت، بیوت انبیاء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در بعضی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علی منها؛ خانه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بیوت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بله؛ در یک خبر تفسیر به مساجد شده و این خلاف ظاهر لفظ بیوت است چنانچه معلوم شد، ولی در قرآن مجید ممکن است اراده ظاهر و باطن هر دو مراد باشد، چنانچه در جای خود مذکور و مبرهن شده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زمانی که ابراهیم پایه‌های بیت را رفع می‌نمود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که تعظیم نماید حرمات الهیه را یعنی آن چیزها را که خدا محترم شمرده پس آن برایش نزد خدا بهتر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که تعظیم شعائر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علامت‌های دین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نماید پس به درستی که از تقوای قلوب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را بسوزانید و خدایان خود را کمک و یاری نمایید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آنکه امر به تعظیم و توقیر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 به حال حیات او نشد و ممات را نیز شامل شد و تعمیر قبر و حضور در نزد قبر با زیارت و بوسیدن او و سلام دادن به او نزد اهل عرف تعظیم و توقیر شمرده شد؛ آیه شریفه که امر به تعظیم و توقیر کرده است دلیل واضحی بر اثبات استحباب زیارت قبر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دلیل سابق که در اول رساله برای استحباب زیارت قبر مؤمن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آنکه مخصوصاً استحباب زیارت قبر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این آیه شریفه می‌توان استفاده نمود و استدلال بر این امر با این آیه شریفه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که میانشان تنازع و خلاف در امر آنها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عدد یا آیین آنها که قائل به معاد و قیامت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بعضی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گرد آنها حصار و بنایی بسازیم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حبس از خلق مستور و ممنوع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احوال آنها آگاه‌تر است و آنان که بر واقعیت احوال آنها اطلاع یافتند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خداپرستان و نیکان امت با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 ایشان مسجدی بنا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بیان این موضوع گذشت دو مطلب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محزون شدن و گریه کردن نزد قبر شریف برای یکی از این دو چیز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کار مردم تجسس نکنید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احتمال سوم هم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 می‌شود که نه به قصد سجده شکر و نه به قصد سجده به امام، بلکه به قصد مجرد تبرک، پیشانی را به آستانه مبارکه می‌مالد همان‌طور که فقط به قصد تبرک و نه به قصد سجده بر خداوند یا سجده به قرآن پیشانی را به جلد قرآن مجید می‌مالد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3.jpeg"/><Relationship Id="rId214" Type="http://schemas.openxmlformats.org/officeDocument/2006/relationships/image" Target="media/image3.jpeg"/><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88.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292</Pages>
  <Words>62469</Words>
  <Characters>240005</Characters>
  <CharactersWithSpaces>300806</CharactersWithSpaces>
  <Paragraphs>2244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2026-08-27T08:03:21Z</dcterms:created>
  <dc:creator>ghaemiyeh.com</dc:creator>
  <dc:description/>
  <dc:language>en-US</dc:language>
  <cp:lastModifiedBy/>
  <dcterms:modified xsi:type="dcterms:W3CDTF">2026-08-27T11:33:29Z</dcterms:modified>
  <cp:revision>1</cp:revision>
  <dc:subject/>
  <dc:title>حدیث غدیر و مساله ولایت</dc:title>
</cp:coreProperties>
</file>

<file path=docProps/custom.xml><?xml version="1.0" encoding="utf-8"?>
<Properties xmlns="http://schemas.openxmlformats.org/officeDocument/2006/custom-properties" xmlns:vt="http://schemas.openxmlformats.org/officeDocument/2006/docPropsVTypes"/>
</file>