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47.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آفاق الولایه فی فقه الامامه اجتهادی در بحث تفقه و سؤال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58016_372815092">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658018_372815092">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2658020_372815092">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2658022_372815092">
            <w:r>
              <w:rPr>
                <w:webHidden/>
                <w:rStyle w:val="IndexLink"/>
                <w:rtl w:val="true"/>
              </w:rPr>
              <w:t>تقریظهای مراجع و علماء</w:t>
            </w:r>
            <w:r>
              <w:rPr>
                <w:rStyle w:val="IndexLink"/>
                <w:rtl w:val="true"/>
              </w:rPr>
              <w:t>.</w:t>
              <w:tab/>
            </w:r>
            <w:r>
              <w:rPr>
                <w:rStyle w:val="IndexLink"/>
              </w:rPr>
              <w:t>27</w:t>
            </w:r>
          </w:hyperlink>
        </w:p>
        <w:p>
          <w:pPr>
            <w:pStyle w:val="Contents3"/>
            <w:tabs>
              <w:tab w:val="clear" w:pos="8459"/>
              <w:tab w:val="right" w:pos="9026" w:leader="dot"/>
            </w:tabs>
            <w:rPr/>
          </w:pPr>
          <w:hyperlink w:anchor="__RefHeading___Toc2658024_372815092">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2658026_372815092">
            <w:r>
              <w:rPr>
                <w:webHidden/>
                <w:rStyle w:val="IndexLink"/>
                <w:rtl w:val="true"/>
              </w:rPr>
              <w:t xml:space="preserve">تقریظ مرجع عالیقدرحضرت آیت‌اللّه حاج شیخ بشیر حسین النجفی </w:t>
            </w:r>
            <w:r>
              <w:rPr>
                <w:rStyle w:val="IndexLink"/>
                <w:rtl w:val="true"/>
              </w:rPr>
              <w:t>«</w:t>
            </w:r>
            <w:r>
              <w:rPr>
                <w:rStyle w:val="IndexLink"/>
                <w:rtl w:val="true"/>
              </w:rPr>
              <w:t>دام ظلّه العالی</w:t>
            </w:r>
            <w:r>
              <w:rPr>
                <w:rStyle w:val="IndexLink"/>
                <w:rtl w:val="true"/>
              </w:rPr>
              <w:t>»</w:t>
              <w:tab/>
            </w:r>
            <w:r>
              <w:rPr>
                <w:rStyle w:val="IndexLink"/>
              </w:rPr>
              <w:t>28</w:t>
            </w:r>
          </w:hyperlink>
        </w:p>
        <w:p>
          <w:pPr>
            <w:pStyle w:val="Contents3"/>
            <w:tabs>
              <w:tab w:val="clear" w:pos="8459"/>
              <w:tab w:val="right" w:pos="9026" w:leader="dot"/>
            </w:tabs>
            <w:rPr/>
          </w:pPr>
          <w:hyperlink w:anchor="__RefHeading___Toc2658028_372815092">
            <w:r>
              <w:rPr>
                <w:webHidden/>
                <w:rStyle w:val="IndexLink"/>
                <w:rtl w:val="true"/>
              </w:rPr>
              <w:t xml:space="preserve">تقریظ مرجع عالیقدرحضرت آیت‌اللّه حاج شیخ بشیر حسین النجفی </w:t>
            </w:r>
            <w:r>
              <w:rPr>
                <w:rStyle w:val="IndexLink"/>
                <w:rtl w:val="true"/>
              </w:rPr>
              <w:t>«</w:t>
            </w:r>
            <w:r>
              <w:rPr>
                <w:rStyle w:val="IndexLink"/>
                <w:rtl w:val="true"/>
              </w:rPr>
              <w:t>دام ظلّه العالی</w:t>
            </w:r>
            <w:r>
              <w:rPr>
                <w:rStyle w:val="IndexLink"/>
                <w:rtl w:val="true"/>
              </w:rPr>
              <w:t>»</w:t>
              <w:tab/>
            </w:r>
            <w:r>
              <w:rPr>
                <w:rStyle w:val="IndexLink"/>
              </w:rPr>
              <w:t>29</w:t>
            </w:r>
          </w:hyperlink>
        </w:p>
        <w:p>
          <w:pPr>
            <w:pStyle w:val="Contents3"/>
            <w:tabs>
              <w:tab w:val="clear" w:pos="8459"/>
              <w:tab w:val="right" w:pos="9026" w:leader="dot"/>
            </w:tabs>
            <w:rPr/>
          </w:pPr>
          <w:hyperlink w:anchor="__RefHeading___Toc2658030_372815092">
            <w:r>
              <w:rPr>
                <w:webHidden/>
                <w:rStyle w:val="IndexLink"/>
                <w:rtl w:val="true"/>
              </w:rPr>
              <w:t xml:space="preserve">تقریظ فقیه عظیم‌الشأن حضرت آیت اللّه حاج شیخ عبدالکریم حقیقت </w:t>
            </w:r>
            <w:r>
              <w:rPr>
                <w:rStyle w:val="IndexLink"/>
                <w:rtl w:val="true"/>
              </w:rPr>
              <w:t>«</w:t>
            </w:r>
            <w:r>
              <w:rPr>
                <w:rStyle w:val="IndexLink"/>
                <w:rtl w:val="true"/>
              </w:rPr>
              <w:t>قدس سره</w:t>
            </w:r>
            <w:r>
              <w:rPr>
                <w:rStyle w:val="IndexLink"/>
                <w:rtl w:val="true"/>
              </w:rPr>
              <w:t>»</w:t>
              <w:tab/>
            </w:r>
            <w:r>
              <w:rPr>
                <w:rStyle w:val="IndexLink"/>
              </w:rPr>
              <w:t>33</w:t>
            </w:r>
          </w:hyperlink>
        </w:p>
        <w:p>
          <w:pPr>
            <w:pStyle w:val="Contents3"/>
            <w:tabs>
              <w:tab w:val="clear" w:pos="8459"/>
              <w:tab w:val="right" w:pos="9026" w:leader="dot"/>
            </w:tabs>
            <w:rPr/>
          </w:pPr>
          <w:hyperlink w:anchor="__RefHeading___Toc2658032_372815092">
            <w:r>
              <w:rPr>
                <w:webHidden/>
                <w:rStyle w:val="IndexLink"/>
                <w:rtl w:val="true"/>
              </w:rPr>
              <w:t xml:space="preserve">دیدار با مرجع عالیقدر حضرت آیت الله حاج شیخ لطف الله صافی گلپایگانی </w:t>
            </w:r>
            <w:r>
              <w:rPr>
                <w:rStyle w:val="IndexLink"/>
                <w:rtl w:val="true"/>
              </w:rPr>
              <w:t>(</w:t>
            </w:r>
            <w:r>
              <w:rPr>
                <w:rStyle w:val="IndexLink"/>
                <w:rtl w:val="true"/>
              </w:rPr>
              <w:t>دام ظلّه العالی</w:t>
            </w:r>
            <w:r>
              <w:rPr>
                <w:rStyle w:val="IndexLink"/>
                <w:rtl w:val="true"/>
              </w:rPr>
              <w:t xml:space="preserve">) </w:t>
            </w:r>
            <w:r>
              <w:rPr>
                <w:rStyle w:val="IndexLink"/>
                <w:rtl w:val="true"/>
              </w:rPr>
              <w:t>و بیان معظّم له، پیرامون کتاب حاضر</w:t>
            </w:r>
            <w:r>
              <w:rPr>
                <w:rStyle w:val="IndexLink"/>
                <w:rtl w:val="true"/>
              </w:rPr>
              <w:tab/>
            </w:r>
            <w:r>
              <w:rPr>
                <w:rStyle w:val="IndexLink"/>
              </w:rPr>
              <w:t>36</w:t>
            </w:r>
          </w:hyperlink>
        </w:p>
        <w:p>
          <w:pPr>
            <w:pStyle w:val="Contents3"/>
            <w:tabs>
              <w:tab w:val="clear" w:pos="8459"/>
              <w:tab w:val="right" w:pos="9026" w:leader="dot"/>
            </w:tabs>
            <w:rPr/>
          </w:pPr>
          <w:hyperlink w:anchor="__RefHeading___Toc2658034_372815092">
            <w:r>
              <w:rPr>
                <w:webHidden/>
                <w:rStyle w:val="IndexLink"/>
                <w:rtl w:val="true"/>
              </w:rPr>
              <w:t xml:space="preserve">تقریظ عالم جلیل القدر محدّث خبیر آیت الله حاج سید عبدالحسین روضاتی </w:t>
            </w:r>
            <w:r>
              <w:rPr>
                <w:rStyle w:val="IndexLink"/>
                <w:rtl w:val="true"/>
              </w:rPr>
              <w:t>«</w:t>
            </w:r>
            <w:r>
              <w:rPr>
                <w:rStyle w:val="IndexLink"/>
                <w:rtl w:val="true"/>
              </w:rPr>
              <w:t xml:space="preserve">قدس سره </w:t>
            </w:r>
            <w:r>
              <w:rPr>
                <w:rStyle w:val="IndexLink"/>
                <w:rtl w:val="true"/>
              </w:rPr>
              <w:t>»</w:t>
              <w:tab/>
            </w:r>
            <w:r>
              <w:rPr>
                <w:rStyle w:val="IndexLink"/>
              </w:rPr>
              <w:t>37</w:t>
            </w:r>
          </w:hyperlink>
        </w:p>
        <w:p>
          <w:pPr>
            <w:pStyle w:val="Contents3"/>
            <w:tabs>
              <w:tab w:val="clear" w:pos="8459"/>
              <w:tab w:val="right" w:pos="9026" w:leader="dot"/>
            </w:tabs>
            <w:rPr/>
          </w:pPr>
          <w:hyperlink w:anchor="__RefHeading___Toc2658036_372815092">
            <w:r>
              <w:rPr>
                <w:webHidden/>
                <w:rStyle w:val="IndexLink"/>
                <w:rtl w:val="true"/>
              </w:rPr>
              <w:t xml:space="preserve">متن تقریظ محقق عالیقدر آیت اللّه حاج شیخ مهدی فقیه ایمانی </w:t>
            </w:r>
            <w:r>
              <w:rPr>
                <w:rStyle w:val="IndexLink"/>
                <w:rtl w:val="true"/>
              </w:rPr>
              <w:t>«</w:t>
            </w:r>
            <w:r>
              <w:rPr>
                <w:rStyle w:val="IndexLink"/>
                <w:rtl w:val="true"/>
              </w:rPr>
              <w:t>دام ظله</w:t>
            </w:r>
            <w:r>
              <w:rPr>
                <w:rStyle w:val="IndexLink"/>
                <w:rtl w:val="true"/>
              </w:rPr>
              <w:t>»</w:t>
              <w:tab/>
            </w:r>
            <w:r>
              <w:rPr>
                <w:rStyle w:val="IndexLink"/>
              </w:rPr>
              <w:t>39</w:t>
            </w:r>
          </w:hyperlink>
        </w:p>
        <w:p>
          <w:pPr>
            <w:pStyle w:val="Contents3"/>
            <w:tabs>
              <w:tab w:val="clear" w:pos="8459"/>
              <w:tab w:val="right" w:pos="9026" w:leader="dot"/>
            </w:tabs>
            <w:rPr/>
          </w:pPr>
          <w:hyperlink w:anchor="__RefHeading___Toc2658038_372815092">
            <w:r>
              <w:rPr>
                <w:webHidden/>
                <w:rStyle w:val="IndexLink"/>
                <w:rtl w:val="true"/>
              </w:rPr>
              <w:t>متن تقریظ ره‌یافته بصیر، دانشمند خبیر دکتر عصام العماد یمنی</w:t>
            </w:r>
            <w:r>
              <w:rPr>
                <w:rStyle w:val="IndexLink"/>
                <w:rtl w:val="true"/>
              </w:rPr>
              <w:t>«</w:t>
            </w:r>
            <w:r>
              <w:rPr>
                <w:rStyle w:val="IndexLink"/>
                <w:rtl w:val="true"/>
              </w:rPr>
              <w:t>دام عزه</w:t>
            </w:r>
            <w:r>
              <w:rPr>
                <w:rStyle w:val="IndexLink"/>
                <w:rtl w:val="true"/>
              </w:rPr>
              <w:t>»</w:t>
              <w:tab/>
            </w:r>
            <w:r>
              <w:rPr>
                <w:rStyle w:val="IndexLink"/>
              </w:rPr>
              <w:t>41</w:t>
            </w:r>
          </w:hyperlink>
        </w:p>
        <w:p>
          <w:pPr>
            <w:pStyle w:val="Contents3"/>
            <w:tabs>
              <w:tab w:val="clear" w:pos="8459"/>
              <w:tab w:val="right" w:pos="9026" w:leader="dot"/>
            </w:tabs>
            <w:rPr/>
          </w:pPr>
          <w:hyperlink w:anchor="__RefHeading___Toc2658040_372815092">
            <w:r>
              <w:rPr>
                <w:webHidden/>
                <w:rStyle w:val="IndexLink"/>
                <w:rtl w:val="true"/>
              </w:rPr>
              <w:t>ترجمه تقریظ ره‌یافته بصیر، دانشمند خبیر دکتر عصام العماد یمنی</w:t>
            </w:r>
            <w:r>
              <w:rPr>
                <w:rStyle w:val="IndexLink"/>
                <w:rtl w:val="true"/>
              </w:rPr>
              <w:t>«</w:t>
            </w:r>
            <w:r>
              <w:rPr>
                <w:rStyle w:val="IndexLink"/>
                <w:rtl w:val="true"/>
              </w:rPr>
              <w:t>دام عزه</w:t>
            </w:r>
            <w:r>
              <w:rPr>
                <w:rStyle w:val="IndexLink"/>
                <w:rtl w:val="true"/>
              </w:rPr>
              <w:t>»</w:t>
              <w:tab/>
            </w:r>
            <w:r>
              <w:rPr>
                <w:rStyle w:val="IndexLink"/>
              </w:rPr>
              <w:t>43</w:t>
            </w:r>
          </w:hyperlink>
        </w:p>
        <w:p>
          <w:pPr>
            <w:pStyle w:val="Contents2"/>
            <w:tabs>
              <w:tab w:val="clear" w:pos="8743"/>
              <w:tab w:val="right" w:pos="9026" w:leader="dot"/>
            </w:tabs>
            <w:rPr/>
          </w:pPr>
          <w:hyperlink w:anchor="__RefHeading___Toc2658042_372815092">
            <w:r>
              <w:rPr>
                <w:webHidden/>
                <w:rStyle w:val="IndexLink"/>
                <w:rtl w:val="true"/>
              </w:rPr>
              <w:t>مقدمۀ مجمع</w:t>
            </w:r>
            <w:r>
              <w:rPr>
                <w:rStyle w:val="IndexLink"/>
                <w:rtl w:val="true"/>
              </w:rPr>
              <w:tab/>
            </w:r>
            <w:r>
              <w:rPr>
                <w:rStyle w:val="IndexLink"/>
              </w:rPr>
              <w:t>45</w:t>
            </w:r>
          </w:hyperlink>
        </w:p>
        <w:p>
          <w:pPr>
            <w:pStyle w:val="Contents2"/>
            <w:tabs>
              <w:tab w:val="clear" w:pos="8743"/>
              <w:tab w:val="right" w:pos="9026" w:leader="dot"/>
            </w:tabs>
            <w:rPr/>
          </w:pPr>
          <w:hyperlink w:anchor="__RefHeading___Toc2658044_372815092">
            <w:r>
              <w:rPr>
                <w:webHidden/>
                <w:rStyle w:val="IndexLink"/>
                <w:rtl w:val="true"/>
              </w:rPr>
              <w:t>شناخت خدا و نعمت‌های او</w:t>
            </w:r>
            <w:r>
              <w:rPr>
                <w:rStyle w:val="IndexLink"/>
                <w:rtl w:val="true"/>
              </w:rPr>
              <w:tab/>
            </w:r>
            <w:r>
              <w:rPr>
                <w:rStyle w:val="IndexLink"/>
              </w:rPr>
              <w:t>49</w:t>
            </w:r>
          </w:hyperlink>
        </w:p>
        <w:p>
          <w:pPr>
            <w:pStyle w:val="Contents2"/>
            <w:tabs>
              <w:tab w:val="clear" w:pos="8743"/>
              <w:tab w:val="right" w:pos="9026" w:leader="dot"/>
            </w:tabs>
            <w:rPr/>
          </w:pPr>
          <w:hyperlink w:anchor="__RefHeading___Toc2658046_372815092">
            <w:r>
              <w:rPr>
                <w:webHidden/>
                <w:rStyle w:val="IndexLink"/>
                <w:rtl w:val="true"/>
              </w:rPr>
              <w:t>نعمت معرفت اللّه</w:t>
            </w:r>
            <w:r>
              <w:rPr>
                <w:rStyle w:val="IndexLink"/>
                <w:rtl w:val="true"/>
              </w:rPr>
              <w:tab/>
            </w:r>
            <w:r>
              <w:rPr>
                <w:rStyle w:val="IndexLink"/>
              </w:rPr>
              <w:t>49</w:t>
            </w:r>
          </w:hyperlink>
        </w:p>
        <w:p>
          <w:pPr>
            <w:pStyle w:val="Contents2"/>
            <w:tabs>
              <w:tab w:val="clear" w:pos="8743"/>
              <w:tab w:val="right" w:pos="9026" w:leader="dot"/>
            </w:tabs>
            <w:rPr/>
          </w:pPr>
          <w:hyperlink w:anchor="__RefHeading___Toc2658048_372815092">
            <w:r>
              <w:rPr>
                <w:webHidden/>
                <w:rStyle w:val="IndexLink"/>
                <w:rtl w:val="true"/>
              </w:rPr>
              <w:t>نعمت عقل و علم</w:t>
            </w:r>
            <w:r>
              <w:rPr>
                <w:rStyle w:val="IndexLink"/>
                <w:rtl w:val="true"/>
              </w:rPr>
              <w:tab/>
            </w:r>
            <w:r>
              <w:rPr>
                <w:rStyle w:val="IndexLink"/>
              </w:rPr>
              <w:t>50</w:t>
            </w:r>
          </w:hyperlink>
        </w:p>
        <w:p>
          <w:pPr>
            <w:pStyle w:val="Contents2"/>
            <w:tabs>
              <w:tab w:val="clear" w:pos="8743"/>
              <w:tab w:val="right" w:pos="9026" w:leader="dot"/>
            </w:tabs>
            <w:rPr/>
          </w:pPr>
          <w:hyperlink w:anchor="__RefHeading___Toc2658050_372815092">
            <w:r>
              <w:rPr>
                <w:webHidden/>
                <w:rStyle w:val="IndexLink"/>
                <w:rtl w:val="true"/>
              </w:rPr>
              <w:t>نعمت ولایت و معرفت حجّت اللّه</w:t>
            </w:r>
            <w:r>
              <w:rPr>
                <w:rStyle w:val="IndexLink"/>
                <w:rtl w:val="true"/>
              </w:rPr>
              <w:tab/>
            </w:r>
            <w:r>
              <w:rPr>
                <w:rStyle w:val="IndexLink"/>
              </w:rPr>
              <w:t>51</w:t>
            </w:r>
          </w:hyperlink>
        </w:p>
        <w:p>
          <w:pPr>
            <w:pStyle w:val="Contents2"/>
            <w:tabs>
              <w:tab w:val="clear" w:pos="8743"/>
              <w:tab w:val="right" w:pos="9026" w:leader="dot"/>
            </w:tabs>
            <w:rPr/>
          </w:pPr>
          <w:hyperlink w:anchor="__RefHeading___Toc2658052_372815092">
            <w:r>
              <w:rPr>
                <w:webHidden/>
                <w:rStyle w:val="IndexLink"/>
                <w:rtl w:val="true"/>
              </w:rPr>
              <w:t>امر به تفقّه در د‌ین</w:t>
            </w:r>
            <w:r>
              <w:rPr>
                <w:rStyle w:val="IndexLink"/>
                <w:rtl w:val="true"/>
              </w:rPr>
              <w:tab/>
            </w:r>
            <w:r>
              <w:rPr>
                <w:rStyle w:val="IndexLink"/>
              </w:rPr>
              <w:t>54</w:t>
            </w:r>
          </w:hyperlink>
        </w:p>
        <w:p>
          <w:pPr>
            <w:pStyle w:val="Contents2"/>
            <w:tabs>
              <w:tab w:val="clear" w:pos="8743"/>
              <w:tab w:val="right" w:pos="9026" w:leader="dot"/>
            </w:tabs>
            <w:rPr/>
          </w:pPr>
          <w:hyperlink w:anchor="__RefHeading___Toc2658054_372815092">
            <w:r>
              <w:rPr>
                <w:webHidden/>
                <w:rStyle w:val="IndexLink"/>
                <w:rtl w:val="true"/>
              </w:rPr>
              <w:t>ضرورت اهتمام به تفقّه در اصول اعتقادی</w:t>
            </w:r>
            <w:r>
              <w:rPr>
                <w:rStyle w:val="IndexLink"/>
                <w:rtl w:val="true"/>
              </w:rPr>
              <w:tab/>
            </w:r>
            <w:r>
              <w:rPr>
                <w:rStyle w:val="IndexLink"/>
              </w:rPr>
              <w:t>55</w:t>
            </w:r>
          </w:hyperlink>
        </w:p>
        <w:p>
          <w:pPr>
            <w:pStyle w:val="Contents2"/>
            <w:tabs>
              <w:tab w:val="clear" w:pos="8743"/>
              <w:tab w:val="right" w:pos="9026" w:leader="dot"/>
            </w:tabs>
            <w:rPr/>
          </w:pPr>
          <w:hyperlink w:anchor="__RefHeading___Toc2658056_372815092">
            <w:r>
              <w:rPr>
                <w:webHidden/>
                <w:rStyle w:val="IndexLink"/>
                <w:rtl w:val="true"/>
              </w:rPr>
              <w:t>انحصار مرجعیّت الهی به اهل‌بیت</w:t>
            </w:r>
            <w:r>
              <w:rPr>
                <w:rStyle w:val="IndexLink"/>
                <w:rtl w:val="true"/>
              </w:rPr>
              <w:t xml:space="preserve">: </w:t>
            </w:r>
            <w:r>
              <w:rPr>
                <w:rStyle w:val="IndexLink"/>
                <w:rtl w:val="true"/>
              </w:rPr>
              <w:t>و ضرورت سؤال از ایشان</w:t>
            </w:r>
            <w:r>
              <w:rPr>
                <w:rStyle w:val="IndexLink"/>
                <w:rtl w:val="true"/>
              </w:rPr>
              <w:tab/>
            </w:r>
            <w:r>
              <w:rPr>
                <w:rStyle w:val="IndexLink"/>
              </w:rPr>
              <w:t>58</w:t>
            </w:r>
          </w:hyperlink>
        </w:p>
        <w:p>
          <w:pPr>
            <w:pStyle w:val="Contents2"/>
            <w:tabs>
              <w:tab w:val="clear" w:pos="8743"/>
              <w:tab w:val="right" w:pos="9026" w:leader="dot"/>
            </w:tabs>
            <w:rPr/>
          </w:pPr>
          <w:hyperlink w:anchor="__RefHeading___Toc2658058_372815092">
            <w:r>
              <w:rPr>
                <w:webHidden/>
                <w:rStyle w:val="IndexLink"/>
                <w:rtl w:val="true"/>
              </w:rPr>
              <w:t>هدایت بندگان به سوی ولایت در قرآن</w:t>
            </w:r>
            <w:r>
              <w:rPr>
                <w:rStyle w:val="IndexLink"/>
                <w:rtl w:val="true"/>
              </w:rPr>
              <w:tab/>
            </w:r>
            <w:r>
              <w:rPr>
                <w:rStyle w:val="IndexLink"/>
              </w:rPr>
              <w:t>58</w:t>
            </w:r>
          </w:hyperlink>
        </w:p>
        <w:p>
          <w:pPr>
            <w:pStyle w:val="Contents2"/>
            <w:tabs>
              <w:tab w:val="clear" w:pos="8743"/>
              <w:tab w:val="right" w:pos="9026" w:leader="dot"/>
            </w:tabs>
            <w:rPr/>
          </w:pPr>
          <w:hyperlink w:anchor="__RefHeading___Toc2658060_372815092">
            <w:r>
              <w:rPr>
                <w:webHidden/>
                <w:rStyle w:val="IndexLink"/>
                <w:rtl w:val="true"/>
              </w:rPr>
              <w:t>ضرورت تفسیر قرآن در مکتب اهل‌بیت</w:t>
            </w:r>
            <w:r>
              <w:rPr>
                <w:rStyle w:val="IndexLink"/>
                <w:rtl w:val="true"/>
              </w:rPr>
              <w:tab/>
            </w:r>
            <w:r>
              <w:rPr>
                <w:rStyle w:val="IndexLink"/>
              </w:rPr>
              <w:t>61</w:t>
            </w:r>
          </w:hyperlink>
        </w:p>
        <w:p>
          <w:pPr>
            <w:pStyle w:val="Contents2"/>
            <w:tabs>
              <w:tab w:val="clear" w:pos="8743"/>
              <w:tab w:val="right" w:pos="9026" w:leader="dot"/>
            </w:tabs>
            <w:rPr/>
          </w:pPr>
          <w:hyperlink w:anchor="__RefHeading___Toc2658062_372815092">
            <w:r>
              <w:rPr>
                <w:webHidden/>
                <w:rStyle w:val="IndexLink"/>
                <w:rtl w:val="true"/>
              </w:rPr>
              <w:t>بطلان قول به مرجعیّت علمی یهود</w:t>
            </w:r>
            <w:r>
              <w:rPr>
                <w:rStyle w:val="IndexLink"/>
                <w:rtl w:val="true"/>
              </w:rPr>
              <w:tab/>
            </w:r>
            <w:r>
              <w:rPr>
                <w:rStyle w:val="IndexLink"/>
              </w:rPr>
              <w:t>61</w:t>
            </w:r>
          </w:hyperlink>
        </w:p>
        <w:p>
          <w:pPr>
            <w:pStyle w:val="Contents2"/>
            <w:tabs>
              <w:tab w:val="clear" w:pos="8743"/>
              <w:tab w:val="right" w:pos="9026" w:leader="dot"/>
            </w:tabs>
            <w:rPr/>
          </w:pPr>
          <w:hyperlink w:anchor="__RefHeading___Toc2658064_372815092">
            <w:r>
              <w:rPr>
                <w:webHidden/>
                <w:rStyle w:val="IndexLink"/>
                <w:rtl w:val="true"/>
              </w:rPr>
              <w:t>ویژگیهای فقیه و معنای تفقّه</w:t>
            </w:r>
            <w:r>
              <w:rPr>
                <w:rStyle w:val="IndexLink"/>
                <w:rtl w:val="true"/>
              </w:rPr>
              <w:tab/>
            </w:r>
            <w:r>
              <w:rPr>
                <w:rStyle w:val="IndexLink"/>
              </w:rPr>
              <w:t>64</w:t>
            </w:r>
          </w:hyperlink>
        </w:p>
        <w:p>
          <w:pPr>
            <w:pStyle w:val="Contents2"/>
            <w:tabs>
              <w:tab w:val="clear" w:pos="8743"/>
              <w:tab w:val="right" w:pos="9026" w:leader="dot"/>
            </w:tabs>
            <w:rPr/>
          </w:pPr>
          <w:hyperlink w:anchor="__RefHeading___Toc2658066_372815092">
            <w:r>
              <w:rPr>
                <w:webHidden/>
                <w:rStyle w:val="IndexLink"/>
                <w:rtl w:val="true"/>
              </w:rPr>
              <w:t>بررسی هدف خلقت انسان و وظیفه بندگان</w:t>
            </w:r>
            <w:r>
              <w:rPr>
                <w:rStyle w:val="IndexLink"/>
                <w:rtl w:val="true"/>
              </w:rPr>
              <w:tab/>
            </w:r>
            <w:r>
              <w:rPr>
                <w:rStyle w:val="IndexLink"/>
              </w:rPr>
              <w:t>67</w:t>
            </w:r>
          </w:hyperlink>
        </w:p>
        <w:p>
          <w:pPr>
            <w:pStyle w:val="Contents2"/>
            <w:tabs>
              <w:tab w:val="clear" w:pos="8743"/>
              <w:tab w:val="right" w:pos="9026" w:leader="dot"/>
            </w:tabs>
            <w:rPr/>
          </w:pPr>
          <w:hyperlink w:anchor="__RefHeading___Toc2658068_372815092">
            <w:r>
              <w:rPr>
                <w:webHidden/>
                <w:rStyle w:val="IndexLink"/>
                <w:rtl w:val="true"/>
              </w:rPr>
              <w:t>شرح و تفسیر آیۀ تفقّه</w:t>
            </w:r>
            <w:r>
              <w:rPr>
                <w:rStyle w:val="IndexLink"/>
                <w:rtl w:val="true"/>
              </w:rPr>
              <w:tab/>
            </w:r>
            <w:r>
              <w:rPr>
                <w:rStyle w:val="IndexLink"/>
              </w:rPr>
              <w:t>68</w:t>
            </w:r>
          </w:hyperlink>
        </w:p>
        <w:p>
          <w:pPr>
            <w:pStyle w:val="Contents2"/>
            <w:tabs>
              <w:tab w:val="clear" w:pos="8743"/>
              <w:tab w:val="right" w:pos="9026" w:leader="dot"/>
            </w:tabs>
            <w:rPr/>
          </w:pPr>
          <w:hyperlink w:anchor="__RefHeading___Toc2658070_372815092">
            <w:r>
              <w:rPr>
                <w:webHidden/>
                <w:rStyle w:val="IndexLink"/>
                <w:rtl w:val="true"/>
              </w:rPr>
              <w:t>بیان شرط تفقّه در آیات ولایت</w:t>
            </w:r>
            <w:r>
              <w:rPr>
                <w:rStyle w:val="IndexLink"/>
                <w:rtl w:val="true"/>
              </w:rPr>
              <w:tab/>
            </w:r>
            <w:r>
              <w:rPr>
                <w:rStyle w:val="IndexLink"/>
              </w:rPr>
              <w:t>71</w:t>
            </w:r>
          </w:hyperlink>
        </w:p>
        <w:p>
          <w:pPr>
            <w:pStyle w:val="Contents2"/>
            <w:tabs>
              <w:tab w:val="clear" w:pos="8743"/>
              <w:tab w:val="right" w:pos="9026" w:leader="dot"/>
            </w:tabs>
            <w:rPr/>
          </w:pPr>
          <w:hyperlink w:anchor="__RefHeading___Toc2658072_372815092">
            <w:r>
              <w:rPr>
                <w:webHidden/>
                <w:rStyle w:val="IndexLink"/>
                <w:rtl w:val="true"/>
              </w:rPr>
              <w:t xml:space="preserve">تبیین حدیث شریف </w:t>
            </w:r>
            <w:r>
              <w:rPr>
                <w:rStyle w:val="IndexLink"/>
                <w:rtl w:val="true"/>
              </w:rPr>
              <w:t>«</w:t>
            </w:r>
            <w:r>
              <w:rPr>
                <w:rStyle w:val="IndexLink"/>
                <w:rtl w:val="true"/>
              </w:rPr>
              <w:t>اختلاف امتی رحمة</w:t>
            </w:r>
            <w:r>
              <w:rPr>
                <w:rStyle w:val="IndexLink"/>
                <w:rtl w:val="true"/>
              </w:rPr>
              <w:t>»</w:t>
              <w:tab/>
            </w:r>
            <w:r>
              <w:rPr>
                <w:rStyle w:val="IndexLink"/>
              </w:rPr>
              <w:t>73</w:t>
            </w:r>
          </w:hyperlink>
        </w:p>
        <w:p>
          <w:pPr>
            <w:pStyle w:val="Contents2"/>
            <w:tabs>
              <w:tab w:val="clear" w:pos="8743"/>
              <w:tab w:val="right" w:pos="9026" w:leader="dot"/>
            </w:tabs>
            <w:rPr/>
          </w:pPr>
          <w:hyperlink w:anchor="__RefHeading___Toc2658074_372815092">
            <w:r>
              <w:rPr>
                <w:webHidden/>
                <w:rStyle w:val="IndexLink"/>
                <w:rtl w:val="true"/>
              </w:rPr>
              <w:t>تأکید بر لزوم تبلیغ معارف قرآنی و عترت در سطح جهانی</w:t>
            </w:r>
            <w:r>
              <w:rPr>
                <w:rStyle w:val="IndexLink"/>
                <w:rtl w:val="true"/>
              </w:rPr>
              <w:tab/>
            </w:r>
            <w:r>
              <w:rPr>
                <w:rStyle w:val="IndexLink"/>
              </w:rPr>
              <w:t>74</w:t>
            </w:r>
          </w:hyperlink>
        </w:p>
        <w:p>
          <w:pPr>
            <w:pStyle w:val="Contents2"/>
            <w:tabs>
              <w:tab w:val="clear" w:pos="8743"/>
              <w:tab w:val="right" w:pos="9026" w:leader="dot"/>
            </w:tabs>
            <w:rPr/>
          </w:pPr>
          <w:hyperlink w:anchor="__RefHeading___Toc2658076_372815092">
            <w:r>
              <w:rPr>
                <w:webHidden/>
                <w:rStyle w:val="IndexLink"/>
                <w:rtl w:val="true"/>
              </w:rPr>
              <w:t>تأکید بر لزوم تفقّه در ولایت به بیانی دیگر</w:t>
            </w:r>
            <w:r>
              <w:rPr>
                <w:rStyle w:val="IndexLink"/>
                <w:rtl w:val="true"/>
              </w:rPr>
              <w:tab/>
            </w:r>
            <w:r>
              <w:rPr>
                <w:rStyle w:val="IndexLink"/>
              </w:rPr>
              <w:t>74</w:t>
            </w:r>
          </w:hyperlink>
        </w:p>
        <w:p>
          <w:pPr>
            <w:pStyle w:val="Contents2"/>
            <w:tabs>
              <w:tab w:val="clear" w:pos="8743"/>
              <w:tab w:val="right" w:pos="9026" w:leader="dot"/>
            </w:tabs>
            <w:rPr/>
          </w:pPr>
          <w:hyperlink w:anchor="__RefHeading___Toc2658078_372815092">
            <w:r>
              <w:rPr>
                <w:webHidden/>
                <w:rStyle w:val="IndexLink"/>
                <w:rtl w:val="true"/>
              </w:rPr>
              <w:t xml:space="preserve">طرح دو مقدمه برای ورود به بحث پیرامون آیۀ </w:t>
            </w:r>
            <w:r>
              <w:rPr>
                <w:rStyle w:val="IndexLink"/>
                <w:rtl w:val="true"/>
              </w:rPr>
              <w:t>«</w:t>
            </w:r>
            <w:r>
              <w:rPr>
                <w:rStyle w:val="IndexLink"/>
                <w:rtl w:val="true"/>
              </w:rPr>
              <w:t>سؤال</w:t>
            </w:r>
            <w:r>
              <w:rPr>
                <w:rStyle w:val="IndexLink"/>
                <w:rtl w:val="true"/>
              </w:rPr>
              <w:t>»</w:t>
              <w:tab/>
            </w:r>
            <w:r>
              <w:rPr>
                <w:rStyle w:val="IndexLink"/>
              </w:rPr>
              <w:t>74</w:t>
            </w:r>
          </w:hyperlink>
        </w:p>
        <w:p>
          <w:pPr>
            <w:pStyle w:val="Contents2"/>
            <w:tabs>
              <w:tab w:val="clear" w:pos="8743"/>
              <w:tab w:val="right" w:pos="9026" w:leader="dot"/>
            </w:tabs>
            <w:rPr/>
          </w:pPr>
          <w:hyperlink w:anchor="__RefHeading___Toc2658080_372815092">
            <w:r>
              <w:rPr>
                <w:webHidden/>
                <w:rStyle w:val="IndexLink"/>
                <w:rtl w:val="true"/>
              </w:rPr>
              <w:t xml:space="preserve">ذکر مدلول آیۀ </w:t>
            </w:r>
            <w:r>
              <w:rPr>
                <w:rStyle w:val="IndexLink"/>
                <w:rtl w:val="true"/>
              </w:rPr>
              <w:t>«</w:t>
            </w:r>
            <w:r>
              <w:rPr>
                <w:rStyle w:val="IndexLink"/>
                <w:rtl w:val="true"/>
              </w:rPr>
              <w:t>سؤال</w:t>
            </w:r>
            <w:r>
              <w:rPr>
                <w:rStyle w:val="IndexLink"/>
                <w:rtl w:val="true"/>
              </w:rPr>
              <w:t>»</w:t>
              <w:tab/>
            </w:r>
            <w:r>
              <w:rPr>
                <w:rStyle w:val="IndexLink"/>
              </w:rPr>
              <w:t>75</w:t>
            </w:r>
          </w:hyperlink>
        </w:p>
        <w:p>
          <w:pPr>
            <w:pStyle w:val="Contents2"/>
            <w:tabs>
              <w:tab w:val="clear" w:pos="8743"/>
              <w:tab w:val="right" w:pos="9026" w:leader="dot"/>
            </w:tabs>
            <w:rPr/>
          </w:pPr>
          <w:hyperlink w:anchor="__RefHeading___Toc2658082_372815092">
            <w:r>
              <w:rPr>
                <w:webHidden/>
                <w:rStyle w:val="IndexLink"/>
                <w:rtl w:val="true"/>
              </w:rPr>
              <w:t xml:space="preserve">بررسی علل مهجور ماندن آیۀ شریفۀ </w:t>
            </w:r>
            <w:r>
              <w:rPr>
                <w:rStyle w:val="IndexLink"/>
                <w:rtl w:val="true"/>
              </w:rPr>
              <w:t>«</w:t>
            </w:r>
            <w:r>
              <w:rPr>
                <w:rStyle w:val="IndexLink"/>
                <w:rtl w:val="true"/>
              </w:rPr>
              <w:t>سؤال</w:t>
            </w:r>
            <w:r>
              <w:rPr>
                <w:rStyle w:val="IndexLink"/>
                <w:rtl w:val="true"/>
              </w:rPr>
              <w:t>»</w:t>
              <w:tab/>
            </w:r>
            <w:r>
              <w:rPr>
                <w:rStyle w:val="IndexLink"/>
              </w:rPr>
              <w:t>75</w:t>
            </w:r>
          </w:hyperlink>
        </w:p>
        <w:p>
          <w:pPr>
            <w:pStyle w:val="Contents2"/>
            <w:tabs>
              <w:tab w:val="clear" w:pos="8743"/>
              <w:tab w:val="right" w:pos="9026" w:leader="dot"/>
            </w:tabs>
            <w:rPr/>
          </w:pPr>
          <w:hyperlink w:anchor="__RefHeading___Toc2658084_372815092">
            <w:r>
              <w:rPr>
                <w:webHidden/>
                <w:rStyle w:val="IndexLink"/>
                <w:rtl w:val="true"/>
              </w:rPr>
              <w:t xml:space="preserve">بررسی نقش یهود درمهجور شدن آیۀ </w:t>
            </w:r>
            <w:r>
              <w:rPr>
                <w:rStyle w:val="IndexLink"/>
                <w:rtl w:val="true"/>
              </w:rPr>
              <w:t>«</w:t>
            </w:r>
            <w:r>
              <w:rPr>
                <w:rStyle w:val="IndexLink"/>
                <w:rtl w:val="true"/>
              </w:rPr>
              <w:t>سؤال</w:t>
            </w:r>
            <w:r>
              <w:rPr>
                <w:rStyle w:val="IndexLink"/>
                <w:rtl w:val="true"/>
              </w:rPr>
              <w:t>»</w:t>
              <w:tab/>
            </w:r>
            <w:r>
              <w:rPr>
                <w:rStyle w:val="IndexLink"/>
              </w:rPr>
              <w:t>76</w:t>
            </w:r>
          </w:hyperlink>
        </w:p>
        <w:p>
          <w:pPr>
            <w:pStyle w:val="Contents2"/>
            <w:tabs>
              <w:tab w:val="clear" w:pos="8743"/>
              <w:tab w:val="right" w:pos="9026" w:leader="dot"/>
            </w:tabs>
            <w:rPr/>
          </w:pPr>
          <w:hyperlink w:anchor="__RefHeading___Toc2658086_372815092">
            <w:r>
              <w:rPr>
                <w:webHidden/>
                <w:rStyle w:val="IndexLink"/>
                <w:rtl w:val="true"/>
              </w:rPr>
              <w:t>یادآوری نقش ائمّه و شاگردان مکتب اهل‌بیت</w:t>
            </w:r>
            <w:r>
              <w:rPr>
                <w:rStyle w:val="IndexLink"/>
                <w:rtl w:val="true"/>
              </w:rPr>
              <w:t xml:space="preserve">: </w:t>
            </w:r>
            <w:r>
              <w:rPr>
                <w:rStyle w:val="IndexLink"/>
                <w:rtl w:val="true"/>
              </w:rPr>
              <w:t>در مبارزه با توطئه یهود</w:t>
            </w:r>
            <w:r>
              <w:rPr>
                <w:rStyle w:val="IndexLink"/>
                <w:rtl w:val="true"/>
              </w:rPr>
              <w:tab/>
            </w:r>
            <w:r>
              <w:rPr>
                <w:rStyle w:val="IndexLink"/>
              </w:rPr>
              <w:t>78</w:t>
            </w:r>
          </w:hyperlink>
        </w:p>
        <w:p>
          <w:pPr>
            <w:pStyle w:val="Contents2"/>
            <w:tabs>
              <w:tab w:val="clear" w:pos="8743"/>
              <w:tab w:val="right" w:pos="9026" w:leader="dot"/>
            </w:tabs>
            <w:rPr/>
          </w:pPr>
          <w:hyperlink w:anchor="__RefHeading___Toc2658088_372815092">
            <w:r>
              <w:rPr>
                <w:webHidden/>
                <w:rStyle w:val="IndexLink"/>
                <w:rtl w:val="true"/>
              </w:rPr>
              <w:t xml:space="preserve">پرداختن به تفسیر تفصیلی آیۀ </w:t>
            </w:r>
            <w:r>
              <w:rPr>
                <w:rStyle w:val="IndexLink"/>
                <w:rtl w:val="true"/>
              </w:rPr>
              <w:t>«</w:t>
            </w:r>
            <w:r>
              <w:rPr>
                <w:rStyle w:val="IndexLink"/>
                <w:rtl w:val="true"/>
              </w:rPr>
              <w:t>سؤال</w:t>
            </w:r>
            <w:r>
              <w:rPr>
                <w:rStyle w:val="IndexLink"/>
                <w:rtl w:val="true"/>
              </w:rPr>
              <w:t xml:space="preserve">» </w:t>
            </w:r>
            <w:r>
              <w:rPr>
                <w:rStyle w:val="IndexLink"/>
                <w:rtl w:val="true"/>
              </w:rPr>
              <w:t>و بررسی آراء علماء</w:t>
            </w:r>
            <w:r>
              <w:rPr>
                <w:rStyle w:val="IndexLink"/>
                <w:rtl w:val="true"/>
              </w:rPr>
              <w:tab/>
            </w:r>
            <w:r>
              <w:rPr>
                <w:rStyle w:val="IndexLink"/>
              </w:rPr>
              <w:t>78</w:t>
            </w:r>
          </w:hyperlink>
        </w:p>
        <w:p>
          <w:pPr>
            <w:pStyle w:val="Contents2"/>
            <w:tabs>
              <w:tab w:val="clear" w:pos="8743"/>
              <w:tab w:val="right" w:pos="9026" w:leader="dot"/>
            </w:tabs>
            <w:rPr/>
          </w:pPr>
          <w:hyperlink w:anchor="__RefHeading___Toc2658090_372815092">
            <w:r>
              <w:rPr>
                <w:webHidden/>
                <w:rStyle w:val="IndexLink"/>
                <w:rtl w:val="true"/>
              </w:rPr>
              <w:t xml:space="preserve">ترسیم نقشۀ یهود برای مصادر‌ۀ عنوان </w:t>
            </w:r>
            <w:r>
              <w:rPr>
                <w:rStyle w:val="IndexLink"/>
                <w:rtl w:val="true"/>
              </w:rPr>
              <w:t>«</w:t>
            </w:r>
            <w:r>
              <w:rPr>
                <w:rStyle w:val="IndexLink"/>
                <w:rtl w:val="true"/>
              </w:rPr>
              <w:t>اهل الذکر</w:t>
            </w:r>
            <w:r>
              <w:rPr>
                <w:rStyle w:val="IndexLink"/>
                <w:rtl w:val="true"/>
              </w:rPr>
              <w:t>»</w:t>
              <w:tab/>
            </w:r>
            <w:r>
              <w:rPr>
                <w:rStyle w:val="IndexLink"/>
              </w:rPr>
              <w:t>80</w:t>
            </w:r>
          </w:hyperlink>
        </w:p>
        <w:p>
          <w:pPr>
            <w:pStyle w:val="Contents2"/>
            <w:tabs>
              <w:tab w:val="clear" w:pos="8743"/>
              <w:tab w:val="right" w:pos="9026" w:leader="dot"/>
            </w:tabs>
            <w:rPr/>
          </w:pPr>
          <w:hyperlink w:anchor="__RefHeading___Toc2658092_372815092">
            <w:r>
              <w:rPr>
                <w:webHidden/>
                <w:rStyle w:val="IndexLink"/>
                <w:rtl w:val="true"/>
              </w:rPr>
              <w:t>بازگشت به بحث دربارۀ آیۀ سؤال و نقد دیدگاه برخی مفسران</w:t>
            </w:r>
            <w:r>
              <w:rPr>
                <w:rStyle w:val="IndexLink"/>
                <w:rtl w:val="true"/>
              </w:rPr>
              <w:tab/>
            </w:r>
            <w:r>
              <w:rPr>
                <w:rStyle w:val="IndexLink"/>
              </w:rPr>
              <w:t>81</w:t>
            </w:r>
          </w:hyperlink>
        </w:p>
        <w:p>
          <w:pPr>
            <w:pStyle w:val="Contents2"/>
            <w:tabs>
              <w:tab w:val="clear" w:pos="8743"/>
              <w:tab w:val="right" w:pos="9026" w:leader="dot"/>
            </w:tabs>
            <w:rPr/>
          </w:pPr>
          <w:hyperlink w:anchor="__RefHeading___Toc2658094_372815092">
            <w:r>
              <w:rPr>
                <w:webHidden/>
                <w:rStyle w:val="IndexLink"/>
                <w:rtl w:val="true"/>
              </w:rPr>
              <w:t>تأکید مجدد بر کم‌کاری حوزه در اعتقادات و نقد دیدگاه تفسیر قرآن به قرآن</w:t>
            </w:r>
            <w:r>
              <w:rPr>
                <w:rStyle w:val="IndexLink"/>
                <w:rtl w:val="true"/>
              </w:rPr>
              <w:tab/>
            </w:r>
            <w:r>
              <w:rPr>
                <w:rStyle w:val="IndexLink"/>
              </w:rPr>
              <w:t>82</w:t>
            </w:r>
          </w:hyperlink>
        </w:p>
        <w:p>
          <w:pPr>
            <w:pStyle w:val="Contents2"/>
            <w:tabs>
              <w:tab w:val="clear" w:pos="8743"/>
              <w:tab w:val="right" w:pos="9026" w:leader="dot"/>
            </w:tabs>
            <w:rPr/>
          </w:pPr>
          <w:hyperlink w:anchor="__RefHeading___Toc2658096_372815092">
            <w:r>
              <w:rPr>
                <w:webHidden/>
                <w:rStyle w:val="IndexLink"/>
                <w:rtl w:val="true"/>
              </w:rPr>
              <w:t xml:space="preserve">نقد نظر صاحب کتاب ا‌لمیزان در تفسیر آیۀ </w:t>
            </w:r>
            <w:r>
              <w:rPr>
                <w:rStyle w:val="IndexLink"/>
                <w:rtl w:val="true"/>
              </w:rPr>
              <w:t>«</w:t>
            </w:r>
            <w:r>
              <w:rPr>
                <w:rStyle w:val="IndexLink"/>
                <w:rtl w:val="true"/>
              </w:rPr>
              <w:t>سؤال</w:t>
            </w:r>
            <w:r>
              <w:rPr>
                <w:rStyle w:val="IndexLink"/>
                <w:rtl w:val="true"/>
              </w:rPr>
              <w:t>»</w:t>
              <w:tab/>
            </w:r>
            <w:r>
              <w:rPr>
                <w:rStyle w:val="IndexLink"/>
              </w:rPr>
              <w:t>83</w:t>
            </w:r>
          </w:hyperlink>
        </w:p>
        <w:p>
          <w:pPr>
            <w:pStyle w:val="Contents2"/>
            <w:tabs>
              <w:tab w:val="clear" w:pos="8743"/>
              <w:tab w:val="right" w:pos="9026" w:leader="dot"/>
            </w:tabs>
            <w:rPr/>
          </w:pPr>
          <w:hyperlink w:anchor="__RefHeading___Toc2658098_372815092">
            <w:r>
              <w:rPr>
                <w:webHidden/>
                <w:rStyle w:val="IndexLink"/>
                <w:rtl w:val="true"/>
              </w:rPr>
              <w:t>پیوند دادن آیۀ سؤال با برخی آیات دیگر برای تحکیم مطلب</w:t>
            </w:r>
            <w:r>
              <w:rPr>
                <w:rStyle w:val="IndexLink"/>
                <w:rtl w:val="true"/>
              </w:rPr>
              <w:tab/>
            </w:r>
            <w:r>
              <w:rPr>
                <w:rStyle w:val="IndexLink"/>
              </w:rPr>
              <w:t>83</w:t>
            </w:r>
          </w:hyperlink>
        </w:p>
        <w:p>
          <w:pPr>
            <w:pStyle w:val="Contents2"/>
            <w:tabs>
              <w:tab w:val="clear" w:pos="8743"/>
              <w:tab w:val="right" w:pos="9026" w:leader="dot"/>
            </w:tabs>
            <w:rPr/>
          </w:pPr>
          <w:hyperlink w:anchor="__RefHeading___Toc2658100_372815092">
            <w:r>
              <w:rPr>
                <w:webHidden/>
                <w:rStyle w:val="IndexLink"/>
                <w:rtl w:val="true"/>
              </w:rPr>
              <w:t>برر‌سی چند قول دیگر در تفسیر آیۀ سؤال</w:t>
            </w:r>
            <w:r>
              <w:rPr>
                <w:rStyle w:val="IndexLink"/>
                <w:rtl w:val="true"/>
              </w:rPr>
              <w:tab/>
            </w:r>
            <w:r>
              <w:rPr>
                <w:rStyle w:val="IndexLink"/>
              </w:rPr>
              <w:t>84</w:t>
            </w:r>
          </w:hyperlink>
        </w:p>
        <w:p>
          <w:pPr>
            <w:pStyle w:val="Contents2"/>
            <w:tabs>
              <w:tab w:val="clear" w:pos="8743"/>
              <w:tab w:val="right" w:pos="9026" w:leader="dot"/>
            </w:tabs>
            <w:rPr/>
          </w:pPr>
          <w:hyperlink w:anchor="__RefHeading___Toc2658102_372815092">
            <w:r>
              <w:rPr>
                <w:webHidden/>
                <w:rStyle w:val="IndexLink"/>
                <w:rtl w:val="true"/>
              </w:rPr>
              <w:t>اشاره به برخی روایات اهل سنّت و طرح دیدگاه دو مستبصر پیرامون آیۀ سؤال</w:t>
            </w:r>
            <w:r>
              <w:rPr>
                <w:rStyle w:val="IndexLink"/>
                <w:rtl w:val="true"/>
              </w:rPr>
              <w:tab/>
            </w:r>
            <w:r>
              <w:rPr>
                <w:rStyle w:val="IndexLink"/>
              </w:rPr>
              <w:t>84</w:t>
            </w:r>
          </w:hyperlink>
        </w:p>
        <w:p>
          <w:pPr>
            <w:pStyle w:val="Contents2"/>
            <w:tabs>
              <w:tab w:val="clear" w:pos="8743"/>
              <w:tab w:val="right" w:pos="9026" w:leader="dot"/>
            </w:tabs>
            <w:rPr/>
          </w:pPr>
          <w:hyperlink w:anchor="__RefHeading___Toc2658104_372815092">
            <w:r>
              <w:rPr>
                <w:webHidden/>
                <w:rStyle w:val="IndexLink"/>
                <w:rtl w:val="true"/>
              </w:rPr>
              <w:t>تأکید مجدد بر نقش ائمّه در مبارزه با فکر یهود و لزوم مراجعه به اهل‌بیت</w:t>
            </w:r>
            <w:r>
              <w:rPr>
                <w:rStyle w:val="IndexLink"/>
                <w:rtl w:val="true"/>
              </w:rPr>
              <w:t>(</w:t>
            </w:r>
            <w:r>
              <w:rPr>
                <w:rStyle w:val="IndexLink"/>
                <w:rtl w:val="true"/>
              </w:rPr>
              <w:t>سلام الله علیهم</w:t>
            </w:r>
            <w:r>
              <w:rPr>
                <w:rStyle w:val="IndexLink"/>
                <w:rtl w:val="true"/>
              </w:rPr>
              <w:t xml:space="preserve">) </w:t>
            </w:r>
            <w:r>
              <w:rPr>
                <w:rStyle w:val="IndexLink"/>
                <w:rtl w:val="true"/>
              </w:rPr>
              <w:t>برای تفقّه در دین</w:t>
            </w:r>
            <w:r>
              <w:rPr>
                <w:rStyle w:val="IndexLink"/>
                <w:rtl w:val="true"/>
              </w:rPr>
              <w:tab/>
            </w:r>
            <w:r>
              <w:rPr>
                <w:rStyle w:val="IndexLink"/>
              </w:rPr>
              <w:t>85</w:t>
            </w:r>
          </w:hyperlink>
        </w:p>
        <w:p>
          <w:pPr>
            <w:pStyle w:val="Contents2"/>
            <w:tabs>
              <w:tab w:val="clear" w:pos="8743"/>
              <w:tab w:val="right" w:pos="9026" w:leader="dot"/>
            </w:tabs>
            <w:rPr/>
          </w:pPr>
          <w:hyperlink w:anchor="__RefHeading___Toc2658106_372815092">
            <w:r>
              <w:rPr>
                <w:webHidden/>
                <w:rStyle w:val="IndexLink"/>
                <w:rtl w:val="true"/>
              </w:rPr>
              <w:t>تأکید بر ا‌حتیا‌ج قرآن به مبیّن ا‌لهی</w:t>
            </w:r>
            <w:r>
              <w:rPr>
                <w:rStyle w:val="IndexLink"/>
                <w:rtl w:val="true"/>
              </w:rPr>
              <w:tab/>
            </w:r>
            <w:r>
              <w:rPr>
                <w:rStyle w:val="IndexLink"/>
              </w:rPr>
              <w:t>87</w:t>
            </w:r>
          </w:hyperlink>
        </w:p>
        <w:p>
          <w:pPr>
            <w:pStyle w:val="Contents2"/>
            <w:tabs>
              <w:tab w:val="clear" w:pos="8743"/>
              <w:tab w:val="right" w:pos="9026" w:leader="dot"/>
            </w:tabs>
            <w:rPr/>
          </w:pPr>
          <w:hyperlink w:anchor="__RefHeading___Toc2658108_372815092">
            <w:r>
              <w:rPr>
                <w:webHidden/>
                <w:rStyle w:val="IndexLink"/>
                <w:rtl w:val="true"/>
              </w:rPr>
              <w:t>انتقاد به کم‌لطفی برخی در حق مرزبانان عقاید</w:t>
            </w:r>
            <w:r>
              <w:rPr>
                <w:rStyle w:val="IndexLink"/>
                <w:rtl w:val="true"/>
              </w:rPr>
              <w:tab/>
            </w:r>
            <w:r>
              <w:rPr>
                <w:rStyle w:val="IndexLink"/>
              </w:rPr>
              <w:t>88</w:t>
            </w:r>
          </w:hyperlink>
        </w:p>
        <w:p>
          <w:pPr>
            <w:pStyle w:val="Contents2"/>
            <w:tabs>
              <w:tab w:val="clear" w:pos="8743"/>
              <w:tab w:val="right" w:pos="9026" w:leader="dot"/>
            </w:tabs>
            <w:rPr/>
          </w:pPr>
          <w:hyperlink w:anchor="__RefHeading___Toc2658110_372815092">
            <w:r>
              <w:rPr>
                <w:webHidden/>
                <w:rStyle w:val="IndexLink"/>
                <w:rtl w:val="true"/>
              </w:rPr>
              <w:t>ذکر و بررسی علل کم‌توجّهی به عقاید در حوزه‌ها‌ی علمیّه</w:t>
            </w:r>
            <w:r>
              <w:rPr>
                <w:rStyle w:val="IndexLink"/>
                <w:rtl w:val="true"/>
              </w:rPr>
              <w:tab/>
            </w:r>
            <w:r>
              <w:rPr>
                <w:rStyle w:val="IndexLink"/>
              </w:rPr>
              <w:t>89</w:t>
            </w:r>
          </w:hyperlink>
        </w:p>
        <w:p>
          <w:pPr>
            <w:pStyle w:val="Contents2"/>
            <w:tabs>
              <w:tab w:val="clear" w:pos="8743"/>
              <w:tab w:val="right" w:pos="9026" w:leader="dot"/>
            </w:tabs>
            <w:rPr/>
          </w:pPr>
          <w:hyperlink w:anchor="__RefHeading___Toc2658112_372815092">
            <w:r>
              <w:rPr>
                <w:webHidden/>
                <w:rStyle w:val="IndexLink"/>
                <w:rtl w:val="true"/>
              </w:rPr>
              <w:t>بحثی دربارۀ مقدمات تفقّه در مسائل شرعیّه</w:t>
            </w:r>
            <w:r>
              <w:rPr>
                <w:rStyle w:val="IndexLink"/>
                <w:rtl w:val="true"/>
              </w:rPr>
              <w:tab/>
            </w:r>
            <w:r>
              <w:rPr>
                <w:rStyle w:val="IndexLink"/>
              </w:rPr>
              <w:t>90</w:t>
            </w:r>
          </w:hyperlink>
        </w:p>
        <w:p>
          <w:pPr>
            <w:pStyle w:val="Contents2"/>
            <w:tabs>
              <w:tab w:val="clear" w:pos="8743"/>
              <w:tab w:val="right" w:pos="9026" w:leader="dot"/>
            </w:tabs>
            <w:rPr/>
          </w:pPr>
          <w:hyperlink w:anchor="__RefHeading___Toc2658114_372815092">
            <w:r>
              <w:rPr>
                <w:webHidden/>
                <w:rStyle w:val="IndexLink"/>
                <w:rtl w:val="true"/>
              </w:rPr>
              <w:t xml:space="preserve">ذکر آیات و احادیث باب </w:t>
            </w:r>
            <w:r>
              <w:rPr>
                <w:rStyle w:val="IndexLink"/>
              </w:rPr>
              <w:t>9</w:t>
            </w:r>
            <w:r>
              <w:rPr>
                <w:rStyle w:val="IndexLink"/>
                <w:rtl w:val="true"/>
              </w:rPr>
              <w:t xml:space="preserve"> </w:t>
            </w:r>
            <w:r>
              <w:rPr>
                <w:rStyle w:val="IndexLink"/>
                <w:rtl w:val="true"/>
              </w:rPr>
              <w:t xml:space="preserve">از </w:t>
            </w:r>
            <w:r>
              <w:rPr>
                <w:rStyle w:val="IndexLink"/>
                <w:rtl w:val="true"/>
              </w:rPr>
              <w:t>«</w:t>
            </w:r>
            <w:r>
              <w:rPr>
                <w:rStyle w:val="IndexLink"/>
                <w:rtl w:val="true"/>
              </w:rPr>
              <w:t>ابواب الآیات النازلة فیهم</w:t>
            </w:r>
            <w:r>
              <w:rPr>
                <w:rStyle w:val="IndexLink"/>
                <w:rtl w:val="true"/>
              </w:rPr>
              <w:t xml:space="preserve">» </w:t>
            </w:r>
            <w:r>
              <w:rPr>
                <w:rStyle w:val="IndexLink"/>
                <w:rtl w:val="true"/>
              </w:rPr>
              <w:t>از کتاب الامامة بحارالانوار</w:t>
            </w:r>
            <w:r>
              <w:rPr>
                <w:rStyle w:val="IndexLink"/>
                <w:rtl w:val="true"/>
              </w:rPr>
              <w:tab/>
            </w:r>
            <w:r>
              <w:rPr>
                <w:rStyle w:val="IndexLink"/>
              </w:rPr>
              <w:t>90</w:t>
            </w:r>
          </w:hyperlink>
        </w:p>
        <w:p>
          <w:pPr>
            <w:pStyle w:val="Contents2"/>
            <w:tabs>
              <w:tab w:val="clear" w:pos="8743"/>
              <w:tab w:val="right" w:pos="9026" w:leader="dot"/>
            </w:tabs>
            <w:rPr/>
          </w:pPr>
          <w:hyperlink w:anchor="__RefHeading___Toc2658116_372815092">
            <w:r>
              <w:rPr>
                <w:webHidden/>
                <w:rStyle w:val="IndexLink"/>
                <w:rtl w:val="true"/>
              </w:rPr>
              <w:t xml:space="preserve">ذکر شعری از حاج‌آقا امیر ایزدی همدانی </w:t>
            </w:r>
            <w:r>
              <w:rPr>
                <w:rStyle w:val="IndexLink"/>
                <w:rtl w:val="true"/>
              </w:rPr>
              <w:t>(</w:t>
            </w:r>
            <w:r>
              <w:rPr>
                <w:rStyle w:val="IndexLink"/>
                <w:rtl w:val="true"/>
              </w:rPr>
              <w:t>دام عزّه</w:t>
            </w:r>
            <w:r>
              <w:rPr>
                <w:rStyle w:val="IndexLink"/>
                <w:rtl w:val="true"/>
              </w:rPr>
              <w:t>)</w:t>
              <w:tab/>
            </w:r>
            <w:r>
              <w:rPr>
                <w:rStyle w:val="IndexLink"/>
              </w:rPr>
              <w:t>90</w:t>
            </w:r>
          </w:hyperlink>
        </w:p>
        <w:p>
          <w:pPr>
            <w:pStyle w:val="Contents2"/>
            <w:tabs>
              <w:tab w:val="clear" w:pos="8743"/>
              <w:tab w:val="right" w:pos="9026" w:leader="dot"/>
            </w:tabs>
            <w:rPr/>
          </w:pPr>
          <w:hyperlink w:anchor="__RefHeading___Toc2658118_372815092">
            <w:r>
              <w:rPr>
                <w:webHidden/>
                <w:rStyle w:val="IndexLink"/>
                <w:rtl w:val="true"/>
              </w:rPr>
              <w:t>مقدمۀ استاد</w:t>
            </w:r>
            <w:r>
              <w:rPr>
                <w:rStyle w:val="IndexLink"/>
                <w:rtl w:val="true"/>
              </w:rPr>
              <w:tab/>
            </w:r>
            <w:r>
              <w:rPr>
                <w:rStyle w:val="IndexLink"/>
              </w:rPr>
              <w:t>93</w:t>
            </w:r>
          </w:hyperlink>
        </w:p>
        <w:p>
          <w:pPr>
            <w:pStyle w:val="Contents2"/>
            <w:tabs>
              <w:tab w:val="clear" w:pos="8743"/>
              <w:tab w:val="right" w:pos="9026" w:leader="dot"/>
            </w:tabs>
            <w:rPr/>
          </w:pPr>
          <w:hyperlink w:anchor="__RefHeading___Toc2658120_372815092">
            <w:r>
              <w:rPr>
                <w:webHidden/>
                <w:rStyle w:val="IndexLink"/>
                <w:rtl w:val="true"/>
              </w:rPr>
              <w:t>شناخت راه</w:t>
            </w:r>
            <w:r>
              <w:rPr>
                <w:rStyle w:val="IndexLink"/>
                <w:rtl w:val="true"/>
              </w:rPr>
              <w:tab/>
            </w:r>
            <w:r>
              <w:rPr>
                <w:rStyle w:val="IndexLink"/>
              </w:rPr>
              <w:t>98</w:t>
            </w:r>
          </w:hyperlink>
        </w:p>
        <w:p>
          <w:pPr>
            <w:pStyle w:val="Contents2"/>
            <w:tabs>
              <w:tab w:val="clear" w:pos="8743"/>
              <w:tab w:val="right" w:pos="9026" w:leader="dot"/>
            </w:tabs>
            <w:rPr/>
          </w:pPr>
          <w:hyperlink w:anchor="__RefHeading___Toc2658122_372815092">
            <w:r>
              <w:rPr>
                <w:webHidden/>
                <w:rStyle w:val="IndexLink"/>
                <w:rtl w:val="true"/>
              </w:rPr>
              <w:t>حکمت یا معرفت الحجّه</w:t>
            </w:r>
            <w:r>
              <w:rPr>
                <w:rStyle w:val="IndexLink"/>
                <w:rtl w:val="true"/>
              </w:rPr>
              <w:tab/>
            </w:r>
            <w:r>
              <w:rPr>
                <w:rStyle w:val="IndexLink"/>
              </w:rPr>
              <w:t>99</w:t>
            </w:r>
          </w:hyperlink>
        </w:p>
        <w:p>
          <w:pPr>
            <w:pStyle w:val="Contents2"/>
            <w:tabs>
              <w:tab w:val="clear" w:pos="8743"/>
              <w:tab w:val="right" w:pos="9026" w:leader="dot"/>
            </w:tabs>
            <w:rPr/>
          </w:pPr>
          <w:hyperlink w:anchor="__RefHeading___Toc2658124_372815092">
            <w:r>
              <w:rPr>
                <w:webHidden/>
                <w:rStyle w:val="IndexLink"/>
                <w:rtl w:val="true"/>
              </w:rPr>
              <w:t>آگاهی به خط دشمنان دین</w:t>
            </w:r>
            <w:r>
              <w:rPr>
                <w:rStyle w:val="IndexLink"/>
                <w:rtl w:val="true"/>
              </w:rPr>
              <w:tab/>
            </w:r>
            <w:r>
              <w:rPr>
                <w:rStyle w:val="IndexLink"/>
              </w:rPr>
              <w:t>100</w:t>
            </w:r>
          </w:hyperlink>
        </w:p>
        <w:p>
          <w:pPr>
            <w:pStyle w:val="Contents2"/>
            <w:tabs>
              <w:tab w:val="clear" w:pos="8743"/>
              <w:tab w:val="right" w:pos="9026" w:leader="dot"/>
            </w:tabs>
            <w:rPr/>
          </w:pPr>
          <w:hyperlink w:anchor="__RefHeading___Toc2658126_372815092">
            <w:r>
              <w:rPr>
                <w:webHidden/>
                <w:rStyle w:val="IndexLink"/>
                <w:rtl w:val="true"/>
              </w:rPr>
              <w:t>هر لحظه به شکلی</w:t>
            </w:r>
            <w:r>
              <w:rPr>
                <w:rStyle w:val="IndexLink"/>
                <w:rtl w:val="true"/>
              </w:rPr>
              <w:tab/>
            </w:r>
            <w:r>
              <w:rPr>
                <w:rStyle w:val="IndexLink"/>
              </w:rPr>
              <w:t>105</w:t>
            </w:r>
          </w:hyperlink>
        </w:p>
        <w:p>
          <w:pPr>
            <w:pStyle w:val="Contents2"/>
            <w:tabs>
              <w:tab w:val="clear" w:pos="8743"/>
              <w:tab w:val="right" w:pos="9026" w:leader="dot"/>
            </w:tabs>
            <w:rPr/>
          </w:pPr>
          <w:hyperlink w:anchor="__RefHeading___Toc2658128_372815092">
            <w:r>
              <w:rPr>
                <w:webHidden/>
                <w:rStyle w:val="IndexLink"/>
                <w:rtl w:val="true"/>
              </w:rPr>
              <w:t>سدّ ابواب</w:t>
            </w:r>
            <w:r>
              <w:rPr>
                <w:rStyle w:val="IndexLink"/>
                <w:rtl w:val="true"/>
              </w:rPr>
              <w:tab/>
            </w:r>
            <w:r>
              <w:rPr>
                <w:rStyle w:val="IndexLink"/>
              </w:rPr>
              <w:t>106</w:t>
            </w:r>
          </w:hyperlink>
        </w:p>
        <w:p>
          <w:pPr>
            <w:pStyle w:val="Contents2"/>
            <w:tabs>
              <w:tab w:val="clear" w:pos="8743"/>
              <w:tab w:val="right" w:pos="9026" w:leader="dot"/>
            </w:tabs>
            <w:rPr/>
          </w:pPr>
          <w:hyperlink w:anchor="__RefHeading___Toc2658130_372815092">
            <w:r>
              <w:rPr>
                <w:webHidden/>
                <w:rStyle w:val="IndexLink"/>
                <w:rtl w:val="true"/>
              </w:rPr>
              <w:t>شرط توحید</w:t>
            </w:r>
            <w:r>
              <w:rPr>
                <w:rStyle w:val="IndexLink"/>
                <w:rtl w:val="true"/>
              </w:rPr>
              <w:tab/>
            </w:r>
            <w:r>
              <w:rPr>
                <w:rStyle w:val="IndexLink"/>
              </w:rPr>
              <w:t>107</w:t>
            </w:r>
          </w:hyperlink>
        </w:p>
        <w:p>
          <w:pPr>
            <w:pStyle w:val="Contents2"/>
            <w:tabs>
              <w:tab w:val="clear" w:pos="8743"/>
              <w:tab w:val="right" w:pos="9026" w:leader="dot"/>
            </w:tabs>
            <w:rPr/>
          </w:pPr>
          <w:hyperlink w:anchor="__RefHeading___Toc2658132_372815092">
            <w:r>
              <w:rPr>
                <w:webHidden/>
                <w:rStyle w:val="IndexLink"/>
                <w:rtl w:val="true"/>
              </w:rPr>
              <w:t>دو گفتار</w:t>
            </w:r>
            <w:r>
              <w:rPr>
                <w:rStyle w:val="IndexLink"/>
                <w:rtl w:val="true"/>
              </w:rPr>
              <w:tab/>
            </w:r>
            <w:r>
              <w:rPr>
                <w:rStyle w:val="IndexLink"/>
              </w:rPr>
              <w:t>107</w:t>
            </w:r>
          </w:hyperlink>
        </w:p>
        <w:p>
          <w:pPr>
            <w:pStyle w:val="Contents2"/>
            <w:tabs>
              <w:tab w:val="clear" w:pos="8743"/>
              <w:tab w:val="right" w:pos="9026" w:leader="dot"/>
            </w:tabs>
            <w:rPr/>
          </w:pPr>
          <w:hyperlink w:anchor="__RefHeading___Toc2658134_372815092">
            <w:r>
              <w:rPr>
                <w:webHidden/>
                <w:rStyle w:val="IndexLink"/>
                <w:rtl w:val="true"/>
              </w:rPr>
              <w:t>کمی از زیاد</w:t>
            </w:r>
            <w:r>
              <w:rPr>
                <w:rStyle w:val="IndexLink"/>
                <w:rtl w:val="true"/>
              </w:rPr>
              <w:tab/>
            </w:r>
            <w:r>
              <w:rPr>
                <w:rStyle w:val="IndexLink"/>
              </w:rPr>
              <w:t>108</w:t>
            </w:r>
          </w:hyperlink>
        </w:p>
        <w:p>
          <w:pPr>
            <w:pStyle w:val="Contents2"/>
            <w:tabs>
              <w:tab w:val="clear" w:pos="8743"/>
              <w:tab w:val="right" w:pos="9026" w:leader="dot"/>
            </w:tabs>
            <w:rPr/>
          </w:pPr>
          <w:hyperlink w:anchor="__RefHeading___Toc2658136_372815092">
            <w:r>
              <w:rPr>
                <w:webHidden/>
                <w:rStyle w:val="IndexLink"/>
                <w:rtl w:val="true"/>
              </w:rPr>
              <w:t>جایگاه ولایت و امامت</w:t>
            </w:r>
            <w:r>
              <w:rPr>
                <w:rStyle w:val="IndexLink"/>
                <w:rtl w:val="true"/>
              </w:rPr>
              <w:tab/>
            </w:r>
            <w:r>
              <w:rPr>
                <w:rStyle w:val="IndexLink"/>
              </w:rPr>
              <w:t>110</w:t>
            </w:r>
          </w:hyperlink>
        </w:p>
        <w:p>
          <w:pPr>
            <w:pStyle w:val="Contents2"/>
            <w:tabs>
              <w:tab w:val="clear" w:pos="8743"/>
              <w:tab w:val="right" w:pos="9026" w:leader="dot"/>
            </w:tabs>
            <w:rPr/>
          </w:pPr>
          <w:hyperlink w:anchor="__RefHeading___Toc2658138_372815092">
            <w:r>
              <w:rPr>
                <w:webHidden/>
                <w:rStyle w:val="IndexLink"/>
                <w:rtl w:val="true"/>
              </w:rPr>
              <w:t>توجّه به احادیث</w:t>
            </w:r>
            <w:r>
              <w:rPr>
                <w:rStyle w:val="IndexLink"/>
                <w:rtl w:val="true"/>
              </w:rPr>
              <w:tab/>
            </w:r>
            <w:r>
              <w:rPr>
                <w:rStyle w:val="IndexLink"/>
              </w:rPr>
              <w:t>110</w:t>
            </w:r>
          </w:hyperlink>
        </w:p>
        <w:p>
          <w:pPr>
            <w:pStyle w:val="Contents2"/>
            <w:tabs>
              <w:tab w:val="clear" w:pos="8743"/>
              <w:tab w:val="right" w:pos="9026" w:leader="dot"/>
            </w:tabs>
            <w:rPr/>
          </w:pPr>
          <w:hyperlink w:anchor="__RefHeading___Toc2658140_372815092">
            <w:r>
              <w:rPr>
                <w:webHidden/>
                <w:rStyle w:val="IndexLink"/>
                <w:rtl w:val="true"/>
              </w:rPr>
              <w:t>مقام فقهای مدافع</w:t>
            </w:r>
            <w:r>
              <w:rPr>
                <w:rStyle w:val="IndexLink"/>
                <w:rtl w:val="true"/>
              </w:rPr>
              <w:tab/>
            </w:r>
            <w:r>
              <w:rPr>
                <w:rStyle w:val="IndexLink"/>
              </w:rPr>
              <w:t>127</w:t>
            </w:r>
          </w:hyperlink>
        </w:p>
        <w:p>
          <w:pPr>
            <w:pStyle w:val="Contents2"/>
            <w:tabs>
              <w:tab w:val="clear" w:pos="8743"/>
              <w:tab w:val="right" w:pos="9026" w:leader="dot"/>
            </w:tabs>
            <w:rPr/>
          </w:pPr>
          <w:hyperlink w:anchor="__RefHeading___Toc2658142_372815092">
            <w:r>
              <w:rPr>
                <w:webHidden/>
                <w:rStyle w:val="IndexLink"/>
                <w:rtl w:val="true"/>
              </w:rPr>
              <w:t>سستی در وظائف معینه</w:t>
            </w:r>
            <w:r>
              <w:rPr>
                <w:rStyle w:val="IndexLink"/>
                <w:rtl w:val="true"/>
              </w:rPr>
              <w:tab/>
            </w:r>
            <w:r>
              <w:rPr>
                <w:rStyle w:val="IndexLink"/>
              </w:rPr>
              <w:t>133</w:t>
            </w:r>
          </w:hyperlink>
        </w:p>
        <w:p>
          <w:pPr>
            <w:pStyle w:val="Contents2"/>
            <w:tabs>
              <w:tab w:val="clear" w:pos="8743"/>
              <w:tab w:val="right" w:pos="9026" w:leader="dot"/>
            </w:tabs>
            <w:rPr/>
          </w:pPr>
          <w:hyperlink w:anchor="__RefHeading___Toc2658144_372815092">
            <w:r>
              <w:rPr>
                <w:webHidden/>
                <w:rStyle w:val="IndexLink"/>
                <w:rtl w:val="true"/>
              </w:rPr>
              <w:t>مبارزات فقهاء و نگرانی دشمنان</w:t>
            </w:r>
            <w:r>
              <w:rPr>
                <w:rStyle w:val="IndexLink"/>
                <w:rtl w:val="true"/>
              </w:rPr>
              <w:tab/>
            </w:r>
            <w:r>
              <w:rPr>
                <w:rStyle w:val="IndexLink"/>
              </w:rPr>
              <w:t>134</w:t>
            </w:r>
          </w:hyperlink>
        </w:p>
        <w:p>
          <w:pPr>
            <w:pStyle w:val="Contents2"/>
            <w:tabs>
              <w:tab w:val="clear" w:pos="8743"/>
              <w:tab w:val="right" w:pos="9026" w:leader="dot"/>
            </w:tabs>
            <w:rPr/>
          </w:pPr>
          <w:hyperlink w:anchor="__RefHeading___Toc2658146_372815092">
            <w:r>
              <w:rPr>
                <w:webHidden/>
                <w:rStyle w:val="IndexLink"/>
                <w:rtl w:val="true"/>
              </w:rPr>
              <w:t>حافظاً لدینه</w:t>
            </w:r>
            <w:r>
              <w:rPr>
                <w:rStyle w:val="IndexLink"/>
                <w:rtl w:val="true"/>
              </w:rPr>
              <w:tab/>
            </w:r>
            <w:r>
              <w:rPr>
                <w:rStyle w:val="IndexLink"/>
              </w:rPr>
              <w:t>135</w:t>
            </w:r>
          </w:hyperlink>
        </w:p>
        <w:p>
          <w:pPr>
            <w:pStyle w:val="Contents2"/>
            <w:tabs>
              <w:tab w:val="clear" w:pos="8743"/>
              <w:tab w:val="right" w:pos="9026" w:leader="dot"/>
            </w:tabs>
            <w:rPr/>
          </w:pPr>
          <w:hyperlink w:anchor="__RefHeading___Toc2658148_372815092">
            <w:r>
              <w:rPr>
                <w:webHidden/>
                <w:rStyle w:val="IndexLink"/>
                <w:rtl w:val="true"/>
              </w:rPr>
              <w:t>حصن امن و ر‌موز الهی</w:t>
            </w:r>
            <w:r>
              <w:rPr>
                <w:rStyle w:val="IndexLink"/>
                <w:rtl w:val="true"/>
              </w:rPr>
              <w:tab/>
            </w:r>
            <w:r>
              <w:rPr>
                <w:rStyle w:val="IndexLink"/>
              </w:rPr>
              <w:t>137</w:t>
            </w:r>
          </w:hyperlink>
        </w:p>
        <w:p>
          <w:pPr>
            <w:pStyle w:val="Contents2"/>
            <w:tabs>
              <w:tab w:val="clear" w:pos="8743"/>
              <w:tab w:val="right" w:pos="9026" w:leader="dot"/>
            </w:tabs>
            <w:rPr/>
          </w:pPr>
          <w:hyperlink w:anchor="__RefHeading___Toc2658150_372815092">
            <w:r>
              <w:rPr>
                <w:webHidden/>
                <w:rStyle w:val="IndexLink"/>
                <w:rtl w:val="true"/>
              </w:rPr>
              <w:t>کد ورود و رمز شب</w:t>
            </w:r>
            <w:r>
              <w:rPr>
                <w:rStyle w:val="IndexLink"/>
                <w:rtl w:val="true"/>
              </w:rPr>
              <w:tab/>
            </w:r>
            <w:r>
              <w:rPr>
                <w:rStyle w:val="IndexLink"/>
              </w:rPr>
              <w:t>138</w:t>
            </w:r>
          </w:hyperlink>
        </w:p>
        <w:p>
          <w:pPr>
            <w:pStyle w:val="Contents2"/>
            <w:tabs>
              <w:tab w:val="clear" w:pos="8743"/>
              <w:tab w:val="right" w:pos="9026" w:leader="dot"/>
            </w:tabs>
            <w:rPr/>
          </w:pPr>
          <w:hyperlink w:anchor="__RefHeading___Toc2658152_372815092">
            <w:r>
              <w:rPr>
                <w:webHidden/>
                <w:rStyle w:val="IndexLink"/>
                <w:rtl w:val="true"/>
              </w:rPr>
              <w:t>درستی معرفت</w:t>
            </w:r>
            <w:r>
              <w:rPr>
                <w:rStyle w:val="IndexLink"/>
                <w:rtl w:val="true"/>
              </w:rPr>
              <w:tab/>
            </w:r>
            <w:r>
              <w:rPr>
                <w:rStyle w:val="IndexLink"/>
              </w:rPr>
              <w:t>140</w:t>
            </w:r>
          </w:hyperlink>
        </w:p>
        <w:p>
          <w:pPr>
            <w:pStyle w:val="Contents2"/>
            <w:tabs>
              <w:tab w:val="clear" w:pos="8743"/>
              <w:tab w:val="right" w:pos="9026" w:leader="dot"/>
            </w:tabs>
            <w:rPr/>
          </w:pPr>
          <w:hyperlink w:anchor="__RefHeading___Toc2658154_372815092">
            <w:r>
              <w:rPr>
                <w:webHidden/>
                <w:rStyle w:val="IndexLink"/>
                <w:rtl w:val="true"/>
              </w:rPr>
              <w:t>عوامل بزرگی و افتخار</w:t>
            </w:r>
            <w:r>
              <w:rPr>
                <w:rStyle w:val="IndexLink"/>
                <w:rtl w:val="true"/>
              </w:rPr>
              <w:tab/>
            </w:r>
            <w:r>
              <w:rPr>
                <w:rStyle w:val="IndexLink"/>
              </w:rPr>
              <w:t>141</w:t>
            </w:r>
          </w:hyperlink>
        </w:p>
        <w:p>
          <w:pPr>
            <w:pStyle w:val="Contents2"/>
            <w:tabs>
              <w:tab w:val="clear" w:pos="8743"/>
              <w:tab w:val="right" w:pos="9026" w:leader="dot"/>
            </w:tabs>
            <w:rPr/>
          </w:pPr>
          <w:hyperlink w:anchor="__RefHeading___Toc2658156_372815092">
            <w:r>
              <w:rPr>
                <w:webHidden/>
                <w:rStyle w:val="IndexLink"/>
                <w:rtl w:val="true"/>
              </w:rPr>
              <w:t>انذار فقهاء</w:t>
            </w:r>
            <w:r>
              <w:rPr>
                <w:rStyle w:val="IndexLink"/>
                <w:rtl w:val="true"/>
              </w:rPr>
              <w:tab/>
            </w:r>
            <w:r>
              <w:rPr>
                <w:rStyle w:val="IndexLink"/>
              </w:rPr>
              <w:t>143</w:t>
            </w:r>
          </w:hyperlink>
        </w:p>
        <w:p>
          <w:pPr>
            <w:pStyle w:val="Contents2"/>
            <w:tabs>
              <w:tab w:val="clear" w:pos="8743"/>
              <w:tab w:val="right" w:pos="9026" w:leader="dot"/>
            </w:tabs>
            <w:rPr/>
          </w:pPr>
          <w:hyperlink w:anchor="__RefHeading___Toc2658158_372815092">
            <w:r>
              <w:rPr>
                <w:webHidden/>
                <w:rStyle w:val="IndexLink"/>
                <w:rtl w:val="true"/>
              </w:rPr>
              <w:t xml:space="preserve">تفقّه در آیات </w:t>
            </w:r>
            <w:r>
              <w:rPr>
                <w:rStyle w:val="IndexLink"/>
                <w:rtl w:val="true"/>
              </w:rPr>
              <w:t>«</w:t>
            </w:r>
            <w:r>
              <w:rPr>
                <w:rStyle w:val="IndexLink"/>
                <w:rtl w:val="true"/>
              </w:rPr>
              <w:t>نفر</w:t>
            </w:r>
            <w:r>
              <w:rPr>
                <w:rStyle w:val="IndexLink"/>
                <w:rtl w:val="true"/>
              </w:rPr>
              <w:t xml:space="preserve">» </w:t>
            </w:r>
            <w:r>
              <w:rPr>
                <w:rStyle w:val="IndexLink"/>
                <w:rtl w:val="true"/>
              </w:rPr>
              <w:t xml:space="preserve">و </w:t>
            </w:r>
            <w:r>
              <w:rPr>
                <w:rStyle w:val="IndexLink"/>
                <w:rtl w:val="true"/>
              </w:rPr>
              <w:t>«</w:t>
            </w:r>
            <w:r>
              <w:rPr>
                <w:rStyle w:val="IndexLink"/>
                <w:rtl w:val="true"/>
              </w:rPr>
              <w:t>سؤال</w:t>
            </w:r>
            <w:r>
              <w:rPr>
                <w:rStyle w:val="IndexLink"/>
                <w:rtl w:val="true"/>
              </w:rPr>
              <w:t>»</w:t>
              <w:tab/>
            </w:r>
            <w:r>
              <w:rPr>
                <w:rStyle w:val="IndexLink"/>
              </w:rPr>
              <w:t>149</w:t>
            </w:r>
          </w:hyperlink>
        </w:p>
        <w:p>
          <w:pPr>
            <w:pStyle w:val="Contents2"/>
            <w:tabs>
              <w:tab w:val="clear" w:pos="8743"/>
              <w:tab w:val="right" w:pos="9026" w:leader="dot"/>
            </w:tabs>
            <w:rPr/>
          </w:pPr>
          <w:hyperlink w:anchor="__RefHeading___Toc2658160_372815092">
            <w:r>
              <w:rPr>
                <w:webHidden/>
                <w:rStyle w:val="IndexLink"/>
                <w:rtl w:val="true"/>
              </w:rPr>
              <w:t>آیات مورد بحث</w:t>
            </w:r>
            <w:r>
              <w:rPr>
                <w:rStyle w:val="IndexLink"/>
                <w:rtl w:val="true"/>
              </w:rPr>
              <w:tab/>
            </w:r>
            <w:r>
              <w:rPr>
                <w:rStyle w:val="IndexLink"/>
              </w:rPr>
              <w:t>151</w:t>
            </w:r>
          </w:hyperlink>
        </w:p>
        <w:p>
          <w:pPr>
            <w:pStyle w:val="Contents2"/>
            <w:tabs>
              <w:tab w:val="clear" w:pos="8743"/>
              <w:tab w:val="right" w:pos="9026" w:leader="dot"/>
            </w:tabs>
            <w:rPr/>
          </w:pPr>
          <w:hyperlink w:anchor="__RefHeading___Toc2658162_372815092">
            <w:r>
              <w:rPr>
                <w:webHidden/>
                <w:rStyle w:val="IndexLink"/>
                <w:rtl w:val="true"/>
              </w:rPr>
              <w:t>سیری در اصول عقائد</w:t>
            </w:r>
            <w:r>
              <w:rPr>
                <w:rStyle w:val="IndexLink"/>
                <w:rtl w:val="true"/>
              </w:rPr>
              <w:tab/>
            </w:r>
            <w:r>
              <w:rPr>
                <w:rStyle w:val="IndexLink"/>
              </w:rPr>
              <w:t>152</w:t>
            </w:r>
          </w:hyperlink>
        </w:p>
        <w:p>
          <w:pPr>
            <w:pStyle w:val="Contents2"/>
            <w:tabs>
              <w:tab w:val="clear" w:pos="8743"/>
              <w:tab w:val="right" w:pos="9026" w:leader="dot"/>
            </w:tabs>
            <w:rPr/>
          </w:pPr>
          <w:hyperlink w:anchor="__RefHeading___Toc2658164_372815092">
            <w:r>
              <w:rPr>
                <w:webHidden/>
                <w:rStyle w:val="IndexLink"/>
                <w:rtl w:val="true"/>
              </w:rPr>
              <w:t>شناخت مولا</w:t>
            </w:r>
            <w:r>
              <w:rPr>
                <w:rStyle w:val="IndexLink"/>
                <w:rtl w:val="true"/>
              </w:rPr>
              <w:tab/>
            </w:r>
            <w:r>
              <w:rPr>
                <w:rStyle w:val="IndexLink"/>
              </w:rPr>
              <w:t>153</w:t>
            </w:r>
          </w:hyperlink>
        </w:p>
        <w:p>
          <w:pPr>
            <w:pStyle w:val="Contents2"/>
            <w:tabs>
              <w:tab w:val="clear" w:pos="8743"/>
              <w:tab w:val="right" w:pos="9026" w:leader="dot"/>
            </w:tabs>
            <w:rPr/>
          </w:pPr>
          <w:hyperlink w:anchor="__RefHeading___Toc2658166_372815092">
            <w:r>
              <w:rPr>
                <w:webHidden/>
                <w:rStyle w:val="IndexLink"/>
                <w:rtl w:val="true"/>
              </w:rPr>
              <w:t>خمیر مایۀ انسان</w:t>
            </w:r>
            <w:r>
              <w:rPr>
                <w:rStyle w:val="IndexLink"/>
                <w:rtl w:val="true"/>
              </w:rPr>
              <w:tab/>
            </w:r>
            <w:r>
              <w:rPr>
                <w:rStyle w:val="IndexLink"/>
              </w:rPr>
              <w:t>156</w:t>
            </w:r>
          </w:hyperlink>
        </w:p>
        <w:p>
          <w:pPr>
            <w:pStyle w:val="Contents2"/>
            <w:tabs>
              <w:tab w:val="clear" w:pos="8743"/>
              <w:tab w:val="right" w:pos="9026" w:leader="dot"/>
            </w:tabs>
            <w:rPr/>
          </w:pPr>
          <w:hyperlink w:anchor="__RefHeading___Toc2658168_372815092">
            <w:r>
              <w:rPr>
                <w:webHidden/>
                <w:rStyle w:val="IndexLink"/>
                <w:rtl w:val="true"/>
              </w:rPr>
              <w:t>ماتریالیست یا منکر خدا</w:t>
            </w:r>
            <w:r>
              <w:rPr>
                <w:rStyle w:val="IndexLink"/>
                <w:rtl w:val="true"/>
              </w:rPr>
              <w:tab/>
            </w:r>
            <w:r>
              <w:rPr>
                <w:rStyle w:val="IndexLink"/>
              </w:rPr>
              <w:t>157</w:t>
            </w:r>
          </w:hyperlink>
        </w:p>
        <w:p>
          <w:pPr>
            <w:pStyle w:val="Contents2"/>
            <w:tabs>
              <w:tab w:val="clear" w:pos="8743"/>
              <w:tab w:val="right" w:pos="9026" w:leader="dot"/>
            </w:tabs>
            <w:rPr/>
          </w:pPr>
          <w:hyperlink w:anchor="__RefHeading___Toc2658170_372815092">
            <w:r>
              <w:rPr>
                <w:webHidden/>
                <w:rStyle w:val="IndexLink"/>
                <w:rtl w:val="true"/>
              </w:rPr>
              <w:t>من اراد اللّه</w:t>
            </w:r>
            <w:r>
              <w:rPr>
                <w:rStyle w:val="IndexLink"/>
                <w:rtl w:val="true"/>
              </w:rPr>
              <w:tab/>
            </w:r>
            <w:r>
              <w:rPr>
                <w:rStyle w:val="IndexLink"/>
              </w:rPr>
              <w:t>163</w:t>
            </w:r>
          </w:hyperlink>
        </w:p>
        <w:p>
          <w:pPr>
            <w:pStyle w:val="Contents2"/>
            <w:tabs>
              <w:tab w:val="clear" w:pos="8743"/>
              <w:tab w:val="right" w:pos="9026" w:leader="dot"/>
            </w:tabs>
            <w:rPr/>
          </w:pPr>
          <w:hyperlink w:anchor="__RefHeading___Toc2658172_372815092">
            <w:r>
              <w:rPr>
                <w:webHidden/>
                <w:rStyle w:val="IndexLink"/>
                <w:rtl w:val="true"/>
              </w:rPr>
              <w:t>شناخت اسماء اللّه</w:t>
            </w:r>
            <w:r>
              <w:rPr>
                <w:rStyle w:val="IndexLink"/>
                <w:rtl w:val="true"/>
              </w:rPr>
              <w:tab/>
            </w:r>
            <w:r>
              <w:rPr>
                <w:rStyle w:val="IndexLink"/>
              </w:rPr>
              <w:t>165</w:t>
            </w:r>
          </w:hyperlink>
        </w:p>
        <w:p>
          <w:pPr>
            <w:pStyle w:val="Contents2"/>
            <w:tabs>
              <w:tab w:val="clear" w:pos="8743"/>
              <w:tab w:val="right" w:pos="9026" w:leader="dot"/>
            </w:tabs>
            <w:rPr/>
          </w:pPr>
          <w:hyperlink w:anchor="__RefHeading___Toc2658174_372815092">
            <w:r>
              <w:rPr>
                <w:webHidden/>
                <w:rStyle w:val="IndexLink"/>
                <w:rtl w:val="true"/>
              </w:rPr>
              <w:t>سخن آیت اللّه رحمانی همدانی</w:t>
            </w:r>
            <w:r>
              <w:rPr>
                <w:rStyle w:val="IndexLink"/>
                <w:rtl w:val="true"/>
              </w:rPr>
              <w:t>(</w:t>
            </w:r>
            <w:r>
              <w:rPr>
                <w:rStyle w:val="IndexLink"/>
                <w:rtl w:val="true"/>
              </w:rPr>
              <w:t>قدس سره</w:t>
            </w:r>
            <w:r>
              <w:rPr>
                <w:rStyle w:val="IndexLink"/>
                <w:rtl w:val="true"/>
              </w:rPr>
              <w:t>)</w:t>
              <w:tab/>
            </w:r>
            <w:r>
              <w:rPr>
                <w:rStyle w:val="IndexLink"/>
              </w:rPr>
              <w:t>170</w:t>
            </w:r>
          </w:hyperlink>
        </w:p>
        <w:p>
          <w:pPr>
            <w:pStyle w:val="Contents2"/>
            <w:tabs>
              <w:tab w:val="clear" w:pos="8743"/>
              <w:tab w:val="right" w:pos="9026" w:leader="dot"/>
            </w:tabs>
            <w:rPr/>
          </w:pPr>
          <w:hyperlink w:anchor="__RefHeading___Toc2658176_372815092">
            <w:r>
              <w:rPr>
                <w:webHidden/>
                <w:rStyle w:val="IndexLink"/>
                <w:rtl w:val="true"/>
              </w:rPr>
              <w:t>موضوعیّت داشتن مودّت در حدیث تمثیل</w:t>
            </w:r>
            <w:r>
              <w:rPr>
                <w:rStyle w:val="IndexLink"/>
                <w:rtl w:val="true"/>
              </w:rPr>
              <w:tab/>
            </w:r>
            <w:r>
              <w:rPr>
                <w:rStyle w:val="IndexLink"/>
              </w:rPr>
              <w:t>178</w:t>
            </w:r>
          </w:hyperlink>
        </w:p>
        <w:p>
          <w:pPr>
            <w:pStyle w:val="Contents2"/>
            <w:tabs>
              <w:tab w:val="clear" w:pos="8743"/>
              <w:tab w:val="right" w:pos="9026" w:leader="dot"/>
            </w:tabs>
            <w:rPr/>
          </w:pPr>
          <w:hyperlink w:anchor="__RefHeading___Toc2658178_372815092">
            <w:r>
              <w:rPr>
                <w:webHidden/>
                <w:rStyle w:val="IndexLink"/>
                <w:rtl w:val="true"/>
              </w:rPr>
              <w:t>وجه تشبیه حضرت علی</w:t>
            </w:r>
            <w:r>
              <w:rPr>
                <w:rStyle w:val="IndexLink"/>
                <w:rtl w:val="true"/>
              </w:rPr>
              <w:t>(</w:t>
            </w:r>
            <w:r>
              <w:rPr>
                <w:rStyle w:val="IndexLink"/>
                <w:rtl w:val="true"/>
              </w:rPr>
              <w:t>علیه السلام</w:t>
            </w:r>
            <w:r>
              <w:rPr>
                <w:rStyle w:val="IndexLink"/>
                <w:rtl w:val="true"/>
              </w:rPr>
              <w:t xml:space="preserve">) </w:t>
            </w:r>
            <w:r>
              <w:rPr>
                <w:rStyle w:val="IndexLink"/>
                <w:rtl w:val="true"/>
              </w:rPr>
              <w:t>به سورۀ توحید</w:t>
            </w:r>
            <w:r>
              <w:rPr>
                <w:rStyle w:val="IndexLink"/>
                <w:rtl w:val="true"/>
              </w:rPr>
              <w:tab/>
            </w:r>
            <w:r>
              <w:rPr>
                <w:rStyle w:val="IndexLink"/>
              </w:rPr>
              <w:t>184</w:t>
            </w:r>
          </w:hyperlink>
        </w:p>
        <w:p>
          <w:pPr>
            <w:pStyle w:val="Contents2"/>
            <w:tabs>
              <w:tab w:val="clear" w:pos="8743"/>
              <w:tab w:val="right" w:pos="9026" w:leader="dot"/>
            </w:tabs>
            <w:rPr/>
          </w:pPr>
          <w:hyperlink w:anchor="__RefHeading___Toc2658180_372815092">
            <w:r>
              <w:rPr>
                <w:webHidden/>
                <w:rStyle w:val="IndexLink"/>
                <w:rtl w:val="true"/>
              </w:rPr>
              <w:t>نتیجه</w:t>
            </w:r>
            <w:r>
              <w:rPr>
                <w:rStyle w:val="IndexLink"/>
                <w:rtl w:val="true"/>
              </w:rPr>
              <w:tab/>
            </w:r>
            <w:r>
              <w:rPr>
                <w:rStyle w:val="IndexLink"/>
              </w:rPr>
              <w:t>185</w:t>
            </w:r>
          </w:hyperlink>
        </w:p>
        <w:p>
          <w:pPr>
            <w:pStyle w:val="Contents2"/>
            <w:tabs>
              <w:tab w:val="clear" w:pos="8743"/>
              <w:tab w:val="right" w:pos="9026" w:leader="dot"/>
            </w:tabs>
            <w:rPr/>
          </w:pPr>
          <w:hyperlink w:anchor="__RefHeading___Toc2658182_372815092">
            <w:r>
              <w:rPr>
                <w:webHidden/>
                <w:rStyle w:val="IndexLink"/>
                <w:rtl w:val="true"/>
              </w:rPr>
              <w:t>بسوی تفقّه</w:t>
            </w:r>
            <w:r>
              <w:rPr>
                <w:rStyle w:val="IndexLink"/>
                <w:rtl w:val="true"/>
              </w:rPr>
              <w:tab/>
            </w:r>
            <w:r>
              <w:rPr>
                <w:rStyle w:val="IndexLink"/>
              </w:rPr>
              <w:t>185</w:t>
            </w:r>
          </w:hyperlink>
        </w:p>
        <w:p>
          <w:pPr>
            <w:pStyle w:val="Contents2"/>
            <w:tabs>
              <w:tab w:val="clear" w:pos="8743"/>
              <w:tab w:val="right" w:pos="9026" w:leader="dot"/>
            </w:tabs>
            <w:rPr/>
          </w:pPr>
          <w:hyperlink w:anchor="__RefHeading___Toc2658184_372815092">
            <w:r>
              <w:rPr>
                <w:webHidden/>
                <w:rStyle w:val="IndexLink"/>
                <w:rtl w:val="true"/>
              </w:rPr>
              <w:t>تکذیب دین چیست؟</w:t>
            </w:r>
            <w:r>
              <w:rPr>
                <w:rStyle w:val="IndexLink"/>
                <w:rtl w:val="true"/>
              </w:rPr>
              <w:tab/>
            </w:r>
            <w:r>
              <w:rPr>
                <w:rStyle w:val="IndexLink"/>
              </w:rPr>
              <w:t>189</w:t>
            </w:r>
          </w:hyperlink>
        </w:p>
        <w:p>
          <w:pPr>
            <w:pStyle w:val="Contents2"/>
            <w:tabs>
              <w:tab w:val="clear" w:pos="8743"/>
              <w:tab w:val="right" w:pos="9026" w:leader="dot"/>
            </w:tabs>
            <w:rPr/>
          </w:pPr>
          <w:hyperlink w:anchor="__RefHeading___Toc2658186_372815092">
            <w:r>
              <w:rPr>
                <w:webHidden/>
                <w:rStyle w:val="IndexLink"/>
                <w:rtl w:val="true"/>
              </w:rPr>
              <w:t>دین در آیات قرآنی</w:t>
            </w:r>
            <w:r>
              <w:rPr>
                <w:rStyle w:val="IndexLink"/>
                <w:rtl w:val="true"/>
              </w:rPr>
              <w:tab/>
            </w:r>
            <w:r>
              <w:rPr>
                <w:rStyle w:val="IndexLink"/>
              </w:rPr>
              <w:t>190</w:t>
            </w:r>
          </w:hyperlink>
        </w:p>
        <w:p>
          <w:pPr>
            <w:pStyle w:val="Contents2"/>
            <w:tabs>
              <w:tab w:val="clear" w:pos="8743"/>
              <w:tab w:val="right" w:pos="9026" w:leader="dot"/>
            </w:tabs>
            <w:rPr/>
          </w:pPr>
          <w:hyperlink w:anchor="__RefHeading___Toc2658188_372815092">
            <w:r>
              <w:rPr>
                <w:webHidden/>
                <w:rStyle w:val="IndexLink"/>
                <w:rtl w:val="true"/>
              </w:rPr>
              <w:t xml:space="preserve">تفقّه در آیۀ تفقّه </w:t>
            </w:r>
            <w:r>
              <w:rPr>
                <w:rStyle w:val="IndexLink"/>
                <w:rtl w:val="true"/>
              </w:rPr>
              <w:t>(</w:t>
            </w:r>
            <w:r>
              <w:rPr>
                <w:rStyle w:val="IndexLink"/>
                <w:rtl w:val="true"/>
              </w:rPr>
              <w:t>نفر</w:t>
            </w:r>
            <w:r>
              <w:rPr>
                <w:rStyle w:val="IndexLink"/>
                <w:rtl w:val="true"/>
              </w:rPr>
              <w:t>)</w:t>
              <w:tab/>
            </w:r>
            <w:r>
              <w:rPr>
                <w:rStyle w:val="IndexLink"/>
              </w:rPr>
              <w:t>198</w:t>
            </w:r>
          </w:hyperlink>
        </w:p>
        <w:p>
          <w:pPr>
            <w:pStyle w:val="Contents2"/>
            <w:tabs>
              <w:tab w:val="clear" w:pos="8743"/>
              <w:tab w:val="right" w:pos="9026" w:leader="dot"/>
            </w:tabs>
            <w:rPr/>
          </w:pPr>
          <w:hyperlink w:anchor="__RefHeading___Toc2658190_372815092">
            <w:r>
              <w:rPr>
                <w:webHidden/>
                <w:rStyle w:val="IndexLink"/>
                <w:rtl w:val="true"/>
              </w:rPr>
              <w:t>هدایت‌یابی خطیب عراقی</w:t>
            </w:r>
            <w:r>
              <w:rPr>
                <w:rStyle w:val="IndexLink"/>
                <w:rtl w:val="true"/>
              </w:rPr>
              <w:tab/>
            </w:r>
            <w:r>
              <w:rPr>
                <w:rStyle w:val="IndexLink"/>
              </w:rPr>
              <w:t>200</w:t>
            </w:r>
          </w:hyperlink>
        </w:p>
        <w:p>
          <w:pPr>
            <w:pStyle w:val="Contents2"/>
            <w:tabs>
              <w:tab w:val="clear" w:pos="8743"/>
              <w:tab w:val="right" w:pos="9026" w:leader="dot"/>
            </w:tabs>
            <w:rPr/>
          </w:pPr>
          <w:hyperlink w:anchor="__RefHeading___Toc2658192_372815092">
            <w:r>
              <w:rPr>
                <w:webHidden/>
                <w:rStyle w:val="IndexLink"/>
                <w:rtl w:val="true"/>
              </w:rPr>
              <w:t>نمونه‌ا‌ی از مباحثات با خطيب عراقی</w:t>
            </w:r>
            <w:r>
              <w:rPr>
                <w:rStyle w:val="IndexLink"/>
                <w:rtl w:val="true"/>
              </w:rPr>
              <w:tab/>
            </w:r>
            <w:r>
              <w:rPr>
                <w:rStyle w:val="IndexLink"/>
              </w:rPr>
              <w:t>202</w:t>
            </w:r>
          </w:hyperlink>
        </w:p>
        <w:p>
          <w:pPr>
            <w:pStyle w:val="Contents2"/>
            <w:tabs>
              <w:tab w:val="clear" w:pos="8743"/>
              <w:tab w:val="right" w:pos="9026" w:leader="dot"/>
            </w:tabs>
            <w:rPr/>
          </w:pPr>
          <w:hyperlink w:anchor="__RefHeading___Toc2658194_372815092">
            <w:r>
              <w:rPr>
                <w:webHidden/>
                <w:rStyle w:val="IndexLink"/>
                <w:rtl w:val="true"/>
              </w:rPr>
              <w:t>فرار از مرگ جاهلیّت</w:t>
            </w:r>
            <w:r>
              <w:rPr>
                <w:rStyle w:val="IndexLink"/>
                <w:rtl w:val="true"/>
              </w:rPr>
              <w:tab/>
            </w:r>
            <w:r>
              <w:rPr>
                <w:rStyle w:val="IndexLink"/>
              </w:rPr>
              <w:t>206</w:t>
            </w:r>
          </w:hyperlink>
        </w:p>
        <w:p>
          <w:pPr>
            <w:pStyle w:val="Contents2"/>
            <w:tabs>
              <w:tab w:val="clear" w:pos="8743"/>
              <w:tab w:val="right" w:pos="9026" w:leader="dot"/>
            </w:tabs>
            <w:rPr/>
          </w:pPr>
          <w:hyperlink w:anchor="__RefHeading___Toc2658196_372815092">
            <w:r>
              <w:rPr>
                <w:webHidden/>
                <w:rStyle w:val="IndexLink"/>
                <w:rtl w:val="true"/>
              </w:rPr>
              <w:t>دانشگاه امام‌شناسی</w:t>
            </w:r>
            <w:r>
              <w:rPr>
                <w:rStyle w:val="IndexLink"/>
                <w:rtl w:val="true"/>
              </w:rPr>
              <w:tab/>
            </w:r>
            <w:r>
              <w:rPr>
                <w:rStyle w:val="IndexLink"/>
              </w:rPr>
              <w:t>206</w:t>
            </w:r>
          </w:hyperlink>
        </w:p>
        <w:p>
          <w:pPr>
            <w:pStyle w:val="Contents2"/>
            <w:tabs>
              <w:tab w:val="clear" w:pos="8743"/>
              <w:tab w:val="right" w:pos="9026" w:leader="dot"/>
            </w:tabs>
            <w:rPr/>
          </w:pPr>
          <w:hyperlink w:anchor="__RefHeading___Toc2658198_372815092">
            <w:r>
              <w:rPr>
                <w:webHidden/>
                <w:rStyle w:val="IndexLink"/>
                <w:rtl w:val="true"/>
              </w:rPr>
              <w:t xml:space="preserve">تفقّه در </w:t>
            </w:r>
            <w:r>
              <w:rPr>
                <w:rStyle w:val="IndexLink"/>
                <w:rtl w:val="true"/>
              </w:rPr>
              <w:t>«</w:t>
            </w:r>
            <w:r>
              <w:rPr>
                <w:rStyle w:val="IndexLink"/>
                <w:rtl w:val="true"/>
              </w:rPr>
              <w:t>لینذروا</w:t>
            </w:r>
            <w:r>
              <w:rPr>
                <w:rStyle w:val="IndexLink"/>
                <w:rtl w:val="true"/>
              </w:rPr>
              <w:t>»</w:t>
              <w:tab/>
            </w:r>
            <w:r>
              <w:rPr>
                <w:rStyle w:val="IndexLink"/>
              </w:rPr>
              <w:t>211</w:t>
            </w:r>
          </w:hyperlink>
        </w:p>
        <w:p>
          <w:pPr>
            <w:pStyle w:val="Contents2"/>
            <w:tabs>
              <w:tab w:val="clear" w:pos="8743"/>
              <w:tab w:val="right" w:pos="9026" w:leader="dot"/>
            </w:tabs>
            <w:rPr/>
          </w:pPr>
          <w:hyperlink w:anchor="__RefHeading___Toc2658200_372815092">
            <w:r>
              <w:rPr>
                <w:webHidden/>
                <w:rStyle w:val="IndexLink"/>
                <w:rtl w:val="true"/>
              </w:rPr>
              <w:t>انذار عشیره و نزدیکان</w:t>
            </w:r>
            <w:r>
              <w:rPr>
                <w:rStyle w:val="IndexLink"/>
                <w:rtl w:val="true"/>
              </w:rPr>
              <w:tab/>
            </w:r>
            <w:r>
              <w:rPr>
                <w:rStyle w:val="IndexLink"/>
              </w:rPr>
              <w:t>215</w:t>
            </w:r>
          </w:hyperlink>
        </w:p>
        <w:p>
          <w:pPr>
            <w:pStyle w:val="Contents2"/>
            <w:tabs>
              <w:tab w:val="clear" w:pos="8743"/>
              <w:tab w:val="right" w:pos="9026" w:leader="dot"/>
            </w:tabs>
            <w:rPr/>
          </w:pPr>
          <w:hyperlink w:anchor="__RefHeading___Toc2658202_372815092">
            <w:r>
              <w:rPr>
                <w:webHidden/>
                <w:rStyle w:val="IndexLink"/>
                <w:rtl w:val="true"/>
              </w:rPr>
              <w:t>تشریح مقاصد دشمن</w:t>
            </w:r>
            <w:r>
              <w:rPr>
                <w:rStyle w:val="IndexLink"/>
                <w:rtl w:val="true"/>
              </w:rPr>
              <w:tab/>
            </w:r>
            <w:r>
              <w:rPr>
                <w:rStyle w:val="IndexLink"/>
              </w:rPr>
              <w:t>216</w:t>
            </w:r>
          </w:hyperlink>
        </w:p>
        <w:p>
          <w:pPr>
            <w:pStyle w:val="Contents2"/>
            <w:tabs>
              <w:tab w:val="clear" w:pos="8743"/>
              <w:tab w:val="right" w:pos="9026" w:leader="dot"/>
            </w:tabs>
            <w:rPr/>
          </w:pPr>
          <w:hyperlink w:anchor="__RefHeading___Toc2658204_372815092">
            <w:r>
              <w:rPr>
                <w:webHidden/>
                <w:rStyle w:val="IndexLink"/>
                <w:rtl w:val="true"/>
              </w:rPr>
              <w:t>فائد‌ۀ بحث</w:t>
            </w:r>
            <w:r>
              <w:rPr>
                <w:rStyle w:val="IndexLink"/>
                <w:rtl w:val="true"/>
              </w:rPr>
              <w:tab/>
            </w:r>
            <w:r>
              <w:rPr>
                <w:rStyle w:val="IndexLink"/>
              </w:rPr>
              <w:t>217</w:t>
            </w:r>
          </w:hyperlink>
        </w:p>
        <w:p>
          <w:pPr>
            <w:pStyle w:val="Contents2"/>
            <w:tabs>
              <w:tab w:val="clear" w:pos="8743"/>
              <w:tab w:val="right" w:pos="9026" w:leader="dot"/>
            </w:tabs>
            <w:rPr/>
          </w:pPr>
          <w:hyperlink w:anchor="__RefHeading___Toc2658206_372815092">
            <w:r>
              <w:rPr>
                <w:webHidden/>
                <w:rStyle w:val="IndexLink"/>
                <w:rtl w:val="true"/>
              </w:rPr>
              <w:t>تفقّه در بزرگترین اصل</w:t>
            </w:r>
            <w:r>
              <w:rPr>
                <w:rStyle w:val="IndexLink"/>
                <w:rtl w:val="true"/>
              </w:rPr>
              <w:tab/>
            </w:r>
            <w:r>
              <w:rPr>
                <w:rStyle w:val="IndexLink"/>
              </w:rPr>
              <w:t>222</w:t>
            </w:r>
          </w:hyperlink>
        </w:p>
        <w:p>
          <w:pPr>
            <w:pStyle w:val="Contents2"/>
            <w:tabs>
              <w:tab w:val="clear" w:pos="8743"/>
              <w:tab w:val="right" w:pos="9026" w:leader="dot"/>
            </w:tabs>
            <w:rPr/>
          </w:pPr>
          <w:hyperlink w:anchor="__RefHeading___Toc2658208_372815092">
            <w:r>
              <w:rPr>
                <w:webHidden/>
                <w:rStyle w:val="IndexLink"/>
                <w:rtl w:val="true"/>
              </w:rPr>
              <w:t>به دنبال چرا‌غ</w:t>
            </w:r>
            <w:r>
              <w:rPr>
                <w:rStyle w:val="IndexLink"/>
                <w:rtl w:val="true"/>
              </w:rPr>
              <w:tab/>
            </w:r>
            <w:r>
              <w:rPr>
                <w:rStyle w:val="IndexLink"/>
              </w:rPr>
              <w:t>222</w:t>
            </w:r>
          </w:hyperlink>
        </w:p>
        <w:p>
          <w:pPr>
            <w:pStyle w:val="Contents2"/>
            <w:tabs>
              <w:tab w:val="clear" w:pos="8743"/>
              <w:tab w:val="right" w:pos="9026" w:leader="dot"/>
            </w:tabs>
            <w:rPr/>
          </w:pPr>
          <w:hyperlink w:anchor="__RefHeading___Toc2658210_372815092">
            <w:r>
              <w:rPr>
                <w:webHidden/>
                <w:rStyle w:val="IndexLink"/>
                <w:rtl w:val="true"/>
              </w:rPr>
              <w:t>نیّت صادقه و تفقّه</w:t>
            </w:r>
            <w:r>
              <w:rPr>
                <w:rStyle w:val="IndexLink"/>
                <w:rtl w:val="true"/>
              </w:rPr>
              <w:tab/>
            </w:r>
            <w:r>
              <w:rPr>
                <w:rStyle w:val="IndexLink"/>
              </w:rPr>
              <w:t>228</w:t>
            </w:r>
          </w:hyperlink>
        </w:p>
        <w:p>
          <w:pPr>
            <w:pStyle w:val="Contents2"/>
            <w:tabs>
              <w:tab w:val="clear" w:pos="8743"/>
              <w:tab w:val="right" w:pos="9026" w:leader="dot"/>
            </w:tabs>
            <w:rPr/>
          </w:pPr>
          <w:hyperlink w:anchor="__RefHeading___Toc2658212_372815092">
            <w:r>
              <w:rPr>
                <w:webHidden/>
                <w:rStyle w:val="IndexLink"/>
                <w:rtl w:val="true"/>
              </w:rPr>
              <w:t>قلوب پاک و تفقّه</w:t>
            </w:r>
            <w:r>
              <w:rPr>
                <w:rStyle w:val="IndexLink"/>
                <w:rtl w:val="true"/>
              </w:rPr>
              <w:tab/>
            </w:r>
            <w:r>
              <w:rPr>
                <w:rStyle w:val="IndexLink"/>
              </w:rPr>
              <w:t>230</w:t>
            </w:r>
          </w:hyperlink>
        </w:p>
        <w:p>
          <w:pPr>
            <w:pStyle w:val="Contents2"/>
            <w:tabs>
              <w:tab w:val="clear" w:pos="8743"/>
              <w:tab w:val="right" w:pos="9026" w:leader="dot"/>
            </w:tabs>
            <w:rPr/>
          </w:pPr>
          <w:hyperlink w:anchor="__RefHeading___Toc2658214_372815092">
            <w:r>
              <w:rPr>
                <w:webHidden/>
                <w:rStyle w:val="IndexLink"/>
                <w:rtl w:val="true"/>
              </w:rPr>
              <w:t xml:space="preserve">مهجوریّت آیۀ تفقّه </w:t>
            </w:r>
            <w:r>
              <w:rPr>
                <w:rStyle w:val="IndexLink"/>
                <w:rtl w:val="true"/>
              </w:rPr>
              <w:t>(</w:t>
            </w:r>
            <w:r>
              <w:rPr>
                <w:rStyle w:val="IndexLink"/>
                <w:rtl w:val="true"/>
              </w:rPr>
              <w:t>نفر</w:t>
            </w:r>
            <w:r>
              <w:rPr>
                <w:rStyle w:val="IndexLink"/>
                <w:rtl w:val="true"/>
              </w:rPr>
              <w:t>)</w:t>
              <w:tab/>
            </w:r>
            <w:r>
              <w:rPr>
                <w:rStyle w:val="IndexLink"/>
              </w:rPr>
              <w:t>232</w:t>
            </w:r>
          </w:hyperlink>
        </w:p>
        <w:p>
          <w:pPr>
            <w:pStyle w:val="Contents2"/>
            <w:tabs>
              <w:tab w:val="clear" w:pos="8743"/>
              <w:tab w:val="right" w:pos="9026" w:leader="dot"/>
            </w:tabs>
            <w:rPr/>
          </w:pPr>
          <w:hyperlink w:anchor="__RefHeading___Toc2658216_372815092">
            <w:r>
              <w:rPr>
                <w:webHidden/>
                <w:rStyle w:val="IndexLink"/>
                <w:rtl w:val="true"/>
              </w:rPr>
              <w:t>شبکۀ اطلاع‌رسانی</w:t>
            </w:r>
            <w:r>
              <w:rPr>
                <w:rStyle w:val="IndexLink"/>
                <w:rtl w:val="true"/>
              </w:rPr>
              <w:tab/>
            </w:r>
            <w:r>
              <w:rPr>
                <w:rStyle w:val="IndexLink"/>
              </w:rPr>
              <w:t>233</w:t>
            </w:r>
          </w:hyperlink>
        </w:p>
        <w:p>
          <w:pPr>
            <w:pStyle w:val="Contents2"/>
            <w:tabs>
              <w:tab w:val="clear" w:pos="8743"/>
              <w:tab w:val="right" w:pos="9026" w:leader="dot"/>
            </w:tabs>
            <w:rPr/>
          </w:pPr>
          <w:hyperlink w:anchor="__RefHeading___Toc2658218_372815092">
            <w:r>
              <w:rPr>
                <w:webHidden/>
                <w:rStyle w:val="IndexLink"/>
                <w:rtl w:val="true"/>
              </w:rPr>
              <w:t>عدم توجّه به مطلوب آ‌یۀ شریفه</w:t>
            </w:r>
            <w:r>
              <w:rPr>
                <w:rStyle w:val="IndexLink"/>
                <w:rtl w:val="true"/>
              </w:rPr>
              <w:tab/>
            </w:r>
            <w:r>
              <w:rPr>
                <w:rStyle w:val="IndexLink"/>
              </w:rPr>
              <w:t>234</w:t>
            </w:r>
          </w:hyperlink>
        </w:p>
        <w:p>
          <w:pPr>
            <w:pStyle w:val="Contents2"/>
            <w:tabs>
              <w:tab w:val="clear" w:pos="8743"/>
              <w:tab w:val="right" w:pos="9026" w:leader="dot"/>
            </w:tabs>
            <w:rPr/>
          </w:pPr>
          <w:hyperlink w:anchor="__RefHeading___Toc2658220_372815092">
            <w:r>
              <w:rPr>
                <w:webHidden/>
                <w:rStyle w:val="IndexLink"/>
                <w:rtl w:val="true"/>
              </w:rPr>
              <w:t xml:space="preserve">ادامه‌ی بحث </w:t>
            </w:r>
            <w:r>
              <w:rPr>
                <w:rStyle w:val="IndexLink"/>
                <w:rtl w:val="true"/>
              </w:rPr>
              <w:t xml:space="preserve">: </w:t>
            </w:r>
            <w:r>
              <w:rPr>
                <w:rStyle w:val="IndexLink"/>
                <w:rtl w:val="true"/>
              </w:rPr>
              <w:t>آیا نفر برای جهاد است؟</w:t>
            </w:r>
            <w:r>
              <w:rPr>
                <w:rStyle w:val="IndexLink"/>
                <w:rtl w:val="true"/>
              </w:rPr>
              <w:tab/>
            </w:r>
            <w:r>
              <w:rPr>
                <w:rStyle w:val="IndexLink"/>
              </w:rPr>
              <w:t>235</w:t>
            </w:r>
          </w:hyperlink>
        </w:p>
        <w:p>
          <w:pPr>
            <w:pStyle w:val="Contents2"/>
            <w:tabs>
              <w:tab w:val="clear" w:pos="8743"/>
              <w:tab w:val="right" w:pos="9026" w:leader="dot"/>
            </w:tabs>
            <w:rPr/>
          </w:pPr>
          <w:hyperlink w:anchor="__RefHeading___Toc2658222_372815092">
            <w:r>
              <w:rPr>
                <w:webHidden/>
                <w:rStyle w:val="IndexLink"/>
                <w:rtl w:val="true"/>
              </w:rPr>
              <w:t>تکیه بر آراء شخصی</w:t>
            </w:r>
            <w:r>
              <w:rPr>
                <w:rStyle w:val="IndexLink"/>
                <w:rtl w:val="true"/>
              </w:rPr>
              <w:tab/>
            </w:r>
            <w:r>
              <w:rPr>
                <w:rStyle w:val="IndexLink"/>
              </w:rPr>
              <w:t>239</w:t>
            </w:r>
          </w:hyperlink>
        </w:p>
        <w:p>
          <w:pPr>
            <w:pStyle w:val="Contents2"/>
            <w:tabs>
              <w:tab w:val="clear" w:pos="8743"/>
              <w:tab w:val="right" w:pos="9026" w:leader="dot"/>
            </w:tabs>
            <w:rPr/>
          </w:pPr>
          <w:hyperlink w:anchor="__RefHeading___Toc2658224_372815092">
            <w:r>
              <w:rPr>
                <w:webHidden/>
                <w:rStyle w:val="IndexLink"/>
                <w:rtl w:val="true"/>
              </w:rPr>
              <w:t xml:space="preserve">گفتار کتاب اطیب البیان در مورد آیۀ </w:t>
            </w:r>
            <w:r>
              <w:rPr>
                <w:rStyle w:val="IndexLink"/>
                <w:rtl w:val="true"/>
              </w:rPr>
              <w:t>(</w:t>
            </w:r>
            <w:r>
              <w:rPr>
                <w:rStyle w:val="IndexLink"/>
                <w:rtl w:val="true"/>
              </w:rPr>
              <w:t>نَفر</w:t>
            </w:r>
            <w:r>
              <w:rPr>
                <w:rStyle w:val="IndexLink"/>
                <w:rtl w:val="true"/>
              </w:rPr>
              <w:t>)</w:t>
              <w:tab/>
            </w:r>
            <w:r>
              <w:rPr>
                <w:rStyle w:val="IndexLink"/>
              </w:rPr>
              <w:t>240</w:t>
            </w:r>
          </w:hyperlink>
        </w:p>
        <w:p>
          <w:pPr>
            <w:pStyle w:val="Contents2"/>
            <w:tabs>
              <w:tab w:val="clear" w:pos="8743"/>
              <w:tab w:val="right" w:pos="9026" w:leader="dot"/>
            </w:tabs>
            <w:rPr/>
          </w:pPr>
          <w:hyperlink w:anchor="__RefHeading___Toc2658226_372815092">
            <w:r>
              <w:rPr>
                <w:webHidden/>
                <w:rStyle w:val="IndexLink"/>
                <w:rtl w:val="true"/>
              </w:rPr>
              <w:t>نتیجه‌ی گفتار آیت اللّه طیّب</w:t>
            </w:r>
            <w:r>
              <w:rPr>
                <w:rStyle w:val="IndexLink"/>
                <w:rtl w:val="true"/>
              </w:rPr>
              <w:t>(</w:t>
            </w:r>
            <w:r>
              <w:rPr>
                <w:rStyle w:val="IndexLink"/>
                <w:rtl w:val="true"/>
              </w:rPr>
              <w:t>قدس سره</w:t>
            </w:r>
            <w:r>
              <w:rPr>
                <w:rStyle w:val="IndexLink"/>
                <w:rtl w:val="true"/>
              </w:rPr>
              <w:t>)</w:t>
              <w:tab/>
            </w:r>
            <w:r>
              <w:rPr>
                <w:rStyle w:val="IndexLink"/>
              </w:rPr>
              <w:t>242</w:t>
            </w:r>
          </w:hyperlink>
        </w:p>
        <w:p>
          <w:pPr>
            <w:pStyle w:val="Contents2"/>
            <w:tabs>
              <w:tab w:val="clear" w:pos="8743"/>
              <w:tab w:val="right" w:pos="9026" w:leader="dot"/>
            </w:tabs>
            <w:rPr/>
          </w:pPr>
          <w:hyperlink w:anchor="__RefHeading___Toc2658228_372815092">
            <w:r>
              <w:rPr>
                <w:webHidden/>
                <w:rStyle w:val="IndexLink"/>
                <w:rtl w:val="true"/>
              </w:rPr>
              <w:t>یادی از آیت اللّه بهبهانی</w:t>
            </w:r>
            <w:r>
              <w:rPr>
                <w:rStyle w:val="IndexLink"/>
                <w:rtl w:val="true"/>
              </w:rPr>
              <w:t>(</w:t>
            </w:r>
            <w:r>
              <w:rPr>
                <w:rStyle w:val="IndexLink"/>
                <w:rtl w:val="true"/>
              </w:rPr>
              <w:t>قدس سره</w:t>
            </w:r>
            <w:r>
              <w:rPr>
                <w:rStyle w:val="IndexLink"/>
                <w:rtl w:val="true"/>
              </w:rPr>
              <w:t>)</w:t>
              <w:tab/>
            </w:r>
            <w:r>
              <w:rPr>
                <w:rStyle w:val="IndexLink"/>
              </w:rPr>
              <w:t>242</w:t>
            </w:r>
          </w:hyperlink>
        </w:p>
        <w:p>
          <w:pPr>
            <w:pStyle w:val="Contents2"/>
            <w:tabs>
              <w:tab w:val="clear" w:pos="8743"/>
              <w:tab w:val="right" w:pos="9026" w:leader="dot"/>
            </w:tabs>
            <w:rPr/>
          </w:pPr>
          <w:hyperlink w:anchor="__RefHeading___Toc2658230_372815092">
            <w:r>
              <w:rPr>
                <w:webHidden/>
                <w:rStyle w:val="IndexLink"/>
                <w:rtl w:val="true"/>
              </w:rPr>
              <w:t>پای استکشافیان چوبین بود</w:t>
            </w:r>
            <w:r>
              <w:rPr>
                <w:rStyle w:val="IndexLink"/>
                <w:rtl w:val="true"/>
              </w:rPr>
              <w:tab/>
            </w:r>
            <w:r>
              <w:rPr>
                <w:rStyle w:val="IndexLink"/>
              </w:rPr>
              <w:t>244</w:t>
            </w:r>
          </w:hyperlink>
        </w:p>
        <w:p>
          <w:pPr>
            <w:pStyle w:val="Contents2"/>
            <w:tabs>
              <w:tab w:val="clear" w:pos="8743"/>
              <w:tab w:val="right" w:pos="9026" w:leader="dot"/>
            </w:tabs>
            <w:rPr/>
          </w:pPr>
          <w:hyperlink w:anchor="__RefHeading___Toc2658232_372815092">
            <w:r>
              <w:rPr>
                <w:webHidden/>
                <w:rStyle w:val="IndexLink"/>
                <w:rtl w:val="true"/>
              </w:rPr>
              <w:t>تفقّه در کتاب الطّهارۀ عقائد</w:t>
            </w:r>
            <w:r>
              <w:rPr>
                <w:rStyle w:val="IndexLink"/>
                <w:rtl w:val="true"/>
              </w:rPr>
              <w:tab/>
            </w:r>
            <w:r>
              <w:rPr>
                <w:rStyle w:val="IndexLink"/>
              </w:rPr>
              <w:t>249</w:t>
            </w:r>
          </w:hyperlink>
        </w:p>
        <w:p>
          <w:pPr>
            <w:pStyle w:val="Contents2"/>
            <w:tabs>
              <w:tab w:val="clear" w:pos="8743"/>
              <w:tab w:val="right" w:pos="9026" w:leader="dot"/>
            </w:tabs>
            <w:rPr/>
          </w:pPr>
          <w:hyperlink w:anchor="__RefHeading___Toc2658234_372815092">
            <w:r>
              <w:rPr>
                <w:webHidden/>
                <w:rStyle w:val="IndexLink"/>
                <w:rtl w:val="true"/>
              </w:rPr>
              <w:t>طهارت بخشی آب</w:t>
            </w:r>
            <w:r>
              <w:rPr>
                <w:rStyle w:val="IndexLink"/>
                <w:rtl w:val="true"/>
              </w:rPr>
              <w:tab/>
            </w:r>
            <w:r>
              <w:rPr>
                <w:rStyle w:val="IndexLink"/>
              </w:rPr>
              <w:t>251</w:t>
            </w:r>
          </w:hyperlink>
        </w:p>
        <w:p>
          <w:pPr>
            <w:pStyle w:val="Contents2"/>
            <w:tabs>
              <w:tab w:val="clear" w:pos="8743"/>
              <w:tab w:val="right" w:pos="9026" w:leader="dot"/>
            </w:tabs>
            <w:rPr/>
          </w:pPr>
          <w:hyperlink w:anchor="__RefHeading___Toc2658236_372815092">
            <w:r>
              <w:rPr>
                <w:webHidden/>
                <w:rStyle w:val="IndexLink"/>
                <w:rtl w:val="true"/>
              </w:rPr>
              <w:t>قدرتمند‌ی فقیه</w:t>
            </w:r>
            <w:r>
              <w:rPr>
                <w:rStyle w:val="IndexLink"/>
                <w:rtl w:val="true"/>
              </w:rPr>
              <w:tab/>
            </w:r>
            <w:r>
              <w:rPr>
                <w:rStyle w:val="IndexLink"/>
              </w:rPr>
              <w:t>253</w:t>
            </w:r>
          </w:hyperlink>
        </w:p>
        <w:p>
          <w:pPr>
            <w:pStyle w:val="Contents2"/>
            <w:tabs>
              <w:tab w:val="clear" w:pos="8743"/>
              <w:tab w:val="right" w:pos="9026" w:leader="dot"/>
            </w:tabs>
            <w:rPr/>
          </w:pPr>
          <w:hyperlink w:anchor="__RefHeading___Toc2658238_372815092">
            <w:r>
              <w:rPr>
                <w:webHidden/>
                <w:rStyle w:val="IndexLink"/>
                <w:rtl w:val="true"/>
              </w:rPr>
              <w:t>فقهای بزرگ</w:t>
            </w:r>
            <w:r>
              <w:rPr>
                <w:rStyle w:val="IndexLink"/>
                <w:rtl w:val="true"/>
              </w:rPr>
              <w:tab/>
            </w:r>
            <w:r>
              <w:rPr>
                <w:rStyle w:val="IndexLink"/>
              </w:rPr>
              <w:t>254</w:t>
            </w:r>
          </w:hyperlink>
        </w:p>
        <w:p>
          <w:pPr>
            <w:pStyle w:val="Contents2"/>
            <w:tabs>
              <w:tab w:val="clear" w:pos="8743"/>
              <w:tab w:val="right" w:pos="9026" w:leader="dot"/>
            </w:tabs>
            <w:rPr/>
          </w:pPr>
          <w:hyperlink w:anchor="__RefHeading___Toc2658240_372815092">
            <w:r>
              <w:rPr>
                <w:webHidden/>
                <w:rStyle w:val="IndexLink"/>
                <w:rtl w:val="true"/>
              </w:rPr>
              <w:t>فراتر از فروع شرعیّه</w:t>
            </w:r>
            <w:r>
              <w:rPr>
                <w:rStyle w:val="IndexLink"/>
                <w:rtl w:val="true"/>
              </w:rPr>
              <w:tab/>
            </w:r>
            <w:r>
              <w:rPr>
                <w:rStyle w:val="IndexLink"/>
              </w:rPr>
              <w:t>256</w:t>
            </w:r>
          </w:hyperlink>
        </w:p>
        <w:p>
          <w:pPr>
            <w:pStyle w:val="Contents2"/>
            <w:tabs>
              <w:tab w:val="clear" w:pos="8743"/>
              <w:tab w:val="right" w:pos="9026" w:leader="dot"/>
            </w:tabs>
            <w:rPr/>
          </w:pPr>
          <w:hyperlink w:anchor="__RefHeading___Toc2658242_372815092">
            <w:r>
              <w:rPr>
                <w:webHidden/>
                <w:rStyle w:val="IndexLink"/>
                <w:rtl w:val="true"/>
              </w:rPr>
              <w:t>احیاء امر ولایت</w:t>
            </w:r>
            <w:r>
              <w:rPr>
                <w:rStyle w:val="IndexLink"/>
                <w:rtl w:val="true"/>
              </w:rPr>
              <w:tab/>
            </w:r>
            <w:r>
              <w:rPr>
                <w:rStyle w:val="IndexLink"/>
              </w:rPr>
              <w:t>257</w:t>
            </w:r>
          </w:hyperlink>
        </w:p>
        <w:p>
          <w:pPr>
            <w:pStyle w:val="Contents2"/>
            <w:tabs>
              <w:tab w:val="clear" w:pos="8743"/>
              <w:tab w:val="right" w:pos="9026" w:leader="dot"/>
            </w:tabs>
            <w:rPr/>
          </w:pPr>
          <w:hyperlink w:anchor="__RefHeading___Toc2658244_372815092">
            <w:r>
              <w:rPr>
                <w:webHidden/>
                <w:rStyle w:val="IndexLink"/>
                <w:rtl w:val="true"/>
              </w:rPr>
              <w:t>اختلاف امّتی</w:t>
            </w:r>
            <w:r>
              <w:rPr>
                <w:rStyle w:val="IndexLink"/>
                <w:rtl w:val="true"/>
              </w:rPr>
              <w:tab/>
            </w:r>
            <w:r>
              <w:rPr>
                <w:rStyle w:val="IndexLink"/>
              </w:rPr>
              <w:t>258</w:t>
            </w:r>
          </w:hyperlink>
        </w:p>
        <w:p>
          <w:pPr>
            <w:pStyle w:val="Contents2"/>
            <w:tabs>
              <w:tab w:val="clear" w:pos="8743"/>
              <w:tab w:val="right" w:pos="9026" w:leader="dot"/>
            </w:tabs>
            <w:rPr/>
          </w:pPr>
          <w:hyperlink w:anchor="__RefHeading___Toc2658246_372815092">
            <w:r>
              <w:rPr>
                <w:webHidden/>
                <w:rStyle w:val="IndexLink"/>
                <w:rtl w:val="true"/>
              </w:rPr>
              <w:t>فیض رسانی رحمت اللّه</w:t>
            </w:r>
            <w:r>
              <w:rPr>
                <w:rStyle w:val="IndexLink"/>
                <w:rtl w:val="true"/>
              </w:rPr>
              <w:tab/>
            </w:r>
            <w:r>
              <w:rPr>
                <w:rStyle w:val="IndexLink"/>
              </w:rPr>
              <w:t>260</w:t>
            </w:r>
          </w:hyperlink>
        </w:p>
        <w:p>
          <w:pPr>
            <w:pStyle w:val="Contents2"/>
            <w:tabs>
              <w:tab w:val="clear" w:pos="8743"/>
              <w:tab w:val="right" w:pos="9026" w:leader="dot"/>
            </w:tabs>
            <w:rPr/>
          </w:pPr>
          <w:hyperlink w:anchor="__RefHeading___Toc2658248_372815092">
            <w:r>
              <w:rPr>
                <w:webHidden/>
                <w:rStyle w:val="IndexLink"/>
                <w:rtl w:val="true"/>
              </w:rPr>
              <w:t>مقام ا‌فقه الفقهائی</w:t>
            </w:r>
            <w:r>
              <w:rPr>
                <w:rStyle w:val="IndexLink"/>
                <w:rtl w:val="true"/>
              </w:rPr>
              <w:tab/>
            </w:r>
            <w:r>
              <w:rPr>
                <w:rStyle w:val="IndexLink"/>
              </w:rPr>
              <w:t>260</w:t>
            </w:r>
          </w:hyperlink>
        </w:p>
        <w:p>
          <w:pPr>
            <w:pStyle w:val="Contents2"/>
            <w:tabs>
              <w:tab w:val="clear" w:pos="8743"/>
              <w:tab w:val="right" w:pos="9026" w:leader="dot"/>
            </w:tabs>
            <w:rPr/>
          </w:pPr>
          <w:hyperlink w:anchor="__RefHeading___Toc2658250_372815092">
            <w:r>
              <w:rPr>
                <w:webHidden/>
                <w:rStyle w:val="IndexLink"/>
                <w:rtl w:val="true"/>
              </w:rPr>
              <w:t>دوران سخت غیبت</w:t>
            </w:r>
            <w:r>
              <w:rPr>
                <w:rStyle w:val="IndexLink"/>
                <w:rtl w:val="true"/>
              </w:rPr>
              <w:tab/>
            </w:r>
            <w:r>
              <w:rPr>
                <w:rStyle w:val="IndexLink"/>
              </w:rPr>
              <w:t>262</w:t>
            </w:r>
          </w:hyperlink>
        </w:p>
        <w:p>
          <w:pPr>
            <w:pStyle w:val="Contents2"/>
            <w:tabs>
              <w:tab w:val="clear" w:pos="8743"/>
              <w:tab w:val="right" w:pos="9026" w:leader="dot"/>
            </w:tabs>
            <w:rPr/>
          </w:pPr>
          <w:hyperlink w:anchor="__RefHeading___Toc2658252_372815092">
            <w:r>
              <w:rPr>
                <w:webHidden/>
                <w:rStyle w:val="IndexLink"/>
                <w:rtl w:val="true"/>
              </w:rPr>
              <w:t>عنایات صاحب الولایه</w:t>
            </w:r>
            <w:r>
              <w:rPr>
                <w:rStyle w:val="IndexLink"/>
                <w:rtl w:val="true"/>
              </w:rPr>
              <w:tab/>
            </w:r>
            <w:r>
              <w:rPr>
                <w:rStyle w:val="IndexLink"/>
              </w:rPr>
              <w:t>263</w:t>
            </w:r>
          </w:hyperlink>
        </w:p>
        <w:p>
          <w:pPr>
            <w:pStyle w:val="Contents2"/>
            <w:tabs>
              <w:tab w:val="clear" w:pos="8743"/>
              <w:tab w:val="right" w:pos="9026" w:leader="dot"/>
            </w:tabs>
            <w:rPr/>
          </w:pPr>
          <w:hyperlink w:anchor="__RefHeading___Toc2658254_372815092">
            <w:r>
              <w:rPr>
                <w:webHidden/>
                <w:rStyle w:val="IndexLink"/>
                <w:rtl w:val="true"/>
              </w:rPr>
              <w:t>مدنیّت واقعی</w:t>
            </w:r>
            <w:r>
              <w:rPr>
                <w:rStyle w:val="IndexLink"/>
                <w:rtl w:val="true"/>
              </w:rPr>
              <w:tab/>
            </w:r>
            <w:r>
              <w:rPr>
                <w:rStyle w:val="IndexLink"/>
              </w:rPr>
              <w:t>265</w:t>
            </w:r>
          </w:hyperlink>
        </w:p>
        <w:p>
          <w:pPr>
            <w:pStyle w:val="Contents2"/>
            <w:tabs>
              <w:tab w:val="clear" w:pos="8743"/>
              <w:tab w:val="right" w:pos="9026" w:leader="dot"/>
            </w:tabs>
            <w:rPr/>
          </w:pPr>
          <w:hyperlink w:anchor="__RefHeading___Toc2658256_372815092">
            <w:r>
              <w:rPr>
                <w:webHidden/>
                <w:rStyle w:val="IndexLink"/>
                <w:rtl w:val="true"/>
              </w:rPr>
              <w:t>روحیۀ بادیه‌نشینی</w:t>
            </w:r>
            <w:r>
              <w:rPr>
                <w:rStyle w:val="IndexLink"/>
                <w:rtl w:val="true"/>
              </w:rPr>
              <w:tab/>
            </w:r>
            <w:r>
              <w:rPr>
                <w:rStyle w:val="IndexLink"/>
              </w:rPr>
              <w:t>266</w:t>
            </w:r>
          </w:hyperlink>
        </w:p>
        <w:p>
          <w:pPr>
            <w:pStyle w:val="Contents2"/>
            <w:tabs>
              <w:tab w:val="clear" w:pos="8743"/>
              <w:tab w:val="right" w:pos="9026" w:leader="dot"/>
            </w:tabs>
            <w:rPr/>
          </w:pPr>
          <w:hyperlink w:anchor="__RefHeading___Toc2658258_372815092">
            <w:r>
              <w:rPr>
                <w:webHidden/>
                <w:rStyle w:val="IndexLink"/>
                <w:rtl w:val="true"/>
              </w:rPr>
              <w:t>پیروزی منطق و حکومت جهانی</w:t>
            </w:r>
            <w:r>
              <w:rPr>
                <w:rStyle w:val="IndexLink"/>
                <w:rtl w:val="true"/>
              </w:rPr>
              <w:tab/>
            </w:r>
            <w:r>
              <w:rPr>
                <w:rStyle w:val="IndexLink"/>
              </w:rPr>
              <w:t>268</w:t>
            </w:r>
          </w:hyperlink>
        </w:p>
        <w:p>
          <w:pPr>
            <w:pStyle w:val="Contents2"/>
            <w:tabs>
              <w:tab w:val="clear" w:pos="8743"/>
              <w:tab w:val="right" w:pos="9026" w:leader="dot"/>
            </w:tabs>
            <w:rPr/>
          </w:pPr>
          <w:hyperlink w:anchor="__RefHeading___Toc2658260_372815092">
            <w:r>
              <w:rPr>
                <w:webHidden/>
                <w:rStyle w:val="IndexLink"/>
                <w:rtl w:val="true"/>
              </w:rPr>
              <w:t>تشنۀ حقائق</w:t>
            </w:r>
            <w:r>
              <w:rPr>
                <w:rStyle w:val="IndexLink"/>
                <w:rtl w:val="true"/>
              </w:rPr>
              <w:tab/>
            </w:r>
            <w:r>
              <w:rPr>
                <w:rStyle w:val="IndexLink"/>
              </w:rPr>
              <w:t>269</w:t>
            </w:r>
          </w:hyperlink>
        </w:p>
        <w:p>
          <w:pPr>
            <w:pStyle w:val="Contents2"/>
            <w:tabs>
              <w:tab w:val="clear" w:pos="8743"/>
              <w:tab w:val="right" w:pos="9026" w:leader="dot"/>
            </w:tabs>
            <w:rPr/>
          </w:pPr>
          <w:hyperlink w:anchor="__RefHeading___Toc2658262_372815092">
            <w:r>
              <w:rPr>
                <w:webHidden/>
                <w:rStyle w:val="IndexLink"/>
                <w:rtl w:val="true"/>
              </w:rPr>
              <w:t>تبلیغات جهانی دشمن</w:t>
            </w:r>
            <w:r>
              <w:rPr>
                <w:rStyle w:val="IndexLink"/>
                <w:rtl w:val="true"/>
              </w:rPr>
              <w:tab/>
            </w:r>
            <w:r>
              <w:rPr>
                <w:rStyle w:val="IndexLink"/>
              </w:rPr>
              <w:t>269</w:t>
            </w:r>
          </w:hyperlink>
        </w:p>
        <w:p>
          <w:pPr>
            <w:pStyle w:val="Contents2"/>
            <w:tabs>
              <w:tab w:val="clear" w:pos="8743"/>
              <w:tab w:val="right" w:pos="9026" w:leader="dot"/>
            </w:tabs>
            <w:rPr/>
          </w:pPr>
          <w:hyperlink w:anchor="__RefHeading___Toc2658264_372815092">
            <w:r>
              <w:rPr>
                <w:webHidden/>
                <w:rStyle w:val="IndexLink"/>
                <w:rtl w:val="true"/>
              </w:rPr>
              <w:t>تمام شدن تاریخ مصرف</w:t>
            </w:r>
            <w:r>
              <w:rPr>
                <w:rStyle w:val="IndexLink"/>
                <w:rtl w:val="true"/>
              </w:rPr>
              <w:tab/>
            </w:r>
            <w:r>
              <w:rPr>
                <w:rStyle w:val="IndexLink"/>
              </w:rPr>
              <w:t>270</w:t>
            </w:r>
          </w:hyperlink>
        </w:p>
        <w:p>
          <w:pPr>
            <w:pStyle w:val="Contents2"/>
            <w:tabs>
              <w:tab w:val="clear" w:pos="8743"/>
              <w:tab w:val="right" w:pos="9026" w:leader="dot"/>
            </w:tabs>
            <w:rPr/>
          </w:pPr>
          <w:hyperlink w:anchor="__RefHeading___Toc2658266_372815092">
            <w:r>
              <w:rPr>
                <w:webHidden/>
                <w:rStyle w:val="IndexLink"/>
                <w:rtl w:val="true"/>
              </w:rPr>
              <w:t>مراعات افکار ضعیف</w:t>
            </w:r>
            <w:r>
              <w:rPr>
                <w:rStyle w:val="IndexLink"/>
                <w:rtl w:val="true"/>
              </w:rPr>
              <w:tab/>
            </w:r>
            <w:r>
              <w:rPr>
                <w:rStyle w:val="IndexLink"/>
              </w:rPr>
              <w:t>270</w:t>
            </w:r>
          </w:hyperlink>
        </w:p>
        <w:p>
          <w:pPr>
            <w:pStyle w:val="Contents2"/>
            <w:tabs>
              <w:tab w:val="clear" w:pos="8743"/>
              <w:tab w:val="right" w:pos="9026" w:leader="dot"/>
            </w:tabs>
            <w:rPr/>
          </w:pPr>
          <w:hyperlink w:anchor="__RefHeading___Toc2658268_372815092">
            <w:r>
              <w:rPr>
                <w:webHidden/>
                <w:rStyle w:val="IndexLink"/>
                <w:rtl w:val="true"/>
              </w:rPr>
              <w:t>ادامه ی بحث</w:t>
            </w:r>
            <w:r>
              <w:rPr>
                <w:rStyle w:val="IndexLink"/>
                <w:rtl w:val="true"/>
              </w:rPr>
              <w:tab/>
            </w:r>
            <w:r>
              <w:rPr>
                <w:rStyle w:val="IndexLink"/>
              </w:rPr>
              <w:t>272</w:t>
            </w:r>
          </w:hyperlink>
        </w:p>
        <w:p>
          <w:pPr>
            <w:pStyle w:val="Contents2"/>
            <w:tabs>
              <w:tab w:val="clear" w:pos="8743"/>
              <w:tab w:val="right" w:pos="9026" w:leader="dot"/>
            </w:tabs>
            <w:rPr/>
          </w:pPr>
          <w:hyperlink w:anchor="__RefHeading___Toc2658270_372815092">
            <w:r>
              <w:rPr>
                <w:webHidden/>
                <w:rStyle w:val="IndexLink"/>
                <w:rtl w:val="true"/>
              </w:rPr>
              <w:t>اثر آیۀ شریفۀ نفر</w:t>
            </w:r>
            <w:r>
              <w:rPr>
                <w:rStyle w:val="IndexLink"/>
                <w:rtl w:val="true"/>
              </w:rPr>
              <w:tab/>
            </w:r>
            <w:r>
              <w:rPr>
                <w:rStyle w:val="IndexLink"/>
              </w:rPr>
              <w:t>272</w:t>
            </w:r>
          </w:hyperlink>
        </w:p>
        <w:p>
          <w:pPr>
            <w:pStyle w:val="Contents2"/>
            <w:tabs>
              <w:tab w:val="clear" w:pos="8743"/>
              <w:tab w:val="right" w:pos="9026" w:leader="dot"/>
            </w:tabs>
            <w:rPr/>
          </w:pPr>
          <w:hyperlink w:anchor="__RefHeading___Toc2658272_372815092">
            <w:r>
              <w:rPr>
                <w:webHidden/>
                <w:rStyle w:val="IndexLink"/>
                <w:rtl w:val="true"/>
              </w:rPr>
              <w:t>همراه و همراز</w:t>
            </w:r>
            <w:r>
              <w:rPr>
                <w:rStyle w:val="IndexLink"/>
                <w:rtl w:val="true"/>
              </w:rPr>
              <w:tab/>
            </w:r>
            <w:r>
              <w:rPr>
                <w:rStyle w:val="IndexLink"/>
              </w:rPr>
              <w:t>275</w:t>
            </w:r>
          </w:hyperlink>
        </w:p>
        <w:p>
          <w:pPr>
            <w:pStyle w:val="Contents2"/>
            <w:tabs>
              <w:tab w:val="clear" w:pos="8743"/>
              <w:tab w:val="right" w:pos="9026" w:leader="dot"/>
            </w:tabs>
            <w:rPr/>
          </w:pPr>
          <w:hyperlink w:anchor="__RefHeading___Toc2658274_372815092">
            <w:r>
              <w:rPr>
                <w:webHidden/>
                <w:rStyle w:val="IndexLink"/>
                <w:rtl w:val="true"/>
              </w:rPr>
              <w:t>آیینه ی علم و حکمت</w:t>
            </w:r>
            <w:r>
              <w:rPr>
                <w:rStyle w:val="IndexLink"/>
                <w:rtl w:val="true"/>
              </w:rPr>
              <w:tab/>
            </w:r>
            <w:r>
              <w:rPr>
                <w:rStyle w:val="IndexLink"/>
              </w:rPr>
              <w:t>277</w:t>
            </w:r>
          </w:hyperlink>
        </w:p>
        <w:p>
          <w:pPr>
            <w:pStyle w:val="Contents2"/>
            <w:tabs>
              <w:tab w:val="clear" w:pos="8743"/>
              <w:tab w:val="right" w:pos="9026" w:leader="dot"/>
            </w:tabs>
            <w:rPr/>
          </w:pPr>
          <w:hyperlink w:anchor="__RefHeading___Toc2658276_372815092">
            <w:r>
              <w:rPr>
                <w:webHidden/>
                <w:rStyle w:val="IndexLink"/>
                <w:rtl w:val="true"/>
              </w:rPr>
              <w:t>مرجعیت ائمّه و آیۀ سؤال</w:t>
            </w:r>
            <w:r>
              <w:rPr>
                <w:rStyle w:val="IndexLink"/>
                <w:rtl w:val="true"/>
              </w:rPr>
              <w:tab/>
            </w:r>
            <w:r>
              <w:rPr>
                <w:rStyle w:val="IndexLink"/>
              </w:rPr>
              <w:t>278</w:t>
            </w:r>
          </w:hyperlink>
        </w:p>
        <w:p>
          <w:pPr>
            <w:pStyle w:val="Contents2"/>
            <w:tabs>
              <w:tab w:val="clear" w:pos="8743"/>
              <w:tab w:val="right" w:pos="9026" w:leader="dot"/>
            </w:tabs>
            <w:rPr/>
          </w:pPr>
          <w:hyperlink w:anchor="__RefHeading___Toc2658278_372815092">
            <w:r>
              <w:rPr>
                <w:webHidden/>
                <w:rStyle w:val="IndexLink"/>
                <w:rtl w:val="true"/>
              </w:rPr>
              <w:t>مهجوریّت آیۀ سؤال</w:t>
            </w:r>
            <w:r>
              <w:rPr>
                <w:rStyle w:val="IndexLink"/>
                <w:rtl w:val="true"/>
              </w:rPr>
              <w:tab/>
            </w:r>
            <w:r>
              <w:rPr>
                <w:rStyle w:val="IndexLink"/>
              </w:rPr>
              <w:t>278</w:t>
            </w:r>
          </w:hyperlink>
        </w:p>
        <w:p>
          <w:pPr>
            <w:pStyle w:val="Contents2"/>
            <w:tabs>
              <w:tab w:val="clear" w:pos="8743"/>
              <w:tab w:val="right" w:pos="9026" w:leader="dot"/>
            </w:tabs>
            <w:rPr/>
          </w:pPr>
          <w:hyperlink w:anchor="__RefHeading___Toc2658280_372815092">
            <w:r>
              <w:rPr>
                <w:webHidden/>
                <w:rStyle w:val="IndexLink"/>
                <w:rtl w:val="true"/>
              </w:rPr>
              <w:t>نیرنگ یهود</w:t>
            </w:r>
            <w:r>
              <w:rPr>
                <w:rStyle w:val="IndexLink"/>
                <w:rtl w:val="true"/>
              </w:rPr>
              <w:tab/>
            </w:r>
            <w:r>
              <w:rPr>
                <w:rStyle w:val="IndexLink"/>
              </w:rPr>
              <w:t>279</w:t>
            </w:r>
          </w:hyperlink>
        </w:p>
        <w:p>
          <w:pPr>
            <w:pStyle w:val="Contents2"/>
            <w:tabs>
              <w:tab w:val="clear" w:pos="8743"/>
              <w:tab w:val="right" w:pos="9026" w:leader="dot"/>
            </w:tabs>
            <w:rPr/>
          </w:pPr>
          <w:hyperlink w:anchor="__RefHeading___Toc2658282_372815092">
            <w:r>
              <w:rPr>
                <w:webHidden/>
                <w:rStyle w:val="IndexLink"/>
                <w:rtl w:val="true"/>
              </w:rPr>
              <w:t>مبارزه با ایلیا با هماهنگی یهود</w:t>
            </w:r>
            <w:r>
              <w:rPr>
                <w:rStyle w:val="IndexLink"/>
                <w:rtl w:val="true"/>
              </w:rPr>
              <w:tab/>
            </w:r>
            <w:r>
              <w:rPr>
                <w:rStyle w:val="IndexLink"/>
              </w:rPr>
              <w:t>280</w:t>
            </w:r>
          </w:hyperlink>
        </w:p>
        <w:p>
          <w:pPr>
            <w:pStyle w:val="Contents2"/>
            <w:tabs>
              <w:tab w:val="clear" w:pos="8743"/>
              <w:tab w:val="right" w:pos="9026" w:leader="dot"/>
            </w:tabs>
            <w:rPr/>
          </w:pPr>
          <w:hyperlink w:anchor="__RefHeading___Toc2658284_372815092">
            <w:r>
              <w:rPr>
                <w:webHidden/>
                <w:rStyle w:val="IndexLink"/>
                <w:rtl w:val="true"/>
              </w:rPr>
              <w:t>ادامه ی سخن</w:t>
            </w:r>
            <w:r>
              <w:rPr>
                <w:rStyle w:val="IndexLink"/>
                <w:rtl w:val="true"/>
              </w:rPr>
              <w:tab/>
            </w:r>
            <w:r>
              <w:rPr>
                <w:rStyle w:val="IndexLink"/>
              </w:rPr>
              <w:t>282</w:t>
            </w:r>
          </w:hyperlink>
        </w:p>
        <w:p>
          <w:pPr>
            <w:pStyle w:val="Contents2"/>
            <w:tabs>
              <w:tab w:val="clear" w:pos="8743"/>
              <w:tab w:val="right" w:pos="9026" w:leader="dot"/>
            </w:tabs>
            <w:rPr/>
          </w:pPr>
          <w:hyperlink w:anchor="__RefHeading___Toc2658286_372815092">
            <w:r>
              <w:rPr>
                <w:webHidden/>
                <w:rStyle w:val="IndexLink"/>
                <w:rtl w:val="true"/>
              </w:rPr>
              <w:t>مثل یک کارشناس</w:t>
            </w:r>
            <w:r>
              <w:rPr>
                <w:rStyle w:val="IndexLink"/>
                <w:rtl w:val="true"/>
              </w:rPr>
              <w:tab/>
            </w:r>
            <w:r>
              <w:rPr>
                <w:rStyle w:val="IndexLink"/>
              </w:rPr>
              <w:t>284</w:t>
            </w:r>
          </w:hyperlink>
        </w:p>
        <w:p>
          <w:pPr>
            <w:pStyle w:val="Contents2"/>
            <w:tabs>
              <w:tab w:val="clear" w:pos="8743"/>
              <w:tab w:val="right" w:pos="9026" w:leader="dot"/>
            </w:tabs>
            <w:rPr/>
          </w:pPr>
          <w:hyperlink w:anchor="__RefHeading___Toc2658288_372815092">
            <w:r>
              <w:rPr>
                <w:webHidden/>
                <w:rStyle w:val="IndexLink"/>
                <w:rtl w:val="true"/>
              </w:rPr>
              <w:t>منع حدیث برای چه؟</w:t>
            </w:r>
            <w:r>
              <w:rPr>
                <w:rStyle w:val="IndexLink"/>
                <w:rtl w:val="true"/>
              </w:rPr>
              <w:tab/>
            </w:r>
            <w:r>
              <w:rPr>
                <w:rStyle w:val="IndexLink"/>
              </w:rPr>
              <w:t>285</w:t>
            </w:r>
          </w:hyperlink>
        </w:p>
        <w:p>
          <w:pPr>
            <w:pStyle w:val="Contents2"/>
            <w:tabs>
              <w:tab w:val="clear" w:pos="8743"/>
              <w:tab w:val="right" w:pos="9026" w:leader="dot"/>
            </w:tabs>
            <w:rPr/>
          </w:pPr>
          <w:hyperlink w:anchor="__RefHeading___Toc2658290_372815092">
            <w:r>
              <w:rPr>
                <w:webHidden/>
                <w:rStyle w:val="IndexLink"/>
                <w:rtl w:val="true"/>
              </w:rPr>
              <w:t>ظرافت سخن</w:t>
            </w:r>
            <w:r>
              <w:rPr>
                <w:rStyle w:val="IndexLink"/>
                <w:rtl w:val="true"/>
              </w:rPr>
              <w:tab/>
            </w:r>
            <w:r>
              <w:rPr>
                <w:rStyle w:val="IndexLink"/>
              </w:rPr>
              <w:t>287</w:t>
            </w:r>
          </w:hyperlink>
        </w:p>
        <w:p>
          <w:pPr>
            <w:pStyle w:val="Contents2"/>
            <w:tabs>
              <w:tab w:val="clear" w:pos="8743"/>
              <w:tab w:val="right" w:pos="9026" w:leader="dot"/>
            </w:tabs>
            <w:rPr/>
          </w:pPr>
          <w:hyperlink w:anchor="__RefHeading___Toc2658292_372815092">
            <w:r>
              <w:rPr>
                <w:webHidden/>
                <w:rStyle w:val="IndexLink"/>
                <w:rtl w:val="true"/>
              </w:rPr>
              <w:t>جامعۀ بدون قرآن و سنّت</w:t>
            </w:r>
            <w:r>
              <w:rPr>
                <w:rStyle w:val="IndexLink"/>
                <w:rtl w:val="true"/>
              </w:rPr>
              <w:tab/>
            </w:r>
            <w:r>
              <w:rPr>
                <w:rStyle w:val="IndexLink"/>
              </w:rPr>
              <w:t>289</w:t>
            </w:r>
          </w:hyperlink>
        </w:p>
        <w:p>
          <w:pPr>
            <w:pStyle w:val="Contents2"/>
            <w:tabs>
              <w:tab w:val="clear" w:pos="8743"/>
              <w:tab w:val="right" w:pos="9026" w:leader="dot"/>
            </w:tabs>
            <w:rPr/>
          </w:pPr>
          <w:hyperlink w:anchor="__RefHeading___Toc2658294_372815092">
            <w:r>
              <w:rPr>
                <w:webHidden/>
                <w:rStyle w:val="IndexLink"/>
                <w:rtl w:val="true"/>
              </w:rPr>
              <w:t>جایگزینِ قرآن و سنّت</w:t>
            </w:r>
            <w:r>
              <w:rPr>
                <w:rStyle w:val="IndexLink"/>
                <w:rtl w:val="true"/>
              </w:rPr>
              <w:tab/>
            </w:r>
            <w:r>
              <w:rPr>
                <w:rStyle w:val="IndexLink"/>
              </w:rPr>
              <w:t>289</w:t>
            </w:r>
          </w:hyperlink>
        </w:p>
        <w:p>
          <w:pPr>
            <w:pStyle w:val="Contents2"/>
            <w:tabs>
              <w:tab w:val="clear" w:pos="8743"/>
              <w:tab w:val="right" w:pos="9026" w:leader="dot"/>
            </w:tabs>
            <w:rPr/>
          </w:pPr>
          <w:hyperlink w:anchor="__RefHeading___Toc2658296_372815092">
            <w:r>
              <w:rPr>
                <w:webHidden/>
                <w:rStyle w:val="IndexLink"/>
                <w:rtl w:val="true"/>
              </w:rPr>
              <w:t>اروا‌ح قابله</w:t>
            </w:r>
            <w:r>
              <w:rPr>
                <w:rStyle w:val="IndexLink"/>
                <w:rtl w:val="true"/>
              </w:rPr>
              <w:tab/>
            </w:r>
            <w:r>
              <w:rPr>
                <w:rStyle w:val="IndexLink"/>
              </w:rPr>
              <w:t>291</w:t>
            </w:r>
          </w:hyperlink>
        </w:p>
        <w:p>
          <w:pPr>
            <w:pStyle w:val="Contents2"/>
            <w:tabs>
              <w:tab w:val="clear" w:pos="8743"/>
              <w:tab w:val="right" w:pos="9026" w:leader="dot"/>
            </w:tabs>
            <w:rPr/>
          </w:pPr>
          <w:hyperlink w:anchor="__RefHeading___Toc2658298_372815092">
            <w:r>
              <w:rPr>
                <w:webHidden/>
                <w:rStyle w:val="IndexLink"/>
                <w:rtl w:val="true"/>
              </w:rPr>
              <w:t>یک شب قرآن یک شب تورات</w:t>
            </w:r>
            <w:r>
              <w:rPr>
                <w:rStyle w:val="IndexLink"/>
                <w:rtl w:val="true"/>
              </w:rPr>
              <w:tab/>
            </w:r>
            <w:r>
              <w:rPr>
                <w:rStyle w:val="IndexLink"/>
              </w:rPr>
              <w:t>292</w:t>
            </w:r>
          </w:hyperlink>
        </w:p>
        <w:p>
          <w:pPr>
            <w:pStyle w:val="Contents2"/>
            <w:tabs>
              <w:tab w:val="clear" w:pos="8743"/>
              <w:tab w:val="right" w:pos="9026" w:leader="dot"/>
            </w:tabs>
            <w:rPr/>
          </w:pPr>
          <w:hyperlink w:anchor="__RefHeading___Toc2658300_372815092">
            <w:r>
              <w:rPr>
                <w:webHidden/>
                <w:rStyle w:val="IndexLink"/>
                <w:rtl w:val="true"/>
              </w:rPr>
              <w:t>ورود اسرائیلیّات</w:t>
            </w:r>
            <w:r>
              <w:rPr>
                <w:rStyle w:val="IndexLink"/>
                <w:rtl w:val="true"/>
              </w:rPr>
              <w:tab/>
            </w:r>
            <w:r>
              <w:rPr>
                <w:rStyle w:val="IndexLink"/>
              </w:rPr>
              <w:t>292</w:t>
            </w:r>
          </w:hyperlink>
        </w:p>
        <w:p>
          <w:pPr>
            <w:pStyle w:val="Contents2"/>
            <w:tabs>
              <w:tab w:val="clear" w:pos="8743"/>
              <w:tab w:val="right" w:pos="9026" w:leader="dot"/>
            </w:tabs>
            <w:rPr/>
          </w:pPr>
          <w:hyperlink w:anchor="__RefHeading___Toc2658302_372815092">
            <w:r>
              <w:rPr>
                <w:webHidden/>
                <w:rStyle w:val="IndexLink"/>
                <w:rtl w:val="true"/>
              </w:rPr>
              <w:t>منشور معاویه افشاگر توطئه ی منع حدیث</w:t>
            </w:r>
            <w:r>
              <w:rPr>
                <w:rStyle w:val="IndexLink"/>
                <w:rtl w:val="true"/>
              </w:rPr>
              <w:tab/>
            </w:r>
            <w:r>
              <w:rPr>
                <w:rStyle w:val="IndexLink"/>
              </w:rPr>
              <w:t>293</w:t>
            </w:r>
          </w:hyperlink>
        </w:p>
        <w:p>
          <w:pPr>
            <w:pStyle w:val="Contents2"/>
            <w:tabs>
              <w:tab w:val="clear" w:pos="8743"/>
              <w:tab w:val="right" w:pos="9026" w:leader="dot"/>
            </w:tabs>
            <w:rPr/>
          </w:pPr>
          <w:hyperlink w:anchor="__RefHeading___Toc2658304_372815092">
            <w:r>
              <w:rPr>
                <w:webHidden/>
                <w:rStyle w:val="IndexLink"/>
                <w:rtl w:val="true"/>
              </w:rPr>
              <w:t>تورات مبشر خلفاء</w:t>
            </w:r>
            <w:r>
              <w:rPr>
                <w:rStyle w:val="IndexLink"/>
                <w:rtl w:val="true"/>
              </w:rPr>
              <w:tab/>
            </w:r>
            <w:r>
              <w:rPr>
                <w:rStyle w:val="IndexLink"/>
              </w:rPr>
              <w:t>294</w:t>
            </w:r>
          </w:hyperlink>
        </w:p>
        <w:p>
          <w:pPr>
            <w:pStyle w:val="Contents2"/>
            <w:tabs>
              <w:tab w:val="clear" w:pos="8743"/>
              <w:tab w:val="right" w:pos="9026" w:leader="dot"/>
            </w:tabs>
            <w:rPr/>
          </w:pPr>
          <w:hyperlink w:anchor="__RefHeading___Toc2658306_372815092">
            <w:r>
              <w:rPr>
                <w:webHidden/>
                <w:rStyle w:val="IndexLink"/>
                <w:rtl w:val="true"/>
              </w:rPr>
              <w:t>برانداز‌ی دین</w:t>
            </w:r>
            <w:r>
              <w:rPr>
                <w:rStyle w:val="IndexLink"/>
                <w:rtl w:val="true"/>
              </w:rPr>
              <w:tab/>
            </w:r>
            <w:r>
              <w:rPr>
                <w:rStyle w:val="IndexLink"/>
              </w:rPr>
              <w:t>295</w:t>
            </w:r>
          </w:hyperlink>
        </w:p>
        <w:p>
          <w:pPr>
            <w:pStyle w:val="Contents2"/>
            <w:tabs>
              <w:tab w:val="clear" w:pos="8743"/>
              <w:tab w:val="right" w:pos="9026" w:leader="dot"/>
            </w:tabs>
            <w:rPr/>
          </w:pPr>
          <w:hyperlink w:anchor="__RefHeading___Toc2658308_372815092">
            <w:r>
              <w:rPr>
                <w:webHidden/>
                <w:rStyle w:val="IndexLink"/>
                <w:rtl w:val="true"/>
              </w:rPr>
              <w:t>تیرباران کردن قرآن</w:t>
            </w:r>
            <w:r>
              <w:rPr>
                <w:rStyle w:val="IndexLink"/>
                <w:rtl w:val="true"/>
              </w:rPr>
              <w:tab/>
            </w:r>
            <w:r>
              <w:rPr>
                <w:rStyle w:val="IndexLink"/>
              </w:rPr>
              <w:t>297</w:t>
            </w:r>
          </w:hyperlink>
        </w:p>
        <w:p>
          <w:pPr>
            <w:pStyle w:val="Contents2"/>
            <w:tabs>
              <w:tab w:val="clear" w:pos="8743"/>
              <w:tab w:val="right" w:pos="9026" w:leader="dot"/>
            </w:tabs>
            <w:rPr/>
          </w:pPr>
          <w:hyperlink w:anchor="__RefHeading___Toc2658310_372815092">
            <w:r>
              <w:rPr>
                <w:webHidden/>
                <w:rStyle w:val="IndexLink"/>
                <w:rtl w:val="true"/>
              </w:rPr>
              <w:t>دفناً دفناً</w:t>
            </w:r>
            <w:r>
              <w:rPr>
                <w:rStyle w:val="IndexLink"/>
                <w:rtl w:val="true"/>
              </w:rPr>
              <w:tab/>
            </w:r>
            <w:r>
              <w:rPr>
                <w:rStyle w:val="IndexLink"/>
              </w:rPr>
              <w:t>299</w:t>
            </w:r>
          </w:hyperlink>
        </w:p>
        <w:p>
          <w:pPr>
            <w:pStyle w:val="Contents2"/>
            <w:tabs>
              <w:tab w:val="clear" w:pos="8743"/>
              <w:tab w:val="right" w:pos="9026" w:leader="dot"/>
            </w:tabs>
            <w:rPr/>
          </w:pPr>
          <w:hyperlink w:anchor="__RefHeading___Toc2658312_372815092">
            <w:r>
              <w:rPr>
                <w:webHidden/>
                <w:rStyle w:val="IndexLink"/>
                <w:rtl w:val="true"/>
              </w:rPr>
              <w:t>فقه نفت یا فقه دین</w:t>
            </w:r>
            <w:r>
              <w:rPr>
                <w:rStyle w:val="IndexLink"/>
                <w:rtl w:val="true"/>
              </w:rPr>
              <w:tab/>
            </w:r>
            <w:r>
              <w:rPr>
                <w:rStyle w:val="IndexLink"/>
              </w:rPr>
              <w:t>300</w:t>
            </w:r>
          </w:hyperlink>
        </w:p>
        <w:p>
          <w:pPr>
            <w:pStyle w:val="Contents2"/>
            <w:tabs>
              <w:tab w:val="clear" w:pos="8743"/>
              <w:tab w:val="right" w:pos="9026" w:leader="dot"/>
            </w:tabs>
            <w:rPr/>
          </w:pPr>
          <w:hyperlink w:anchor="__RefHeading___Toc2658314_372815092">
            <w:r>
              <w:rPr>
                <w:webHidden/>
                <w:rStyle w:val="IndexLink"/>
                <w:rtl w:val="true"/>
              </w:rPr>
              <w:t>آغاز مبارزه</w:t>
            </w:r>
            <w:r>
              <w:rPr>
                <w:rStyle w:val="IndexLink"/>
                <w:rtl w:val="true"/>
              </w:rPr>
              <w:tab/>
            </w:r>
            <w:r>
              <w:rPr>
                <w:rStyle w:val="IndexLink"/>
              </w:rPr>
              <w:t>301</w:t>
            </w:r>
          </w:hyperlink>
        </w:p>
        <w:p>
          <w:pPr>
            <w:pStyle w:val="Contents2"/>
            <w:tabs>
              <w:tab w:val="clear" w:pos="8743"/>
              <w:tab w:val="right" w:pos="9026" w:leader="dot"/>
            </w:tabs>
            <w:rPr/>
          </w:pPr>
          <w:hyperlink w:anchor="__RefHeading___Toc2658316_372815092">
            <w:r>
              <w:rPr>
                <w:webHidden/>
                <w:rStyle w:val="IndexLink"/>
                <w:rtl w:val="true"/>
              </w:rPr>
              <w:t>مبارزه ی فرهنگی</w:t>
            </w:r>
            <w:r>
              <w:rPr>
                <w:rStyle w:val="IndexLink"/>
                <w:rtl w:val="true"/>
              </w:rPr>
              <w:tab/>
            </w:r>
            <w:r>
              <w:rPr>
                <w:rStyle w:val="IndexLink"/>
              </w:rPr>
              <w:t>303</w:t>
            </w:r>
          </w:hyperlink>
        </w:p>
        <w:p>
          <w:pPr>
            <w:pStyle w:val="Contents2"/>
            <w:tabs>
              <w:tab w:val="clear" w:pos="8743"/>
              <w:tab w:val="right" w:pos="9026" w:leader="dot"/>
            </w:tabs>
            <w:rPr/>
          </w:pPr>
          <w:hyperlink w:anchor="__RefHeading___Toc2658318_372815092">
            <w:r>
              <w:rPr>
                <w:webHidden/>
                <w:rStyle w:val="IndexLink"/>
                <w:rtl w:val="true"/>
              </w:rPr>
              <w:t>آزاد‌ی بیان برا‌ی یهود</w:t>
            </w:r>
            <w:r>
              <w:rPr>
                <w:rStyle w:val="IndexLink"/>
                <w:rtl w:val="true"/>
              </w:rPr>
              <w:tab/>
            </w:r>
            <w:r>
              <w:rPr>
                <w:rStyle w:val="IndexLink"/>
              </w:rPr>
              <w:t>305</w:t>
            </w:r>
          </w:hyperlink>
        </w:p>
        <w:p>
          <w:pPr>
            <w:pStyle w:val="Contents2"/>
            <w:tabs>
              <w:tab w:val="clear" w:pos="8743"/>
              <w:tab w:val="right" w:pos="9026" w:leader="dot"/>
            </w:tabs>
            <w:rPr/>
          </w:pPr>
          <w:hyperlink w:anchor="__RefHeading___Toc2658320_372815092">
            <w:r>
              <w:rPr>
                <w:webHidden/>
                <w:rStyle w:val="IndexLink"/>
                <w:rtl w:val="true"/>
              </w:rPr>
              <w:t>وزیر فرهنگ خلفاء</w:t>
            </w:r>
            <w:r>
              <w:rPr>
                <w:rStyle w:val="IndexLink"/>
                <w:rtl w:val="true"/>
              </w:rPr>
              <w:tab/>
            </w:r>
            <w:r>
              <w:rPr>
                <w:rStyle w:val="IndexLink"/>
              </w:rPr>
              <w:t>307</w:t>
            </w:r>
          </w:hyperlink>
        </w:p>
        <w:p>
          <w:pPr>
            <w:pStyle w:val="Contents2"/>
            <w:tabs>
              <w:tab w:val="clear" w:pos="8743"/>
              <w:tab w:val="right" w:pos="9026" w:leader="dot"/>
            </w:tabs>
            <w:rPr/>
          </w:pPr>
          <w:hyperlink w:anchor="__RefHeading___Toc2658322_372815092">
            <w:r>
              <w:rPr>
                <w:webHidden/>
                <w:rStyle w:val="IndexLink"/>
                <w:rtl w:val="true"/>
              </w:rPr>
              <w:t>سابقه ی دوستی با یهود</w:t>
            </w:r>
            <w:r>
              <w:rPr>
                <w:rStyle w:val="IndexLink"/>
                <w:rtl w:val="true"/>
              </w:rPr>
              <w:tab/>
            </w:r>
            <w:r>
              <w:rPr>
                <w:rStyle w:val="IndexLink"/>
              </w:rPr>
              <w:t>308</w:t>
            </w:r>
          </w:hyperlink>
        </w:p>
        <w:p>
          <w:pPr>
            <w:pStyle w:val="Contents2"/>
            <w:tabs>
              <w:tab w:val="clear" w:pos="8743"/>
              <w:tab w:val="right" w:pos="9026" w:leader="dot"/>
            </w:tabs>
            <w:rPr/>
          </w:pPr>
          <w:hyperlink w:anchor="__RefHeading___Toc2658324_372815092">
            <w:r>
              <w:rPr>
                <w:webHidden/>
                <w:rStyle w:val="IndexLink"/>
                <w:rtl w:val="true"/>
              </w:rPr>
              <w:t>لقب فاروق هدیه ی یهود</w:t>
            </w:r>
            <w:r>
              <w:rPr>
                <w:rStyle w:val="IndexLink"/>
                <w:rtl w:val="true"/>
              </w:rPr>
              <w:tab/>
            </w:r>
            <w:r>
              <w:rPr>
                <w:rStyle w:val="IndexLink"/>
              </w:rPr>
              <w:t>309</w:t>
            </w:r>
          </w:hyperlink>
        </w:p>
        <w:p>
          <w:pPr>
            <w:pStyle w:val="Contents2"/>
            <w:tabs>
              <w:tab w:val="clear" w:pos="8743"/>
              <w:tab w:val="right" w:pos="9026" w:leader="dot"/>
            </w:tabs>
            <w:rPr/>
          </w:pPr>
          <w:hyperlink w:anchor="__RefHeading___Toc2658326_372815092">
            <w:r>
              <w:rPr>
                <w:webHidden/>
                <w:rStyle w:val="IndexLink"/>
                <w:rtl w:val="true"/>
              </w:rPr>
              <w:t>مصیبت اسلام</w:t>
            </w:r>
            <w:r>
              <w:rPr>
                <w:rStyle w:val="IndexLink"/>
                <w:rtl w:val="true"/>
              </w:rPr>
              <w:tab/>
            </w:r>
            <w:r>
              <w:rPr>
                <w:rStyle w:val="IndexLink"/>
              </w:rPr>
              <w:t>310</w:t>
            </w:r>
          </w:hyperlink>
        </w:p>
        <w:p>
          <w:pPr>
            <w:pStyle w:val="Contents2"/>
            <w:tabs>
              <w:tab w:val="clear" w:pos="8743"/>
              <w:tab w:val="right" w:pos="9026" w:leader="dot"/>
            </w:tabs>
            <w:rPr/>
          </w:pPr>
          <w:hyperlink w:anchor="__RefHeading___Toc2658328_372815092">
            <w:r>
              <w:rPr>
                <w:webHidden/>
                <w:rStyle w:val="IndexLink"/>
                <w:rtl w:val="true"/>
              </w:rPr>
              <w:t>مدرسه ‌ی رأی و قیاس</w:t>
            </w:r>
            <w:r>
              <w:rPr>
                <w:rStyle w:val="IndexLink"/>
                <w:rtl w:val="true"/>
              </w:rPr>
              <w:tab/>
            </w:r>
            <w:r>
              <w:rPr>
                <w:rStyle w:val="IndexLink"/>
              </w:rPr>
              <w:t>312</w:t>
            </w:r>
          </w:hyperlink>
        </w:p>
        <w:p>
          <w:pPr>
            <w:pStyle w:val="Contents2"/>
            <w:tabs>
              <w:tab w:val="clear" w:pos="8743"/>
              <w:tab w:val="right" w:pos="9026" w:leader="dot"/>
            </w:tabs>
            <w:rPr/>
          </w:pPr>
          <w:hyperlink w:anchor="__RefHeading___Toc2658330_372815092">
            <w:r>
              <w:rPr>
                <w:webHidden/>
                <w:rStyle w:val="IndexLink"/>
                <w:rtl w:val="true"/>
              </w:rPr>
              <w:t>حدثوا عن بنی اسرائیل</w:t>
            </w:r>
            <w:r>
              <w:rPr>
                <w:rStyle w:val="IndexLink"/>
                <w:rtl w:val="true"/>
              </w:rPr>
              <w:tab/>
            </w:r>
            <w:r>
              <w:rPr>
                <w:rStyle w:val="IndexLink"/>
              </w:rPr>
              <w:t>313</w:t>
            </w:r>
          </w:hyperlink>
        </w:p>
        <w:p>
          <w:pPr>
            <w:pStyle w:val="Contents2"/>
            <w:tabs>
              <w:tab w:val="clear" w:pos="8743"/>
              <w:tab w:val="right" w:pos="9026" w:leader="dot"/>
            </w:tabs>
            <w:rPr/>
          </w:pPr>
          <w:hyperlink w:anchor="__RefHeading___Toc2658332_372815092">
            <w:r>
              <w:rPr>
                <w:webHidden/>
                <w:rStyle w:val="IndexLink"/>
                <w:rtl w:val="true"/>
              </w:rPr>
              <w:t>مبارزات ائمّه با مروّجین فرهنگ یهود</w:t>
            </w:r>
            <w:r>
              <w:rPr>
                <w:rStyle w:val="IndexLink"/>
                <w:rtl w:val="true"/>
              </w:rPr>
              <w:tab/>
            </w:r>
            <w:r>
              <w:rPr>
                <w:rStyle w:val="IndexLink"/>
              </w:rPr>
              <w:t>314</w:t>
            </w:r>
          </w:hyperlink>
        </w:p>
        <w:p>
          <w:pPr>
            <w:pStyle w:val="Contents2"/>
            <w:tabs>
              <w:tab w:val="clear" w:pos="8743"/>
              <w:tab w:val="right" w:pos="9026" w:leader="dot"/>
            </w:tabs>
            <w:rPr/>
          </w:pPr>
          <w:hyperlink w:anchor="__RefHeading___Toc2658334_372815092">
            <w:r>
              <w:rPr>
                <w:webHidden/>
                <w:rStyle w:val="IndexLink"/>
                <w:rtl w:val="true"/>
              </w:rPr>
              <w:t>مبارزه با مأمور یهود</w:t>
            </w:r>
            <w:r>
              <w:rPr>
                <w:rStyle w:val="IndexLink"/>
                <w:rtl w:val="true"/>
              </w:rPr>
              <w:tab/>
            </w:r>
            <w:r>
              <w:rPr>
                <w:rStyle w:val="IndexLink"/>
              </w:rPr>
              <w:t>316</w:t>
            </w:r>
          </w:hyperlink>
        </w:p>
        <w:p>
          <w:pPr>
            <w:pStyle w:val="Contents2"/>
            <w:tabs>
              <w:tab w:val="clear" w:pos="8743"/>
              <w:tab w:val="right" w:pos="9026" w:leader="dot"/>
            </w:tabs>
            <w:rPr/>
          </w:pPr>
          <w:hyperlink w:anchor="__RefHeading___Toc2658336_372815092">
            <w:r>
              <w:rPr>
                <w:webHidden/>
                <w:rStyle w:val="IndexLink"/>
                <w:rtl w:val="true"/>
              </w:rPr>
              <w:t>سرچشمه ی معارف</w:t>
            </w:r>
            <w:r>
              <w:rPr>
                <w:rStyle w:val="IndexLink"/>
                <w:rtl w:val="true"/>
              </w:rPr>
              <w:tab/>
            </w:r>
            <w:r>
              <w:rPr>
                <w:rStyle w:val="IndexLink"/>
              </w:rPr>
              <w:t>317</w:t>
            </w:r>
          </w:hyperlink>
        </w:p>
        <w:p>
          <w:pPr>
            <w:pStyle w:val="Contents2"/>
            <w:tabs>
              <w:tab w:val="clear" w:pos="8743"/>
              <w:tab w:val="right" w:pos="9026" w:leader="dot"/>
            </w:tabs>
            <w:rPr/>
          </w:pPr>
          <w:hyperlink w:anchor="__RefHeading___Toc2658338_372815092">
            <w:r>
              <w:rPr>
                <w:webHidden/>
                <w:rStyle w:val="IndexLink"/>
                <w:rtl w:val="true"/>
              </w:rPr>
              <w:t>بازگشت به بحث</w:t>
            </w:r>
            <w:r>
              <w:rPr>
                <w:rStyle w:val="IndexLink"/>
                <w:rtl w:val="true"/>
              </w:rPr>
              <w:tab/>
            </w:r>
            <w:r>
              <w:rPr>
                <w:rStyle w:val="IndexLink"/>
              </w:rPr>
              <w:t>318</w:t>
            </w:r>
          </w:hyperlink>
        </w:p>
        <w:p>
          <w:pPr>
            <w:pStyle w:val="Contents2"/>
            <w:tabs>
              <w:tab w:val="clear" w:pos="8743"/>
              <w:tab w:val="right" w:pos="9026" w:leader="dot"/>
            </w:tabs>
            <w:rPr/>
          </w:pPr>
          <w:hyperlink w:anchor="__RefHeading___Toc2658340_372815092">
            <w:r>
              <w:rPr>
                <w:webHidden/>
                <w:rStyle w:val="IndexLink"/>
                <w:rtl w:val="true"/>
              </w:rPr>
              <w:t>خاموش کردن صدا‌ی معتر‌ضین</w:t>
            </w:r>
            <w:r>
              <w:rPr>
                <w:rStyle w:val="IndexLink"/>
                <w:rtl w:val="true"/>
              </w:rPr>
              <w:tab/>
            </w:r>
            <w:r>
              <w:rPr>
                <w:rStyle w:val="IndexLink"/>
              </w:rPr>
              <w:t>323</w:t>
            </w:r>
          </w:hyperlink>
        </w:p>
        <w:p>
          <w:pPr>
            <w:pStyle w:val="Contents2"/>
            <w:tabs>
              <w:tab w:val="clear" w:pos="8743"/>
              <w:tab w:val="right" w:pos="9026" w:leader="dot"/>
            </w:tabs>
            <w:rPr/>
          </w:pPr>
          <w:hyperlink w:anchor="__RefHeading___Toc2658342_372815092">
            <w:r>
              <w:rPr>
                <w:webHidden/>
                <w:rStyle w:val="IndexLink"/>
                <w:rtl w:val="true"/>
              </w:rPr>
              <w:t>بررسی آیۀ شریفۀ سؤال</w:t>
            </w:r>
            <w:r>
              <w:rPr>
                <w:rStyle w:val="IndexLink"/>
                <w:rtl w:val="true"/>
              </w:rPr>
              <w:tab/>
            </w:r>
            <w:r>
              <w:rPr>
                <w:rStyle w:val="IndexLink"/>
              </w:rPr>
              <w:t>324</w:t>
            </w:r>
          </w:hyperlink>
        </w:p>
        <w:p>
          <w:pPr>
            <w:pStyle w:val="Contents2"/>
            <w:tabs>
              <w:tab w:val="clear" w:pos="8743"/>
              <w:tab w:val="right" w:pos="9026" w:leader="dot"/>
            </w:tabs>
            <w:rPr/>
          </w:pPr>
          <w:hyperlink w:anchor="__RefHeading___Toc2658344_372815092">
            <w:r>
              <w:rPr>
                <w:webHidden/>
                <w:rStyle w:val="IndexLink"/>
                <w:rtl w:val="true"/>
              </w:rPr>
              <w:t>مجمع البیان به مدلول روایات نظر دارد</w:t>
            </w:r>
            <w:r>
              <w:rPr>
                <w:rStyle w:val="IndexLink"/>
                <w:rtl w:val="true"/>
              </w:rPr>
              <w:tab/>
            </w:r>
            <w:r>
              <w:rPr>
                <w:rStyle w:val="IndexLink"/>
              </w:rPr>
              <w:t>327</w:t>
            </w:r>
          </w:hyperlink>
        </w:p>
        <w:p>
          <w:pPr>
            <w:pStyle w:val="Contents2"/>
            <w:tabs>
              <w:tab w:val="clear" w:pos="8743"/>
              <w:tab w:val="right" w:pos="9026" w:leader="dot"/>
            </w:tabs>
            <w:rPr/>
          </w:pPr>
          <w:hyperlink w:anchor="__RefHeading___Toc2658346_372815092">
            <w:r>
              <w:rPr>
                <w:webHidden/>
                <w:rStyle w:val="IndexLink"/>
                <w:rtl w:val="true"/>
              </w:rPr>
              <w:t>قول شیخ اعظم، انصاری</w:t>
            </w:r>
            <w:r>
              <w:rPr>
                <w:rStyle w:val="IndexLink"/>
                <w:rtl w:val="true"/>
              </w:rPr>
              <w:t>(</w:t>
            </w:r>
            <w:r>
              <w:rPr>
                <w:rStyle w:val="IndexLink"/>
                <w:rtl w:val="true"/>
              </w:rPr>
              <w:t>قدس سره</w:t>
            </w:r>
            <w:r>
              <w:rPr>
                <w:rStyle w:val="IndexLink"/>
                <w:rtl w:val="true"/>
              </w:rPr>
              <w:t>)</w:t>
              <w:tab/>
            </w:r>
            <w:r>
              <w:rPr>
                <w:rStyle w:val="IndexLink"/>
              </w:rPr>
              <w:t>328</w:t>
            </w:r>
          </w:hyperlink>
        </w:p>
        <w:p>
          <w:pPr>
            <w:pStyle w:val="Contents2"/>
            <w:tabs>
              <w:tab w:val="clear" w:pos="8743"/>
              <w:tab w:val="right" w:pos="9026" w:leader="dot"/>
            </w:tabs>
            <w:rPr/>
          </w:pPr>
          <w:hyperlink w:anchor="__RefHeading___Toc2658348_372815092">
            <w:r>
              <w:rPr>
                <w:webHidden/>
                <w:rStyle w:val="IndexLink"/>
                <w:rtl w:val="true"/>
              </w:rPr>
              <w:t>عبارت فرائد الاصول</w:t>
            </w:r>
            <w:r>
              <w:rPr>
                <w:rStyle w:val="IndexLink"/>
                <w:rtl w:val="true"/>
              </w:rPr>
              <w:tab/>
            </w:r>
            <w:r>
              <w:rPr>
                <w:rStyle w:val="IndexLink"/>
              </w:rPr>
              <w:t>329</w:t>
            </w:r>
          </w:hyperlink>
        </w:p>
        <w:p>
          <w:pPr>
            <w:pStyle w:val="Contents2"/>
            <w:tabs>
              <w:tab w:val="clear" w:pos="8743"/>
              <w:tab w:val="right" w:pos="9026" w:leader="dot"/>
            </w:tabs>
            <w:rPr/>
          </w:pPr>
          <w:hyperlink w:anchor="__RefHeading___Toc2658350_372815092">
            <w:r>
              <w:rPr>
                <w:webHidden/>
                <w:rStyle w:val="IndexLink"/>
                <w:rtl w:val="true"/>
              </w:rPr>
              <w:t>روایات اصول کافی</w:t>
            </w:r>
            <w:r>
              <w:rPr>
                <w:rStyle w:val="IndexLink"/>
                <w:rtl w:val="true"/>
              </w:rPr>
              <w:tab/>
            </w:r>
            <w:r>
              <w:rPr>
                <w:rStyle w:val="IndexLink"/>
              </w:rPr>
              <w:t>330</w:t>
            </w:r>
          </w:hyperlink>
        </w:p>
        <w:p>
          <w:pPr>
            <w:pStyle w:val="Contents2"/>
            <w:tabs>
              <w:tab w:val="clear" w:pos="8743"/>
              <w:tab w:val="right" w:pos="9026" w:leader="dot"/>
            </w:tabs>
            <w:rPr/>
          </w:pPr>
          <w:hyperlink w:anchor="__RefHeading___Toc2658352_372815092">
            <w:r>
              <w:rPr>
                <w:webHidden/>
                <w:rStyle w:val="IndexLink"/>
                <w:rtl w:val="true"/>
              </w:rPr>
              <w:t>نفی مطلق</w:t>
            </w:r>
            <w:r>
              <w:rPr>
                <w:rStyle w:val="IndexLink"/>
                <w:rtl w:val="true"/>
              </w:rPr>
              <w:tab/>
            </w:r>
            <w:r>
              <w:rPr>
                <w:rStyle w:val="IndexLink"/>
              </w:rPr>
              <w:t>335</w:t>
            </w:r>
          </w:hyperlink>
        </w:p>
        <w:p>
          <w:pPr>
            <w:pStyle w:val="Contents2"/>
            <w:tabs>
              <w:tab w:val="clear" w:pos="8743"/>
              <w:tab w:val="right" w:pos="9026" w:leader="dot"/>
            </w:tabs>
            <w:rPr/>
          </w:pPr>
          <w:hyperlink w:anchor="__RefHeading___Toc2658354_372815092">
            <w:r>
              <w:rPr>
                <w:webHidden/>
                <w:rStyle w:val="IndexLink"/>
                <w:rtl w:val="true"/>
              </w:rPr>
              <w:t>نظریّه ی ابن عباس پیرامون آیۀ سؤال</w:t>
            </w:r>
            <w:r>
              <w:rPr>
                <w:rStyle w:val="IndexLink"/>
                <w:rtl w:val="true"/>
              </w:rPr>
              <w:tab/>
            </w:r>
            <w:r>
              <w:rPr>
                <w:rStyle w:val="IndexLink"/>
              </w:rPr>
              <w:t>336</w:t>
            </w:r>
          </w:hyperlink>
        </w:p>
        <w:p>
          <w:pPr>
            <w:pStyle w:val="Contents2"/>
            <w:tabs>
              <w:tab w:val="clear" w:pos="8743"/>
              <w:tab w:val="right" w:pos="9026" w:leader="dot"/>
            </w:tabs>
            <w:rPr/>
          </w:pPr>
          <w:hyperlink w:anchor="__RefHeading___Toc2658356_372815092">
            <w:r>
              <w:rPr>
                <w:webHidden/>
                <w:rStyle w:val="IndexLink"/>
                <w:rtl w:val="true"/>
              </w:rPr>
              <w:t>توجّه بیشتر</w:t>
            </w:r>
            <w:r>
              <w:rPr>
                <w:rStyle w:val="IndexLink"/>
                <w:rtl w:val="true"/>
              </w:rPr>
              <w:tab/>
            </w:r>
            <w:r>
              <w:rPr>
                <w:rStyle w:val="IndexLink"/>
              </w:rPr>
              <w:t>336</w:t>
            </w:r>
          </w:hyperlink>
        </w:p>
        <w:p>
          <w:pPr>
            <w:pStyle w:val="Contents2"/>
            <w:tabs>
              <w:tab w:val="clear" w:pos="8743"/>
              <w:tab w:val="right" w:pos="9026" w:leader="dot"/>
            </w:tabs>
            <w:rPr/>
          </w:pPr>
          <w:hyperlink w:anchor="__RefHeading___Toc2658358_372815092">
            <w:r>
              <w:rPr>
                <w:webHidden/>
                <w:rStyle w:val="IndexLink"/>
                <w:rtl w:val="true"/>
              </w:rPr>
              <w:t>نظریه ی علامۀ مجلسی</w:t>
            </w:r>
            <w:r>
              <w:rPr>
                <w:rStyle w:val="IndexLink"/>
                <w:rtl w:val="true"/>
              </w:rPr>
              <w:t>(</w:t>
            </w:r>
            <w:r>
              <w:rPr>
                <w:rStyle w:val="IndexLink"/>
                <w:rtl w:val="true"/>
              </w:rPr>
              <w:t>قدس سره</w:t>
            </w:r>
            <w:r>
              <w:rPr>
                <w:rStyle w:val="IndexLink"/>
                <w:rtl w:val="true"/>
              </w:rPr>
              <w:t xml:space="preserve">) </w:t>
            </w:r>
            <w:r>
              <w:rPr>
                <w:rStyle w:val="IndexLink"/>
                <w:rtl w:val="true"/>
              </w:rPr>
              <w:t>در مورد آیۀ سؤال</w:t>
            </w:r>
            <w:r>
              <w:rPr>
                <w:rStyle w:val="IndexLink"/>
                <w:rtl w:val="true"/>
              </w:rPr>
              <w:tab/>
            </w:r>
            <w:r>
              <w:rPr>
                <w:rStyle w:val="IndexLink"/>
              </w:rPr>
              <w:t>338</w:t>
            </w:r>
          </w:hyperlink>
        </w:p>
        <w:p>
          <w:pPr>
            <w:pStyle w:val="Contents2"/>
            <w:tabs>
              <w:tab w:val="clear" w:pos="8743"/>
              <w:tab w:val="right" w:pos="9026" w:leader="dot"/>
            </w:tabs>
            <w:rPr/>
          </w:pPr>
          <w:hyperlink w:anchor="__RefHeading___Toc2658360_372815092">
            <w:r>
              <w:rPr>
                <w:webHidden/>
                <w:rStyle w:val="IndexLink"/>
                <w:rtl w:val="true"/>
              </w:rPr>
              <w:t>طرح شیطانی</w:t>
            </w:r>
            <w:r>
              <w:rPr>
                <w:rStyle w:val="IndexLink"/>
                <w:rtl w:val="true"/>
              </w:rPr>
              <w:tab/>
            </w:r>
            <w:r>
              <w:rPr>
                <w:rStyle w:val="IndexLink"/>
              </w:rPr>
              <w:t>340</w:t>
            </w:r>
          </w:hyperlink>
        </w:p>
        <w:p>
          <w:pPr>
            <w:pStyle w:val="Contents2"/>
            <w:tabs>
              <w:tab w:val="clear" w:pos="8743"/>
              <w:tab w:val="right" w:pos="9026" w:leader="dot"/>
            </w:tabs>
            <w:rPr/>
          </w:pPr>
          <w:hyperlink w:anchor="__RefHeading___Toc2658362_372815092">
            <w:r>
              <w:rPr>
                <w:webHidden/>
                <w:rStyle w:val="IndexLink"/>
                <w:rtl w:val="true"/>
              </w:rPr>
              <w:t>یزعمون</w:t>
            </w:r>
            <w:r>
              <w:rPr>
                <w:rStyle w:val="IndexLink"/>
                <w:rtl w:val="true"/>
              </w:rPr>
              <w:tab/>
            </w:r>
            <w:r>
              <w:rPr>
                <w:rStyle w:val="IndexLink"/>
              </w:rPr>
              <w:t>341</w:t>
            </w:r>
          </w:hyperlink>
        </w:p>
        <w:p>
          <w:pPr>
            <w:pStyle w:val="Contents2"/>
            <w:tabs>
              <w:tab w:val="clear" w:pos="8743"/>
              <w:tab w:val="right" w:pos="9026" w:leader="dot"/>
            </w:tabs>
            <w:rPr/>
          </w:pPr>
          <w:hyperlink w:anchor="__RefHeading___Toc2658364_372815092">
            <w:r>
              <w:rPr>
                <w:webHidden/>
                <w:rStyle w:val="IndexLink"/>
                <w:rtl w:val="true"/>
              </w:rPr>
              <w:t>حدیث امام رضا</w:t>
            </w:r>
            <w:r>
              <w:rPr>
                <w:rStyle w:val="IndexLink"/>
                <w:rtl w:val="true"/>
              </w:rPr>
              <w:t>(</w:t>
            </w:r>
            <w:r>
              <w:rPr>
                <w:rStyle w:val="IndexLink"/>
                <w:rtl w:val="true"/>
              </w:rPr>
              <w:t>علیه السلام</w:t>
            </w:r>
            <w:r>
              <w:rPr>
                <w:rStyle w:val="IndexLink"/>
                <w:rtl w:val="true"/>
              </w:rPr>
              <w:t>)</w:t>
              <w:tab/>
            </w:r>
            <w:r>
              <w:rPr>
                <w:rStyle w:val="IndexLink"/>
              </w:rPr>
              <w:t>342</w:t>
            </w:r>
          </w:hyperlink>
        </w:p>
        <w:p>
          <w:pPr>
            <w:pStyle w:val="Contents2"/>
            <w:tabs>
              <w:tab w:val="clear" w:pos="8743"/>
              <w:tab w:val="right" w:pos="9026" w:leader="dot"/>
            </w:tabs>
            <w:rPr/>
          </w:pPr>
          <w:hyperlink w:anchor="__RefHeading___Toc2658366_372815092">
            <w:r>
              <w:rPr>
                <w:webHidden/>
                <w:rStyle w:val="IndexLink"/>
                <w:rtl w:val="true"/>
              </w:rPr>
              <w:t>لعن و تکذیب</w:t>
            </w:r>
            <w:r>
              <w:rPr>
                <w:rStyle w:val="IndexLink"/>
                <w:rtl w:val="true"/>
              </w:rPr>
              <w:tab/>
            </w:r>
            <w:r>
              <w:rPr>
                <w:rStyle w:val="IndexLink"/>
              </w:rPr>
              <w:t>344</w:t>
            </w:r>
          </w:hyperlink>
        </w:p>
        <w:p>
          <w:pPr>
            <w:pStyle w:val="Contents2"/>
            <w:tabs>
              <w:tab w:val="clear" w:pos="8743"/>
              <w:tab w:val="right" w:pos="9026" w:leader="dot"/>
            </w:tabs>
            <w:rPr/>
          </w:pPr>
          <w:hyperlink w:anchor="__RefHeading___Toc2658368_372815092">
            <w:r>
              <w:rPr>
                <w:webHidden/>
                <w:rStyle w:val="IndexLink"/>
                <w:rtl w:val="true"/>
              </w:rPr>
              <w:t>سؤال از جهّال</w:t>
            </w:r>
            <w:r>
              <w:rPr>
                <w:rStyle w:val="IndexLink"/>
                <w:rtl w:val="true"/>
              </w:rPr>
              <w:tab/>
            </w:r>
            <w:r>
              <w:rPr>
                <w:rStyle w:val="IndexLink"/>
              </w:rPr>
              <w:t>344</w:t>
            </w:r>
          </w:hyperlink>
        </w:p>
        <w:p>
          <w:pPr>
            <w:pStyle w:val="Contents2"/>
            <w:tabs>
              <w:tab w:val="clear" w:pos="8743"/>
              <w:tab w:val="right" w:pos="9026" w:leader="dot"/>
            </w:tabs>
            <w:rPr/>
          </w:pPr>
          <w:hyperlink w:anchor="__RefHeading___Toc2658370_372815092">
            <w:r>
              <w:rPr>
                <w:webHidden/>
                <w:rStyle w:val="IndexLink"/>
                <w:rtl w:val="true"/>
              </w:rPr>
              <w:t>نفی جمیع موارد</w:t>
            </w:r>
            <w:r>
              <w:rPr>
                <w:rStyle w:val="IndexLink"/>
                <w:rtl w:val="true"/>
              </w:rPr>
              <w:tab/>
            </w:r>
            <w:r>
              <w:rPr>
                <w:rStyle w:val="IndexLink"/>
              </w:rPr>
              <w:t>345</w:t>
            </w:r>
          </w:hyperlink>
        </w:p>
        <w:p>
          <w:pPr>
            <w:pStyle w:val="Contents2"/>
            <w:tabs>
              <w:tab w:val="clear" w:pos="8743"/>
              <w:tab w:val="right" w:pos="9026" w:leader="dot"/>
            </w:tabs>
            <w:rPr/>
          </w:pPr>
          <w:hyperlink w:anchor="__RefHeading___Toc2658372_372815092">
            <w:r>
              <w:rPr>
                <w:webHidden/>
                <w:rStyle w:val="IndexLink"/>
                <w:rtl w:val="true"/>
              </w:rPr>
              <w:t>روح برتر‌ی‌جوئی یهود</w:t>
            </w:r>
            <w:r>
              <w:rPr>
                <w:rStyle w:val="IndexLink"/>
                <w:rtl w:val="true"/>
              </w:rPr>
              <w:tab/>
            </w:r>
            <w:r>
              <w:rPr>
                <w:rStyle w:val="IndexLink"/>
              </w:rPr>
              <w:t>346</w:t>
            </w:r>
          </w:hyperlink>
        </w:p>
        <w:p>
          <w:pPr>
            <w:pStyle w:val="Contents2"/>
            <w:tabs>
              <w:tab w:val="clear" w:pos="8743"/>
              <w:tab w:val="right" w:pos="9026" w:leader="dot"/>
            </w:tabs>
            <w:rPr/>
          </w:pPr>
          <w:hyperlink w:anchor="__RefHeading___Toc2658374_372815092">
            <w:r>
              <w:rPr>
                <w:webHidden/>
                <w:rStyle w:val="IndexLink"/>
                <w:rtl w:val="true"/>
              </w:rPr>
              <w:t>حدیث شریف منزلت</w:t>
            </w:r>
            <w:r>
              <w:rPr>
                <w:rStyle w:val="IndexLink"/>
                <w:rtl w:val="true"/>
              </w:rPr>
              <w:tab/>
            </w:r>
            <w:r>
              <w:rPr>
                <w:rStyle w:val="IndexLink"/>
              </w:rPr>
              <w:t>347</w:t>
            </w:r>
          </w:hyperlink>
        </w:p>
        <w:p>
          <w:pPr>
            <w:pStyle w:val="Contents2"/>
            <w:tabs>
              <w:tab w:val="clear" w:pos="8743"/>
              <w:tab w:val="right" w:pos="9026" w:leader="dot"/>
            </w:tabs>
            <w:rPr/>
          </w:pPr>
          <w:hyperlink w:anchor="__RefHeading___Toc2658376_372815092">
            <w:r>
              <w:rPr>
                <w:webHidden/>
                <w:rStyle w:val="IndexLink"/>
                <w:rtl w:val="true"/>
              </w:rPr>
              <w:t>طرّاح شبهات خود یهود است</w:t>
            </w:r>
            <w:r>
              <w:rPr>
                <w:rStyle w:val="IndexLink"/>
                <w:rtl w:val="true"/>
              </w:rPr>
              <w:tab/>
            </w:r>
            <w:r>
              <w:rPr>
                <w:rStyle w:val="IndexLink"/>
              </w:rPr>
              <w:t>347</w:t>
            </w:r>
          </w:hyperlink>
        </w:p>
        <w:p>
          <w:pPr>
            <w:pStyle w:val="Contents2"/>
            <w:tabs>
              <w:tab w:val="clear" w:pos="8743"/>
              <w:tab w:val="right" w:pos="9026" w:leader="dot"/>
            </w:tabs>
            <w:rPr/>
          </w:pPr>
          <w:hyperlink w:anchor="__RefHeading___Toc2658378_372815092">
            <w:r>
              <w:rPr>
                <w:webHidden/>
                <w:rStyle w:val="IndexLink"/>
                <w:rtl w:val="true"/>
              </w:rPr>
              <w:t>گروه ضالّ و مضل</w:t>
            </w:r>
            <w:r>
              <w:rPr>
                <w:rStyle w:val="IndexLink"/>
                <w:rtl w:val="true"/>
              </w:rPr>
              <w:tab/>
            </w:r>
            <w:r>
              <w:rPr>
                <w:rStyle w:val="IndexLink"/>
              </w:rPr>
              <w:t>349</w:t>
            </w:r>
          </w:hyperlink>
        </w:p>
        <w:p>
          <w:pPr>
            <w:pStyle w:val="Contents2"/>
            <w:tabs>
              <w:tab w:val="clear" w:pos="8743"/>
              <w:tab w:val="right" w:pos="9026" w:leader="dot"/>
            </w:tabs>
            <w:rPr/>
          </w:pPr>
          <w:hyperlink w:anchor="__RefHeading___Toc2658380_372815092">
            <w:r>
              <w:rPr>
                <w:webHidden/>
                <w:rStyle w:val="IndexLink"/>
                <w:rtl w:val="true"/>
              </w:rPr>
              <w:t>نکوداشت صوفیّه</w:t>
            </w:r>
            <w:r>
              <w:rPr>
                <w:rStyle w:val="IndexLink"/>
                <w:rtl w:val="true"/>
              </w:rPr>
              <w:tab/>
            </w:r>
            <w:r>
              <w:rPr>
                <w:rStyle w:val="IndexLink"/>
              </w:rPr>
              <w:t>351</w:t>
            </w:r>
          </w:hyperlink>
        </w:p>
        <w:p>
          <w:pPr>
            <w:pStyle w:val="Contents2"/>
            <w:tabs>
              <w:tab w:val="clear" w:pos="8743"/>
              <w:tab w:val="right" w:pos="9026" w:leader="dot"/>
            </w:tabs>
            <w:rPr/>
          </w:pPr>
          <w:hyperlink w:anchor="__RefHeading___Toc2658382_372815092">
            <w:r>
              <w:rPr>
                <w:webHidden/>
                <w:rStyle w:val="IndexLink"/>
                <w:rtl w:val="true"/>
              </w:rPr>
              <w:t>بازگشت به بحث سؤال</w:t>
            </w:r>
            <w:r>
              <w:rPr>
                <w:rStyle w:val="IndexLink"/>
                <w:rtl w:val="true"/>
              </w:rPr>
              <w:tab/>
            </w:r>
            <w:r>
              <w:rPr>
                <w:rStyle w:val="IndexLink"/>
              </w:rPr>
              <w:t>354</w:t>
            </w:r>
          </w:hyperlink>
        </w:p>
        <w:p>
          <w:pPr>
            <w:pStyle w:val="Contents2"/>
            <w:tabs>
              <w:tab w:val="clear" w:pos="8743"/>
              <w:tab w:val="right" w:pos="9026" w:leader="dot"/>
            </w:tabs>
            <w:rPr/>
          </w:pPr>
          <w:hyperlink w:anchor="__RefHeading___Toc2658384_372815092">
            <w:r>
              <w:rPr>
                <w:webHidden/>
                <w:rStyle w:val="IndexLink"/>
                <w:rtl w:val="true"/>
              </w:rPr>
              <w:t>قاعده ی عقلائی</w:t>
            </w:r>
            <w:r>
              <w:rPr>
                <w:rStyle w:val="IndexLink"/>
                <w:rtl w:val="true"/>
              </w:rPr>
              <w:tab/>
            </w:r>
            <w:r>
              <w:rPr>
                <w:rStyle w:val="IndexLink"/>
              </w:rPr>
              <w:t>354</w:t>
            </w:r>
          </w:hyperlink>
        </w:p>
        <w:p>
          <w:pPr>
            <w:pStyle w:val="Contents2"/>
            <w:tabs>
              <w:tab w:val="clear" w:pos="8743"/>
              <w:tab w:val="right" w:pos="9026" w:leader="dot"/>
            </w:tabs>
            <w:rPr/>
          </w:pPr>
          <w:hyperlink w:anchor="__RefHeading___Toc2658386_372815092">
            <w:r>
              <w:rPr>
                <w:webHidden/>
                <w:rStyle w:val="IndexLink"/>
                <w:rtl w:val="true"/>
              </w:rPr>
              <w:t>بررسی این مطلب</w:t>
            </w:r>
            <w:r>
              <w:rPr>
                <w:rStyle w:val="IndexLink"/>
                <w:rtl w:val="true"/>
              </w:rPr>
              <w:tab/>
            </w:r>
            <w:r>
              <w:rPr>
                <w:rStyle w:val="IndexLink"/>
              </w:rPr>
              <w:t>357</w:t>
            </w:r>
          </w:hyperlink>
        </w:p>
        <w:p>
          <w:pPr>
            <w:pStyle w:val="Contents2"/>
            <w:tabs>
              <w:tab w:val="clear" w:pos="8743"/>
              <w:tab w:val="right" w:pos="9026" w:leader="dot"/>
            </w:tabs>
            <w:rPr/>
          </w:pPr>
          <w:hyperlink w:anchor="__RefHeading___Toc2658388_372815092">
            <w:r>
              <w:rPr>
                <w:webHidden/>
                <w:rStyle w:val="IndexLink"/>
                <w:rtl w:val="true"/>
              </w:rPr>
              <w:t>اهل جمود</w:t>
            </w:r>
            <w:r>
              <w:rPr>
                <w:rStyle w:val="IndexLink"/>
                <w:rtl w:val="true"/>
              </w:rPr>
              <w:tab/>
            </w:r>
            <w:r>
              <w:rPr>
                <w:rStyle w:val="IndexLink"/>
              </w:rPr>
              <w:t>358</w:t>
            </w:r>
          </w:hyperlink>
        </w:p>
        <w:p>
          <w:pPr>
            <w:pStyle w:val="Contents2"/>
            <w:tabs>
              <w:tab w:val="clear" w:pos="8743"/>
              <w:tab w:val="right" w:pos="9026" w:leader="dot"/>
            </w:tabs>
            <w:rPr/>
          </w:pPr>
          <w:hyperlink w:anchor="__RefHeading___Toc2658390_372815092">
            <w:r>
              <w:rPr>
                <w:webHidden/>
                <w:rStyle w:val="IndexLink"/>
                <w:rtl w:val="true"/>
              </w:rPr>
              <w:t>گمشده ی مؤمن</w:t>
            </w:r>
            <w:r>
              <w:rPr>
                <w:rStyle w:val="IndexLink"/>
                <w:rtl w:val="true"/>
              </w:rPr>
              <w:tab/>
            </w:r>
            <w:r>
              <w:rPr>
                <w:rStyle w:val="IndexLink"/>
              </w:rPr>
              <w:t>360</w:t>
            </w:r>
          </w:hyperlink>
        </w:p>
        <w:p>
          <w:pPr>
            <w:pStyle w:val="Contents2"/>
            <w:tabs>
              <w:tab w:val="clear" w:pos="8743"/>
              <w:tab w:val="right" w:pos="9026" w:leader="dot"/>
            </w:tabs>
            <w:rPr/>
          </w:pPr>
          <w:hyperlink w:anchor="__RefHeading___Toc2658392_372815092">
            <w:r>
              <w:rPr>
                <w:webHidden/>
                <w:rStyle w:val="IndexLink"/>
                <w:rtl w:val="true"/>
              </w:rPr>
              <w:t>توجّه به اطیب البیان</w:t>
            </w:r>
            <w:r>
              <w:rPr>
                <w:rStyle w:val="IndexLink"/>
                <w:rtl w:val="true"/>
              </w:rPr>
              <w:tab/>
            </w:r>
            <w:r>
              <w:rPr>
                <w:rStyle w:val="IndexLink"/>
              </w:rPr>
              <w:t>365</w:t>
            </w:r>
          </w:hyperlink>
        </w:p>
        <w:p>
          <w:pPr>
            <w:pStyle w:val="Contents2"/>
            <w:tabs>
              <w:tab w:val="clear" w:pos="8743"/>
              <w:tab w:val="right" w:pos="9026" w:leader="dot"/>
            </w:tabs>
            <w:rPr/>
          </w:pPr>
          <w:hyperlink w:anchor="__RefHeading___Toc2658394_372815092">
            <w:r>
              <w:rPr>
                <w:webHidden/>
                <w:rStyle w:val="IndexLink"/>
                <w:rtl w:val="true"/>
              </w:rPr>
              <w:t>آیۀ شاهد</w:t>
            </w:r>
            <w:r>
              <w:rPr>
                <w:rStyle w:val="IndexLink"/>
                <w:rtl w:val="true"/>
              </w:rPr>
              <w:tab/>
            </w:r>
            <w:r>
              <w:rPr>
                <w:rStyle w:val="IndexLink"/>
              </w:rPr>
              <w:t>369</w:t>
            </w:r>
          </w:hyperlink>
        </w:p>
        <w:p>
          <w:pPr>
            <w:pStyle w:val="Contents2"/>
            <w:tabs>
              <w:tab w:val="clear" w:pos="8743"/>
              <w:tab w:val="right" w:pos="9026" w:leader="dot"/>
            </w:tabs>
            <w:rPr/>
          </w:pPr>
          <w:hyperlink w:anchor="__RefHeading___Toc2658396_372815092">
            <w:r>
              <w:rPr>
                <w:webHidden/>
                <w:rStyle w:val="IndexLink"/>
                <w:rtl w:val="true"/>
              </w:rPr>
              <w:t>بالاترین منقبت</w:t>
            </w:r>
            <w:r>
              <w:rPr>
                <w:rStyle w:val="IndexLink"/>
                <w:rtl w:val="true"/>
              </w:rPr>
              <w:tab/>
            </w:r>
            <w:r>
              <w:rPr>
                <w:rStyle w:val="IndexLink"/>
              </w:rPr>
              <w:t>373</w:t>
            </w:r>
          </w:hyperlink>
        </w:p>
        <w:p>
          <w:pPr>
            <w:pStyle w:val="Contents2"/>
            <w:tabs>
              <w:tab w:val="clear" w:pos="8743"/>
              <w:tab w:val="right" w:pos="9026" w:leader="dot"/>
            </w:tabs>
            <w:rPr/>
          </w:pPr>
          <w:hyperlink w:anchor="__RefHeading___Toc2658398_372815092">
            <w:r>
              <w:rPr>
                <w:webHidden/>
                <w:rStyle w:val="IndexLink"/>
                <w:rtl w:val="true"/>
              </w:rPr>
              <w:t>کلام اطیب البیان</w:t>
            </w:r>
            <w:r>
              <w:rPr>
                <w:rStyle w:val="IndexLink"/>
                <w:rtl w:val="true"/>
              </w:rPr>
              <w:tab/>
            </w:r>
            <w:r>
              <w:rPr>
                <w:rStyle w:val="IndexLink"/>
              </w:rPr>
              <w:t>376</w:t>
            </w:r>
          </w:hyperlink>
        </w:p>
        <w:p>
          <w:pPr>
            <w:pStyle w:val="Contents2"/>
            <w:tabs>
              <w:tab w:val="clear" w:pos="8743"/>
              <w:tab w:val="right" w:pos="9026" w:leader="dot"/>
            </w:tabs>
            <w:rPr/>
          </w:pPr>
          <w:hyperlink w:anchor="__RefHeading___Toc2658400_372815092">
            <w:r>
              <w:rPr>
                <w:webHidden/>
                <w:rStyle w:val="IndexLink"/>
                <w:rtl w:val="true"/>
              </w:rPr>
              <w:t>سوء استفاده ی د‌شمن</w:t>
            </w:r>
            <w:r>
              <w:rPr>
                <w:rStyle w:val="IndexLink"/>
                <w:rtl w:val="true"/>
              </w:rPr>
              <w:tab/>
            </w:r>
            <w:r>
              <w:rPr>
                <w:rStyle w:val="IndexLink"/>
              </w:rPr>
              <w:t>377</w:t>
            </w:r>
          </w:hyperlink>
        </w:p>
        <w:p>
          <w:pPr>
            <w:pStyle w:val="Contents2"/>
            <w:tabs>
              <w:tab w:val="clear" w:pos="8743"/>
              <w:tab w:val="right" w:pos="9026" w:leader="dot"/>
            </w:tabs>
            <w:rPr/>
          </w:pPr>
          <w:hyperlink w:anchor="__RefHeading___Toc2658402_372815092">
            <w:r>
              <w:rPr>
                <w:webHidden/>
                <w:rStyle w:val="IndexLink"/>
                <w:rtl w:val="true"/>
              </w:rPr>
              <w:t>ادامه ی بحث آیۀ سؤال</w:t>
            </w:r>
            <w:r>
              <w:rPr>
                <w:rStyle w:val="IndexLink"/>
                <w:rtl w:val="true"/>
              </w:rPr>
              <w:tab/>
            </w:r>
            <w:r>
              <w:rPr>
                <w:rStyle w:val="IndexLink"/>
              </w:rPr>
              <w:t>377</w:t>
            </w:r>
          </w:hyperlink>
        </w:p>
        <w:p>
          <w:pPr>
            <w:pStyle w:val="Contents2"/>
            <w:tabs>
              <w:tab w:val="clear" w:pos="8743"/>
              <w:tab w:val="right" w:pos="9026" w:leader="dot"/>
            </w:tabs>
            <w:rPr/>
          </w:pPr>
          <w:hyperlink w:anchor="__RefHeading___Toc2658404_372815092">
            <w:r>
              <w:rPr>
                <w:webHidden/>
                <w:rStyle w:val="IndexLink"/>
                <w:rtl w:val="true"/>
              </w:rPr>
              <w:t>سیاق آیۀ تبلیغ</w:t>
            </w:r>
            <w:r>
              <w:rPr>
                <w:rStyle w:val="IndexLink"/>
                <w:rtl w:val="true"/>
              </w:rPr>
              <w:tab/>
            </w:r>
            <w:r>
              <w:rPr>
                <w:rStyle w:val="IndexLink"/>
              </w:rPr>
              <w:t>377</w:t>
            </w:r>
          </w:hyperlink>
        </w:p>
        <w:p>
          <w:pPr>
            <w:pStyle w:val="Contents2"/>
            <w:tabs>
              <w:tab w:val="clear" w:pos="8743"/>
              <w:tab w:val="right" w:pos="9026" w:leader="dot"/>
            </w:tabs>
            <w:rPr/>
          </w:pPr>
          <w:hyperlink w:anchor="__RefHeading___Toc2658406_372815092">
            <w:r>
              <w:rPr>
                <w:webHidden/>
                <w:rStyle w:val="IndexLink"/>
                <w:rtl w:val="true"/>
              </w:rPr>
              <w:t>فخر راز‌ی چه می‌گوید</w:t>
            </w:r>
            <w:r>
              <w:rPr>
                <w:rStyle w:val="IndexLink"/>
                <w:rtl w:val="true"/>
              </w:rPr>
              <w:tab/>
            </w:r>
            <w:r>
              <w:rPr>
                <w:rStyle w:val="IndexLink"/>
              </w:rPr>
              <w:t>378</w:t>
            </w:r>
          </w:hyperlink>
        </w:p>
        <w:p>
          <w:pPr>
            <w:pStyle w:val="Contents2"/>
            <w:tabs>
              <w:tab w:val="clear" w:pos="8743"/>
              <w:tab w:val="right" w:pos="9026" w:leader="dot"/>
            </w:tabs>
            <w:rPr/>
          </w:pPr>
          <w:hyperlink w:anchor="__RefHeading___Toc2658408_372815092">
            <w:r>
              <w:rPr>
                <w:webHidden/>
                <w:rStyle w:val="IndexLink"/>
                <w:rtl w:val="true"/>
              </w:rPr>
              <w:t>آیۀ تطهیر</w:t>
            </w:r>
            <w:r>
              <w:rPr>
                <w:rStyle w:val="IndexLink"/>
                <w:rtl w:val="true"/>
              </w:rPr>
              <w:tab/>
            </w:r>
            <w:r>
              <w:rPr>
                <w:rStyle w:val="IndexLink"/>
              </w:rPr>
              <w:t>379</w:t>
            </w:r>
          </w:hyperlink>
        </w:p>
        <w:p>
          <w:pPr>
            <w:pStyle w:val="Contents2"/>
            <w:tabs>
              <w:tab w:val="clear" w:pos="8743"/>
              <w:tab w:val="right" w:pos="9026" w:leader="dot"/>
            </w:tabs>
            <w:rPr/>
          </w:pPr>
          <w:hyperlink w:anchor="__RefHeading___Toc2658410_372815092">
            <w:r>
              <w:rPr>
                <w:webHidden/>
                <w:rStyle w:val="IndexLink"/>
                <w:rtl w:val="true"/>
              </w:rPr>
              <w:t>عارف اشتباه نمی‌کند</w:t>
            </w:r>
            <w:r>
              <w:rPr>
                <w:rStyle w:val="IndexLink"/>
                <w:rtl w:val="true"/>
              </w:rPr>
              <w:tab/>
            </w:r>
            <w:r>
              <w:rPr>
                <w:rStyle w:val="IndexLink"/>
              </w:rPr>
              <w:t>381</w:t>
            </w:r>
          </w:hyperlink>
        </w:p>
        <w:p>
          <w:pPr>
            <w:pStyle w:val="Contents2"/>
            <w:tabs>
              <w:tab w:val="clear" w:pos="8743"/>
              <w:tab w:val="right" w:pos="9026" w:leader="dot"/>
            </w:tabs>
            <w:rPr/>
          </w:pPr>
          <w:hyperlink w:anchor="__RefHeading___Toc2658412_372815092">
            <w:r>
              <w:rPr>
                <w:webHidden/>
                <w:rStyle w:val="IndexLink"/>
                <w:rtl w:val="true"/>
              </w:rPr>
              <w:t>تعمیم آیات عصمت</w:t>
            </w:r>
            <w:r>
              <w:rPr>
                <w:rStyle w:val="IndexLink"/>
                <w:rtl w:val="true"/>
              </w:rPr>
              <w:tab/>
            </w:r>
            <w:r>
              <w:rPr>
                <w:rStyle w:val="IndexLink"/>
              </w:rPr>
              <w:t>381</w:t>
            </w:r>
          </w:hyperlink>
        </w:p>
        <w:p>
          <w:pPr>
            <w:pStyle w:val="Contents2"/>
            <w:tabs>
              <w:tab w:val="clear" w:pos="8743"/>
              <w:tab w:val="right" w:pos="9026" w:leader="dot"/>
            </w:tabs>
            <w:rPr/>
          </w:pPr>
          <w:hyperlink w:anchor="__RefHeading___Toc2658414_372815092">
            <w:r>
              <w:rPr>
                <w:webHidden/>
                <w:rStyle w:val="IndexLink"/>
                <w:rtl w:val="true"/>
              </w:rPr>
              <w:t>ممنوعیت تعمیم</w:t>
            </w:r>
            <w:r>
              <w:rPr>
                <w:rStyle w:val="IndexLink"/>
                <w:rtl w:val="true"/>
              </w:rPr>
              <w:tab/>
            </w:r>
            <w:r>
              <w:rPr>
                <w:rStyle w:val="IndexLink"/>
              </w:rPr>
              <w:t>383</w:t>
            </w:r>
          </w:hyperlink>
        </w:p>
        <w:p>
          <w:pPr>
            <w:pStyle w:val="Contents2"/>
            <w:tabs>
              <w:tab w:val="clear" w:pos="8743"/>
              <w:tab w:val="right" w:pos="9026" w:leader="dot"/>
            </w:tabs>
            <w:rPr/>
          </w:pPr>
          <w:hyperlink w:anchor="__RefHeading___Toc2658416_372815092">
            <w:r>
              <w:rPr>
                <w:webHidden/>
                <w:rStyle w:val="IndexLink"/>
                <w:rtl w:val="true"/>
              </w:rPr>
              <w:t>آیا این مصداق تفسیر به رأی نیست که مورد نهی قرار گرفته است؟</w:t>
            </w:r>
            <w:r>
              <w:rPr>
                <w:rStyle w:val="IndexLink"/>
                <w:rtl w:val="true"/>
              </w:rPr>
              <w:t>!</w:t>
              <w:tab/>
            </w:r>
            <w:r>
              <w:rPr>
                <w:rStyle w:val="IndexLink"/>
              </w:rPr>
              <w:t>384</w:t>
            </w:r>
          </w:hyperlink>
        </w:p>
        <w:p>
          <w:pPr>
            <w:pStyle w:val="Contents2"/>
            <w:tabs>
              <w:tab w:val="clear" w:pos="8743"/>
              <w:tab w:val="right" w:pos="9026" w:leader="dot"/>
            </w:tabs>
            <w:rPr/>
          </w:pPr>
          <w:hyperlink w:anchor="__RefHeading___Toc2658418_372815092">
            <w:r>
              <w:rPr>
                <w:webHidden/>
                <w:rStyle w:val="IndexLink"/>
                <w:rtl w:val="true"/>
              </w:rPr>
              <w:t>آشفته بازار تحقیق</w:t>
            </w:r>
            <w:r>
              <w:rPr>
                <w:rStyle w:val="IndexLink"/>
                <w:rtl w:val="true"/>
              </w:rPr>
              <w:tab/>
            </w:r>
            <w:r>
              <w:rPr>
                <w:rStyle w:val="IndexLink"/>
              </w:rPr>
              <w:t>385</w:t>
            </w:r>
          </w:hyperlink>
        </w:p>
        <w:p>
          <w:pPr>
            <w:pStyle w:val="Contents2"/>
            <w:tabs>
              <w:tab w:val="clear" w:pos="8743"/>
              <w:tab w:val="right" w:pos="9026" w:leader="dot"/>
            </w:tabs>
            <w:rPr/>
          </w:pPr>
          <w:hyperlink w:anchor="__RefHeading___Toc2658420_372815092">
            <w:r>
              <w:rPr>
                <w:webHidden/>
                <w:rStyle w:val="IndexLink"/>
                <w:rtl w:val="true"/>
              </w:rPr>
              <w:t>امام و کسب تجربه</w:t>
            </w:r>
            <w:r>
              <w:rPr>
                <w:rStyle w:val="IndexLink"/>
                <w:rtl w:val="true"/>
              </w:rPr>
              <w:tab/>
            </w:r>
            <w:r>
              <w:rPr>
                <w:rStyle w:val="IndexLink"/>
              </w:rPr>
              <w:t>386</w:t>
            </w:r>
          </w:hyperlink>
        </w:p>
        <w:p>
          <w:pPr>
            <w:pStyle w:val="Contents2"/>
            <w:tabs>
              <w:tab w:val="clear" w:pos="8743"/>
              <w:tab w:val="right" w:pos="9026" w:leader="dot"/>
            </w:tabs>
            <w:rPr/>
          </w:pPr>
          <w:hyperlink w:anchor="__RefHeading___Toc2658422_372815092">
            <w:r>
              <w:rPr>
                <w:webHidden/>
                <w:rStyle w:val="IndexLink"/>
                <w:rtl w:val="true"/>
              </w:rPr>
              <w:t>تجربه اندوز‌ی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386</w:t>
            </w:r>
          </w:hyperlink>
        </w:p>
        <w:p>
          <w:pPr>
            <w:pStyle w:val="Contents2"/>
            <w:tabs>
              <w:tab w:val="clear" w:pos="8743"/>
              <w:tab w:val="right" w:pos="9026" w:leader="dot"/>
            </w:tabs>
            <w:rPr/>
          </w:pPr>
          <w:hyperlink w:anchor="__RefHeading___Toc2658424_372815092">
            <w:r>
              <w:rPr>
                <w:webHidden/>
                <w:rStyle w:val="IndexLink"/>
                <w:rtl w:val="true"/>
              </w:rPr>
              <w:t>تفسیر المیزان</w:t>
            </w:r>
            <w:r>
              <w:rPr>
                <w:rStyle w:val="IndexLink"/>
                <w:rtl w:val="true"/>
              </w:rPr>
              <w:tab/>
            </w:r>
            <w:r>
              <w:rPr>
                <w:rStyle w:val="IndexLink"/>
              </w:rPr>
              <w:t>387</w:t>
            </w:r>
          </w:hyperlink>
        </w:p>
        <w:p>
          <w:pPr>
            <w:pStyle w:val="Contents2"/>
            <w:tabs>
              <w:tab w:val="clear" w:pos="8743"/>
              <w:tab w:val="right" w:pos="9026" w:leader="dot"/>
            </w:tabs>
            <w:rPr/>
          </w:pPr>
          <w:hyperlink w:anchor="__RefHeading___Toc2658426_372815092">
            <w:r>
              <w:rPr>
                <w:webHidden/>
                <w:rStyle w:val="IndexLink"/>
                <w:rtl w:val="true"/>
              </w:rPr>
              <w:t>المیزان و آیۀ سؤال</w:t>
            </w:r>
            <w:r>
              <w:rPr>
                <w:rStyle w:val="IndexLink"/>
                <w:rtl w:val="true"/>
              </w:rPr>
              <w:tab/>
            </w:r>
            <w:r>
              <w:rPr>
                <w:rStyle w:val="IndexLink"/>
              </w:rPr>
              <w:t>389</w:t>
            </w:r>
          </w:hyperlink>
        </w:p>
        <w:p>
          <w:pPr>
            <w:pStyle w:val="Contents2"/>
            <w:tabs>
              <w:tab w:val="clear" w:pos="8743"/>
              <w:tab w:val="right" w:pos="9026" w:leader="dot"/>
            </w:tabs>
            <w:rPr/>
          </w:pPr>
          <w:hyperlink w:anchor="__RefHeading___Toc2658428_372815092">
            <w:r>
              <w:rPr>
                <w:webHidden/>
                <w:rStyle w:val="IndexLink"/>
                <w:rtl w:val="true"/>
              </w:rPr>
              <w:t>پاسخ به نظریه ی المیزان</w:t>
            </w:r>
            <w:r>
              <w:rPr>
                <w:rStyle w:val="IndexLink"/>
                <w:rtl w:val="true"/>
              </w:rPr>
              <w:tab/>
            </w:r>
            <w:r>
              <w:rPr>
                <w:rStyle w:val="IndexLink"/>
              </w:rPr>
              <w:t>392</w:t>
            </w:r>
          </w:hyperlink>
        </w:p>
        <w:p>
          <w:pPr>
            <w:pStyle w:val="Contents2"/>
            <w:tabs>
              <w:tab w:val="clear" w:pos="8743"/>
              <w:tab w:val="right" w:pos="9026" w:leader="dot"/>
            </w:tabs>
            <w:rPr/>
          </w:pPr>
          <w:hyperlink w:anchor="__RefHeading___Toc2658430_372815092">
            <w:r>
              <w:rPr>
                <w:webHidden/>
                <w:rStyle w:val="IndexLink"/>
                <w:rtl w:val="true"/>
              </w:rPr>
              <w:t>لتبیّن لِلنّاس</w:t>
            </w:r>
            <w:r>
              <w:rPr>
                <w:rStyle w:val="IndexLink"/>
                <w:rtl w:val="true"/>
              </w:rPr>
              <w:tab/>
            </w:r>
            <w:r>
              <w:rPr>
                <w:rStyle w:val="IndexLink"/>
              </w:rPr>
              <w:t>394</w:t>
            </w:r>
          </w:hyperlink>
        </w:p>
        <w:p>
          <w:pPr>
            <w:pStyle w:val="Contents2"/>
            <w:tabs>
              <w:tab w:val="clear" w:pos="8743"/>
              <w:tab w:val="right" w:pos="9026" w:leader="dot"/>
            </w:tabs>
            <w:rPr/>
          </w:pPr>
          <w:hyperlink w:anchor="__RefHeading___Toc2658432_372815092">
            <w:r>
              <w:rPr>
                <w:webHidden/>
                <w:rStyle w:val="IndexLink"/>
                <w:rtl w:val="true"/>
              </w:rPr>
              <w:t>کفی باللّه یعنی چه؟</w:t>
            </w:r>
            <w:r>
              <w:rPr>
                <w:rStyle w:val="IndexLink"/>
                <w:rtl w:val="true"/>
              </w:rPr>
              <w:tab/>
            </w:r>
            <w:r>
              <w:rPr>
                <w:rStyle w:val="IndexLink"/>
              </w:rPr>
              <w:t>395</w:t>
            </w:r>
          </w:hyperlink>
        </w:p>
        <w:p>
          <w:pPr>
            <w:pStyle w:val="Contents2"/>
            <w:tabs>
              <w:tab w:val="clear" w:pos="8743"/>
              <w:tab w:val="right" w:pos="9026" w:leader="dot"/>
            </w:tabs>
            <w:rPr/>
          </w:pPr>
          <w:hyperlink w:anchor="__RefHeading___Toc2658434_372815092">
            <w:r>
              <w:rPr>
                <w:webHidden/>
                <w:rStyle w:val="IndexLink"/>
                <w:rtl w:val="true"/>
              </w:rPr>
              <w:t>قرآن یادنامه است</w:t>
            </w:r>
            <w:r>
              <w:rPr>
                <w:rStyle w:val="IndexLink"/>
                <w:rtl w:val="true"/>
              </w:rPr>
              <w:tab/>
            </w:r>
            <w:r>
              <w:rPr>
                <w:rStyle w:val="IndexLink"/>
              </w:rPr>
              <w:t>396</w:t>
            </w:r>
          </w:hyperlink>
        </w:p>
        <w:p>
          <w:pPr>
            <w:pStyle w:val="Contents2"/>
            <w:tabs>
              <w:tab w:val="clear" w:pos="8743"/>
              <w:tab w:val="right" w:pos="9026" w:leader="dot"/>
            </w:tabs>
            <w:rPr/>
          </w:pPr>
          <w:hyperlink w:anchor="__RefHeading___Toc2658436_372815092">
            <w:r>
              <w:rPr>
                <w:webHidden/>
                <w:rStyle w:val="IndexLink"/>
                <w:rtl w:val="true"/>
              </w:rPr>
              <w:t>پا‌ی درس فقیه عقائد</w:t>
            </w:r>
            <w:r>
              <w:rPr>
                <w:rStyle w:val="IndexLink"/>
                <w:rtl w:val="true"/>
              </w:rPr>
              <w:tab/>
            </w:r>
            <w:r>
              <w:rPr>
                <w:rStyle w:val="IndexLink"/>
              </w:rPr>
              <w:t>400</w:t>
            </w:r>
          </w:hyperlink>
        </w:p>
        <w:p>
          <w:pPr>
            <w:pStyle w:val="Contents2"/>
            <w:tabs>
              <w:tab w:val="clear" w:pos="8743"/>
              <w:tab w:val="right" w:pos="9026" w:leader="dot"/>
            </w:tabs>
            <w:rPr/>
          </w:pPr>
          <w:hyperlink w:anchor="__RefHeading___Toc2658438_372815092">
            <w:r>
              <w:rPr>
                <w:webHidden/>
                <w:rStyle w:val="IndexLink"/>
                <w:rtl w:val="true"/>
              </w:rPr>
              <w:t>توجّه به روایات</w:t>
            </w:r>
            <w:r>
              <w:rPr>
                <w:rStyle w:val="IndexLink"/>
                <w:rtl w:val="true"/>
              </w:rPr>
              <w:tab/>
            </w:r>
            <w:r>
              <w:rPr>
                <w:rStyle w:val="IndexLink"/>
              </w:rPr>
              <w:t>404</w:t>
            </w:r>
          </w:hyperlink>
        </w:p>
        <w:p>
          <w:pPr>
            <w:pStyle w:val="Contents2"/>
            <w:tabs>
              <w:tab w:val="clear" w:pos="8743"/>
              <w:tab w:val="right" w:pos="9026" w:leader="dot"/>
            </w:tabs>
            <w:rPr/>
          </w:pPr>
          <w:hyperlink w:anchor="__RefHeading___Toc2658440_372815092">
            <w:r>
              <w:rPr>
                <w:webHidden/>
                <w:rStyle w:val="IndexLink"/>
                <w:rtl w:val="true"/>
              </w:rPr>
              <w:t>تفسير نمونه و آیۀ سؤال</w:t>
            </w:r>
            <w:r>
              <w:rPr>
                <w:rStyle w:val="IndexLink"/>
                <w:rtl w:val="true"/>
              </w:rPr>
              <w:tab/>
            </w:r>
            <w:r>
              <w:rPr>
                <w:rStyle w:val="IndexLink"/>
              </w:rPr>
              <w:t>405</w:t>
            </w:r>
          </w:hyperlink>
        </w:p>
        <w:p>
          <w:pPr>
            <w:pStyle w:val="Contents2"/>
            <w:tabs>
              <w:tab w:val="clear" w:pos="8743"/>
              <w:tab w:val="right" w:pos="9026" w:leader="dot"/>
            </w:tabs>
            <w:rPr/>
          </w:pPr>
          <w:hyperlink w:anchor="__RefHeading___Toc2658442_372815092">
            <w:r>
              <w:rPr>
                <w:webHidden/>
                <w:rStyle w:val="IndexLink"/>
                <w:rtl w:val="true"/>
              </w:rPr>
              <w:t>پاسخ ما</w:t>
            </w:r>
            <w:r>
              <w:rPr>
                <w:rStyle w:val="IndexLink"/>
                <w:rtl w:val="true"/>
              </w:rPr>
              <w:tab/>
            </w:r>
            <w:r>
              <w:rPr>
                <w:rStyle w:val="IndexLink"/>
              </w:rPr>
              <w:t>411</w:t>
            </w:r>
          </w:hyperlink>
        </w:p>
        <w:p>
          <w:pPr>
            <w:pStyle w:val="Contents2"/>
            <w:tabs>
              <w:tab w:val="clear" w:pos="8743"/>
              <w:tab w:val="right" w:pos="9026" w:leader="dot"/>
            </w:tabs>
            <w:rPr/>
          </w:pPr>
          <w:hyperlink w:anchor="__RefHeading___Toc2658444_372815092">
            <w:r>
              <w:rPr>
                <w:webHidden/>
                <w:rStyle w:val="IndexLink"/>
                <w:rtl w:val="true"/>
              </w:rPr>
              <w:t xml:space="preserve">نظریه ی </w:t>
            </w:r>
            <w:r>
              <w:rPr>
                <w:rStyle w:val="IndexLink"/>
                <w:rtl w:val="true"/>
              </w:rPr>
              <w:t>«</w:t>
            </w:r>
            <w:r>
              <w:rPr>
                <w:rStyle w:val="IndexLink"/>
                <w:rtl w:val="true"/>
              </w:rPr>
              <w:t>ا‌لمنهج ا‌لقويم فی اثبات ا‌لامامة من الذ‌کر ا‌لحکيم</w:t>
            </w:r>
            <w:r>
              <w:rPr>
                <w:rStyle w:val="IndexLink"/>
                <w:rtl w:val="true"/>
              </w:rPr>
              <w:t>»</w:t>
              <w:tab/>
            </w:r>
            <w:r>
              <w:rPr>
                <w:rStyle w:val="IndexLink"/>
              </w:rPr>
              <w:t>414</w:t>
            </w:r>
          </w:hyperlink>
        </w:p>
        <w:p>
          <w:pPr>
            <w:pStyle w:val="Contents2"/>
            <w:tabs>
              <w:tab w:val="clear" w:pos="8743"/>
              <w:tab w:val="right" w:pos="9026" w:leader="dot"/>
            </w:tabs>
            <w:rPr/>
          </w:pPr>
          <w:hyperlink w:anchor="__RefHeading___Toc2658446_372815092">
            <w:r>
              <w:rPr>
                <w:webHidden/>
                <w:rStyle w:val="IndexLink"/>
                <w:rtl w:val="true"/>
              </w:rPr>
              <w:t>بررسی این نظریه</w:t>
            </w:r>
            <w:r>
              <w:rPr>
                <w:rStyle w:val="IndexLink"/>
                <w:rtl w:val="true"/>
              </w:rPr>
              <w:tab/>
            </w:r>
            <w:r>
              <w:rPr>
                <w:rStyle w:val="IndexLink"/>
              </w:rPr>
              <w:t>426</w:t>
            </w:r>
          </w:hyperlink>
        </w:p>
        <w:p>
          <w:pPr>
            <w:pStyle w:val="Contents2"/>
            <w:tabs>
              <w:tab w:val="clear" w:pos="8743"/>
              <w:tab w:val="right" w:pos="9026" w:leader="dot"/>
            </w:tabs>
            <w:rPr/>
          </w:pPr>
          <w:hyperlink w:anchor="__RefHeading___Toc2658448_372815092">
            <w:r>
              <w:rPr>
                <w:webHidden/>
                <w:rStyle w:val="IndexLink"/>
                <w:rtl w:val="true"/>
              </w:rPr>
              <w:t xml:space="preserve">ادامه ی بررسی، </w:t>
            </w:r>
            <w:r>
              <w:rPr>
                <w:rStyle w:val="IndexLink"/>
                <w:rtl w:val="true"/>
              </w:rPr>
              <w:t>(</w:t>
            </w:r>
            <w:r>
              <w:rPr>
                <w:rStyle w:val="IndexLink"/>
                <w:rtl w:val="true"/>
              </w:rPr>
              <w:t>مأمورٌ به</w:t>
            </w:r>
            <w:r>
              <w:rPr>
                <w:rStyle w:val="IndexLink"/>
                <w:rtl w:val="true"/>
              </w:rPr>
              <w:t xml:space="preserve">) </w:t>
            </w:r>
            <w:r>
              <w:rPr>
                <w:rStyle w:val="IndexLink"/>
                <w:rtl w:val="true"/>
              </w:rPr>
              <w:t>چیست؟</w:t>
            </w:r>
            <w:r>
              <w:rPr>
                <w:rStyle w:val="IndexLink"/>
                <w:rtl w:val="true"/>
              </w:rPr>
              <w:tab/>
            </w:r>
            <w:r>
              <w:rPr>
                <w:rStyle w:val="IndexLink"/>
              </w:rPr>
              <w:t>429</w:t>
            </w:r>
          </w:hyperlink>
        </w:p>
        <w:p>
          <w:pPr>
            <w:pStyle w:val="Contents2"/>
            <w:tabs>
              <w:tab w:val="clear" w:pos="8743"/>
              <w:tab w:val="right" w:pos="9026" w:leader="dot"/>
            </w:tabs>
            <w:rPr/>
          </w:pPr>
          <w:hyperlink w:anchor="__RefHeading___Toc2658450_372815092">
            <w:r>
              <w:rPr>
                <w:webHidden/>
                <w:rStyle w:val="IndexLink"/>
                <w:rtl w:val="true"/>
              </w:rPr>
              <w:t>جواب از سؤال مقدّر</w:t>
            </w:r>
            <w:r>
              <w:rPr>
                <w:rStyle w:val="IndexLink"/>
                <w:rtl w:val="true"/>
              </w:rPr>
              <w:tab/>
            </w:r>
            <w:r>
              <w:rPr>
                <w:rStyle w:val="IndexLink"/>
              </w:rPr>
              <w:t>431</w:t>
            </w:r>
          </w:hyperlink>
        </w:p>
        <w:p>
          <w:pPr>
            <w:pStyle w:val="Contents2"/>
            <w:tabs>
              <w:tab w:val="clear" w:pos="8743"/>
              <w:tab w:val="right" w:pos="9026" w:leader="dot"/>
            </w:tabs>
            <w:rPr/>
          </w:pPr>
          <w:hyperlink w:anchor="__RefHeading___Toc2658452_372815092">
            <w:r>
              <w:rPr>
                <w:webHidden/>
                <w:rStyle w:val="IndexLink"/>
                <w:rtl w:val="true"/>
              </w:rPr>
              <w:t>مبدأ پاسخ به اهل شک</w:t>
            </w:r>
            <w:r>
              <w:rPr>
                <w:rStyle w:val="IndexLink"/>
                <w:rtl w:val="true"/>
              </w:rPr>
              <w:tab/>
            </w:r>
            <w:r>
              <w:rPr>
                <w:rStyle w:val="IndexLink"/>
              </w:rPr>
              <w:t>433</w:t>
            </w:r>
          </w:hyperlink>
        </w:p>
        <w:p>
          <w:pPr>
            <w:pStyle w:val="Contents2"/>
            <w:tabs>
              <w:tab w:val="clear" w:pos="8743"/>
              <w:tab w:val="right" w:pos="9026" w:leader="dot"/>
            </w:tabs>
            <w:rPr/>
          </w:pPr>
          <w:hyperlink w:anchor="__RefHeading___Toc2658454_372815092">
            <w:r>
              <w:rPr>
                <w:webHidden/>
                <w:rStyle w:val="IndexLink"/>
                <w:rtl w:val="true"/>
              </w:rPr>
              <w:t>علامۀ مجلسی اوّل</w:t>
            </w:r>
            <w:r>
              <w:rPr>
                <w:rStyle w:val="IndexLink"/>
                <w:rtl w:val="true"/>
              </w:rPr>
              <w:t>(</w:t>
            </w:r>
            <w:r>
              <w:rPr>
                <w:rStyle w:val="IndexLink"/>
                <w:rtl w:val="true"/>
              </w:rPr>
              <w:t>قدس سره</w:t>
            </w:r>
            <w:r>
              <w:rPr>
                <w:rStyle w:val="IndexLink"/>
                <w:rtl w:val="true"/>
              </w:rPr>
              <w:t xml:space="preserve">) </w:t>
            </w:r>
            <w:r>
              <w:rPr>
                <w:rStyle w:val="IndexLink"/>
                <w:rtl w:val="true"/>
              </w:rPr>
              <w:t>و آیۀ سؤال</w:t>
            </w:r>
            <w:r>
              <w:rPr>
                <w:rStyle w:val="IndexLink"/>
                <w:rtl w:val="true"/>
              </w:rPr>
              <w:tab/>
            </w:r>
            <w:r>
              <w:rPr>
                <w:rStyle w:val="IndexLink"/>
              </w:rPr>
              <w:t>435</w:t>
            </w:r>
          </w:hyperlink>
        </w:p>
        <w:p>
          <w:pPr>
            <w:pStyle w:val="Contents2"/>
            <w:tabs>
              <w:tab w:val="clear" w:pos="8743"/>
              <w:tab w:val="right" w:pos="9026" w:leader="dot"/>
            </w:tabs>
            <w:rPr/>
          </w:pPr>
          <w:hyperlink w:anchor="__RefHeading___Toc2658456_372815092">
            <w:r>
              <w:rPr>
                <w:webHidden/>
                <w:rStyle w:val="IndexLink"/>
                <w:rtl w:val="true"/>
              </w:rPr>
              <w:t>کلام مصباح الهدایه</w:t>
            </w:r>
            <w:r>
              <w:rPr>
                <w:rStyle w:val="IndexLink"/>
                <w:rtl w:val="true"/>
              </w:rPr>
              <w:tab/>
            </w:r>
            <w:r>
              <w:rPr>
                <w:rStyle w:val="IndexLink"/>
              </w:rPr>
              <w:t>438</w:t>
            </w:r>
          </w:hyperlink>
        </w:p>
        <w:p>
          <w:pPr>
            <w:pStyle w:val="Contents2"/>
            <w:tabs>
              <w:tab w:val="clear" w:pos="8743"/>
              <w:tab w:val="right" w:pos="9026" w:leader="dot"/>
            </w:tabs>
            <w:rPr/>
          </w:pPr>
          <w:hyperlink w:anchor="__RefHeading___Toc2658458_372815092">
            <w:r>
              <w:rPr>
                <w:webHidden/>
                <w:rStyle w:val="IndexLink"/>
                <w:rtl w:val="true"/>
              </w:rPr>
              <w:t>عالم جامع سیّد هاشم حسینی تهرانی</w:t>
            </w:r>
            <w:r>
              <w:rPr>
                <w:rStyle w:val="IndexLink"/>
                <w:rtl w:val="true"/>
              </w:rPr>
              <w:t>(</w:t>
            </w:r>
            <w:r>
              <w:rPr>
                <w:rStyle w:val="IndexLink"/>
                <w:rtl w:val="true"/>
              </w:rPr>
              <w:t>قدس سره</w:t>
            </w:r>
            <w:r>
              <w:rPr>
                <w:rStyle w:val="IndexLink"/>
                <w:rtl w:val="true"/>
              </w:rPr>
              <w:t xml:space="preserve">) </w:t>
            </w:r>
            <w:r>
              <w:rPr>
                <w:rStyle w:val="IndexLink"/>
                <w:rtl w:val="true"/>
              </w:rPr>
              <w:t>و آیه سؤال</w:t>
            </w:r>
            <w:r>
              <w:rPr>
                <w:rStyle w:val="IndexLink"/>
                <w:rtl w:val="true"/>
              </w:rPr>
              <w:tab/>
            </w:r>
            <w:r>
              <w:rPr>
                <w:rStyle w:val="IndexLink"/>
              </w:rPr>
              <w:t>448</w:t>
            </w:r>
          </w:hyperlink>
        </w:p>
        <w:p>
          <w:pPr>
            <w:pStyle w:val="Contents2"/>
            <w:tabs>
              <w:tab w:val="clear" w:pos="8743"/>
              <w:tab w:val="right" w:pos="9026" w:leader="dot"/>
            </w:tabs>
            <w:rPr/>
          </w:pPr>
          <w:hyperlink w:anchor="__RefHeading___Toc2658460_372815092">
            <w:r>
              <w:rPr>
                <w:webHidden/>
                <w:rStyle w:val="IndexLink"/>
                <w:rtl w:val="true"/>
              </w:rPr>
              <w:t>نظریه‌ی عامّه پیرامون آیۀ سؤال</w:t>
            </w:r>
            <w:r>
              <w:rPr>
                <w:rStyle w:val="IndexLink"/>
                <w:rtl w:val="true"/>
              </w:rPr>
              <w:tab/>
            </w:r>
            <w:r>
              <w:rPr>
                <w:rStyle w:val="IndexLink"/>
              </w:rPr>
              <w:t>458</w:t>
            </w:r>
          </w:hyperlink>
        </w:p>
        <w:p>
          <w:pPr>
            <w:pStyle w:val="Contents2"/>
            <w:tabs>
              <w:tab w:val="clear" w:pos="8743"/>
              <w:tab w:val="right" w:pos="9026" w:leader="dot"/>
            </w:tabs>
            <w:rPr/>
          </w:pPr>
          <w:hyperlink w:anchor="__RefHeading___Toc2658462_372815092">
            <w:r>
              <w:rPr>
                <w:webHidden/>
                <w:rStyle w:val="IndexLink"/>
                <w:rtl w:val="true"/>
              </w:rPr>
              <w:t>نظریه ی یک مستبصر شهیر</w:t>
            </w:r>
            <w:r>
              <w:rPr>
                <w:rStyle w:val="IndexLink"/>
                <w:rtl w:val="true"/>
              </w:rPr>
              <w:tab/>
            </w:r>
            <w:r>
              <w:rPr>
                <w:rStyle w:val="IndexLink"/>
              </w:rPr>
              <w:t>461</w:t>
            </w:r>
          </w:hyperlink>
        </w:p>
        <w:p>
          <w:pPr>
            <w:pStyle w:val="Contents2"/>
            <w:tabs>
              <w:tab w:val="clear" w:pos="8743"/>
              <w:tab w:val="right" w:pos="9026" w:leader="dot"/>
            </w:tabs>
            <w:rPr/>
          </w:pPr>
          <w:hyperlink w:anchor="__RefHeading___Toc2658464_372815092">
            <w:r>
              <w:rPr>
                <w:webHidden/>
                <w:rStyle w:val="IndexLink"/>
                <w:rtl w:val="true"/>
              </w:rPr>
              <w:t>بیان یک مستبصره</w:t>
            </w:r>
            <w:r>
              <w:rPr>
                <w:rStyle w:val="IndexLink"/>
                <w:rtl w:val="true"/>
              </w:rPr>
              <w:tab/>
            </w:r>
            <w:r>
              <w:rPr>
                <w:rStyle w:val="IndexLink"/>
              </w:rPr>
              <w:t>467</w:t>
            </w:r>
          </w:hyperlink>
        </w:p>
        <w:p>
          <w:pPr>
            <w:pStyle w:val="Contents2"/>
            <w:tabs>
              <w:tab w:val="clear" w:pos="8743"/>
              <w:tab w:val="right" w:pos="9026" w:leader="dot"/>
            </w:tabs>
            <w:rPr/>
          </w:pPr>
          <w:hyperlink w:anchor="__RefHeading___Toc2658466_372815092">
            <w:r>
              <w:rPr>
                <w:webHidden/>
                <w:rStyle w:val="IndexLink"/>
                <w:rtl w:val="true"/>
              </w:rPr>
              <w:t>كلمَةُ حقّ يراد بهَا باطل</w:t>
            </w:r>
            <w:r>
              <w:rPr>
                <w:rStyle w:val="IndexLink"/>
                <w:rtl w:val="true"/>
              </w:rPr>
              <w:tab/>
            </w:r>
            <w:r>
              <w:rPr>
                <w:rStyle w:val="IndexLink"/>
              </w:rPr>
              <w:t>474</w:t>
            </w:r>
          </w:hyperlink>
        </w:p>
        <w:p>
          <w:pPr>
            <w:pStyle w:val="Contents2"/>
            <w:tabs>
              <w:tab w:val="clear" w:pos="8743"/>
              <w:tab w:val="right" w:pos="9026" w:leader="dot"/>
            </w:tabs>
            <w:rPr/>
          </w:pPr>
          <w:hyperlink w:anchor="__RefHeading___Toc2658468_372815092">
            <w:r>
              <w:rPr>
                <w:webHidden/>
                <w:rStyle w:val="IndexLink"/>
                <w:rtl w:val="true"/>
              </w:rPr>
              <w:t>تبلیغات علیه دین</w:t>
            </w:r>
            <w:r>
              <w:rPr>
                <w:rStyle w:val="IndexLink"/>
                <w:rtl w:val="true"/>
              </w:rPr>
              <w:tab/>
            </w:r>
            <w:r>
              <w:rPr>
                <w:rStyle w:val="IndexLink"/>
              </w:rPr>
              <w:t>476</w:t>
            </w:r>
          </w:hyperlink>
        </w:p>
        <w:p>
          <w:pPr>
            <w:pStyle w:val="Contents2"/>
            <w:tabs>
              <w:tab w:val="clear" w:pos="8743"/>
              <w:tab w:val="right" w:pos="9026" w:leader="dot"/>
            </w:tabs>
            <w:rPr/>
          </w:pPr>
          <w:hyperlink w:anchor="__RefHeading___Toc2658470_372815092">
            <w:r>
              <w:rPr>
                <w:webHidden/>
                <w:rStyle w:val="IndexLink"/>
                <w:rtl w:val="true"/>
              </w:rPr>
              <w:t>مدلول حدیث شریف ثقلین</w:t>
            </w:r>
            <w:r>
              <w:rPr>
                <w:rStyle w:val="IndexLink"/>
                <w:rtl w:val="true"/>
              </w:rPr>
              <w:tab/>
            </w:r>
            <w:r>
              <w:rPr>
                <w:rStyle w:val="IndexLink"/>
              </w:rPr>
              <w:t>478</w:t>
            </w:r>
          </w:hyperlink>
        </w:p>
        <w:p>
          <w:pPr>
            <w:pStyle w:val="Contents2"/>
            <w:tabs>
              <w:tab w:val="clear" w:pos="8743"/>
              <w:tab w:val="right" w:pos="9026" w:leader="dot"/>
            </w:tabs>
            <w:rPr/>
          </w:pPr>
          <w:hyperlink w:anchor="__RefHeading___Toc2658472_372815092">
            <w:r>
              <w:rPr>
                <w:webHidden/>
                <w:rStyle w:val="IndexLink"/>
                <w:rtl w:val="true"/>
              </w:rPr>
              <w:t>کتاب طب و طبیب</w:t>
            </w:r>
            <w:r>
              <w:rPr>
                <w:rStyle w:val="IndexLink"/>
                <w:rtl w:val="true"/>
              </w:rPr>
              <w:tab/>
            </w:r>
            <w:r>
              <w:rPr>
                <w:rStyle w:val="IndexLink"/>
              </w:rPr>
              <w:t>479</w:t>
            </w:r>
          </w:hyperlink>
        </w:p>
        <w:p>
          <w:pPr>
            <w:pStyle w:val="Contents2"/>
            <w:tabs>
              <w:tab w:val="clear" w:pos="8743"/>
              <w:tab w:val="right" w:pos="9026" w:leader="dot"/>
            </w:tabs>
            <w:rPr/>
          </w:pPr>
          <w:hyperlink w:anchor="__RefHeading___Toc2658474_372815092">
            <w:r>
              <w:rPr>
                <w:webHidden/>
                <w:rStyle w:val="IndexLink"/>
                <w:rtl w:val="true"/>
              </w:rPr>
              <w:t>مثل آیۀ سؤال</w:t>
            </w:r>
            <w:r>
              <w:rPr>
                <w:rStyle w:val="IndexLink"/>
                <w:rtl w:val="true"/>
              </w:rPr>
              <w:tab/>
            </w:r>
            <w:r>
              <w:rPr>
                <w:rStyle w:val="IndexLink"/>
              </w:rPr>
              <w:t>481</w:t>
            </w:r>
          </w:hyperlink>
        </w:p>
        <w:p>
          <w:pPr>
            <w:pStyle w:val="Contents2"/>
            <w:tabs>
              <w:tab w:val="clear" w:pos="8743"/>
              <w:tab w:val="right" w:pos="9026" w:leader="dot"/>
            </w:tabs>
            <w:rPr/>
          </w:pPr>
          <w:hyperlink w:anchor="__RefHeading___Toc2658476_372815092">
            <w:r>
              <w:rPr>
                <w:webHidden/>
                <w:rStyle w:val="IndexLink"/>
                <w:rtl w:val="true"/>
              </w:rPr>
              <w:t>میزان الاعمال</w:t>
            </w:r>
            <w:r>
              <w:rPr>
                <w:rStyle w:val="IndexLink"/>
                <w:rtl w:val="true"/>
              </w:rPr>
              <w:tab/>
            </w:r>
            <w:r>
              <w:rPr>
                <w:rStyle w:val="IndexLink"/>
              </w:rPr>
              <w:t>481</w:t>
            </w:r>
          </w:hyperlink>
        </w:p>
        <w:p>
          <w:pPr>
            <w:pStyle w:val="Contents2"/>
            <w:tabs>
              <w:tab w:val="clear" w:pos="8743"/>
              <w:tab w:val="right" w:pos="9026" w:leader="dot"/>
            </w:tabs>
            <w:rPr/>
          </w:pPr>
          <w:hyperlink w:anchor="__RefHeading___Toc2658478_372815092">
            <w:r>
              <w:rPr>
                <w:webHidden/>
                <w:rStyle w:val="IndexLink"/>
                <w:rtl w:val="true"/>
              </w:rPr>
              <w:t>علم قرآن نزد کیست</w:t>
            </w:r>
            <w:r>
              <w:rPr>
                <w:rStyle w:val="IndexLink"/>
                <w:rtl w:val="true"/>
              </w:rPr>
              <w:tab/>
            </w:r>
            <w:r>
              <w:rPr>
                <w:rStyle w:val="IndexLink"/>
              </w:rPr>
              <w:t>485</w:t>
            </w:r>
          </w:hyperlink>
        </w:p>
        <w:p>
          <w:pPr>
            <w:pStyle w:val="Contents2"/>
            <w:tabs>
              <w:tab w:val="clear" w:pos="8743"/>
              <w:tab w:val="right" w:pos="9026" w:leader="dot"/>
            </w:tabs>
            <w:rPr/>
          </w:pPr>
          <w:hyperlink w:anchor="__RefHeading___Toc2658480_372815092">
            <w:r>
              <w:rPr>
                <w:webHidden/>
                <w:rStyle w:val="IndexLink"/>
                <w:rtl w:val="true"/>
              </w:rPr>
              <w:t>بیانی زیبا از علامه بَلاغی</w:t>
            </w:r>
            <w:r>
              <w:rPr>
                <w:rStyle w:val="IndexLink"/>
                <w:rtl w:val="true"/>
              </w:rPr>
              <w:t>(</w:t>
            </w:r>
            <w:r>
              <w:rPr>
                <w:rStyle w:val="IndexLink"/>
                <w:rtl w:val="true"/>
              </w:rPr>
              <w:t>قدس سره</w:t>
            </w:r>
            <w:r>
              <w:rPr>
                <w:rStyle w:val="IndexLink"/>
                <w:rtl w:val="true"/>
              </w:rPr>
              <w:t>)</w:t>
              <w:tab/>
            </w:r>
            <w:r>
              <w:rPr>
                <w:rStyle w:val="IndexLink"/>
              </w:rPr>
              <w:t>487</w:t>
            </w:r>
          </w:hyperlink>
        </w:p>
        <w:p>
          <w:pPr>
            <w:pStyle w:val="Contents2"/>
            <w:tabs>
              <w:tab w:val="clear" w:pos="8743"/>
              <w:tab w:val="right" w:pos="9026" w:leader="dot"/>
            </w:tabs>
            <w:rPr/>
          </w:pPr>
          <w:hyperlink w:anchor="__RefHeading___Toc2658482_372815092">
            <w:r>
              <w:rPr>
                <w:webHidden/>
                <w:rStyle w:val="IndexLink"/>
                <w:rtl w:val="true"/>
              </w:rPr>
              <w:t xml:space="preserve">جواب قول اوّل پیرامون </w:t>
            </w:r>
            <w:r>
              <w:rPr>
                <w:rStyle w:val="IndexLink"/>
                <w:rtl w:val="true"/>
              </w:rPr>
              <w:t>(</w:t>
            </w:r>
            <w:r>
              <w:rPr>
                <w:rStyle w:val="IndexLink"/>
                <w:rtl w:val="true"/>
              </w:rPr>
              <w:t>واو</w:t>
            </w:r>
            <w:r>
              <w:rPr>
                <w:rStyle w:val="IndexLink"/>
                <w:rtl w:val="true"/>
              </w:rPr>
              <w:t xml:space="preserve">) </w:t>
            </w:r>
            <w:r>
              <w:rPr>
                <w:rStyle w:val="IndexLink"/>
                <w:rtl w:val="true"/>
              </w:rPr>
              <w:t xml:space="preserve">در </w:t>
            </w:r>
            <w:r>
              <w:rPr>
                <w:rStyle w:val="IndexLink"/>
                <w:rtl w:val="true"/>
              </w:rPr>
              <w:t>{</w:t>
            </w:r>
            <w:r>
              <w:rPr>
                <w:rStyle w:val="IndexLink"/>
                <w:rtl w:val="true"/>
              </w:rPr>
              <w:t>و الراسخون</w:t>
            </w:r>
            <w:r>
              <w:rPr>
                <w:rStyle w:val="IndexLink"/>
                <w:rtl w:val="true"/>
              </w:rPr>
              <w:t>}</w:t>
              <w:tab/>
            </w:r>
            <w:r>
              <w:rPr>
                <w:rStyle w:val="IndexLink"/>
              </w:rPr>
              <w:t>492</w:t>
            </w:r>
          </w:hyperlink>
        </w:p>
        <w:p>
          <w:pPr>
            <w:pStyle w:val="Contents2"/>
            <w:tabs>
              <w:tab w:val="clear" w:pos="8743"/>
              <w:tab w:val="right" w:pos="9026" w:leader="dot"/>
            </w:tabs>
            <w:rPr/>
          </w:pPr>
          <w:hyperlink w:anchor="__RefHeading___Toc2658484_372815092">
            <w:r>
              <w:rPr>
                <w:webHidden/>
                <w:rStyle w:val="IndexLink"/>
                <w:rtl w:val="true"/>
              </w:rPr>
              <w:t>قابل تفقّه</w:t>
            </w:r>
            <w:r>
              <w:rPr>
                <w:rStyle w:val="IndexLink"/>
                <w:rtl w:val="true"/>
              </w:rPr>
              <w:tab/>
            </w:r>
            <w:r>
              <w:rPr>
                <w:rStyle w:val="IndexLink"/>
              </w:rPr>
              <w:t>494</w:t>
            </w:r>
          </w:hyperlink>
        </w:p>
        <w:p>
          <w:pPr>
            <w:pStyle w:val="Contents2"/>
            <w:tabs>
              <w:tab w:val="clear" w:pos="8743"/>
              <w:tab w:val="right" w:pos="9026" w:leader="dot"/>
            </w:tabs>
            <w:rPr/>
          </w:pPr>
          <w:hyperlink w:anchor="__RefHeading___Toc2658486_372815092">
            <w:r>
              <w:rPr>
                <w:webHidden/>
                <w:rStyle w:val="IndexLink"/>
                <w:rtl w:val="true"/>
              </w:rPr>
              <w:t>در برابر گروه منحرف</w:t>
            </w:r>
            <w:r>
              <w:rPr>
                <w:rStyle w:val="IndexLink"/>
                <w:rtl w:val="true"/>
              </w:rPr>
              <w:tab/>
            </w:r>
            <w:r>
              <w:rPr>
                <w:rStyle w:val="IndexLink"/>
              </w:rPr>
              <w:t>495</w:t>
            </w:r>
          </w:hyperlink>
        </w:p>
        <w:p>
          <w:pPr>
            <w:pStyle w:val="Contents2"/>
            <w:tabs>
              <w:tab w:val="clear" w:pos="8743"/>
              <w:tab w:val="right" w:pos="9026" w:leader="dot"/>
            </w:tabs>
            <w:rPr/>
          </w:pPr>
          <w:hyperlink w:anchor="__RefHeading___Toc2658488_372815092">
            <w:r>
              <w:rPr>
                <w:webHidden/>
                <w:rStyle w:val="IndexLink"/>
                <w:rtl w:val="true"/>
              </w:rPr>
              <w:t>ثابت در جمیع علوم</w:t>
            </w:r>
            <w:r>
              <w:rPr>
                <w:rStyle w:val="IndexLink"/>
                <w:rtl w:val="true"/>
              </w:rPr>
              <w:tab/>
            </w:r>
            <w:r>
              <w:rPr>
                <w:rStyle w:val="IndexLink"/>
              </w:rPr>
              <w:t>496</w:t>
            </w:r>
          </w:hyperlink>
        </w:p>
        <w:p>
          <w:pPr>
            <w:pStyle w:val="Contents2"/>
            <w:tabs>
              <w:tab w:val="clear" w:pos="8743"/>
              <w:tab w:val="right" w:pos="9026" w:leader="dot"/>
            </w:tabs>
            <w:rPr/>
          </w:pPr>
          <w:hyperlink w:anchor="__RefHeading___Toc2658490_372815092">
            <w:r>
              <w:rPr>
                <w:webHidden/>
                <w:rStyle w:val="IndexLink"/>
                <w:rtl w:val="true"/>
              </w:rPr>
              <w:t>راسخون در علم چه چیزی را نمی‌دانند؟</w:t>
            </w:r>
            <w:r>
              <w:rPr>
                <w:rStyle w:val="IndexLink"/>
                <w:rtl w:val="true"/>
              </w:rPr>
              <w:tab/>
            </w:r>
            <w:r>
              <w:rPr>
                <w:rStyle w:val="IndexLink"/>
              </w:rPr>
              <w:t>499</w:t>
            </w:r>
          </w:hyperlink>
        </w:p>
        <w:p>
          <w:pPr>
            <w:pStyle w:val="Contents2"/>
            <w:tabs>
              <w:tab w:val="clear" w:pos="8743"/>
              <w:tab w:val="right" w:pos="9026" w:leader="dot"/>
            </w:tabs>
            <w:rPr/>
          </w:pPr>
          <w:hyperlink w:anchor="__RefHeading___Toc2658492_372815092">
            <w:r>
              <w:rPr>
                <w:webHidden/>
                <w:rStyle w:val="IndexLink"/>
                <w:rtl w:val="true"/>
              </w:rPr>
              <w:t>آفتاب ولایت</w:t>
            </w:r>
            <w:r>
              <w:rPr>
                <w:rStyle w:val="IndexLink"/>
                <w:rtl w:val="true"/>
              </w:rPr>
              <w:tab/>
            </w:r>
            <w:r>
              <w:rPr>
                <w:rStyle w:val="IndexLink"/>
              </w:rPr>
              <w:t>502</w:t>
            </w:r>
          </w:hyperlink>
        </w:p>
        <w:p>
          <w:pPr>
            <w:pStyle w:val="Contents2"/>
            <w:tabs>
              <w:tab w:val="clear" w:pos="8743"/>
              <w:tab w:val="right" w:pos="9026" w:leader="dot"/>
            </w:tabs>
            <w:rPr/>
          </w:pPr>
          <w:hyperlink w:anchor="__RefHeading___Toc2658494_372815092">
            <w:r>
              <w:rPr>
                <w:webHidden/>
                <w:rStyle w:val="IndexLink"/>
                <w:rtl w:val="true"/>
              </w:rPr>
              <w:t>تشریح عالم جامع، مرحوم میرداماد</w:t>
            </w:r>
            <w:r>
              <w:rPr>
                <w:rStyle w:val="IndexLink"/>
                <w:rtl w:val="true"/>
              </w:rPr>
              <w:t>(</w:t>
            </w:r>
            <w:r>
              <w:rPr>
                <w:rStyle w:val="IndexLink"/>
                <w:rtl w:val="true"/>
              </w:rPr>
              <w:t>قدس سره</w:t>
            </w:r>
            <w:r>
              <w:rPr>
                <w:rStyle w:val="IndexLink"/>
                <w:rtl w:val="true"/>
              </w:rPr>
              <w:t>)</w:t>
              <w:tab/>
            </w:r>
            <w:r>
              <w:rPr>
                <w:rStyle w:val="IndexLink"/>
              </w:rPr>
              <w:t>502</w:t>
            </w:r>
          </w:hyperlink>
        </w:p>
        <w:p>
          <w:pPr>
            <w:pStyle w:val="Contents2"/>
            <w:tabs>
              <w:tab w:val="clear" w:pos="8743"/>
              <w:tab w:val="right" w:pos="9026" w:leader="dot"/>
            </w:tabs>
            <w:rPr/>
          </w:pPr>
          <w:hyperlink w:anchor="__RefHeading___Toc2658496_372815092">
            <w:r>
              <w:rPr>
                <w:webHidden/>
                <w:rStyle w:val="IndexLink"/>
                <w:rtl w:val="true"/>
              </w:rPr>
              <w:t>سمت ولایت و تبیین قرآن</w:t>
            </w:r>
            <w:r>
              <w:rPr>
                <w:rStyle w:val="IndexLink"/>
                <w:rtl w:val="true"/>
              </w:rPr>
              <w:tab/>
            </w:r>
            <w:r>
              <w:rPr>
                <w:rStyle w:val="IndexLink"/>
              </w:rPr>
              <w:t>505</w:t>
            </w:r>
          </w:hyperlink>
        </w:p>
        <w:p>
          <w:pPr>
            <w:pStyle w:val="Contents2"/>
            <w:tabs>
              <w:tab w:val="clear" w:pos="8743"/>
              <w:tab w:val="right" w:pos="9026" w:leader="dot"/>
            </w:tabs>
            <w:rPr/>
          </w:pPr>
          <w:hyperlink w:anchor="__RefHeading___Toc2658498_372815092">
            <w:r>
              <w:rPr>
                <w:webHidden/>
                <w:rStyle w:val="IndexLink"/>
                <w:rtl w:val="true"/>
              </w:rPr>
              <w:t>داستان کِند‌ی فیلسوف عرب</w:t>
            </w:r>
            <w:r>
              <w:rPr>
                <w:rStyle w:val="IndexLink"/>
                <w:rtl w:val="true"/>
              </w:rPr>
              <w:tab/>
            </w:r>
            <w:r>
              <w:rPr>
                <w:rStyle w:val="IndexLink"/>
              </w:rPr>
              <w:t>506</w:t>
            </w:r>
          </w:hyperlink>
        </w:p>
        <w:p>
          <w:pPr>
            <w:pStyle w:val="Contents2"/>
            <w:tabs>
              <w:tab w:val="clear" w:pos="8743"/>
              <w:tab w:val="right" w:pos="9026" w:leader="dot"/>
            </w:tabs>
            <w:rPr/>
          </w:pPr>
          <w:hyperlink w:anchor="__RefHeading___Toc2658500_372815092">
            <w:r>
              <w:rPr>
                <w:webHidden/>
                <w:rStyle w:val="IndexLink"/>
                <w:rtl w:val="true"/>
              </w:rPr>
              <w:t>کتاب علیه قرآن</w:t>
            </w:r>
            <w:r>
              <w:rPr>
                <w:rStyle w:val="IndexLink"/>
                <w:rtl w:val="true"/>
              </w:rPr>
              <w:tab/>
            </w:r>
            <w:r>
              <w:rPr>
                <w:rStyle w:val="IndexLink"/>
              </w:rPr>
              <w:t>506</w:t>
            </w:r>
          </w:hyperlink>
        </w:p>
        <w:p>
          <w:pPr>
            <w:pStyle w:val="Contents2"/>
            <w:tabs>
              <w:tab w:val="clear" w:pos="8743"/>
              <w:tab w:val="right" w:pos="9026" w:leader="dot"/>
            </w:tabs>
            <w:rPr/>
          </w:pPr>
          <w:hyperlink w:anchor="__RefHeading___Toc2658502_372815092">
            <w:r>
              <w:rPr>
                <w:webHidden/>
                <w:rStyle w:val="IndexLink"/>
                <w:rtl w:val="true"/>
              </w:rPr>
              <w:t>بیان حقیقت از زبان امیر المؤمنین</w:t>
            </w:r>
            <w:r>
              <w:rPr>
                <w:rStyle w:val="IndexLink"/>
                <w:rtl w:val="true"/>
              </w:rPr>
              <w:t>(</w:t>
            </w:r>
            <w:r>
              <w:rPr>
                <w:rStyle w:val="IndexLink"/>
                <w:rtl w:val="true"/>
              </w:rPr>
              <w:t>علیه السلام</w:t>
            </w:r>
            <w:r>
              <w:rPr>
                <w:rStyle w:val="IndexLink"/>
                <w:rtl w:val="true"/>
              </w:rPr>
              <w:t>)</w:t>
              <w:tab/>
            </w:r>
            <w:r>
              <w:rPr>
                <w:rStyle w:val="IndexLink"/>
              </w:rPr>
              <w:t>508</w:t>
            </w:r>
          </w:hyperlink>
        </w:p>
        <w:p>
          <w:pPr>
            <w:pStyle w:val="Contents2"/>
            <w:tabs>
              <w:tab w:val="clear" w:pos="8743"/>
              <w:tab w:val="right" w:pos="9026" w:leader="dot"/>
            </w:tabs>
            <w:rPr/>
          </w:pPr>
          <w:hyperlink w:anchor="__RefHeading___Toc2658504_372815092">
            <w:r>
              <w:rPr>
                <w:webHidden/>
                <w:rStyle w:val="IndexLink"/>
                <w:rtl w:val="true"/>
              </w:rPr>
              <w:t>حافظ قرآن</w:t>
            </w:r>
            <w:r>
              <w:rPr>
                <w:rStyle w:val="IndexLink"/>
                <w:rtl w:val="true"/>
              </w:rPr>
              <w:tab/>
            </w:r>
            <w:r>
              <w:rPr>
                <w:rStyle w:val="IndexLink"/>
              </w:rPr>
              <w:t>509</w:t>
            </w:r>
          </w:hyperlink>
        </w:p>
        <w:p>
          <w:pPr>
            <w:pStyle w:val="Contents2"/>
            <w:tabs>
              <w:tab w:val="clear" w:pos="8743"/>
              <w:tab w:val="right" w:pos="9026" w:leader="dot"/>
            </w:tabs>
            <w:rPr/>
          </w:pPr>
          <w:hyperlink w:anchor="__RefHeading___Toc2658506_372815092">
            <w:r>
              <w:rPr>
                <w:webHidden/>
                <w:rStyle w:val="IndexLink"/>
                <w:rtl w:val="true"/>
              </w:rPr>
              <w:t>مفتاح قرآن</w:t>
            </w:r>
            <w:r>
              <w:rPr>
                <w:rStyle w:val="IndexLink"/>
                <w:rtl w:val="true"/>
              </w:rPr>
              <w:tab/>
            </w:r>
            <w:r>
              <w:rPr>
                <w:rStyle w:val="IndexLink"/>
              </w:rPr>
              <w:t>509</w:t>
            </w:r>
          </w:hyperlink>
        </w:p>
        <w:p>
          <w:pPr>
            <w:pStyle w:val="Contents2"/>
            <w:tabs>
              <w:tab w:val="clear" w:pos="8743"/>
              <w:tab w:val="right" w:pos="9026" w:leader="dot"/>
            </w:tabs>
            <w:rPr/>
          </w:pPr>
          <w:hyperlink w:anchor="__RefHeading___Toc2658508_372815092">
            <w:r>
              <w:rPr>
                <w:webHidden/>
                <w:rStyle w:val="IndexLink"/>
                <w:rtl w:val="true"/>
              </w:rPr>
              <w:t>المیزان و شبهۀ دور</w:t>
            </w:r>
            <w:r>
              <w:rPr>
                <w:rStyle w:val="IndexLink"/>
                <w:rtl w:val="true"/>
              </w:rPr>
              <w:tab/>
            </w:r>
            <w:r>
              <w:rPr>
                <w:rStyle w:val="IndexLink"/>
              </w:rPr>
              <w:t>511</w:t>
            </w:r>
          </w:hyperlink>
        </w:p>
        <w:p>
          <w:pPr>
            <w:pStyle w:val="Contents2"/>
            <w:tabs>
              <w:tab w:val="clear" w:pos="8743"/>
              <w:tab w:val="right" w:pos="9026" w:leader="dot"/>
            </w:tabs>
            <w:rPr/>
          </w:pPr>
          <w:hyperlink w:anchor="__RefHeading___Toc2658510_372815092">
            <w:r>
              <w:rPr>
                <w:webHidden/>
                <w:rStyle w:val="IndexLink"/>
                <w:rtl w:val="true"/>
              </w:rPr>
              <w:t>سرگردانی در شناخت امام</w:t>
            </w:r>
            <w:r>
              <w:rPr>
                <w:rStyle w:val="IndexLink"/>
                <w:rtl w:val="true"/>
              </w:rPr>
              <w:tab/>
            </w:r>
            <w:r>
              <w:rPr>
                <w:rStyle w:val="IndexLink"/>
              </w:rPr>
              <w:t>512</w:t>
            </w:r>
          </w:hyperlink>
        </w:p>
        <w:p>
          <w:pPr>
            <w:pStyle w:val="Contents2"/>
            <w:tabs>
              <w:tab w:val="clear" w:pos="8743"/>
              <w:tab w:val="right" w:pos="9026" w:leader="dot"/>
            </w:tabs>
            <w:rPr/>
          </w:pPr>
          <w:hyperlink w:anchor="__RefHeading___Toc2658512_372815092">
            <w:r>
              <w:rPr>
                <w:webHidden/>
                <w:rStyle w:val="IndexLink"/>
                <w:rtl w:val="true"/>
              </w:rPr>
              <w:t>لا یُقاس</w:t>
            </w:r>
            <w:r>
              <w:rPr>
                <w:rStyle w:val="IndexLink"/>
                <w:rtl w:val="true"/>
              </w:rPr>
              <w:tab/>
            </w:r>
            <w:r>
              <w:rPr>
                <w:rStyle w:val="IndexLink"/>
              </w:rPr>
              <w:t>513</w:t>
            </w:r>
          </w:hyperlink>
        </w:p>
        <w:p>
          <w:pPr>
            <w:pStyle w:val="Contents2"/>
            <w:tabs>
              <w:tab w:val="clear" w:pos="8743"/>
              <w:tab w:val="right" w:pos="9026" w:leader="dot"/>
            </w:tabs>
            <w:rPr/>
          </w:pPr>
          <w:hyperlink w:anchor="__RefHeading___Toc2658514_372815092">
            <w:r>
              <w:rPr>
                <w:webHidden/>
                <w:rStyle w:val="IndexLink"/>
                <w:rtl w:val="true"/>
              </w:rPr>
              <w:t>ولایت تکوینیه</w:t>
            </w:r>
            <w:r>
              <w:rPr>
                <w:rStyle w:val="IndexLink"/>
                <w:rtl w:val="true"/>
              </w:rPr>
              <w:tab/>
            </w:r>
            <w:r>
              <w:rPr>
                <w:rStyle w:val="IndexLink"/>
              </w:rPr>
              <w:t>514</w:t>
            </w:r>
          </w:hyperlink>
        </w:p>
        <w:p>
          <w:pPr>
            <w:pStyle w:val="Contents2"/>
            <w:tabs>
              <w:tab w:val="clear" w:pos="8743"/>
              <w:tab w:val="right" w:pos="9026" w:leader="dot"/>
            </w:tabs>
            <w:rPr/>
          </w:pPr>
          <w:hyperlink w:anchor="__RefHeading___Toc2658516_372815092">
            <w:r>
              <w:rPr>
                <w:webHidden/>
                <w:rStyle w:val="IndexLink"/>
                <w:rtl w:val="true"/>
              </w:rPr>
              <w:t>مقایسه ی قطره با اقیانوس</w:t>
            </w:r>
            <w:r>
              <w:rPr>
                <w:rStyle w:val="IndexLink"/>
                <w:rtl w:val="true"/>
              </w:rPr>
              <w:tab/>
            </w:r>
            <w:r>
              <w:rPr>
                <w:rStyle w:val="IndexLink"/>
              </w:rPr>
              <w:t>515</w:t>
            </w:r>
          </w:hyperlink>
        </w:p>
        <w:p>
          <w:pPr>
            <w:pStyle w:val="Contents2"/>
            <w:tabs>
              <w:tab w:val="clear" w:pos="8743"/>
              <w:tab w:val="right" w:pos="9026" w:leader="dot"/>
            </w:tabs>
            <w:rPr/>
          </w:pPr>
          <w:hyperlink w:anchor="__RefHeading___Toc2658518_372815092">
            <w:r>
              <w:rPr>
                <w:webHidden/>
                <w:rStyle w:val="IndexLink"/>
                <w:rtl w:val="true"/>
              </w:rPr>
              <w:t>الرّاسخون فی العلم دوننا</w:t>
            </w:r>
            <w:r>
              <w:rPr>
                <w:rStyle w:val="IndexLink"/>
                <w:rtl w:val="true"/>
              </w:rPr>
              <w:tab/>
            </w:r>
            <w:r>
              <w:rPr>
                <w:rStyle w:val="IndexLink"/>
              </w:rPr>
              <w:t>517</w:t>
            </w:r>
          </w:hyperlink>
        </w:p>
        <w:p>
          <w:pPr>
            <w:pStyle w:val="Contents2"/>
            <w:tabs>
              <w:tab w:val="clear" w:pos="8743"/>
              <w:tab w:val="right" w:pos="9026" w:leader="dot"/>
            </w:tabs>
            <w:rPr/>
          </w:pPr>
          <w:hyperlink w:anchor="__RefHeading___Toc2658520_372815092">
            <w:r>
              <w:rPr>
                <w:webHidden/>
                <w:rStyle w:val="IndexLink"/>
                <w:rtl w:val="true"/>
              </w:rPr>
              <w:t>سیاست و مکر یهود</w:t>
            </w:r>
            <w:r>
              <w:rPr>
                <w:rStyle w:val="IndexLink"/>
                <w:rtl w:val="true"/>
              </w:rPr>
              <w:tab/>
            </w:r>
            <w:r>
              <w:rPr>
                <w:rStyle w:val="IndexLink"/>
              </w:rPr>
              <w:t>518</w:t>
            </w:r>
          </w:hyperlink>
        </w:p>
        <w:p>
          <w:pPr>
            <w:pStyle w:val="Contents2"/>
            <w:tabs>
              <w:tab w:val="clear" w:pos="8743"/>
              <w:tab w:val="right" w:pos="9026" w:leader="dot"/>
            </w:tabs>
            <w:rPr/>
          </w:pPr>
          <w:hyperlink w:anchor="__RefHeading___Toc2658522_372815092">
            <w:r>
              <w:rPr>
                <w:webHidden/>
                <w:rStyle w:val="IndexLink"/>
                <w:rtl w:val="true"/>
              </w:rPr>
              <w:t>غرض از تفقّه</w:t>
            </w:r>
            <w:r>
              <w:rPr>
                <w:rStyle w:val="IndexLink"/>
                <w:rtl w:val="true"/>
              </w:rPr>
              <w:tab/>
            </w:r>
            <w:r>
              <w:rPr>
                <w:rStyle w:val="IndexLink"/>
              </w:rPr>
              <w:t>520</w:t>
            </w:r>
          </w:hyperlink>
        </w:p>
        <w:p>
          <w:pPr>
            <w:pStyle w:val="Contents2"/>
            <w:tabs>
              <w:tab w:val="clear" w:pos="8743"/>
              <w:tab w:val="right" w:pos="9026" w:leader="dot"/>
            </w:tabs>
            <w:rPr/>
          </w:pPr>
          <w:hyperlink w:anchor="__RefHeading___Toc2658524_372815092">
            <w:r>
              <w:rPr>
                <w:webHidden/>
                <w:rStyle w:val="IndexLink"/>
                <w:rtl w:val="true"/>
              </w:rPr>
              <w:t>وجوب تفقّه در علائم ظهور</w:t>
            </w:r>
            <w:r>
              <w:rPr>
                <w:rStyle w:val="IndexLink"/>
                <w:rtl w:val="true"/>
              </w:rPr>
              <w:tab/>
            </w:r>
            <w:r>
              <w:rPr>
                <w:rStyle w:val="IndexLink"/>
              </w:rPr>
              <w:t>521</w:t>
            </w:r>
          </w:hyperlink>
        </w:p>
        <w:p>
          <w:pPr>
            <w:pStyle w:val="Contents2"/>
            <w:tabs>
              <w:tab w:val="clear" w:pos="8743"/>
              <w:tab w:val="right" w:pos="9026" w:leader="dot"/>
            </w:tabs>
            <w:rPr/>
          </w:pPr>
          <w:hyperlink w:anchor="__RefHeading___Toc2658526_372815092">
            <w:r>
              <w:rPr>
                <w:webHidden/>
                <w:rStyle w:val="IndexLink"/>
                <w:rtl w:val="true"/>
              </w:rPr>
              <w:t>کم لطفی در حق مرزبانان عقائد</w:t>
            </w:r>
            <w:r>
              <w:rPr>
                <w:rStyle w:val="IndexLink"/>
                <w:rtl w:val="true"/>
              </w:rPr>
              <w:tab/>
            </w:r>
            <w:r>
              <w:rPr>
                <w:rStyle w:val="IndexLink"/>
              </w:rPr>
              <w:t>523</w:t>
            </w:r>
          </w:hyperlink>
        </w:p>
        <w:p>
          <w:pPr>
            <w:pStyle w:val="Contents2"/>
            <w:tabs>
              <w:tab w:val="clear" w:pos="8743"/>
              <w:tab w:val="right" w:pos="9026" w:leader="dot"/>
            </w:tabs>
            <w:rPr/>
          </w:pPr>
          <w:hyperlink w:anchor="__RefHeading___Toc2658528_372815092">
            <w:r>
              <w:rPr>
                <w:webHidden/>
                <w:rStyle w:val="IndexLink"/>
                <w:rtl w:val="true"/>
              </w:rPr>
              <w:t>برائت از جهاد نفس</w:t>
            </w:r>
            <w:r>
              <w:rPr>
                <w:rStyle w:val="IndexLink"/>
                <w:rtl w:val="true"/>
              </w:rPr>
              <w:tab/>
            </w:r>
            <w:r>
              <w:rPr>
                <w:rStyle w:val="IndexLink"/>
              </w:rPr>
              <w:t>524</w:t>
            </w:r>
          </w:hyperlink>
        </w:p>
        <w:p>
          <w:pPr>
            <w:pStyle w:val="Contents2"/>
            <w:tabs>
              <w:tab w:val="clear" w:pos="8743"/>
              <w:tab w:val="right" w:pos="9026" w:leader="dot"/>
            </w:tabs>
            <w:rPr/>
          </w:pPr>
          <w:hyperlink w:anchor="__RefHeading___Toc2658530_372815092">
            <w:r>
              <w:rPr>
                <w:webHidden/>
                <w:rStyle w:val="IndexLink"/>
                <w:rtl w:val="true"/>
              </w:rPr>
              <w:t>تدریس اخلاق</w:t>
            </w:r>
            <w:r>
              <w:rPr>
                <w:rStyle w:val="IndexLink"/>
                <w:rtl w:val="true"/>
              </w:rPr>
              <w:tab/>
            </w:r>
            <w:r>
              <w:rPr>
                <w:rStyle w:val="IndexLink"/>
              </w:rPr>
              <w:t>524</w:t>
            </w:r>
          </w:hyperlink>
        </w:p>
        <w:p>
          <w:pPr>
            <w:pStyle w:val="Contents2"/>
            <w:tabs>
              <w:tab w:val="clear" w:pos="8743"/>
              <w:tab w:val="right" w:pos="9026" w:leader="dot"/>
            </w:tabs>
            <w:rPr/>
          </w:pPr>
          <w:hyperlink w:anchor="__RefHeading___Toc2658532_372815092">
            <w:r>
              <w:rPr>
                <w:webHidden/>
                <w:rStyle w:val="IndexLink"/>
                <w:rtl w:val="true"/>
              </w:rPr>
              <w:t>حوزه و روضه</w:t>
            </w:r>
            <w:r>
              <w:rPr>
                <w:rStyle w:val="IndexLink"/>
                <w:rtl w:val="true"/>
              </w:rPr>
              <w:tab/>
            </w:r>
            <w:r>
              <w:rPr>
                <w:rStyle w:val="IndexLink"/>
              </w:rPr>
              <w:t>525</w:t>
            </w:r>
          </w:hyperlink>
        </w:p>
        <w:p>
          <w:pPr>
            <w:pStyle w:val="Contents2"/>
            <w:tabs>
              <w:tab w:val="clear" w:pos="8743"/>
              <w:tab w:val="right" w:pos="9026" w:leader="dot"/>
            </w:tabs>
            <w:rPr/>
          </w:pPr>
          <w:hyperlink w:anchor="__RefHeading___Toc2658534_372815092">
            <w:r>
              <w:rPr>
                <w:webHidden/>
                <w:rStyle w:val="IndexLink"/>
                <w:rtl w:val="true"/>
              </w:rPr>
              <w:t>چرا استهزاء</w:t>
            </w:r>
            <w:r>
              <w:rPr>
                <w:rStyle w:val="IndexLink"/>
                <w:rtl w:val="true"/>
              </w:rPr>
              <w:tab/>
            </w:r>
            <w:r>
              <w:rPr>
                <w:rStyle w:val="IndexLink"/>
              </w:rPr>
              <w:t>526</w:t>
            </w:r>
          </w:hyperlink>
        </w:p>
        <w:p>
          <w:pPr>
            <w:pStyle w:val="Contents2"/>
            <w:tabs>
              <w:tab w:val="clear" w:pos="8743"/>
              <w:tab w:val="right" w:pos="9026" w:leader="dot"/>
            </w:tabs>
            <w:rPr/>
          </w:pPr>
          <w:hyperlink w:anchor="__RefHeading___Toc2658536_372815092">
            <w:r>
              <w:rPr>
                <w:webHidden/>
                <w:rStyle w:val="IndexLink"/>
                <w:rtl w:val="true"/>
              </w:rPr>
              <w:t>مسئولیّت چیست؟</w:t>
            </w:r>
            <w:r>
              <w:rPr>
                <w:rStyle w:val="IndexLink"/>
                <w:rtl w:val="true"/>
              </w:rPr>
              <w:tab/>
            </w:r>
            <w:r>
              <w:rPr>
                <w:rStyle w:val="IndexLink"/>
              </w:rPr>
              <w:t>527</w:t>
            </w:r>
          </w:hyperlink>
        </w:p>
        <w:p>
          <w:pPr>
            <w:pStyle w:val="Contents2"/>
            <w:tabs>
              <w:tab w:val="clear" w:pos="8743"/>
              <w:tab w:val="right" w:pos="9026" w:leader="dot"/>
            </w:tabs>
            <w:rPr/>
          </w:pPr>
          <w:hyperlink w:anchor="__RefHeading___Toc2658538_372815092">
            <w:r>
              <w:rPr>
                <w:webHidden/>
                <w:rStyle w:val="IndexLink"/>
                <w:rtl w:val="true"/>
              </w:rPr>
              <w:t>کمبود فقیه</w:t>
            </w:r>
            <w:r>
              <w:rPr>
                <w:rStyle w:val="IndexLink"/>
                <w:rtl w:val="true"/>
              </w:rPr>
              <w:tab/>
            </w:r>
            <w:r>
              <w:rPr>
                <w:rStyle w:val="IndexLink"/>
              </w:rPr>
              <w:t>529</w:t>
            </w:r>
          </w:hyperlink>
        </w:p>
        <w:p>
          <w:pPr>
            <w:pStyle w:val="Contents2"/>
            <w:tabs>
              <w:tab w:val="clear" w:pos="8743"/>
              <w:tab w:val="right" w:pos="9026" w:leader="dot"/>
            </w:tabs>
            <w:rPr/>
          </w:pPr>
          <w:hyperlink w:anchor="__RefHeading___Toc2658540_372815092">
            <w:r>
              <w:rPr>
                <w:webHidden/>
                <w:rStyle w:val="IndexLink"/>
                <w:rtl w:val="true"/>
              </w:rPr>
              <w:t>موارد پنجگانه</w:t>
            </w:r>
            <w:r>
              <w:rPr>
                <w:rStyle w:val="IndexLink"/>
                <w:rtl w:val="true"/>
              </w:rPr>
              <w:tab/>
            </w:r>
            <w:r>
              <w:rPr>
                <w:rStyle w:val="IndexLink"/>
              </w:rPr>
              <w:t>530</w:t>
            </w:r>
          </w:hyperlink>
        </w:p>
        <w:p>
          <w:pPr>
            <w:pStyle w:val="Contents2"/>
            <w:tabs>
              <w:tab w:val="clear" w:pos="8743"/>
              <w:tab w:val="right" w:pos="9026" w:leader="dot"/>
            </w:tabs>
            <w:rPr/>
          </w:pPr>
          <w:hyperlink w:anchor="__RefHeading___Toc2658542_372815092">
            <w:r>
              <w:rPr>
                <w:webHidden/>
                <w:rStyle w:val="IndexLink"/>
                <w:rtl w:val="true"/>
              </w:rPr>
              <w:t>متفقّه می‌داند</w:t>
            </w:r>
            <w:r>
              <w:rPr>
                <w:rStyle w:val="IndexLink"/>
                <w:rtl w:val="true"/>
              </w:rPr>
              <w:t>...</w:t>
              <w:tab/>
            </w:r>
            <w:r>
              <w:rPr>
                <w:rStyle w:val="IndexLink"/>
              </w:rPr>
              <w:t>532</w:t>
            </w:r>
          </w:hyperlink>
        </w:p>
        <w:p>
          <w:pPr>
            <w:pStyle w:val="Contents2"/>
            <w:tabs>
              <w:tab w:val="clear" w:pos="8743"/>
              <w:tab w:val="right" w:pos="9026" w:leader="dot"/>
            </w:tabs>
            <w:rPr/>
          </w:pPr>
          <w:hyperlink w:anchor="__RefHeading___Toc2658544_372815092">
            <w:r>
              <w:rPr>
                <w:webHidden/>
                <w:rStyle w:val="IndexLink"/>
                <w:rtl w:val="true"/>
              </w:rPr>
              <w:t>آخوند رو‌شن فکر</w:t>
            </w:r>
            <w:r>
              <w:rPr>
                <w:rStyle w:val="IndexLink"/>
                <w:rtl w:val="true"/>
              </w:rPr>
              <w:tab/>
            </w:r>
            <w:r>
              <w:rPr>
                <w:rStyle w:val="IndexLink"/>
              </w:rPr>
              <w:t>533</w:t>
            </w:r>
          </w:hyperlink>
        </w:p>
        <w:p>
          <w:pPr>
            <w:pStyle w:val="Contents2"/>
            <w:tabs>
              <w:tab w:val="clear" w:pos="8743"/>
              <w:tab w:val="right" w:pos="9026" w:leader="dot"/>
            </w:tabs>
            <w:rPr/>
          </w:pPr>
          <w:hyperlink w:anchor="__RefHeading___Toc2658546_372815092">
            <w:r>
              <w:rPr>
                <w:webHidden/>
                <w:rStyle w:val="IndexLink"/>
                <w:rtl w:val="true"/>
              </w:rPr>
              <w:t>عتبه بوسی شیخ انصاری</w:t>
            </w:r>
            <w:r>
              <w:rPr>
                <w:rStyle w:val="IndexLink"/>
                <w:rtl w:val="true"/>
              </w:rPr>
              <w:t>(</w:t>
            </w:r>
            <w:r>
              <w:rPr>
                <w:rStyle w:val="IndexLink"/>
                <w:rtl w:val="true"/>
              </w:rPr>
              <w:t>قدس سره</w:t>
            </w:r>
            <w:r>
              <w:rPr>
                <w:rStyle w:val="IndexLink"/>
                <w:rtl w:val="true"/>
              </w:rPr>
              <w:t>)</w:t>
              <w:tab/>
            </w:r>
            <w:r>
              <w:rPr>
                <w:rStyle w:val="IndexLink"/>
              </w:rPr>
              <w:t>534</w:t>
            </w:r>
          </w:hyperlink>
        </w:p>
        <w:p>
          <w:pPr>
            <w:pStyle w:val="Contents2"/>
            <w:tabs>
              <w:tab w:val="clear" w:pos="8743"/>
              <w:tab w:val="right" w:pos="9026" w:leader="dot"/>
            </w:tabs>
            <w:rPr/>
          </w:pPr>
          <w:hyperlink w:anchor="__RefHeading___Toc2658548_372815092">
            <w:r>
              <w:rPr>
                <w:webHidden/>
                <w:rStyle w:val="IndexLink"/>
                <w:rtl w:val="true"/>
              </w:rPr>
              <w:t>مورد دوم تحقیر مباحث ولایت و مهدویّت</w:t>
            </w:r>
            <w:r>
              <w:rPr>
                <w:rStyle w:val="IndexLink"/>
                <w:rtl w:val="true"/>
              </w:rPr>
              <w:tab/>
            </w:r>
            <w:r>
              <w:rPr>
                <w:rStyle w:val="IndexLink"/>
              </w:rPr>
              <w:t>535</w:t>
            </w:r>
          </w:hyperlink>
        </w:p>
        <w:p>
          <w:pPr>
            <w:pStyle w:val="Contents2"/>
            <w:tabs>
              <w:tab w:val="clear" w:pos="8743"/>
              <w:tab w:val="right" w:pos="9026" w:leader="dot"/>
            </w:tabs>
            <w:rPr/>
          </w:pPr>
          <w:hyperlink w:anchor="__RefHeading___Toc2658550_372815092">
            <w:r>
              <w:rPr>
                <w:webHidden/>
                <w:rStyle w:val="IndexLink"/>
                <w:rtl w:val="true"/>
              </w:rPr>
              <w:t>مورد سوم بی توجّهی به تاریخ دشمنان</w:t>
            </w:r>
            <w:r>
              <w:rPr>
                <w:rStyle w:val="IndexLink"/>
                <w:rtl w:val="true"/>
              </w:rPr>
              <w:tab/>
            </w:r>
            <w:r>
              <w:rPr>
                <w:rStyle w:val="IndexLink"/>
              </w:rPr>
              <w:t>538</w:t>
            </w:r>
          </w:hyperlink>
        </w:p>
        <w:p>
          <w:pPr>
            <w:pStyle w:val="Contents2"/>
            <w:tabs>
              <w:tab w:val="clear" w:pos="8743"/>
              <w:tab w:val="right" w:pos="9026" w:leader="dot"/>
            </w:tabs>
            <w:rPr/>
          </w:pPr>
          <w:hyperlink w:anchor="__RefHeading___Toc2658552_372815092">
            <w:r>
              <w:rPr>
                <w:webHidden/>
                <w:rStyle w:val="IndexLink"/>
                <w:rtl w:val="true"/>
              </w:rPr>
              <w:t>مورد چهار‌م فرار از مسئولیّت‌ها</w:t>
            </w:r>
            <w:r>
              <w:rPr>
                <w:rStyle w:val="IndexLink"/>
                <w:rtl w:val="true"/>
              </w:rPr>
              <w:tab/>
            </w:r>
            <w:r>
              <w:rPr>
                <w:rStyle w:val="IndexLink"/>
              </w:rPr>
              <w:t>539</w:t>
            </w:r>
          </w:hyperlink>
        </w:p>
        <w:p>
          <w:pPr>
            <w:pStyle w:val="Contents2"/>
            <w:tabs>
              <w:tab w:val="clear" w:pos="8743"/>
              <w:tab w:val="right" w:pos="9026" w:leader="dot"/>
            </w:tabs>
            <w:rPr/>
          </w:pPr>
          <w:hyperlink w:anchor="__RefHeading___Toc2658554_372815092">
            <w:r>
              <w:rPr>
                <w:webHidden/>
                <w:rStyle w:val="IndexLink"/>
                <w:rtl w:val="true"/>
              </w:rPr>
              <w:t>مورد پنجم بی‌توجّهی نسبت به اولویّت‌ها</w:t>
            </w:r>
            <w:r>
              <w:rPr>
                <w:rStyle w:val="IndexLink"/>
                <w:rtl w:val="true"/>
              </w:rPr>
              <w:tab/>
            </w:r>
            <w:r>
              <w:rPr>
                <w:rStyle w:val="IndexLink"/>
              </w:rPr>
              <w:t>539</w:t>
            </w:r>
          </w:hyperlink>
        </w:p>
        <w:p>
          <w:pPr>
            <w:pStyle w:val="Contents2"/>
            <w:tabs>
              <w:tab w:val="clear" w:pos="8743"/>
              <w:tab w:val="right" w:pos="9026" w:leader="dot"/>
            </w:tabs>
            <w:rPr/>
          </w:pPr>
          <w:hyperlink w:anchor="__RefHeading___Toc2658556_372815092">
            <w:r>
              <w:rPr>
                <w:webHidden/>
                <w:rStyle w:val="IndexLink"/>
                <w:rtl w:val="true"/>
              </w:rPr>
              <w:t>محقّق دانمارکی</w:t>
            </w:r>
            <w:r>
              <w:rPr>
                <w:rStyle w:val="IndexLink"/>
                <w:rtl w:val="true"/>
              </w:rPr>
              <w:tab/>
            </w:r>
            <w:r>
              <w:rPr>
                <w:rStyle w:val="IndexLink"/>
              </w:rPr>
              <w:t>541</w:t>
            </w:r>
          </w:hyperlink>
        </w:p>
        <w:p>
          <w:pPr>
            <w:pStyle w:val="Contents2"/>
            <w:tabs>
              <w:tab w:val="clear" w:pos="8743"/>
              <w:tab w:val="right" w:pos="9026" w:leader="dot"/>
            </w:tabs>
            <w:rPr/>
          </w:pPr>
          <w:hyperlink w:anchor="__RefHeading___Toc2658558_372815092">
            <w:r>
              <w:rPr>
                <w:webHidden/>
                <w:rStyle w:val="IndexLink"/>
                <w:rtl w:val="true"/>
              </w:rPr>
              <w:t>مستبصرین</w:t>
            </w:r>
            <w:r>
              <w:rPr>
                <w:rStyle w:val="IndexLink"/>
                <w:rtl w:val="true"/>
              </w:rPr>
              <w:tab/>
            </w:r>
            <w:r>
              <w:rPr>
                <w:rStyle w:val="IndexLink"/>
              </w:rPr>
              <w:t>542</w:t>
            </w:r>
          </w:hyperlink>
        </w:p>
        <w:p>
          <w:pPr>
            <w:pStyle w:val="Contents2"/>
            <w:tabs>
              <w:tab w:val="clear" w:pos="8743"/>
              <w:tab w:val="right" w:pos="9026" w:leader="dot"/>
            </w:tabs>
            <w:rPr/>
          </w:pPr>
          <w:hyperlink w:anchor="__RefHeading___Toc2658560_372815092">
            <w:r>
              <w:rPr>
                <w:webHidden/>
                <w:rStyle w:val="IndexLink"/>
                <w:rtl w:val="true"/>
              </w:rPr>
              <w:t>ذكرُ عليّ عبادَة</w:t>
            </w:r>
            <w:r>
              <w:rPr>
                <w:rStyle w:val="IndexLink"/>
                <w:rtl w:val="true"/>
              </w:rPr>
              <w:tab/>
            </w:r>
            <w:r>
              <w:rPr>
                <w:rStyle w:val="IndexLink"/>
              </w:rPr>
              <w:t>542</w:t>
            </w:r>
          </w:hyperlink>
        </w:p>
        <w:p>
          <w:pPr>
            <w:pStyle w:val="Contents2"/>
            <w:tabs>
              <w:tab w:val="clear" w:pos="8743"/>
              <w:tab w:val="right" w:pos="9026" w:leader="dot"/>
            </w:tabs>
            <w:rPr/>
          </w:pPr>
          <w:hyperlink w:anchor="__RefHeading___Toc2658562_372815092">
            <w:r>
              <w:rPr>
                <w:webHidden/>
                <w:rStyle w:val="IndexLink"/>
                <w:rtl w:val="true"/>
              </w:rPr>
              <w:t>تقدّم رُتبی</w:t>
            </w:r>
            <w:r>
              <w:rPr>
                <w:rStyle w:val="IndexLink"/>
                <w:rtl w:val="true"/>
              </w:rPr>
              <w:tab/>
            </w:r>
            <w:r>
              <w:rPr>
                <w:rStyle w:val="IndexLink"/>
              </w:rPr>
              <w:t>544</w:t>
            </w:r>
          </w:hyperlink>
        </w:p>
        <w:p>
          <w:pPr>
            <w:pStyle w:val="Contents2"/>
            <w:tabs>
              <w:tab w:val="clear" w:pos="8743"/>
              <w:tab w:val="right" w:pos="9026" w:leader="dot"/>
            </w:tabs>
            <w:rPr/>
          </w:pPr>
          <w:hyperlink w:anchor="__RefHeading___Toc2658564_372815092">
            <w:r>
              <w:rPr>
                <w:webHidden/>
                <w:rStyle w:val="IndexLink"/>
                <w:rtl w:val="true"/>
              </w:rPr>
              <w:t>مدرسه ی اصول دین</w:t>
            </w:r>
            <w:r>
              <w:rPr>
                <w:rStyle w:val="IndexLink"/>
                <w:rtl w:val="true"/>
              </w:rPr>
              <w:tab/>
            </w:r>
            <w:r>
              <w:rPr>
                <w:rStyle w:val="IndexLink"/>
              </w:rPr>
              <w:t>545</w:t>
            </w:r>
          </w:hyperlink>
        </w:p>
        <w:p>
          <w:pPr>
            <w:pStyle w:val="Contents2"/>
            <w:tabs>
              <w:tab w:val="clear" w:pos="8743"/>
              <w:tab w:val="right" w:pos="9026" w:leader="dot"/>
            </w:tabs>
            <w:rPr/>
          </w:pPr>
          <w:hyperlink w:anchor="__RefHeading___Toc2658566_372815092">
            <w:r>
              <w:rPr>
                <w:webHidden/>
                <w:rStyle w:val="IndexLink"/>
                <w:rtl w:val="true"/>
              </w:rPr>
              <w:t>فرهنگ حوزه</w:t>
            </w:r>
            <w:r>
              <w:rPr>
                <w:rStyle w:val="IndexLink"/>
                <w:rtl w:val="true"/>
              </w:rPr>
              <w:tab/>
            </w:r>
            <w:r>
              <w:rPr>
                <w:rStyle w:val="IndexLink"/>
              </w:rPr>
              <w:t>548</w:t>
            </w:r>
          </w:hyperlink>
        </w:p>
        <w:p>
          <w:pPr>
            <w:pStyle w:val="Contents2"/>
            <w:tabs>
              <w:tab w:val="clear" w:pos="8743"/>
              <w:tab w:val="right" w:pos="9026" w:leader="dot"/>
            </w:tabs>
            <w:rPr/>
          </w:pPr>
          <w:hyperlink w:anchor="__RefHeading___Toc2658568_372815092">
            <w:r>
              <w:rPr>
                <w:webHidden/>
                <w:rStyle w:val="IndexLink"/>
                <w:rtl w:val="true"/>
              </w:rPr>
              <w:t>مقدمات تحقیق و تفقّه در مسائل شرعیّه فرعیّه</w:t>
            </w:r>
            <w:r>
              <w:rPr>
                <w:rStyle w:val="IndexLink"/>
                <w:rtl w:val="true"/>
              </w:rPr>
              <w:tab/>
            </w:r>
            <w:r>
              <w:rPr>
                <w:rStyle w:val="IndexLink"/>
              </w:rPr>
              <w:t>549</w:t>
            </w:r>
          </w:hyperlink>
        </w:p>
        <w:p>
          <w:pPr>
            <w:pStyle w:val="Contents2"/>
            <w:tabs>
              <w:tab w:val="clear" w:pos="8743"/>
              <w:tab w:val="right" w:pos="9026" w:leader="dot"/>
            </w:tabs>
            <w:rPr/>
          </w:pPr>
          <w:hyperlink w:anchor="__RefHeading___Toc2658570_372815092">
            <w:r>
              <w:rPr>
                <w:webHidden/>
                <w:rStyle w:val="IndexLink"/>
                <w:rtl w:val="true"/>
              </w:rPr>
              <w:t>تطبیق مسئله</w:t>
            </w:r>
            <w:r>
              <w:rPr>
                <w:rStyle w:val="IndexLink"/>
                <w:rtl w:val="true"/>
              </w:rPr>
              <w:tab/>
            </w:r>
            <w:r>
              <w:rPr>
                <w:rStyle w:val="IndexLink"/>
              </w:rPr>
              <w:t>549</w:t>
            </w:r>
          </w:hyperlink>
        </w:p>
        <w:p>
          <w:pPr>
            <w:pStyle w:val="Contents2"/>
            <w:tabs>
              <w:tab w:val="clear" w:pos="8743"/>
              <w:tab w:val="right" w:pos="9026" w:leader="dot"/>
            </w:tabs>
            <w:rPr/>
          </w:pPr>
          <w:hyperlink w:anchor="__RefHeading___Toc2658572_372815092">
            <w:r>
              <w:rPr>
                <w:webHidden/>
                <w:rStyle w:val="IndexLink"/>
                <w:rtl w:val="true"/>
              </w:rPr>
              <w:t>مخالفت علماء با اجتهاد</w:t>
            </w:r>
            <w:r>
              <w:rPr>
                <w:rStyle w:val="IndexLink"/>
                <w:rtl w:val="true"/>
              </w:rPr>
              <w:tab/>
            </w:r>
            <w:r>
              <w:rPr>
                <w:rStyle w:val="IndexLink"/>
              </w:rPr>
              <w:t>554</w:t>
            </w:r>
          </w:hyperlink>
        </w:p>
        <w:p>
          <w:pPr>
            <w:pStyle w:val="Contents2"/>
            <w:tabs>
              <w:tab w:val="clear" w:pos="8743"/>
              <w:tab w:val="right" w:pos="9026" w:leader="dot"/>
            </w:tabs>
            <w:rPr/>
          </w:pPr>
          <w:hyperlink w:anchor="__RefHeading___Toc2658574_372815092">
            <w:r>
              <w:rPr>
                <w:webHidden/>
                <w:rStyle w:val="IndexLink"/>
                <w:rtl w:val="true"/>
              </w:rPr>
              <w:t>احادیث بحارالانوار</w:t>
            </w:r>
            <w:r>
              <w:rPr>
                <w:rStyle w:val="IndexLink"/>
                <w:rtl w:val="true"/>
              </w:rPr>
              <w:tab/>
            </w:r>
            <w:r>
              <w:rPr>
                <w:rStyle w:val="IndexLink"/>
              </w:rPr>
              <w:t>555</w:t>
            </w:r>
          </w:hyperlink>
        </w:p>
        <w:p>
          <w:pPr>
            <w:pStyle w:val="Contents2"/>
            <w:tabs>
              <w:tab w:val="clear" w:pos="8743"/>
              <w:tab w:val="right" w:pos="9026" w:leader="dot"/>
            </w:tabs>
            <w:rPr/>
          </w:pPr>
          <w:hyperlink w:anchor="__RefHeading___Toc2658576_372815092">
            <w:r>
              <w:rPr>
                <w:webHidden/>
                <w:rStyle w:val="IndexLink"/>
                <w:rtl w:val="true"/>
              </w:rPr>
              <w:t>ترجمه‌ی روايات</w:t>
            </w:r>
            <w:r>
              <w:rPr>
                <w:rStyle w:val="IndexLink"/>
                <w:rtl w:val="true"/>
              </w:rPr>
              <w:tab/>
            </w:r>
            <w:r>
              <w:rPr>
                <w:rStyle w:val="IndexLink"/>
              </w:rPr>
              <w:t>573</w:t>
            </w:r>
          </w:hyperlink>
        </w:p>
        <w:p>
          <w:pPr>
            <w:pStyle w:val="Contents2"/>
            <w:tabs>
              <w:tab w:val="clear" w:pos="8743"/>
              <w:tab w:val="right" w:pos="9026" w:leader="dot"/>
            </w:tabs>
            <w:rPr/>
          </w:pPr>
          <w:hyperlink w:anchor="__RefHeading___Toc2658578_372815092">
            <w:r>
              <w:rPr>
                <w:webHidden/>
                <w:rStyle w:val="IndexLink"/>
                <w:rtl w:val="true"/>
              </w:rPr>
              <w:t>آیۀ سؤا‌ل در آ‌ینه ی شعر</w:t>
            </w:r>
            <w:r>
              <w:rPr>
                <w:rStyle w:val="IndexLink"/>
                <w:rtl w:val="true"/>
              </w:rPr>
              <w:tab/>
            </w:r>
            <w:r>
              <w:rPr>
                <w:rStyle w:val="IndexLink"/>
              </w:rPr>
              <w:t>583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06_52358"/>
      <w:bookmarkStart w:id="1" w:name="pg7006_52358"/>
      <w:bookmarkEnd w:id="1"/>
    </w:p>
    <w:p>
      <w:pPr>
        <w:pStyle w:val="Heading2"/>
        <w:numPr>
          <w:ilvl w:val="1"/>
          <w:numId w:val="1"/>
        </w:numPr>
        <w:rPr/>
      </w:pPr>
      <w:bookmarkStart w:id="2" w:name="pg7006_52358"/>
      <w:bookmarkStart w:id="3" w:name="__RefHeading___Toc2658016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میردامادی،سید محمود،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آفاق‌الولایه فی فقه‌الامامه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اجتهادی در بحث تفقه و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و مباحث سیدمحمود بحرالعلوم‌میردامادی؛ تقرير جمعی از فضلاء حوزه علمیه نجف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ويراست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مزین به تقریظ مراجع و علمای عظیم‌الشان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Wilayat al-faqih -- Apologetic works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Imamate -- Apologetic works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فقیهان شیعه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Faqihs, Shiite</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BP223/8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6195201</w:t>
      </w:r>
    </w:p>
    <w:p>
      <w:pPr>
        <w:pStyle w:val="BookText"/>
        <w:rPr/>
      </w:pPr>
      <w:r>
        <w:rPr>
          <w:rFonts w:ascii="IRNazanin" w:hAnsi="IRNazanin" w:eastAsia="IRNazanin"/>
          <w:color w:val="111111"/>
          <w:sz w:val="28"/>
          <w:sz w:val="28"/>
          <w:szCs w:val="28"/>
          <w:rtl w:val="true"/>
          <w:lang w:bidi="fa-IR"/>
        </w:rPr>
        <w:t>وضعيت ركورد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58018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006_52363"/>
      <w:bookmarkStart w:id="8" w:name="pg7006_52363"/>
      <w:bookmarkEnd w:id="8"/>
    </w:p>
    <w:p>
      <w:pPr>
        <w:pStyle w:val="Heading2"/>
        <w:numPr>
          <w:ilvl w:val="1"/>
          <w:numId w:val="1"/>
        </w:numPr>
        <w:rPr/>
      </w:pPr>
      <w:bookmarkStart w:id="9" w:name="pg7006_52363"/>
      <w:bookmarkStart w:id="10" w:name="__RefHeading___Toc2658020_37281509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91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91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91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91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91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91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91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91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91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4"/>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91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7"/>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910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0"/>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910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3"/>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910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6"/>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47" o:detectmouseclick="t"/>
                <v:stroke color="#3465a4" joinstyle="round" endcap="flat"/>
                <w10:wrap type="none"/>
              </v:shape>
            </w:pict>
          </mc:Fallback>
        </mc:AlternateConten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006_52390"/>
      <w:bookmarkStart w:id="13" w:name="pg7006_52390"/>
      <w:bookmarkEnd w:id="13"/>
    </w:p>
    <w:p>
      <w:pPr>
        <w:pStyle w:val="Heading2"/>
        <w:numPr>
          <w:ilvl w:val="1"/>
          <w:numId w:val="1"/>
        </w:numPr>
        <w:rPr/>
      </w:pPr>
      <w:bookmarkStart w:id="14" w:name="pg7006_52390"/>
      <w:bookmarkStart w:id="15" w:name="__RefHeading___Toc2658022_372815092"/>
      <w:bookmarkStart w:id="16" w:name="_Toc4"/>
      <w:bookmarkEnd w:id="14"/>
      <w:bookmarkEnd w:id="15"/>
      <w:r>
        <w:rPr>
          <w:rtl w:val="true"/>
        </w:rPr>
        <w:t>تقریظهای مراجع و علماء</w:t>
      </w:r>
      <w:r>
        <w:rPr>
          <w:rtl w:val="true"/>
        </w:rPr>
        <w:t>.</w:t>
      </w:r>
      <w:bookmarkEnd w:id="16"/>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2658024_372815092"/>
      <w:bookmarkStart w:id="18" w:name="_Toc5"/>
      <w:bookmarkEnd w:id="17"/>
      <w:r>
        <w:rPr>
          <w:rtl w:val="true"/>
        </w:rPr>
        <w:t>اشاره</w:t>
      </w:r>
      <w:bookmarkStart w:id="19" w:name="pg7006_52391"/>
      <w:bookmarkEnd w:id="18"/>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2658026_372815092"/>
      <w:bookmarkStart w:id="21" w:name="_Toc6"/>
      <w:bookmarkEnd w:id="19"/>
      <w:bookmarkEnd w:id="20"/>
      <w:r>
        <w:rPr>
          <w:rtl w:val="true"/>
        </w:rPr>
        <w:t xml:space="preserve">تقریظ مرجع عالیقدرحضرت آیت‌اللّه حاج شیخ بشیر حسین النجفی </w:t>
      </w:r>
      <w:r>
        <w:rPr>
          <w:rtl w:val="true"/>
        </w:rPr>
        <w:t>«</w:t>
      </w:r>
      <w:r>
        <w:rPr>
          <w:rtl w:val="true"/>
        </w:rPr>
        <w:t>دام ظلّه العالی</w:t>
      </w:r>
      <w:r>
        <w:rPr>
          <w:rtl w:val="true"/>
        </w:rPr>
        <w:t>»</w:t>
      </w:r>
      <w:bookmarkStart w:id="22" w:name="pg7006_52393"/>
      <w:bookmarkEnd w:id="21"/>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2658028_372815092"/>
      <w:bookmarkStart w:id="24" w:name="_Toc7"/>
      <w:bookmarkEnd w:id="22"/>
      <w:bookmarkEnd w:id="23"/>
      <w:r>
        <w:rPr>
          <w:rtl w:val="true"/>
        </w:rPr>
        <w:t xml:space="preserve">تقریظ مرجع عالیقدرحضرت آیت‌اللّه حاج شیخ بشیر حسین النجفی </w:t>
      </w:r>
      <w:r>
        <w:rPr>
          <w:rtl w:val="true"/>
        </w:rPr>
        <w:t>«</w:t>
      </w:r>
      <w:r>
        <w:rPr>
          <w:rtl w:val="true"/>
        </w:rPr>
        <w:t>دام ظلّه العالی</w:t>
      </w:r>
      <w:r>
        <w:rPr>
          <w:rtl w:val="true"/>
        </w:rPr>
        <w:t>»</w:t>
      </w:r>
      <w:bookmarkEnd w:id="24"/>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تقریظ فقیه عظیم الشأن حضرت آیت الله حاج شیخ عبدالکریم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7006_52401"/>
      <w:bookmarkStart w:id="26" w:name="pg7006_52401"/>
      <w:bookmarkEnd w:id="26"/>
    </w:p>
    <w:p>
      <w:pPr>
        <w:pStyle w:val="Heading3"/>
        <w:numPr>
          <w:ilvl w:val="2"/>
          <w:numId w:val="1"/>
        </w:numPr>
        <w:rPr/>
      </w:pPr>
      <w:bookmarkStart w:id="27" w:name="pg7006_52401"/>
      <w:bookmarkStart w:id="28" w:name="__RefHeading___Toc2658030_372815092"/>
      <w:bookmarkStart w:id="29" w:name="_Toc8"/>
      <w:bookmarkEnd w:id="27"/>
      <w:bookmarkEnd w:id="28"/>
      <w:r>
        <w:rPr>
          <w:rtl w:val="true"/>
        </w:rPr>
        <w:t xml:space="preserve">تقریظ فقیه عظیم‌الشأن حضرت آیت اللّه حاج شیخ عبدالکریم حقیقت </w:t>
      </w:r>
      <w:r>
        <w:rPr>
          <w:rtl w:val="true"/>
        </w:rPr>
        <w:t>«</w:t>
      </w:r>
      <w:r>
        <w:rPr>
          <w:rtl w:val="true"/>
        </w:rPr>
        <w:t>قدس سره</w:t>
      </w:r>
      <w:r>
        <w:rPr>
          <w:rtl w:val="true"/>
        </w:rPr>
        <w:t>»</w:t>
      </w:r>
      <w:bookmarkEnd w:id="2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الحمدلله رب العالمين و صلّی الله علی رسوله و امينه محمّد وآله الطيبين الطاهرين لاسيّما بقيّة الله فی الارضين ولعنة الله علی اعدائهم اجمعين</w:t>
      </w:r>
    </w:p>
    <w:p>
      <w:pPr>
        <w:pStyle w:val="BookText"/>
        <w:rPr/>
      </w:pPr>
      <w:r>
        <w:rPr>
          <w:rFonts w:ascii="IRNazanin" w:hAnsi="IRNazanin" w:eastAsia="IRNazanin"/>
          <w:color w:val="111111"/>
          <w:sz w:val="28"/>
          <w:sz w:val="28"/>
          <w:szCs w:val="28"/>
          <w:rtl w:val="true"/>
          <w:lang w:bidi="fa-IR"/>
        </w:rPr>
        <w:t>قال مولانا أبو عبدالله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وَلَايَتَنَا أَهْلَ الْبَيْتِ قُطْبَ الْقُرْآنِ وَ قُطْبَ جَمِيعِ الْكُتُبِ عَلَيْهَا يَسْتَدِيرُ مُحْكَمُ الْقُرْآنِ وَ بِهَا يُوهَبُ الْكُتُبُ وَ يَسْتَبِينُ الْإِيمَانُ وَ قَدْ 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يُقْتَدَى بِالْقُرْآنِ وَ آلِ محمّد وَ ذَلِكَ حَيْثُ قَالَ آخِرِ خُطْبَةٍ خَطَبَهَا إِنِّي تَارِكٌ فِيكُمُ الثَّقَلَيْنِ الثِّقلُ الْأَكْبَرَ وَ الثِّقلُ الْأَصْغَرَ فَأَمَّا الْأَكْبَرُ فَكِتَابُ رَبِّي وَ أَمَّا الْأَصْغَرُ فَعِتْرَتِي أَهْلُ بَيْتِي فَاحْفَظُونِي فِيهِمَا فَلَنْ تَضِلُّوا مَا تَمَسَّكْتُمْ بِهِمَا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دین عهد و پیمان خدا است، دین یعنی پیوند با ولایت محمّد و آل محمّد صلّی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 و الفت و ولایتِ کسانی که از اساس خلقت، تکوین‌شان برایِ عهدِ هدایتِ ما سوی الله ایجاد شده است همان کسانی که عملاً نیز در عرصۀ تشریع به همۀ لوازم و شرایط آن عهد الهی وفا کردند و تمام وجود خویش را در راه رضای خداوند تبارک و تعالی صرف نمودند تا همۀ خلایقِ عَوالمِ ملک و ملکوت با حقایق به نحوی آشنا شوند و عبودیتِ واقعی تحقق یابد و برای نوعِ بشر نیز با تبعیت و اطاعت از این والیانِ امر، کمال و سعادت انسان رقم بخورد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هر صفحه از تاریخ خجل از صفحۀ دیگری است که امر ایشان شنیده نشده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يُطَعْ لَكُمْ أَمْرٌ وَ لَمْ تُصْغ إِلَيْكُمْ أُذُنٌ فَصَلَوَاتُ اللَّهِ عَلَى أَرْوَاحِكُمْ وَ أَجْسَادِكُمْ</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ابعاد جنایت بانیان سقیفه نسبت به ثقل اکبر هم قابل توصیف نیست ما می‌بایست معانی هر کلمه و لغت قرآن را از عترت اخذ می‌کردیم تا به ثقلین رسول خدا جفا نشود و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فاحفظونی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ظلمی بالاتر از این است که با خیانتِ به دین، فاصلۀ مردم از اساسِ قرآن هر لحظه بیشتر شود و عترت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منزوی‌تر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این دوری و انزوا در مرتبۀ اوّل دشمنان دین و توحید هستند و در مرتبۀ دوّم کسانی هستند که در پاسخ به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و اهل‌بیت طاهرین سلام الله علیهم اجمعین یا ساکت ایستادند و یا با سؤالات پوچ خویش به لغو و استهزاء نشستند و فرصت درک معانی یک‌یک کلمات قرآن را تباه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لَعنهم الله اِلی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پس از دورۀ تابعین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Style w:val="FootnoteAnchor"/>
          <w:rtl w:val="true"/>
        </w:rPr>
        <w:footnoteReference w:id="4"/>
      </w:r>
      <w:r>
        <w:rPr>
          <w:rFonts w:ascii="IRNazanin" w:hAnsi="IRNazanin" w:eastAsia="IRNazanin"/>
          <w:color w:val="111111"/>
          <w:sz w:val="28"/>
          <w:sz w:val="28"/>
          <w:szCs w:val="28"/>
          <w:rtl w:val="true"/>
          <w:lang w:bidi="fa-IR"/>
        </w:rPr>
        <w:t xml:space="preserve">و سؤال از مصداق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ضمیران جهان اسلام را در عصر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عترت و اهل ذکر و حاملان وحی تسدیدی رهنمون می‌سازد شاهدی است که نشان می‌دهد معانی هر کلمه از کلمات قرآن در گذر اعصار و ازمنه</w:t>
      </w:r>
    </w:p>
    <w:p>
      <w:pPr>
        <w:pStyle w:val="BookText"/>
        <w:rPr/>
      </w:pPr>
      <w:r>
        <w:rPr>
          <w:rFonts w:ascii="IRNazanin" w:hAnsi="IRNazanin" w:eastAsia="IRNazanin"/>
          <w:color w:val="111111"/>
          <w:sz w:val="28"/>
          <w:sz w:val="28"/>
          <w:szCs w:val="28"/>
          <w:rtl w:val="true"/>
          <w:lang w:bidi="fa-IR"/>
        </w:rPr>
        <w:t>برای جمیع نسل‌ها محتاج صدها پرسش علمی از امام معصوم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توقّفِ ننگین و ظالمانه آن گروهِ جاهل در عدم سؤال از قرآن ناطق، مصائب عظیمه‌ای ایجاد نموده که خواه و ناخواه، و کم و بیش بدان مبتلائیم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سیرۀ عالمان شیعه از ابتداء در نقد و ردّ و تحلیلِ مباحث اعتقادی و تفسیری همواره عامل صیانت از عقاید مکتب حقّه و باعث شناخت این مصائب عدیده و مانع </w:t>
      </w:r>
    </w:p>
    <w:p>
      <w:pPr>
        <w:pStyle w:val="BookText"/>
        <w:rPr/>
      </w:pPr>
      <w:r>
        <w:rPr>
          <w:rFonts w:ascii="IRNazanin" w:hAnsi="IRNazanin" w:eastAsia="IRNazanin"/>
          <w:color w:val="111111"/>
          <w:sz w:val="28"/>
          <w:sz w:val="28"/>
          <w:szCs w:val="28"/>
          <w:rtl w:val="true"/>
          <w:lang w:bidi="fa-IR"/>
        </w:rPr>
        <w:t>بروز انحرافات در آتیه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و المنّه مجموعۀ حاضر، تفصیلی از آثار و دروس ارائه شده توسط محقّق مکرّم، آیت الله آقای حاج سیّد محمود بحرالعلوم میردامادی در حوزۀ کهن و با عظمت نجف اشرف، در جوار مضجع منوّر مولانا امیرالمؤمنین و امام المتقین و قائدالغر المحجلین، اسدالله الغالب علی بن ابی‌طالب علیه افضل صلوات المصلین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و الانصاف معظّم‌له توانسته‌اند که بر این نهج شریف، جهت ارتقاء معرفت نسبت به مقام امامت عظماء و ولایت کبرای اهل‌بیت عصمت و طهارت علیهم الصلوات و السلام قدم بردارند، کثّر الله امثاله فی الاسلام و وفّقه الله لمرضات مولانا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به عنوان یکی از میراث‌داران حریّت علمی و مکتب فقهی صاحب الزعامة التامة و المرجعیة العامة، استادنا الاعظم سید الطائفة، حضرت آیت الله العظمی حاج سیّد حسین طباطبائی بروجردی قدّس الله روحه و نوّر الله مضجعه، و منهج تفسیری صاحب تفسیر شریف المیزان، استادنا الامجد حضرت علامه حاج سیّد محمّد حسین طباطبایی رضوان الله تعالی علیه، برای همۀ علماء امامیّه که نظریاتشان در این کتاب، نقد و طرح و تنقیح شده علوّ درجات و برای حوزه‌های علمیّه و مجاهدان احیاء فقه امامت و ولایت توفیق مضاعف و اخلاص در عمل، تحت عنایات خاصّۀ ولیّ الله الاعظم ارواح العالمین لتراب مقدمه الفداء مسألت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 xml:space="preserve">حوزۀ علمیۀ شیراز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عبدالکریم حقیقت </w:t>
      </w:r>
      <w:bookmarkStart w:id="30" w:name="pg7006_52407"/>
    </w:p>
    <w:p>
      <w:pPr>
        <w:pStyle w:val="Heading3"/>
        <w:numPr>
          <w:ilvl w:val="2"/>
          <w:numId w:val="1"/>
        </w:numPr>
        <w:rPr/>
      </w:pPr>
      <w:bookmarkStart w:id="31" w:name="__RefHeading___Toc2658032_372815092"/>
      <w:bookmarkStart w:id="32" w:name="_Toc9"/>
      <w:bookmarkEnd w:id="30"/>
      <w:bookmarkEnd w:id="31"/>
      <w:r>
        <w:rPr>
          <w:rtl w:val="true"/>
        </w:rPr>
        <w:t xml:space="preserve">دیدار با مرجع عالیقدر حضرت آیت الله حاج شیخ لطف الله صافی گلپایگانی </w:t>
      </w:r>
      <w:r>
        <w:rPr>
          <w:rtl w:val="true"/>
        </w:rPr>
        <w:t>(</w:t>
      </w:r>
      <w:r>
        <w:rPr>
          <w:rtl w:val="true"/>
        </w:rPr>
        <w:t>دام ظلّه العالی</w:t>
      </w:r>
      <w:r>
        <w:rPr>
          <w:rtl w:val="true"/>
        </w:rPr>
        <w:t xml:space="preserve">) </w:t>
      </w:r>
      <w:r>
        <w:rPr>
          <w:rtl w:val="true"/>
        </w:rPr>
        <w:t>و بیان معظّم له، پیرامون کتاب حاضر</w:t>
      </w:r>
      <w:bookmarkEnd w:id="3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607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9"/>
                        <a:stretch/>
                      </pic:blipFill>
                      <pic:spPr>
                        <a:xfrm>
                          <a:off x="0" y="0"/>
                          <a:ext cx="5334120" cy="3060720"/>
                        </a:xfrm>
                        <a:prstGeom prst="rect">
                          <a:avLst/>
                        </a:prstGeom>
                        <a:ln w="0">
                          <a:noFill/>
                        </a:ln>
                      </pic:spPr>
                    </pic:pic>
                  </a:graphicData>
                </a:graphic>
              </wp:inline>
            </w:drawing>
          </mc:Choice>
          <mc:Fallback>
            <w:pict>
              <v:shape id="shape_0" stroked="f" o:allowincell="f" style="position:absolute;margin-left:0pt;margin-top:-241.05pt;width:419.95pt;height:240.95pt;mso-wrap-style:none;v-text-anchor:middle;mso-position-horizontal:left;mso-position-vertical:top" type="_x0000_t75">
                <v:imagedata r:id="rId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مرجع عالیقدر حضرت آیت اللّه حاج شیخ لطف الله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کتاب حاضر فرمودند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را هم اینک بوسیدم و بعد از چاپ هم در حضور مردم بوسه می‌زنم</w:t>
      </w:r>
      <w:r>
        <w:rPr>
          <w:rFonts w:eastAsia="IRNazanin" w:cs="IRNazanin"/>
          <w:color w:val="111111"/>
          <w:sz w:val="28"/>
          <w:szCs w:val="28"/>
          <w:rtl w:val="true"/>
          <w:lang w:bidi="fa-IR"/>
        </w:rPr>
        <w:t>.</w:t>
      </w:r>
      <w:r>
        <w:rPr>
          <w:rStyle w:val="FootnoteAnchor"/>
          <w:rtl w:val="true"/>
        </w:rPr>
        <w:footnoteReference w:id="5"/>
      </w:r>
      <w:bookmarkStart w:id="33" w:name="pg7006_52409"/>
    </w:p>
    <w:p>
      <w:pPr>
        <w:pStyle w:val="Heading3"/>
        <w:numPr>
          <w:ilvl w:val="2"/>
          <w:numId w:val="1"/>
        </w:numPr>
        <w:rPr/>
      </w:pPr>
      <w:bookmarkStart w:id="34" w:name="__RefHeading___Toc2658034_372815092"/>
      <w:bookmarkStart w:id="35" w:name="_Toc10"/>
      <w:bookmarkEnd w:id="33"/>
      <w:bookmarkEnd w:id="34"/>
      <w:r>
        <w:rPr>
          <w:rtl w:val="true"/>
        </w:rPr>
        <w:t xml:space="preserve">تقریظ عالم جلیل القدر محدّث خبیر آیت الله حاج سید عبدالحسین روضاتی </w:t>
      </w:r>
      <w:r>
        <w:rPr>
          <w:rtl w:val="true"/>
        </w:rPr>
        <w:t>«</w:t>
      </w:r>
      <w:r>
        <w:rPr>
          <w:rtl w:val="true"/>
        </w:rPr>
        <w:t xml:space="preserve">قدس سره </w:t>
      </w:r>
      <w:r>
        <w:rPr>
          <w:rtl w:val="true"/>
        </w:rPr>
        <w:t>»</w:t>
      </w:r>
      <w:bookmarkEnd w:id="35"/>
    </w:p>
    <w:p>
      <w:pPr>
        <w:pStyle w:val="BookText"/>
        <w:rPr/>
      </w:pPr>
      <w:r>
        <w:rPr>
          <w:rFonts w:ascii="IRNazanin" w:hAnsi="IRNazanin" w:eastAsia="IRNazanin"/>
          <w:color w:val="111111"/>
          <w:sz w:val="28"/>
          <w:sz w:val="28"/>
          <w:szCs w:val="28"/>
          <w:rtl w:val="true"/>
          <w:lang w:bidi="fa-IR"/>
        </w:rPr>
        <w:t>تصویر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308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2"/>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حَمداً كَثِيراً كما هوَ أَهْلُهُ وَ مُسْتَحِقُّهُ و الصّلاةُ و السّلامُ عَلى سيّدنا و نبيّنا خاتم المرسلین محمّد بن عبد الله و على اهل بیته الطّاهرين سیّما بقیة الله فی الارضین عجّل الله تعالی فرجه الشّریف، و لعنة الله علی اعدائهم اجمعین الی یوم الدّین فبعد،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الْبِدَعُ فِي أُمَّتِي، فَلْيُظْهِرِ الْعَالِمُ عِلْمَهُ، فَمَنْ لَمْ يَفْعَلْ، فَعَلَيْهِ لَعْنَةُ اللَّهِ</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بنا بر این حدیث شریف، از صدر اسلام تا کنون، بزرگان دین و علمای عاملین، سعی داشته اند، حق و حقیقت را بیان کنند، و با شبهات و بدع مبارزه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عالم جلیل القدر، آیت الله حاج سید محمود بحرالعلوم میردامادی، که موفّق به تأییدات الهیّه شده، و در جوار حرم مطهّر باب علم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تدریس و تعلیم و تربیت طلاب پرداخته، و یکی از خدمات ایشان، کتاب آفاق الولایة می باشد، در همین رابطه به احیای امر ولایت، و ردّ شبهات و بدع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دورس با این شیوه، بیش از پیش منتشر گردد، تا همگان، خاصّه حوزویان از آن بهرمند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عالم بزرگوار و سروران معظّم که استفاده از بیانات و دقائق روایات را در نجف اشرف می نمایند، التماس دعا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علیکم و رحمة الله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اصفهان – حفید صاحب الروضات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عبد الحسین روضاتی </w:t>
      </w:r>
      <w:bookmarkStart w:id="36" w:name="pg7006_52413"/>
    </w:p>
    <w:p>
      <w:pPr>
        <w:pStyle w:val="Heading3"/>
        <w:numPr>
          <w:ilvl w:val="2"/>
          <w:numId w:val="1"/>
        </w:numPr>
        <w:rPr/>
      </w:pPr>
      <w:bookmarkStart w:id="37" w:name="__RefHeading___Toc2658036_372815092"/>
      <w:bookmarkStart w:id="38" w:name="_Toc11"/>
      <w:bookmarkEnd w:id="36"/>
      <w:bookmarkEnd w:id="37"/>
      <w:r>
        <w:rPr>
          <w:rtl w:val="true"/>
        </w:rPr>
        <w:t xml:space="preserve">متن تقریظ محقق عالیقدر آیت اللّه حاج شیخ مهدی فقیه ایمانی </w:t>
      </w:r>
      <w:r>
        <w:rPr>
          <w:rtl w:val="true"/>
        </w:rPr>
        <w:t>«</w:t>
      </w:r>
      <w:r>
        <w:rPr>
          <w:rtl w:val="true"/>
        </w:rPr>
        <w:t>دام ظله</w:t>
      </w:r>
      <w:r>
        <w:rPr>
          <w:rtl w:val="true"/>
        </w:rPr>
        <w:t>»</w:t>
      </w:r>
      <w:bookmarkEnd w:id="38"/>
    </w:p>
    <w:p>
      <w:pPr>
        <w:pStyle w:val="BookText"/>
        <w:rPr/>
      </w:pPr>
      <w:r>
        <w:rPr>
          <w:rFonts w:ascii="IRNazanin" w:hAnsi="IRNazanin" w:eastAsia="IRNazanin"/>
          <w:color w:val="111111"/>
          <w:sz w:val="28"/>
          <w:sz w:val="28"/>
          <w:szCs w:val="28"/>
          <w:rtl w:val="true"/>
          <w:lang w:bidi="fa-IR"/>
        </w:rPr>
        <w:t>تصویر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با توجّه به حدیث ارزشمند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النَّاسِ بَعْدَنَا مَنْ ذَاكَرَ بِأَمْرِنَا وَ دَعَا إِلَى ذِكْرِنَا، بهترین مردم بعد از ما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امر ما را مورد مذاکره قرار داده و مردم را به سوی ولایت ما دعوت نماید، بنا بر این آشنا نمودن مردم با اهل 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ترین و سرنوشت سازترین خدمات دینی بشمار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 اللّه تعالی کتاب ارزشمند آفاق الولایة فی فقه الامامة، اثر آیت اللّه حاج سید محمود بحرالعلوم میردامادی دام بقائه، از مصادیق حدیث فوق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بررسی آیات و روایات پیرامون ولایت و امامت پرداخته و با تحقیق و استدلال، در احیاء امر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اهل تحقیق، بویژه حوزویان محترم، به این مباحث توجّه نمایند و از این کتاب بهرمند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p>
    <w:p>
      <w:pPr>
        <w:pStyle w:val="BookText"/>
        <w:rPr/>
      </w:pPr>
      <w:r>
        <w:rPr>
          <w:rFonts w:ascii="IRNazanin" w:hAnsi="IRNazanin" w:eastAsia="IRNazanin"/>
          <w:color w:val="111111"/>
          <w:sz w:val="28"/>
          <w:sz w:val="28"/>
          <w:szCs w:val="28"/>
          <w:rtl w:val="true"/>
          <w:lang w:bidi="fa-IR"/>
        </w:rPr>
        <w:t>حوزه علمیه اصفهان</w:t>
      </w:r>
    </w:p>
    <w:p>
      <w:pPr>
        <w:pStyle w:val="BookText"/>
        <w:rPr/>
      </w:pPr>
      <w:r>
        <w:rPr>
          <w:rFonts w:ascii="IRNazanin" w:hAnsi="IRNazanin" w:eastAsia="IRNazanin"/>
          <w:color w:val="111111"/>
          <w:sz w:val="28"/>
          <w:sz w:val="28"/>
          <w:szCs w:val="28"/>
          <w:rtl w:val="true"/>
          <w:lang w:bidi="fa-IR"/>
        </w:rPr>
        <w:t xml:space="preserve">عید غدیر خم </w:t>
      </w:r>
      <w:r>
        <w:rPr>
          <w:rFonts w:eastAsia="IRNazanin" w:cs="IRNazanin"/>
          <w:color w:val="111111"/>
          <w:sz w:val="28"/>
          <w:szCs w:val="28"/>
          <w:lang w:bidi="fa-IR"/>
        </w:rPr>
        <w:t>1439</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فقیه ایمانی </w:t>
      </w:r>
      <w:bookmarkStart w:id="39" w:name="pg7006_52416"/>
    </w:p>
    <w:p>
      <w:pPr>
        <w:pStyle w:val="Heading3"/>
        <w:numPr>
          <w:ilvl w:val="2"/>
          <w:numId w:val="1"/>
        </w:numPr>
        <w:rPr/>
      </w:pPr>
      <w:bookmarkStart w:id="40" w:name="__RefHeading___Toc2658038_372815092"/>
      <w:bookmarkStart w:id="41" w:name="_Toc12"/>
      <w:bookmarkEnd w:id="39"/>
      <w:bookmarkEnd w:id="40"/>
      <w:r>
        <w:rPr>
          <w:rtl w:val="true"/>
        </w:rPr>
        <w:t>متن تقریظ ره‌یافته بصیر، دانشمند خبیر دکتر عصام العماد یمنی</w:t>
      </w:r>
      <w:r>
        <w:rPr>
          <w:rtl w:val="true"/>
        </w:rPr>
        <w:t>«</w:t>
      </w:r>
      <w:r>
        <w:rPr>
          <w:rtl w:val="true"/>
        </w:rPr>
        <w:t>دام عزه</w:t>
      </w:r>
      <w:r>
        <w:rPr>
          <w:rtl w:val="true"/>
        </w:rPr>
        <w:t>»</w:t>
      </w:r>
      <w:bookmarkEnd w:id="4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العالمين ، و الصلاة و السلام على سيد المرسلين و آله الطاهرين سیّما بقیة الله فی الارضین و لعنة الله علی اعدائهم اجمعین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قرأت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آفاق الولاية في فقه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كتبه آية الله العلامة المحقق المجتهد السيد محمود بحر العلوم الميردامادي، في بيان أهمية دراسة فقه الإمامة، و وجدت له رسوخاً في فقه الإمامة، و بصراً بالنصوص الإلهية في الإمامة، و أنا أطمع من طلاب العلم الإهتمام بهذا الكتاب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و غيري من المشتغلين بالدعوة إلى ضرورة اﻹهتمام بفقه اﻹمامة، وجدنا بأن الذين ضلوا الطريق، إنما كان سبب ضلالهم هو قلة فقههم في اﻹمامة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الغريب أنك تجد بعض طلبة العلوم الدينية يبذل كل وقته في فقه الفروع، لكنه لا يفقه في الإمامة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قراءة قليلة في فقه الإمامة، و قراءة كثيرة في فقه الفروع، لا تعطيان صورة دقيقة عن فقه الإمامة، إذ لابد من توازن بين قراءة ذلك و قراءة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كيف نحسن الدعوة إلى إمامة الأئمة الاثني عشر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وقتنا كله يمضي في دراسة فقه الفروع، و لا نبذل جهدا في دراسة فقه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أهل الفقه في اﻹمامة هم الذين يمكنهم أن يتحدثوا عن إمامة الأئمة الاثني عشر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يشرحون الآيات القرآنية و الأحاديث التي تتحدث عن الإمامة، أما الذي أشتغل في فقه الفروع و هجر فقه الإمامة فستجد لديه قصورا و تقصيرا في فقه الإمامة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الكثير من طلاب العلم يعانون من الضعف العلمي في فقه الإمامة، و أنا لا أعجب من غير الشيعي اﻹمامي إذا هجر دراسة فقه الإمامة و اعتكف على دراسة فقه الفروع؛ ﻷن </w:t>
      </w:r>
    </w:p>
    <w:p>
      <w:pPr>
        <w:pStyle w:val="BookText"/>
        <w:rPr/>
      </w:pPr>
      <w:r>
        <w:rPr>
          <w:rFonts w:ascii="Amiri" w:hAnsi="Amiri" w:eastAsia="Amiri" w:cs="Amiri"/>
          <w:color w:val="111111"/>
          <w:sz w:val="28"/>
          <w:sz w:val="28"/>
          <w:szCs w:val="28"/>
          <w:rtl w:val="true"/>
          <w:lang w:bidi="ar-SA"/>
        </w:rPr>
        <w:t>الإمامة لديه قضية فرعية هامشية، ولكن عجبي على طالب العلم الشيعي اﻹمامي الذي هجر فقه الإمامة مع إيمانه بأنها من أصول دين اﻹسلام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أرى بأن أكبر مشكلة تقود المسلم إلى الضلال، هي مشكلة إهمال التفقه و التدبر في اﻵيات القرآنية و في الأحاديث الواردة في الإمامة، و بالتالي فالنجاة من الضلال لا يكون إلا بالتفقه و التدبر في اﻵيات القرآنية و في الأحاديث الواردة في 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سماحته من الذين فرقوا بين شجرة تعاليم اﻹسلام و حصروا اﻹسلام في فقه اﻷصول و أهملوا فقه الفروع، فوقعوا في الضلال؛ لأن الإسلام يهتم بفقه الفروع كما يهتم بفقه 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عرفت منهجه دام ظله من خلال دروسه في بحث الخارج في حوزة النجف الأشرف، و محاضراته في قم المشرفة، و وجد طلبة الحوزة في دروسه في بحث الخارج عمقاً في تدريس فقه أصول الدين و تحقيقاً في تدريس فقه فروع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له مسير طويلة في تدريس فقه الإمامة و لا سیّما فقه المهدوية للمستبصرين، و لأجل فقه اﻹمامة و المهدوية قام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بتأسيس مراكز علمية متخصصة في فقه الإمامة و المهدوية منتشرة في بعض المدن الإسلامية مثل مدينة النجف الأشرف و مدينة قم المقدسة و مدينة إصفهان و مدينة شيراز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أسأل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يرزقنا التفقه و التدبر في الإمامة، إنه سميع مجيب و هو ولي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عصام العماد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فبراير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bookmarkStart w:id="42" w:name="pg7006_52420"/>
    </w:p>
    <w:p>
      <w:pPr>
        <w:pStyle w:val="Heading3"/>
        <w:numPr>
          <w:ilvl w:val="2"/>
          <w:numId w:val="1"/>
        </w:numPr>
        <w:rPr/>
      </w:pPr>
      <w:bookmarkStart w:id="43" w:name="__RefHeading___Toc2658040_372815092"/>
      <w:bookmarkStart w:id="44" w:name="_Toc13"/>
      <w:bookmarkEnd w:id="42"/>
      <w:bookmarkEnd w:id="43"/>
      <w:r>
        <w:rPr>
          <w:rtl w:val="true"/>
        </w:rPr>
        <w:t>ترجمه تقریظ ره‌یافته بصیر، دانشمند خبیر دکتر عصام العماد یمنی</w:t>
      </w:r>
      <w:r>
        <w:rPr>
          <w:rtl w:val="true"/>
        </w:rPr>
        <w:t>«</w:t>
      </w:r>
      <w:r>
        <w:rPr>
          <w:rtl w:val="true"/>
        </w:rPr>
        <w:t>دام عزه</w:t>
      </w:r>
      <w:r>
        <w:rPr>
          <w:rtl w:val="true"/>
        </w:rPr>
        <w:t>»</w:t>
      </w:r>
      <w:bookmarkEnd w:id="4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 الولاية في فقه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آیت الله علامه محقق مجتهد سيد محمود بحر العلوم ميردامادی در بیان اهمیت آموختن فقه امامت نوشته‌اند، مطالعه کردم و ایشان را دارای رسوخ علمی و بصیرت در نصوص الهیه در موضوع امامت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از طلاب علوم دینیه خواهش می‌کنم که به این کتاب ارزشمند اهمیت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و غیر من از کسانی که مشغولند به تبلیغ دین، لازم است که به مطالعه‌ی پیرامون امامت اهتمام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دیدیم کسانی را که از راه منحرف شدند که سبب گمراهی آنها قلّت فهم آنها بود نسبت به امامت، و عجیب است که بعضی از طلاب علوم دینیه را می‌بینی که تمام وقتشان را صرف در فقه حلال و حرام می‌نمایند ولی در امامت چیزی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مطالعه‌ی کم در امامت و زیاد پرداختن در علم فقه و اصول صورت دقیقی از فقه امامت را تشکیل نمی‌دهد، زیرا که لازم است بین این دو توازن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ما می‌توانیم از ائمه‌ی دوازده‌گانه‌ی اهل البیت؟عهم؟، تبلیغ خوبی داشته باشیم، در حالی که همه‌ی وقت ما در آموختن فقه و اصول بگذرد، و در فقه امامت تلاشی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که اهل تفقّه در امامت کسانی هستند که قدرت دارند که در باره‌ی امامت ائمه‌ی دوازده‌گانه‌ی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کنند و آیات قرآنی و احادیث مربوط به امامت را شرح بنمایند، امّا کسی که مشغول به فقه و اصول شده و از فقه امامت فاصله گرفته، در فقه امامت قاصر و مقصّر است، و بسیاری از طلاب علوم دینیه به ضعف علمی در فقه امامت دچارند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از غیر شیعه‌ی امامیه تعجب نمی‌کنم، اگر از فقه امامت فاصله بگیرد و فقط </w:t>
      </w:r>
    </w:p>
    <w:p>
      <w:pPr>
        <w:pStyle w:val="BookText"/>
        <w:rPr/>
      </w:pPr>
      <w:r>
        <w:rPr>
          <w:rFonts w:ascii="IRNazanin" w:hAnsi="IRNazanin" w:eastAsia="IRNazanin"/>
          <w:color w:val="111111"/>
          <w:sz w:val="28"/>
          <w:sz w:val="28"/>
          <w:szCs w:val="28"/>
          <w:rtl w:val="true"/>
          <w:lang w:bidi="fa-IR"/>
        </w:rPr>
        <w:t>فقه و اصول را دنبال کند، زیرا که امامت در نظر او قضیه‌ی فرعیه و حاشیه‌ای است، ولی تعجبم از طلاب شیعه‌ی امامی است که از فقه امامت فاصله گرفته با وجود اینکه ایمان دارند که امامت از اصول دین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اعتقادم این است که بزرگترین مشکلی که فرد مسلمان را به سوی گمراهی سوق می‌دهد مشکل ترک کردن تفقّه و تدبّر در آیات قرآنی و احادیث وارده در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نجات از گمراهی جز با تفقّه و تدبّر در آیات قرآنی و احادیث وارده در امامت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جناب سید دام ظله از آن کسانی نیستند که بین درخت تعلیمات اسلام، جدایی انداخته باشند و اسلام را در تفقّه در اصول دین محو نموده و تفقّه در فروع دین را رها کرده باشند، زیرا که اسلام به فقه فروع اهمیت می‌دهد همانطور که فقه اصول را اهمیت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خلال دروس معظم له در بحث خارج در نجف اشرف، و محاضرات ایشان در قم مشرفه برنامه‌ی ایشان را دانستم و طلاب حوزه در دروس ایشان در بحث خارج اصول دین، ژرف نگری و در تدریس فقه فروع دین تحقیق را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سید محمود بحرالعلوم میردامادی هدف بزرگی را برای آشنایی مستبصرین نسبت به فقه امامت و مهدویّت دنبال می‌کنند و به همین دلیل، ایشان به تأسیس مراکز علمی تخصصی پیرامون این موضوع، قیام نمودند، که این مراکز در بعضی شهرها مثل نجف اشرف و قم مقدّسه و شهر اصفهان و شهر شیراز، مورد استفاده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جل ثنائه مسئلت دارم که تفقّه و تدبّر در امامت را روزی ما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سمیع مجیب و هو ولی التّوفیق</w:t>
      </w:r>
    </w:p>
    <w:p>
      <w:pPr>
        <w:pStyle w:val="BookText"/>
        <w:rPr/>
      </w:pPr>
      <w:r>
        <w:rPr>
          <w:rFonts w:ascii="IRNazanin" w:hAnsi="IRNazanin" w:eastAsia="IRNazanin"/>
          <w:color w:val="111111"/>
          <w:sz w:val="28"/>
          <w:sz w:val="28"/>
          <w:szCs w:val="28"/>
          <w:rtl w:val="true"/>
          <w:lang w:bidi="fa-IR"/>
        </w:rPr>
        <w:t>عصام العماد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rtl w:val="true"/>
          <w:lang w:bidi="fa-IR"/>
        </w:rPr>
        <w:t>_</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bookmarkStart w:id="45" w:name="pg7006_5242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 w:name="__RefHeading___Toc2658042_372815092"/>
      <w:bookmarkStart w:id="47" w:name="_Toc14"/>
      <w:bookmarkEnd w:id="45"/>
      <w:bookmarkEnd w:id="46"/>
      <w:r>
        <w:rPr>
          <w:rtl w:val="true"/>
        </w:rPr>
        <w:t>مقدمۀ مجمع</w:t>
      </w:r>
      <w:bookmarkEnd w:id="4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مقدمۀ مجمع مطالعات و تحقیقات مسائل امامت و مهدویّت</w:t>
      </w:r>
    </w:p>
    <w:p>
      <w:pPr>
        <w:pStyle w:val="BookText"/>
        <w:rPr/>
      </w:pPr>
      <w:r>
        <w:rPr>
          <w:rFonts w:ascii="IRNazanin" w:hAnsi="IRNazanin" w:eastAsia="IRNazanin"/>
          <w:color w:val="111111"/>
          <w:sz w:val="28"/>
          <w:sz w:val="28"/>
          <w:szCs w:val="28"/>
          <w:rtl w:val="true"/>
          <w:lang w:bidi="fa-IR"/>
        </w:rPr>
        <w:t>بدون تردید علم و معرفت بزرگترین نعمتی است که خداوند سبحان به بندگان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فضیلت دانش، امری بدیهی و روشن است و در ضرورت دست‌یابی به معرفت صحیح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شعلۀ اشتیاق به آگاهی از حقایق، همواره در جان انسان، مشتعل بوده و پیوسته او را به تلاش در راه رسیدن به حقیقت سوق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تفقّه در دین یا شناخت وظایف بندگی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همۀ حقایق عالم، خودشناسی و شناخت شأن و جایگاه خویشتن یکی از مهمترین معرفت‌ها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از جهتی علمِ به اینکه انسان کیست، از کجا آمده، برای چه آمده و به کجا خواهد رفت، از هر دانش دیگری با ارزش‌تر است و 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 اساس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خود را شناخت، پروردگارش را شناخته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با وجود </w:t>
      </w:r>
    </w:p>
    <w:p>
      <w:pPr>
        <w:pStyle w:val="BookText"/>
        <w:rPr/>
      </w:pPr>
      <w:r>
        <w:rPr>
          <w:rFonts w:ascii="IRNazanin" w:hAnsi="IRNazanin" w:eastAsia="IRNazanin"/>
          <w:color w:val="111111"/>
          <w:sz w:val="28"/>
          <w:sz w:val="28"/>
          <w:szCs w:val="28"/>
          <w:rtl w:val="true"/>
          <w:lang w:bidi="fa-IR"/>
        </w:rPr>
        <w:t>معرفتی که خدای متعال به بندگانش عطا فرموده است، انسان با توجّه به خویش به روشنی می‌یابد که به خودی خود به وجود نیامده و روی پای خویش نایستاده است، بلکه آفریدۀ خدای متعال است و به اذن او بقا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به مالکیت و مولویت خداوند و مملوکیت و عبودیت خویش متذکر می‌شود و می‌داند که شأن اصلی و جایگاه حقیقی او بندگی و خضوع در برابر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انسانی، آگاهی از فرامین الهی ضروری است؛ یعنی اینکه باید بداند خداوند از او چه می‌خواهد و چه اموری او را از دین خدا خارج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عِلْمَ النَّاسِ كُلُّهُ فی اَرْبَع، اوّلها اَنْ تَعْرِفَ رَبَّکَ وَ الثّانی اَنْ تَعْرِفَ ما صَنَعَ بِکَ وَ الثّالِثُ اَنْ تَعْرِفَ ما أرادَ مِنْکَ وَ الرّابِعُ اَنْ تَعْرِفَ ما یُخْرِجُکَ مِنْ دِینِکَ</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همۀ علم مردم را در چهار چیز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پروردگارت را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بدانی خداوند برای تو چه کارهایی انجام داده است و سوم اینکه بدانی از تو چه می‌خواهد و چهارم اینکه بدانی چه چیزی تو را از دین بیرون می‌کند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بعد از شناخت پروردگار و توجّه به مخلوقیت و مملوکیت و بندگی خویش، آگاهی از اوامر و نواهی خداوند سبحان و شناخت اموری که انسان را از دین الهی خارج می‌کند، مهمترین علم می‌باشد و از همین جا اهمیّت فوق‌العاده و ضرورت تفقّه در دین به روشنی فهمیده می‌شود</w:t>
      </w:r>
      <w:r>
        <w:rPr>
          <w:rFonts w:eastAsia="IRNazanin" w:cs="IRNazanin"/>
          <w:color w:val="111111"/>
          <w:sz w:val="28"/>
          <w:szCs w:val="28"/>
          <w:rtl w:val="true"/>
          <w:lang w:bidi="fa-IR"/>
        </w:rPr>
        <w:t xml:space="preserve">. </w:t>
      </w:r>
      <w:bookmarkStart w:id="48" w:name="pg7006_52432"/>
    </w:p>
    <w:p>
      <w:pPr>
        <w:pStyle w:val="Heading2"/>
        <w:numPr>
          <w:ilvl w:val="1"/>
          <w:numId w:val="1"/>
        </w:numPr>
        <w:rPr/>
      </w:pPr>
      <w:bookmarkStart w:id="49" w:name="__RefHeading___Toc2658044_372815092"/>
      <w:bookmarkStart w:id="50" w:name="_Toc15"/>
      <w:bookmarkEnd w:id="48"/>
      <w:bookmarkEnd w:id="49"/>
      <w:r>
        <w:rPr>
          <w:rtl w:val="true"/>
        </w:rPr>
        <w:t>شناخت خدا و نعمت‌های او</w:t>
      </w:r>
      <w:bookmarkEnd w:id="50"/>
    </w:p>
    <w:p>
      <w:pPr>
        <w:pStyle w:val="BookText"/>
        <w:rPr/>
      </w:pPr>
      <w:r>
        <w:rPr>
          <w:rFonts w:ascii="IRNazanin" w:hAnsi="IRNazanin" w:eastAsia="IRNazanin"/>
          <w:color w:val="111111"/>
          <w:sz w:val="28"/>
          <w:sz w:val="28"/>
          <w:szCs w:val="28"/>
          <w:rtl w:val="true"/>
          <w:lang w:bidi="fa-IR"/>
        </w:rPr>
        <w:t>به بیانی دیگر انسان ابتدا باید آفریدگار، مولا و ولی نعمت خود را بشناسد و بداند حیات و بقاء وی و هر آنچه دارد به اوست،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 سبحانه أعلی المعارف</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شناخت خداوند سبحان، برترین و والاترین معرفت‌هاست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معرفت خدای متعال، انسان باید بداند که او چه چیزهایی را به بندگانش عطا کرده؛ آنان را از چه اموری بهره‌مند ساخته و چه نعمت‌هایی به آنان ارزانی داشته است</w:t>
      </w:r>
      <w:r>
        <w:rPr>
          <w:rFonts w:eastAsia="IRNazanin" w:cs="IRNazanin"/>
          <w:color w:val="111111"/>
          <w:sz w:val="28"/>
          <w:szCs w:val="28"/>
          <w:rtl w:val="true"/>
          <w:lang w:bidi="fa-IR"/>
        </w:rPr>
        <w:t>.</w:t>
      </w:r>
    </w:p>
    <w:p>
      <w:pPr>
        <w:pStyle w:val="Heading2"/>
        <w:numPr>
          <w:ilvl w:val="1"/>
          <w:numId w:val="1"/>
        </w:numPr>
        <w:rPr/>
      </w:pPr>
      <w:bookmarkStart w:id="51" w:name="__RefHeading___Toc2658046_372815092"/>
      <w:bookmarkStart w:id="52" w:name="_Toc16"/>
      <w:bookmarkEnd w:id="51"/>
      <w:r>
        <w:rPr>
          <w:rtl w:val="true"/>
        </w:rPr>
        <w:t>نعمت معرفت اللّه</w:t>
      </w:r>
      <w:bookmarkEnd w:id="52"/>
    </w:p>
    <w:p>
      <w:pPr>
        <w:pStyle w:val="BookText"/>
        <w:rPr/>
      </w:pPr>
      <w:r>
        <w:rPr>
          <w:rFonts w:ascii="IRNazanin" w:hAnsi="IRNazanin" w:eastAsia="IRNazanin"/>
          <w:color w:val="111111"/>
          <w:sz w:val="28"/>
          <w:sz w:val="28"/>
          <w:szCs w:val="28"/>
          <w:rtl w:val="true"/>
          <w:lang w:bidi="fa-IR"/>
        </w:rPr>
        <w:t>خداوند صاحب تمام نعمت‌ها و کمالات است اما بی‌شک مهمترین امری که خداوند به بندگان عطا کرده، معرفت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را هرگز نمی‌توان با نعمت‌های مادی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اهمیّت و فضیلت معرفت الله می‌فرمایند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النَّاسُ مَا فِي فَضْلِ مَعْرِفَةِ اللَّهِ عَزَّ وَجَلَّ مَا مَدُّوا أَعْيُنَهُمْ إِلَى مَا مَتَّعَ اللَّهُ بِهِ الْأَعْدَاءَ مِنْ زَهْرَةِ الْحَيَاةِ الدُّنْيَا وَ نَعِيمِهَا وَ كَانَتْ دُنْيَاهُمْ أَقَلَّ عِنْدَهُمْ مِمَّا يَطَئُونَهُ بِأَرْجُلِهِمْ، وَ لَنُعِّمُوا بِمَعْرِفَةِ اللَّهِ جَلَّ وَ عَزَّ وَ تَلَذَّذُوا بِهَا تَلَذُّذَ مَنْ لَمْ يَزَلْ فِي رَوْضَاتِ الْجِنَانِ مَعَ اوّليَاءِ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مَعْرِفَةَ اللَّهِ عَزَّ وَجَلَّ آنِسٌ مِنْ كُلِّ وَحْشَةٍ وَ صَاحِبٌ مِنْ كُلِّ </w:t>
      </w:r>
      <w:bookmarkStart w:id="53" w:name="pg7006_52434"/>
    </w:p>
    <w:p>
      <w:pPr>
        <w:pStyle w:val="BookText"/>
        <w:rPr/>
      </w:pPr>
      <w:bookmarkEnd w:id="53"/>
      <w:r>
        <w:rPr>
          <w:rFonts w:ascii="Amiri" w:hAnsi="Amiri" w:eastAsia="Amiri" w:cs="Amiri"/>
          <w:color w:val="111111"/>
          <w:sz w:val="28"/>
          <w:sz w:val="28"/>
          <w:szCs w:val="28"/>
          <w:rtl w:val="true"/>
          <w:lang w:bidi="ar-SA"/>
        </w:rPr>
        <w:t>وَحْدَةٍ وَ نُورٌ مِنْ كُلِّ ظُلْمَةٍ وَ قُوَّةٌ مِنْ كُلِّ ضَعْفٍ وَ شِفَاءٌ مِنْ كُلِّ سُقْم</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اگر مردم ارزش معرفت خداوند عزّ و جلّ را می‌دانستند، چشمانشان را به نعمت‌های گذرا و فریبندۀ دنیا که خداوند دشمنان را از آنها بهره‌مند کرده است نمی‌دوختند؛ و دنیای آنها نزد ایشان بسیار خوارتر از آن چیزی می‌شد که زیر پایشان لگدمال می‌کنند و با معرفت خدا به نعمت و لذت می‌رسیدند؛ همچون لذت کسی که تا ابد، در باغ‌های بهشت با اوّلیای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معرفت خدای عزّ و جلّ مایۀ اُنس انسان در هر وحشت، همدم او در هر تنهایی، نور او در هر تاریکی، قوّت او در هر ناتوانی و شفای او از هر بیماری است</w:t>
      </w:r>
      <w:r>
        <w:rPr>
          <w:rFonts w:eastAsia="IRNazanin" w:cs="IRNazanin"/>
          <w:color w:val="111111"/>
          <w:sz w:val="28"/>
          <w:szCs w:val="28"/>
          <w:rtl w:val="true"/>
          <w:lang w:bidi="fa-IR"/>
        </w:rPr>
        <w:t>.</w:t>
      </w:r>
    </w:p>
    <w:p>
      <w:pPr>
        <w:pStyle w:val="Heading2"/>
        <w:numPr>
          <w:ilvl w:val="1"/>
          <w:numId w:val="1"/>
        </w:numPr>
        <w:rPr/>
      </w:pPr>
      <w:bookmarkStart w:id="54" w:name="__RefHeading___Toc2658048_372815092"/>
      <w:bookmarkStart w:id="55" w:name="_Toc17"/>
      <w:bookmarkEnd w:id="54"/>
      <w:r>
        <w:rPr>
          <w:rtl w:val="true"/>
        </w:rPr>
        <w:t>نعمت عقل و علم</w:t>
      </w:r>
      <w:bookmarkEnd w:id="55"/>
    </w:p>
    <w:p>
      <w:pPr>
        <w:pStyle w:val="BookText"/>
        <w:rPr/>
      </w:pPr>
      <w:r>
        <w:rPr>
          <w:rFonts w:ascii="IRNazanin" w:hAnsi="IRNazanin" w:eastAsia="IRNazanin"/>
          <w:color w:val="111111"/>
          <w:sz w:val="28"/>
          <w:sz w:val="28"/>
          <w:szCs w:val="28"/>
          <w:rtl w:val="true"/>
          <w:lang w:bidi="fa-IR"/>
        </w:rPr>
        <w:t>بعد از اعطای معرفت الله مهمترین امری که انسانها به فضل خداوند از آن بهره‌مندند، عقل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نوری است که به وسیلۀ آن حق و باطل، خوبی و بدی، زشتی و زیبایی و وجوب و حرمت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وَنَفْسٍ وَمَا سَوّاهَا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خَابَ مَنْ دَسّاهَا</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سوگند به نفس و آنچه آن را کامل ساخت، پس پلیدی‌ها و پرهیزکاریش را به او الهام کرد، به تحقیق آن که نفس خویش را تزکیه کرد، رستگار شد، و آن کس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پلیدی‌ها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 بی‌بهره گشت</w:t>
      </w:r>
      <w:r>
        <w:rPr>
          <w:rFonts w:eastAsia="IRNazanin" w:cs="IRNazanin"/>
          <w:color w:val="111111"/>
          <w:sz w:val="28"/>
          <w:szCs w:val="28"/>
          <w:rtl w:val="true"/>
          <w:lang w:bidi="fa-IR"/>
        </w:rPr>
        <w:t xml:space="preserve">. </w:t>
      </w:r>
      <w:bookmarkStart w:id="56" w:name="pg7006_52436"/>
    </w:p>
    <w:p>
      <w:pPr>
        <w:pStyle w:val="BookText"/>
        <w:rPr/>
      </w:pPr>
      <w:bookmarkEnd w:id="56"/>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نُورٌ في القَلبِ يفرقُ بِهِ بَينَ الحَقِّ وَ الباطِلِ</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عقل نوری است در قلب که میان حق و باطل با آن تمیز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احادیث، عقل نوری است که انسان را به عبادت خدای رحمان و اکتساب بهشت رضوان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ما عُبِدَ بِهِ الرَّحمانُ وَ اکتُسِبَ بِهِ الجِنان</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عقل چیزی است که خدای رحمان با آن عبادت و بهشت با آن اکتساب می‌شود</w:t>
      </w:r>
      <w:r>
        <w:rPr>
          <w:rFonts w:eastAsia="IRNazanin" w:cs="IRNazanin"/>
          <w:color w:val="111111"/>
          <w:sz w:val="28"/>
          <w:szCs w:val="28"/>
          <w:rtl w:val="true"/>
          <w:lang w:bidi="fa-IR"/>
        </w:rPr>
        <w:t>.</w:t>
      </w:r>
    </w:p>
    <w:p>
      <w:pPr>
        <w:pStyle w:val="Heading2"/>
        <w:numPr>
          <w:ilvl w:val="1"/>
          <w:numId w:val="1"/>
        </w:numPr>
        <w:rPr/>
      </w:pPr>
      <w:bookmarkStart w:id="57" w:name="__RefHeading___Toc2658050_372815092"/>
      <w:bookmarkStart w:id="58" w:name="_Toc18"/>
      <w:bookmarkEnd w:id="57"/>
      <w:r>
        <w:rPr>
          <w:rtl w:val="true"/>
        </w:rPr>
        <w:t>نعمت ولایت و معرفت حجّت اللّه</w:t>
      </w:r>
      <w:bookmarkEnd w:id="58"/>
    </w:p>
    <w:p>
      <w:pPr>
        <w:pStyle w:val="BookText"/>
        <w:rPr/>
      </w:pPr>
      <w:r>
        <w:rPr>
          <w:rFonts w:ascii="IRNazanin" w:hAnsi="IRNazanin" w:eastAsia="IRNazanin"/>
          <w:color w:val="111111"/>
          <w:sz w:val="28"/>
          <w:sz w:val="28"/>
          <w:szCs w:val="28"/>
          <w:rtl w:val="true"/>
          <w:lang w:bidi="fa-IR"/>
        </w:rPr>
        <w:t>اما نعمتی که بهره‌گیری از دو نعمت پیش گفته را ممکن و میسّر می‌سازد، نعمت ولایت و معرفت حجة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کس که بندگانِ غافل از خدا را به نعمت فراموش شدۀ معرفت الله توجّه می‌دهد و متذکر می‌سازد، حجّت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گنج‌های مدفون عقل را بیرون می‌آورد و انسان را به تعقل از منظر الهی رهنمون می‌شود، حجّت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اوّل نهج‌البلاغه می‌فرمایند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فِيهِمْ رُسُلَهُ وَ وَاتَرَ إِلَيْهِمْ أَنْبِيَاءَهُ لِيَسْتَأْدُوهُمْ مِيثَاقَ فِطْرَتِهِ وَ يُذَكِّرُوهُمْ </w:t>
      </w:r>
    </w:p>
    <w:p>
      <w:pPr>
        <w:pStyle w:val="BookText"/>
        <w:rPr/>
      </w:pPr>
      <w:r>
        <w:rPr>
          <w:rFonts w:ascii="Amiri" w:hAnsi="Amiri" w:eastAsia="Amiri" w:cs="Amiri"/>
          <w:color w:val="111111"/>
          <w:sz w:val="28"/>
          <w:sz w:val="28"/>
          <w:szCs w:val="28"/>
          <w:rtl w:val="true"/>
          <w:lang w:bidi="ar-SA"/>
        </w:rPr>
        <w:t>مَنْسِيَّ نِعْمَتِهِ وَ يَحْتَجُّوا عَلَيْهِمْ بِالتَّبْلِيغِ وَ يُثِيرُوا لَهُمْ دَفَائِنَ الْعُقُولِ</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پس خداوند رسولانش را در میان مردم مبعوث کرد و پیامبرانش را پی در پی به سوی آنها گسیل داشت تا پیمان فطرتش را از آنها مطالبه کنند و نعمت فراموش شده‌اش را به یاد آنها بیاورند و با تبلیغ، حجّت را بر آنان تمام کنند و گنج‌های پنهان عقل‌ها را آشکار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تذکار به معرفت فراموش شده کار حجّت‌های الهی است و بدون این تذکار انسانها هرگز از غفلت بیرون نمی‌آیند و به خدای معروف فطری توجّه و تذکّر نمی‌یابند بر همین اساس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عُبِدَالله وَ بِنا عُرِفَ اللهُ وَ بِنا وُحِّدَ اللهُ تَبارَکَ وَ تَعالی</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به واسطه ما خداوند عبادت و شناخته می‌شود و به واسطه ما اعتقاد به توحید و یکتایی خدای تبارک و تعالی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تعالی لَوْ شاءَ لَعرَّفَ العبادَ نَفْسَه و لكن جَعَلنا أبْوابَهُ و صِراطَهُ وَ سبیلَهُ وَ الْوَجْهَ الَّذی یُؤْتی منه</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اگر خدای تبارک و تعالی می‌خواست، خود را به بندگانش می‌شناساند؛ ولی ما را درب‌ها و صراط و راه خویش و جهتی قرار داده است که از آن می‌توان به او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حجّت‌های خداوند همچنین گنج‌های پنهان شده عقل را بیرون می‌آورند و انسانها تحت تربیت ایشان از نور عقل خویش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درک حقایق باید عقل خود را به کار گیرد و درست تعقل کند و خداوند حجّت‌های خود را فرستاده است تا راه درست تعقّل کردن را به بندگانش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هشام بن حکم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أَنْبِیائَه وَرُسُلَه الى عِبادِهِ اِلاّ لِیَعْقِلُوا عَنِ الله، فَأَحْسَنُهُمُ إسْتِجابَةً أَحْسَنُهُمْ مَعْرِفَةً وأَعْلَمُهُمْ بِأَمْرِ الله أحْسَنُهُمْ عَقَلاً وَأکْمَلُهُمْ عَقْلاً أَرفَعُهُمْ دَرَجَةً فى الدُّنیا وَالآخِرَة</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و رسولانش را به سوی بندگانش نفرستاد جز برای این که از منظر الهی تعقل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معرفتش بهتر باشد، اجابتش نیکوتر خواهد بود و آن که به امر الهی آگاه‌تر باشد، عقلش نیکوتر خواهد بود و هر کس که خردش کامل‌تر باشد درجه‌اش در دنیا و آخرت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مراجعه به حجّت‌های خدا برای شناخت وظایف بندگی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 که انسان بعد از شناخت پروردگار خویش و آن چه که او برای بندگانش انجام داده، باید به دنبال آن باشد که خالق و ولی نعمتش از وی چه می‌خواهد؟ برای یافتن پاسخ این سؤال باید به خدای متعال مراجعه کرد اما روشن است که عموم بندگان به طور مستقیم با خدا ارتباط ندارند پس لازم است برای آگاهی از وظایف بندگی خویش در مقابل خداوند سبحان به کسانی که با او در ارتباط‌اند مراجعه کنند</w:t>
      </w:r>
      <w:r>
        <w:rPr>
          <w:rFonts w:eastAsia="IRNazanin" w:cs="IRNazanin"/>
          <w:color w:val="111111"/>
          <w:sz w:val="28"/>
          <w:szCs w:val="28"/>
          <w:rtl w:val="true"/>
          <w:lang w:bidi="fa-IR"/>
        </w:rPr>
        <w:t xml:space="preserve">. </w:t>
      </w:r>
      <w:bookmarkStart w:id="59" w:name="pg7006_52442"/>
    </w:p>
    <w:p>
      <w:pPr>
        <w:pStyle w:val="BookText"/>
        <w:rPr/>
      </w:pPr>
      <w:bookmarkEnd w:id="59"/>
      <w:r>
        <w:rPr>
          <w:rFonts w:ascii="IRNazanin" w:hAnsi="IRNazanin" w:eastAsia="IRNazanin"/>
          <w:color w:val="111111"/>
          <w:sz w:val="28"/>
          <w:sz w:val="28"/>
          <w:szCs w:val="28"/>
          <w:rtl w:val="true"/>
          <w:lang w:bidi="fa-IR"/>
        </w:rPr>
        <w:t>به دیگر سخن مهمترین وظیفه بندگان در برابر خداوند حفظ بندگی است و آن هم جز با شناخت وظایف بندگی حاصل نمی‌شود و برای شناخت وظایف بندگی باید به حجّت‌های خدا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شناخت و مراجعه نکردن به حجّت‌های خداوند، انسان را از شناخت وظایف دینی محروم می‌سازد و در نتیجه او را از دین بیرون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توصیه می‌کند که در زمان غیبت حجّت خدا پیوسته این دعا را بخوانند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عَرِّفْني نَفْسَكَ فَاِنَّكَ اِنْ لَمْ تُعَرِّفْني نَفْسَكَ لَمْ أَعْرِفكَ اَلّلهُمَّ عَرِّفْني نَبِيَّكَ فَاِنَّكَ اِنْ لَمْ تُعَرِّفْ نَبِيَّكَ لَمْ أَعْرِفْهُ قَطُّ اَلّلهُمَّ عَرِّفْني حُجَّتَكَ فَاِنَّكَ اِنْ لَمْ تُعَرِّفْني حُجَّتَكَ ضَلَلْتُ عَنْ دِینِی</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بشناسان؛ که اگر خودت را به من نشناسانی، هیچ‌گاه تو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 را به من بشناسان؛ که اگر او را به من نشناسانی هرگز او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خود را به من معرفی کن؛ که اگر او را به من معرفی نکنی؛ از دینم منحرف خواهم شد</w:t>
      </w:r>
      <w:r>
        <w:rPr>
          <w:rFonts w:eastAsia="IRNazanin" w:cs="IRNazanin"/>
          <w:color w:val="111111"/>
          <w:sz w:val="28"/>
          <w:szCs w:val="28"/>
          <w:rtl w:val="true"/>
          <w:lang w:bidi="fa-IR"/>
        </w:rPr>
        <w:t>.</w:t>
      </w:r>
    </w:p>
    <w:p>
      <w:pPr>
        <w:pStyle w:val="Heading2"/>
        <w:numPr>
          <w:ilvl w:val="1"/>
          <w:numId w:val="1"/>
        </w:numPr>
        <w:rPr/>
      </w:pPr>
      <w:bookmarkStart w:id="60" w:name="__RefHeading___Toc2658052_372815092"/>
      <w:bookmarkStart w:id="61" w:name="_Toc19"/>
      <w:bookmarkEnd w:id="60"/>
      <w:r>
        <w:rPr>
          <w:rtl w:val="true"/>
        </w:rPr>
        <w:t>امر به تفقّه در د‌ین</w:t>
      </w:r>
      <w:bookmarkEnd w:id="61"/>
    </w:p>
    <w:p>
      <w:pPr>
        <w:pStyle w:val="BookText"/>
        <w:rPr/>
      </w:pPr>
      <w:r>
        <w:rPr>
          <w:rFonts w:ascii="IRNazanin" w:hAnsi="IRNazanin" w:eastAsia="IRNazanin"/>
          <w:color w:val="111111"/>
          <w:sz w:val="28"/>
          <w:sz w:val="28"/>
          <w:szCs w:val="28"/>
          <w:rtl w:val="true"/>
          <w:lang w:bidi="fa-IR"/>
        </w:rPr>
        <w:t>براساس آنچه گذشت ضرورت تفقّه در دین و شناخت صحیح آموزه‌های دینی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این باره می‌فرماید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الْمُؤْمِنُونَ لِيَنفِرُواْ كَآفَّةً فَلَوْلاَ نَفَرَ مِن كُلِّ فِرْقَةٍ مِّنْهُمْ طَآئِفَةٌ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19"/>
      </w:r>
      <w:bookmarkStart w:id="62" w:name="pg7006_52444"/>
    </w:p>
    <w:p>
      <w:pPr>
        <w:pStyle w:val="BookText"/>
        <w:rPr/>
      </w:pPr>
      <w:bookmarkEnd w:id="62"/>
      <w:r>
        <w:rPr>
          <w:rFonts w:ascii="IRNazanin" w:hAnsi="IRNazanin" w:eastAsia="IRNazanin"/>
          <w:color w:val="111111"/>
          <w:sz w:val="28"/>
          <w:sz w:val="28"/>
          <w:szCs w:val="28"/>
          <w:rtl w:val="true"/>
          <w:lang w:bidi="fa-IR"/>
        </w:rPr>
        <w:t xml:space="preserve">و بر عهدۀ مؤمنان نیست که همۀ آنان کوچ کنند، پس چرا از هر طایفه‌ای از مؤمنان تعدادی کوچ نمی‌کنند تا در دین تفقّه کنند و هنگامی که بازگشتند، قوم خویش را انذار کنند، امید است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با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در این آیۀ شریفه عده‌ای از بندگان را به تفقّه در دین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تفقّه در دین همواره برای عده‌ای از مؤمنان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عمل به این دستور الهی ضرورتاً باید دین و مسائل آن را شناخت و در همۀ دین تفقّه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عبارت از احکام، قوانین و وظایف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بندگی شامل دو حوزۀ اعتقاد و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 به معنای مجموع آموزه‌های اعتقادی و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اخلاق به عمل بندگان نظر دارند و عقاید اموری‌اند که هدف اصلی در آنها معرفت و اعتقاد است؛ درنتیجه تفقّه در دین شامل تفقّه در اعتقادات، اخلاق و احکام می‌شود و منحصرکردن فقه و فقاهت به فروعات احکام انحرافی آشکار در امتثال امر الهی به تفقّه در دین است</w:t>
      </w:r>
      <w:r>
        <w:rPr>
          <w:rFonts w:eastAsia="IRNazanin" w:cs="IRNazanin"/>
          <w:color w:val="111111"/>
          <w:sz w:val="28"/>
          <w:szCs w:val="28"/>
          <w:rtl w:val="true"/>
          <w:lang w:bidi="fa-IR"/>
        </w:rPr>
        <w:t>.</w:t>
      </w:r>
    </w:p>
    <w:p>
      <w:pPr>
        <w:pStyle w:val="Heading2"/>
        <w:numPr>
          <w:ilvl w:val="1"/>
          <w:numId w:val="1"/>
        </w:numPr>
        <w:rPr/>
      </w:pPr>
      <w:bookmarkStart w:id="63" w:name="__RefHeading___Toc2658054_372815092"/>
      <w:bookmarkStart w:id="64" w:name="_Toc20"/>
      <w:bookmarkEnd w:id="63"/>
      <w:r>
        <w:rPr>
          <w:rtl w:val="true"/>
        </w:rPr>
        <w:t>ضرورت اهتمام به تفقّه در اصول اعتقادی</w:t>
      </w:r>
      <w:bookmarkEnd w:id="64"/>
    </w:p>
    <w:p>
      <w:pPr>
        <w:pStyle w:val="BookText"/>
        <w:rPr/>
      </w:pPr>
      <w:r>
        <w:rPr>
          <w:rFonts w:ascii="IRNazanin" w:hAnsi="IRNazanin" w:eastAsia="IRNazanin"/>
          <w:color w:val="111111"/>
          <w:sz w:val="28"/>
          <w:sz w:val="28"/>
          <w:szCs w:val="28"/>
          <w:rtl w:val="true"/>
          <w:lang w:bidi="fa-IR"/>
        </w:rPr>
        <w:t>تردیدی نیست که فروعات احکام، شاخه‌ای از آموزه‌های دینی هستند و تفقّه در آنها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دانست که دین منحصر در فروعات احکام نیست، بلکه اصول اعتقادی پایه و اساس دین هستند؛ پس اهمیّت و ضرورت تفقّه در حوزۀ اعتقادات بسیار بیشتر است و اهتمام به مباحث اعتقادی و رسیدن به معرفت صحیح در این حوزه ضروری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اهتمام به فقه عقاید به قدری روشن و واضح است که به برهان و استدلال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احادیث نورانی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ویژه‌ای به </w:t>
      </w:r>
    </w:p>
    <w:p>
      <w:pPr>
        <w:pStyle w:val="BookText"/>
        <w:rPr/>
      </w:pPr>
      <w:r>
        <w:rPr>
          <w:rFonts w:ascii="IRNazanin" w:hAnsi="IRNazanin" w:eastAsia="IRNazanin"/>
          <w:color w:val="111111"/>
          <w:sz w:val="28"/>
          <w:sz w:val="28"/>
          <w:szCs w:val="28"/>
          <w:rtl w:val="true"/>
          <w:lang w:bidi="fa-IR"/>
        </w:rPr>
        <w:t>اعتقادات شده است و عقل نیز به روشنی اهمیّت معرفت صحیح در حوزۀ اعتقادات را در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آیات بسیاری بر مسألۀ هدایت تأکید می‌کند و امر هدایت در اعتقادات و رسیدن به عقیدۀ درست، یقیناً از بخش‌های دیگر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اصحابی که در زمینۀ اعتقادات به ویژه در مسائل مربوط به ولایت ورود بیشتری داشتند، بیشتر مورد توجّه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در محضر حضرت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جمع، بزرگانی از علویان و بنی‌هاشم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حضرت، تشکی بود که ایشان خارج از آن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از فقهای شیعه که با یکی از دشمنان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کرده و بر او غالب شده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بسیار احترام کردند و در کنار خود بر آن مسند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حضرت به گونه‌ای بود که موجب ناراحتی برخی از افراد و بزرگان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بنی‌هاشم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چرا مردی غیر هاشمی را بر بزرگان بنی هاشم مقدّم می‌دارید؟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دارید من به روش قرآن عمل کنم یا برخلاف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روشی که قرآن می‌فرماید مطلوب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این آیه را تلاوت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الَّذِینَ آمَنوُا مِنکُم وَ الَّذِینَ أُوتُوا العِلمَ دَرَجاتٍ وَاللّهُ بِما تَعمَلُونَ خَبِیرُ</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راضی نشده که مؤمنانِ عالِم را در ردیف مؤمنانِ غیرعالِم بیاورد، بلکه آنها را به گونۀ خاصّی تکریم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مرد را به این جهت مقدّم داشتم که او در دفاع از حق و اثبات آن، از آگاهی و توانایی کامل برخوردار است و هر کجا باشد، می تواند حق را اثبات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کَسرَ هذا لفلانٍ النّاصِبِ بحُجَجِ اللهِ التی عَلَّمَه إیّاها لأفضَلُ لَهُ مِن کلِّ شَرَفٍ فی النَسَبِ</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هم شکستن فلان ناصبی با ادلّه‌ای که خدایش تعلیم فرموده، برای او از شرافت هرگونه نسبی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شرح حال اصحاب خاصّ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 هر یک از آن بزرگواران در زمینۀ خاصّی از مسائل اعتقادی تخصص داشته و در حوزۀ اعتقادات عالم بوده‌اند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بنابراین همواره بر عده‌ای فرض است که در اعتقادات تفقّه کنند و پاسخگوی سؤالات و شبهات اعتقادی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بسی تأسف است که در حوزه‌های علمیه به مسائل اعتقادی توجّه لازم نمی‌شود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طلاب علوم دینیه بعد از ادبیات بلافاصله به خواندن شرح لمعه، شرایع، مکاسب </w:t>
      </w:r>
      <w:bookmarkStart w:id="65" w:name="pg7006_52450"/>
    </w:p>
    <w:p>
      <w:pPr>
        <w:pStyle w:val="BookText"/>
        <w:rPr/>
      </w:pPr>
      <w:bookmarkEnd w:id="65"/>
      <w:r>
        <w:rPr>
          <w:rFonts w:ascii="IRNazanin" w:hAnsi="IRNazanin" w:eastAsia="IRNazanin"/>
          <w:color w:val="111111"/>
          <w:sz w:val="28"/>
          <w:sz w:val="28"/>
          <w:szCs w:val="28"/>
          <w:rtl w:val="true"/>
          <w:lang w:bidi="fa-IR"/>
        </w:rPr>
        <w:t>و متون اصول فقه می‌پردازند و متأسفانه از اعتقادات چندان خبری در حوزه‌های علمیه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بیشتر اندیشمندان حوزۀ دین به وجود شبهات اعتقادی فراوان و انحراف‌های ویرانگر در حوزۀ معارف دینی آگاه‌اند، ولی بیشتر همت خود را صرف مسائل فقهی و اصولی مصطلح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ارزش و اهمیّت فقه احکام تردیدی وجود ندارد و روشن است که احکام عملی مردم را نمی‌توان نادیده گرفت و نیازهای مردم در این حوزه نیز کم نیست امّا باید دانست که تا اعتقادات درست و محکم نشود، رفتن به سراغ فروع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پرداختن به فقه احکام هرگز نباید موجب غفلت از تفقّه در اعتقادات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معظّم آیت الله سید محمود بحرالعلوم میردامادی با درک عمیقی از اهمیّت معارف اعتقادی، درد بزرگ خلاء این مباحث در حوزه‌های علمیه را با تمام وجود احساس کرده و یکی از ریشه‌های اصلی آن را عدم درک معنای صحیح آیه تفقّه می‌دانند و معتقدند، تلقی نادرست از محتوای این آیۀ شریفه یکی از عواملی است که موجب شده این مصیبت عظیم گریبانگیر حوزه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یکی از محورهای اساسی کرسی درس ایشان توجّه دادن طلاب به این مهم است</w:t>
      </w:r>
      <w:r>
        <w:rPr>
          <w:rFonts w:eastAsia="IRNazanin" w:cs="IRNazanin"/>
          <w:color w:val="111111"/>
          <w:sz w:val="28"/>
          <w:szCs w:val="28"/>
          <w:rtl w:val="true"/>
          <w:lang w:bidi="fa-IR"/>
        </w:rPr>
        <w:t>.</w:t>
      </w:r>
    </w:p>
    <w:p>
      <w:pPr>
        <w:pStyle w:val="Heading2"/>
        <w:numPr>
          <w:ilvl w:val="1"/>
          <w:numId w:val="1"/>
        </w:numPr>
        <w:rPr/>
      </w:pPr>
      <w:bookmarkStart w:id="66" w:name="__RefHeading___Toc2658056_372815092"/>
      <w:bookmarkStart w:id="67" w:name="_Toc21"/>
      <w:bookmarkEnd w:id="66"/>
      <w:r>
        <w:rPr>
          <w:rtl w:val="true"/>
        </w:rPr>
        <w:t>انحصار مرجعیّت الهی به اهل‌بیت</w:t>
      </w:r>
      <w:r>
        <w:rPr>
          <w:rtl w:val="true"/>
        </w:rPr>
        <w:t xml:space="preserve">: </w:t>
      </w:r>
      <w:r>
        <w:rPr>
          <w:rtl w:val="true"/>
        </w:rPr>
        <w:t>و ضرورت سؤال از ایشان</w:t>
      </w:r>
      <w:bookmarkEnd w:id="67"/>
    </w:p>
    <w:p>
      <w:pPr>
        <w:pStyle w:val="BookText"/>
        <w:rPr/>
      </w:pPr>
      <w:r>
        <w:rPr>
          <w:rFonts w:ascii="IRNazanin" w:hAnsi="IRNazanin" w:eastAsia="IRNazanin"/>
          <w:color w:val="111111"/>
          <w:sz w:val="28"/>
          <w:sz w:val="28"/>
          <w:szCs w:val="28"/>
          <w:rtl w:val="true"/>
          <w:lang w:bidi="fa-IR"/>
        </w:rPr>
        <w:t>از نظر استاد، معرفت صحیح در سایه تفقّه و تلاش و اجتهاد به دست می‌آید و برای تفقّه در دین که اوّلاً امام‌شناسی است، ضرورتاً باید به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کرد زیرا امام را از زبان امام باید شناخت و این مدلول روایات ذیل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نیز وفق مراد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ذیل آن مسئولیّت علمی و عملی و مرجعیّت الهی با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68" w:name="__RefHeading___Toc2658058_372815092"/>
      <w:bookmarkStart w:id="69" w:name="_Toc22"/>
      <w:bookmarkEnd w:id="68"/>
      <w:r>
        <w:rPr>
          <w:rtl w:val="true"/>
        </w:rPr>
        <w:t>هدایت بندگان به سوی ولایت در قرآن</w:t>
      </w:r>
      <w:bookmarkEnd w:id="6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بی‌شک خدای متعال دین خود را در کتاب خویش بیان فرموده است و قرآن </w:t>
      </w:r>
    </w:p>
    <w:p>
      <w:pPr>
        <w:pStyle w:val="BookText"/>
        <w:rPr/>
      </w:pPr>
      <w:r>
        <w:rPr>
          <w:rFonts w:ascii="IRNazanin" w:hAnsi="IRNazanin" w:eastAsia="IRNazanin"/>
          <w:color w:val="111111"/>
          <w:sz w:val="28"/>
          <w:sz w:val="28"/>
          <w:szCs w:val="28"/>
          <w:rtl w:val="true"/>
          <w:lang w:bidi="fa-IR"/>
        </w:rPr>
        <w:t>کریم کتاب هدایت و ارزنده‌ترین منبع تبیین حقایق و دربردارنده آموزه‌های دین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دربارۀ کتاب خود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يِهْدِي لِلَّتِي هِيَ أَقْوَمُ وَيُبَشِّرُ الْمُؤْمِنِينَ الَّذِينَ يَعْمَلُونَ الصَّالِحَاتِ أَنَّ لَهُمْ أَجْرًا كَبِيرًا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همانا این قرآن به آنچه استوارتر است، هدایت می‌کند و به مؤمنانی که کارهای نیک انجام می‌دهند، بشارت می‌دهد که اجر بزرگی برای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روایات نورانی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کافی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یهدی الی الامام</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 که دربارۀ آیۀ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امام، هدایت می‌کند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عیاشی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الی الولایة</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یعنی قرآن، بندگان خدا را به سوی ولایت،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به صراحت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بلکه قرآن، آیاتی روشن در سینۀ کسانی است که علم داده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امام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مِنَّا لَا یَکُونُ إِلَّا مَعْصُوماً وَ لَیْسَتِ الْعِصْمَةُ فِی ظَاهِرِ الْخِلْقَةِ فَیُعْرَفَ بِهَا فَلِذَلِکَ لَا یَکُونُ إِلَّا مَنْصُوصاً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فَمَا مَعْنَى الْمَعْصُومِ؟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الْمُعْتَصِمُ بِحَبْلِ اللَّهِ وَ حَبْلُ اللَّهِ هُوَ الْقُرْآنُ، لَا یَفْتَرِقَانِ إِلَى یَوْمِ الْقِیَامَةِ وَ الْإِمَامُ یَهْدِی إِلَى الْقُرْآنِ وَ الْقُرْآنُ یَهْدِی إِلَى الْإِمَامِ وَ ذَلِکَ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امام از ما نیست جز آنکه معصوم باشد و عصمت در ظاهر خلقت آشکار نیست تا بدان شناخته شود؛ به همین دلیل، امام باید منصوص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معصوم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به ریسمان الهی چنگ زده است، و ریسمان خدا، همان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قرآن تا روز قیامت از هم جدا نمی‌شوند و امام به سوی قرآن هدایت می‌کند و قرآن به سوی امام، رهنمون می‌شود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خدای عزّ و 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این قرآن به آنچه استوارتر است هدایت می‌کند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قرآن، بندگان خدا را برای شناخت حقایق دین به استوارترین راه هدایت یعنی امام الهی راهنمایی می‌کند، پس تفقّه در دین اوّلاً تفقّه در ولایت و </w:t>
      </w:r>
      <w:bookmarkStart w:id="70" w:name="pg7006_52456"/>
    </w:p>
    <w:p>
      <w:pPr>
        <w:pStyle w:val="BookText"/>
        <w:rPr/>
      </w:pPr>
      <w:bookmarkEnd w:id="70"/>
      <w:r>
        <w:rPr>
          <w:rFonts w:ascii="IRNazanin" w:hAnsi="IRNazanin" w:eastAsia="IRNazanin"/>
          <w:color w:val="111111"/>
          <w:sz w:val="28"/>
          <w:sz w:val="28"/>
          <w:szCs w:val="28"/>
          <w:rtl w:val="true"/>
          <w:lang w:bidi="fa-IR"/>
        </w:rPr>
        <w:t>امامت است و ثانیاً تفقّه در معارف و احکامی است که صاحب الولایه بیان داشته است</w:t>
      </w:r>
      <w:r>
        <w:rPr>
          <w:rFonts w:eastAsia="IRNazanin" w:cs="IRNazanin"/>
          <w:color w:val="111111"/>
          <w:sz w:val="28"/>
          <w:szCs w:val="28"/>
          <w:rtl w:val="true"/>
          <w:lang w:bidi="fa-IR"/>
        </w:rPr>
        <w:t>.</w:t>
      </w:r>
    </w:p>
    <w:p>
      <w:pPr>
        <w:pStyle w:val="Heading2"/>
        <w:numPr>
          <w:ilvl w:val="1"/>
          <w:numId w:val="1"/>
        </w:numPr>
        <w:rPr/>
      </w:pPr>
      <w:bookmarkStart w:id="71" w:name="__RefHeading___Toc2658060_372815092"/>
      <w:bookmarkStart w:id="72" w:name="_Toc23"/>
      <w:bookmarkEnd w:id="71"/>
      <w:r>
        <w:rPr>
          <w:rtl w:val="true"/>
        </w:rPr>
        <w:t>ضرورت تفسیر قرآن در مکتب اهل‌بیت</w:t>
      </w:r>
      <w:bookmarkEnd w:id="72"/>
    </w:p>
    <w:p>
      <w:pPr>
        <w:pStyle w:val="BookText"/>
        <w:rPr/>
      </w:pPr>
      <w:r>
        <w:rPr>
          <w:rFonts w:ascii="IRNazanin" w:hAnsi="IRNazanin" w:eastAsia="IRNazanin"/>
          <w:color w:val="111111"/>
          <w:sz w:val="28"/>
          <w:sz w:val="28"/>
          <w:szCs w:val="28"/>
          <w:rtl w:val="true"/>
          <w:lang w:bidi="fa-IR"/>
        </w:rPr>
        <w:t>دین خدا در قرآن تبیین شده و تأویل قرآن را فقط خداوند متعال و راسخان در علم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دربارۀ کتاب و منبع دین خویش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یَعْلَمُ تَأْوِیلَهُ إِلاّ اللّهُ وَالرّاسِخُونَ فِی الْعِلْمِ</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تأویل قرآن را جز خدا و راسخان در علم کسی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خداوند، دین و آئین بندگی را از طریق رسول خویش فرو فرستاده است اما بیان آن، بر عهدۀ عترت و جانشینان پیامبر یعنی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فقط ایشان راسخ در علم‌اند و تأویل قرآن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ضرورتاً باید در مکتب اهل ذکر تفسیر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خدای متعال به بندگانش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الذِّكْرِ</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براساس صریح روایات مراد از اهل ذکر عترت و اهل‌بیت پیامبر صلوات الله علیهم اجمعین هستند</w:t>
      </w:r>
      <w:r>
        <w:rPr>
          <w:rFonts w:eastAsia="IRNazanin" w:cs="IRNazanin"/>
          <w:color w:val="111111"/>
          <w:sz w:val="28"/>
          <w:szCs w:val="28"/>
          <w:rtl w:val="true"/>
          <w:lang w:bidi="fa-IR"/>
        </w:rPr>
        <w:t>.</w:t>
      </w:r>
      <w:r>
        <w:rPr>
          <w:rStyle w:val="FootnoteAnchor"/>
          <w:rtl w:val="true"/>
        </w:rPr>
        <w:footnoteReference w:id="30"/>
      </w:r>
    </w:p>
    <w:p>
      <w:pPr>
        <w:pStyle w:val="Heading2"/>
        <w:numPr>
          <w:ilvl w:val="1"/>
          <w:numId w:val="1"/>
        </w:numPr>
        <w:rPr/>
      </w:pPr>
      <w:bookmarkStart w:id="73" w:name="__RefHeading___Toc2658062_372815092"/>
      <w:bookmarkStart w:id="74" w:name="_Toc24"/>
      <w:bookmarkEnd w:id="73"/>
      <w:r>
        <w:rPr>
          <w:rtl w:val="true"/>
        </w:rPr>
        <w:t>بطلان قول به مرجعیّت علمی یهود</w:t>
      </w:r>
      <w:bookmarkEnd w:id="7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دشمنان دین خدا و مخالفان حجج الهی و در رأس آنها یهود از سر دشمنی و بعضی دیگر به علّت ناآگاهی کوشیده‌اند القا کنند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سؤال، </w:t>
      </w:r>
    </w:p>
    <w:p>
      <w:pPr>
        <w:pStyle w:val="BookText"/>
        <w:rPr/>
      </w:pPr>
      <w:r>
        <w:rPr>
          <w:rFonts w:ascii="IRNazanin" w:hAnsi="IRNazanin" w:eastAsia="IRNazanin"/>
          <w:color w:val="111111"/>
          <w:sz w:val="28"/>
          <w:sz w:val="28"/>
          <w:szCs w:val="28"/>
          <w:rtl w:val="true"/>
          <w:lang w:bidi="fa-IR"/>
        </w:rPr>
        <w:t>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قول سخیف به حکم روشن عقل و روایات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مردود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عده‌ای از شیعیان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أَنَّهُ لَيْسَ مِنْ عِلْمِ اللَّهِ وَ لَا مِنْ أَمْرِهِ أَنْ يَأْخُذَ أَحَدٌ مِنْ خَلْقِ اللَّهِ فِى دِينِهِ بِهَوًى وَ لَا رَأْيٍ وَ لَا مَقَايِيسَ قَدْ أَنْزَلَ اللَّهُ الْقُرْآنَ وَ جَعَلَ فِيهِ تِبْيَانَ كُلِّ شَيْءٍ وَ جَعَلَ لِلْقُرْآنِ وَ لِتَعَلُّمِ الْقُرْآنِ أَهْلًا لَا يَسَعُ أَهْلَ عِلْمِ الْقُرْآنِ الَّذِينَ آتَاهُمُ اللَّهُ عِلْمَهُ أَنْ يَأْخُذُوا فِيهِ بِهَوًى وَ لَا رَأْيٍ وَ لَا مَقَايِيسَ أَغْنَاهُمُ اللَّهُ عَنْ ذَلِكَ بِمَا آتَاهُمْ مِنْ عِلْمِهِ وَ خَصَّهُمْ بِهِ وَ وَضَعَهُ عِنْدَهُمْ كَرَامَةً مِنَ اللَّهِ أَكْرَمَهُمْ بِهَا وَ هُمْ أَهْلُ الذِّكْرِ الَّذِينَ أَمَرَ اللَّهُ هَذِهِ الْأُمَّةَ بِسُؤالِهِمْ</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بدانید که در علم خدا نگذشته است و از امر خداوند این نیست که احدی در دین خدا، هوای نفس و رأی و قیاس، اِعمال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را نازل کرده و بیان هر چیزی را در آن قرار داده است، و برای قرآن و یادگیری آن اهلی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قرآن و کسانی که خدای تعالی علم قرآن را به ایشان عطا کرده است حق ندارند در آن هوای نفس و رأی و قیاسی اعمال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علمی که به ایشان عطا فرموده و آن علم را به ایشان اختصاص داده و نزد ایشان ودیعه نهاده و با آن علم ایشان را گرامی داشته است، آنان را از اِعمال رأی و قیاس بی‌نیاز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اهل ذکر هستند که خداوند این امت را به سؤال از آنها امر کرده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دین خدا را نمی‌توان با رأی و قیاس فهمید بلکه باید آن را از قرآن </w:t>
      </w:r>
    </w:p>
    <w:p>
      <w:pPr>
        <w:pStyle w:val="BookText"/>
        <w:rPr/>
      </w:pPr>
      <w:r>
        <w:rPr>
          <w:rFonts w:ascii="IRNazanin" w:hAnsi="IRNazanin" w:eastAsia="IRNazanin"/>
          <w:color w:val="111111"/>
          <w:sz w:val="28"/>
          <w:sz w:val="28"/>
          <w:szCs w:val="28"/>
          <w:rtl w:val="true"/>
          <w:lang w:bidi="fa-IR"/>
        </w:rPr>
        <w:t>که بیان هر چیز در آن است آموخت و علم قرآن تنها نزد اهل ذکر است اهل ذکر به اعطای الهی از علم معصوم و بی‌خطا بهره‌مند هستند به همین دلیل بندگان به سؤال از ایشان امر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یهود هرگز از چنین علمی برخوردار نیستند و در عمل هم محرّف و شدیدترین دشمنان دینند و چنان که گذشت مراد از عالمان به علوم قرآن و منظور از اهل ذکر فقط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درنتیجه برای فهم دین و آگاهی از معارف نهفته در قرآن ضرورتاً باید به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و از آن بزرگواران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بی‌معرفتی نسبت به اهل ذکر و عدم مراجعه به ایشان برای اخذ دین سبب انحراف از دین الهی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فلسفه علم نیست و علم نزد فیلسوفان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عرفای صوفیّه هیچ بهره‌ای از علم ندارند، کشف و شهود آنان علم نیست و علم در خانقاه نیز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سقیفۀ ظلم و ظلمت هم اثری از علم نیست و جبتیان و طاغوتیان بویی از علم 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استاد معظّم معتقدند که عاقل هرگز نباید عمر گرانمایه را به خواندن فلسفه و اصطلاحات عوام‌فریبانه و پوشالی سپری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به دنبال درویشی و قطب‌تراشی رود و یا با دورشدن از مکتب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دامان اهل سقیفه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دغدغدۀ اصلی معظّم‌له تذکار به این واقعیت است که حوزه و حوزویان باید علم و عالمان راستین را بشناسند و برای اخذ دین به ویژه در زمینۀ اعتقادات، که پایه اساسی دین خداست، به اهل ذکر مراجعه و از ایشان سؤال کنند؛ لذا محور دیگر کرسی درس استاد، تفسیر و تبیین آیۀ سؤال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نخستین سال اقامت در حوزۀ علمیه نجف اشرف ضمن تدریس فقه و اصول، </w:t>
      </w:r>
      <w:bookmarkStart w:id="75" w:name="pg7006_52462"/>
    </w:p>
    <w:p>
      <w:pPr>
        <w:pStyle w:val="BookText"/>
        <w:rPr/>
      </w:pPr>
      <w:bookmarkEnd w:id="75"/>
      <w:r>
        <w:rPr>
          <w:rFonts w:ascii="IRNazanin" w:hAnsi="IRNazanin" w:eastAsia="IRNazanin"/>
          <w:color w:val="111111"/>
          <w:sz w:val="28"/>
          <w:sz w:val="28"/>
          <w:szCs w:val="28"/>
          <w:rtl w:val="true"/>
          <w:lang w:bidi="fa-IR"/>
        </w:rPr>
        <w:t>در یکی از کرسی‌های درسی خویش در میان جمعی از فضلاء به شرح و تفسیر آیۀ تفقّه و آیۀ سؤال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محصول جلسات یاد شده است که حدود یک سال درسی، هر هفته دو جلسه در حوزۀ مقدّس نجف اشرف افاده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هدف اصلی جلسات درس معظّم‌له، تفهیم کامل مطالب به مستمعین بوده است، لذا در مواردی مباحث تکرار شده و استاد به بیانهای مختلف به شرح مطلب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تدوین و تنظیم این اثر که مرجع عالیقدر، فقیه عظیم الشأن حضرت آیت الله حاج شیخ بشیر حسین النجفی و فقیه عظیم الشأن علامه ذوالفنون حضرت آیت الله حاج شیخ عبدالکریم حقیقت ادام الله عزهما بر آن تقریظ نوشته‌اند، سعی بر آن بوده که نظام طرح بحث معظّم‌له بر هم نخورد و بر شکل درس گفتاری مطالب حفاظت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نیز این اثر را مطالعه کرده و ضمن اضافه نمودن بعضی مطالب مقدمه‌ای تفصیلی 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ارائه گزارشی اجمالی از محتوای اثر حاضر خواهیم پرداخت</w:t>
      </w:r>
      <w:r>
        <w:rPr>
          <w:rFonts w:eastAsia="IRNazanin" w:cs="IRNazanin"/>
          <w:color w:val="111111"/>
          <w:sz w:val="28"/>
          <w:szCs w:val="28"/>
          <w:rtl w:val="true"/>
          <w:lang w:bidi="fa-IR"/>
        </w:rPr>
        <w:t>.</w:t>
      </w:r>
    </w:p>
    <w:p>
      <w:pPr>
        <w:pStyle w:val="Heading2"/>
        <w:numPr>
          <w:ilvl w:val="1"/>
          <w:numId w:val="1"/>
        </w:numPr>
        <w:rPr/>
      </w:pPr>
      <w:bookmarkStart w:id="76" w:name="__RefHeading___Toc2658064_372815092"/>
      <w:bookmarkStart w:id="77" w:name="_Toc25"/>
      <w:bookmarkEnd w:id="76"/>
      <w:r>
        <w:rPr>
          <w:rtl w:val="true"/>
        </w:rPr>
        <w:t>ویژگیهای فقیه و معنای تفقّه</w:t>
      </w:r>
      <w:bookmarkEnd w:id="77"/>
    </w:p>
    <w:p>
      <w:pPr>
        <w:pStyle w:val="BookText"/>
        <w:rPr/>
      </w:pPr>
      <w:r>
        <w:rPr>
          <w:rFonts w:ascii="IRNazanin" w:hAnsi="IRNazanin" w:eastAsia="IRNazanin"/>
          <w:color w:val="111111"/>
          <w:sz w:val="28"/>
          <w:sz w:val="28"/>
          <w:szCs w:val="28"/>
          <w:rtl w:val="true"/>
          <w:lang w:bidi="fa-IR"/>
        </w:rPr>
        <w:t>استاد در مقدمه به ترسیم ویژگی‌های فقیه دین و معنای صحیح تفقّه در دین پرداخته و مباحث کلیدی و مهمی را که یک فقیه دین باید در آنها تفقّه کند به صورت فهرست‌وار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ابتدای مقدمه امامت الهی را پناهگاه و رفیع‌ترین خانۀ خدا برای بشر، علّت مبقیۀ دین و عامل جاودانگی قرآن معرفی کرده و یادآور شده‌اند که دشمنان خدا و دین از سر حسادت و استکبار به مبارزه با ولایت پرداخته‌اند و در مقابل فقهای دین و مرزبانان ولایت به مبارزه با آنان برخاسته‌اند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ایشان تفقّه در دین باید از فاتحة الکتاب آغاز گردد و فقیه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w:t>
      </w:r>
    </w:p>
    <w:p>
      <w:pPr>
        <w:pStyle w:val="BookText"/>
        <w:rPr/>
      </w:pPr>
      <w:r>
        <w:rPr>
          <w:rFonts w:ascii="IRNazanin" w:hAnsi="IRNazanin" w:eastAsia="IRNazanin"/>
          <w:color w:val="111111"/>
          <w:sz w:val="28"/>
          <w:sz w:val="28"/>
          <w:szCs w:val="28"/>
          <w:rtl w:val="true"/>
          <w:lang w:bidi="fa-IR"/>
        </w:rPr>
        <w:t>الَّذِينَ أَنعَمتَ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خوبی بشناسد، گوی سبقت را در معرفت حجّت‌های الهی از همگان برباید، با تفقّه در آیات ذمّ یهود و نصاری خط دشمنان دین را شناسایی کند و بداند که اوّلین امری که بعد از توحید از سوی خدا نازل شده، مسئلۀ امامت و ولایت است و دشمنان نیز با تحریف کلام خدا و مخفی‌سازی حقایق به مبارزه با این اصل مهم و علّت مبقیۀ دین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معظّم یکی از راهکارهای دشمنان برای مبارزه با ولایت الهی را مقابله با مرجعیّت الهی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زیرا با تفقّه در آموزه‌های وحیانی به هویدایی تمام معلوم می‌شود که مسئولیّت علمی و عملی و مرجعیّت الهی، منحصر به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یهود با همکاری منافقان آن را برای خود ادعا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یادآور شده‌اند که مکتب تراشی در برابر مکتب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اقدامات دشمن است که با همین هدف شوم انجام گرفته و منجر به پیدایش مکتب سقیفه و خانقاه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با بیان این حقیقت که امامت از اصول دین است بر لزوم توجّه مسلمانان به احادیث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کرده‌اند؛ سپس با اشاره به اهمیّت بالاتر اصول اعتقادی نسبت به فروع احکام به اهتمام فقهای شیعه بر تبیین و تشریح عقاید حقّه و نگارش کتاب‌های مهمی در بحث ولایت و امامت اشاره فرموده‌اند و با استناد به روایات به ذکر مقام بالا و شأن والای فقهای مدافع حریم ولایت و تعهّد ایشان در برابر صاحب الولایة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تصریح می‌کنند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فقیهی نسبت به وظائف معیّنه در دفاع از ولایت و امامت حضرات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بی‌تفاوت باشد، به ویژه امروز در دفاع از ولیّ نعمت، یعنی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کم‌کاری و سستی کند، فروع و حجّت در فقه فروع را، بر اصول عقائد و مسائل مهم فقه ولایت و امامت ترجیح دهد و حوزویان را به </w:t>
      </w:r>
    </w:p>
    <w:p>
      <w:pPr>
        <w:pStyle w:val="BookText"/>
        <w:rPr/>
      </w:pPr>
      <w:r>
        <w:rPr>
          <w:rFonts w:ascii="IRNazanin" w:hAnsi="IRNazanin" w:eastAsia="IRNazanin"/>
          <w:color w:val="111111"/>
          <w:sz w:val="28"/>
          <w:sz w:val="28"/>
          <w:szCs w:val="28"/>
          <w:rtl w:val="true"/>
          <w:lang w:bidi="fa-IR"/>
        </w:rPr>
        <w:t>کسب معرفة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با انحرافات عقیدتی ارشاد ننماید، در فقاهت و دانش او به قرآن و سنّت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تردید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معظّم معتقدند که براساس آیات قرآن و احادیث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دینی که فقیه باید حافظ آن باشد، چیزی غیر از ولایت و امامت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استناد به حدیثی که در آن ویژگی‌های فقیه شایستۀ تقلید ذکر شده است، نتیجه می‌گیرند که مجاهدۀ نفس با اطاعت از صاحب الولایة گره خورده است و فقیهی که بر نفس خویش حاکم باشد می‌تواند حافظ دین و مطیع مولا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استاد، به دلیل رعایت افراد کم استعداد و کم ظرفیّت و نیز به خاطر پیشگیری از ضربه منافقان به دین، اسرار و رموزی برای ورود به دین قرار داده شده و بر همین اساس آیات قرآن، به ویژه آیات مربوط به ولایت و مهدویّت، رموز و بواطنی دارند که فقیه برای دستیابی به حقایق آنها باید زحمت بکشد و با هدایت ائمّه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تقوی و تفقّه به اندازۀ ظرفیّت خویش از آن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تأکید بر ضرورت پرداختن به اصول عقاید و فراهم ساختن اسباب معرفت صحیح و قوّۀ یقین، تفقّه در آیات ولایت و مهدویّت را از واجبات مهمی دانسته‌اند که اگر صورت نگیرد، اجتهاد برای کسب علم فروع بیهوده و بلکه مضرّ خواهد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مقدمه نیز نکاتی دربارۀ هدف کتاب، ساختار و محتوای کتاب، ضرورت مطالعۀ دقیق همۀ کتاب و نحوۀ شکل‌گیری و خاستگاه مباحث کتاب ذکر شده است و استاد شعری نیز در مدح حضرت بقیة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bookmarkStart w:id="78" w:name="pg7006_52467"/>
    </w:p>
    <w:p>
      <w:pPr>
        <w:pStyle w:val="Heading2"/>
        <w:numPr>
          <w:ilvl w:val="1"/>
          <w:numId w:val="1"/>
        </w:numPr>
        <w:rPr/>
      </w:pPr>
      <w:bookmarkStart w:id="79" w:name="__RefHeading___Toc2658066_372815092"/>
      <w:bookmarkStart w:id="80" w:name="_Toc26"/>
      <w:bookmarkEnd w:id="78"/>
      <w:bookmarkEnd w:id="79"/>
      <w:r>
        <w:rPr>
          <w:rtl w:val="true"/>
        </w:rPr>
        <w:t>بررسی هدف خلقت انسان و وظیفه بندگان</w:t>
      </w:r>
      <w:bookmarkEnd w:id="80"/>
    </w:p>
    <w:p>
      <w:pPr>
        <w:pStyle w:val="BookText"/>
        <w:rPr/>
      </w:pPr>
      <w:r>
        <w:rPr>
          <w:rFonts w:ascii="IRNazanin" w:hAnsi="IRNazanin" w:eastAsia="IRNazanin"/>
          <w:color w:val="111111"/>
          <w:sz w:val="28"/>
          <w:sz w:val="28"/>
          <w:szCs w:val="28"/>
          <w:rtl w:val="true"/>
          <w:lang w:bidi="fa-IR"/>
        </w:rPr>
        <w:t>چنان که پیشتر اشاره شد، محور مباحث استاد در این کتاب تفسیر و تبیین دو آیۀ تفقّه و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بحث را با بررسی هدف خلقت انسان آغاز می‌کنند و با استناد به آیه پنجاه و ششم سورۀ مبارکۀ ذاریات، هدف خلقت را عبادت دانسته‌اند و تأکید می‌کنند که برنامۀ عبادت باید از سوی مولا به عبد ارائه شود چون عبد موظّف است فقط از امر مولا و امر کسانی که مولا به ایشان حق امر و نهی عطا فرموده است،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گام اوّل در بندگی، شناخت مولا و نمایندگان او و سپس اخذ دستورات از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استاد، خمیرمایۀ انسان، خدایی است، لذا همۀ انسانها ارادۀ شناخت خدا را دارند و هیچ کس نمی‌تواند منکر خالق و آفرینندۀ جهان باشد، چون که براساس آیۀ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اعراف، همه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ربوبیّت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خدا از سوی ملحدان به خاطر آن است که گرد و غبار هوی و هوس و تاریکی ظلم و گناه، چراغ فطرتشان را به خاموشی سوق می‌دهد، لذا در این مسیر غبارآلود برای حرکت به سوی خدا ناگزیر باید به راهنما و هادی الی الله تمسّک جست؛ چرا که حرکت به سوی الله، بدون شناخت اسماء الله غیرممکن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تفقّه در روایات دوستی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می‌شود که معرفت اسماء الله و مودّت ایشان مطلوب اساسی خدا و رسول اوست و موضوعیّت دارد و قول به موضوعیّت نداشتن مودّت عترت مردود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ضمن ارائۀ ادلّه، مستندات و شواهد متعدد به بررسی تفصیلی این موضوع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بحث اصلی بازگشته و مجدداً بر ضرورت شناخت ائمّه دین و </w:t>
      </w:r>
      <w:bookmarkStart w:id="81" w:name="pg7006_52469"/>
    </w:p>
    <w:p>
      <w:pPr>
        <w:pStyle w:val="BookText"/>
        <w:rPr/>
      </w:pPr>
      <w:bookmarkEnd w:id="81"/>
      <w:r>
        <w:rPr>
          <w:rFonts w:ascii="IRNazanin" w:hAnsi="IRNazanin" w:eastAsia="IRNazanin"/>
          <w:color w:val="111111"/>
          <w:sz w:val="28"/>
          <w:sz w:val="28"/>
          <w:szCs w:val="28"/>
          <w:rtl w:val="true"/>
          <w:lang w:bidi="fa-IR"/>
        </w:rPr>
        <w:t>نمایندگان ربّ العالمین برای شناخت راه بندگی تأکید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یادآور می‌شوند که پیروی از نمایندگان خدا و پرسیدن شرح و تأویل سخن خدا از ایشان امر خداوند است، پس فقط اهل مودّت، همراهی کنندگان با صادقین و شاگردان راسخان در علم مصداق واقعی متدین‌اند؛ چرا که دین جز اعتقاد به خدا و مودّت نمایندگان او، چیز دیگری نیست و تکذیب دین، تکذیب ولایت نمایندگان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بحث با استناد به برخی آیات و روایات بر ضرورت وجود حجّت الهی در هر زمان استدلال شده است</w:t>
      </w:r>
      <w:r>
        <w:rPr>
          <w:rFonts w:eastAsia="IRNazanin" w:cs="IRNazanin"/>
          <w:color w:val="111111"/>
          <w:sz w:val="28"/>
          <w:szCs w:val="28"/>
          <w:rtl w:val="true"/>
          <w:lang w:bidi="fa-IR"/>
        </w:rPr>
        <w:t>.</w:t>
      </w:r>
    </w:p>
    <w:p>
      <w:pPr>
        <w:pStyle w:val="Heading2"/>
        <w:numPr>
          <w:ilvl w:val="1"/>
          <w:numId w:val="1"/>
        </w:numPr>
        <w:rPr/>
      </w:pPr>
      <w:bookmarkStart w:id="82" w:name="__RefHeading___Toc2658068_372815092"/>
      <w:bookmarkStart w:id="83" w:name="_Toc27"/>
      <w:bookmarkEnd w:id="82"/>
      <w:r>
        <w:rPr>
          <w:rtl w:val="true"/>
        </w:rPr>
        <w:t>شرح و تفسیر آیۀ تفقّه</w:t>
      </w:r>
      <w:bookmarkEnd w:id="83"/>
    </w:p>
    <w:p>
      <w:pPr>
        <w:pStyle w:val="BookText"/>
        <w:rPr/>
      </w:pPr>
      <w:r>
        <w:rPr>
          <w:rFonts w:ascii="IRNazanin" w:hAnsi="IRNazanin" w:eastAsia="IRNazanin"/>
          <w:color w:val="111111"/>
          <w:sz w:val="28"/>
          <w:sz w:val="28"/>
          <w:szCs w:val="28"/>
          <w:rtl w:val="true"/>
          <w:lang w:bidi="fa-IR"/>
        </w:rPr>
        <w:t>پس از طرح این کلیات، استاد وارد شرح و تفسیر آیۀ تفقّه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این آیۀ شریفه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الْمُؤْمِنُونَ لِيَنفِرُواْ كَآفَّةً فَلَوْلاَ نَفَرَ مِن كُلِّ فِرْقَةٍ مِّنْهُمْ طَآئِفَةٌ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 بر عهدۀ مؤمنان نیست که همۀ آنان کوچ کنند، پس چرا از هر طایفه‌ای از مؤمنان تعدادی کوچ نمی‌کنند تا در دین تفقّه کنند و هنگامی که بازگشتند، قوم خویش را انذار کنند، امید است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با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کنند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صیغۀ مضارع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دلیل بر استمرار وجوب تفقّه در همه زمان‌ها می‌دانند و معتقدند که تفقّه در دین به معنای شناخت رهبر دین است درنتیجه از نظر ایشان مدلول آیۀ تفقّه با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و براساس آیۀ تفقّه، شناخت امام عصر در هر زمانی </w:t>
      </w:r>
    </w:p>
    <w:p>
      <w:pPr>
        <w:pStyle w:val="BookText"/>
        <w:rPr/>
      </w:pP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متفقّه، معرفة الحجّة را از مبدأ معرفت پاک و الهی می‌گیرد و بعداً به قوم و جامعه خود تعلیم می‌دهد و جامعۀ مأمور به معرفة الحجّة، در کلاس فقیه درس معرفت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سپس به همین مناسبت یکی از مباحثات خویش را با خطیب عراقی با استناد به این حدیث نبوی ذکر می‌کنند و از هدایت شدن او گزارش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ذکر داستان مباحثه با خطیب عراقی مجدداً بحث دربارۀ تفسیر و تبیین آیه تفقّه پی‌گیری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استاد این آیۀ شریفه علاوه بر بیان اهمیّت موضوع امامت و ولایت، طریق شناخت امام و مأخذ معرفت حجّت الهی را نیز به مؤمنان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همچنین یادآور می‌شوند که براساس این آیۀ شریفه غایت نفر، تفقّه؛ غایت تفقّه، انذار و غایت انذار، تحذیر است و مقصود اصلی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انذار مردم نسبت به عدم شناخت و بی‌اعتنایی به اصول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توحید و شرط آن، یعنی 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بی‌تقوایی عقیدتی یعنی توجّه به جبت و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انذار عشیره و نزدیکان خود، غیر از توحید، نبوّت و ولایت خویش و نیز وصایت و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اعلان فرمودند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بخش نیز یادآوری شده است که فقیه باید در تشریح مقاصد دشمنان اهتمام داشته باشد و پرده از مکر آنان بردارد؛ به ویژه با بررسی تاریخ یهود و خیانت‌های آنان، تأثیر تصمیم‌گیری‌ها و پروتکل‌های یهود در شکل‌گیری فرهنگ سقیفه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نیز نُه فایده برای این بحث ذکر شده و استاد به دو مطلب زیر اشاره کرده‌اند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جامعۀ شیعه، به ویژه حوزویان نسبت به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شده و آیه عملاً به تفقّه در فروع تفسیر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حوزه‌های علمیه، وفق مراد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به عقائد طلاب بپردازند و در فقه اکبر کار کنند و سپس، فروع را تعلیم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استاد بر ضرورت تفقّه در آیات ولایت</w:t>
      </w:r>
    </w:p>
    <w:p>
      <w:pPr>
        <w:pStyle w:val="BookText"/>
        <w:rPr/>
      </w:pPr>
      <w:r>
        <w:rPr>
          <w:rFonts w:ascii="IRNazanin" w:hAnsi="IRNazanin" w:eastAsia="IRNazanin"/>
          <w:color w:val="111111"/>
          <w:sz w:val="28"/>
          <w:sz w:val="28"/>
          <w:szCs w:val="28"/>
          <w:rtl w:val="true"/>
          <w:lang w:bidi="fa-IR"/>
        </w:rPr>
        <w:t>در بخش بعدی ضمن اشاره به آیۀ شریفۀ سؤال یادآوری شده است که با تفقّه در آیات و روایات مربوط به ولایت و فضائل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می‌گردد که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خیرات و زیبائی‌ها و بزرگی‌ها؛ صراط مستقیم؛ صاحبان امر و دارندگان علم الهی‌اند و خداوند بشریت را به این بزرگواران ارجاع داده و به سؤال از ایشان امر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عدم تفقّه در آیاتی همچون آیۀ سؤال، آیۀ تطهیر، آیۀ نور، آیۀ اعتصام به حبل الله، آیۀ همراهی با صادقین و سایر آیات مربوط به امامت و ولایت را عامل دوری از هادیان الهی و گرفتار آمدن به دام صوفیّه و انحراف در عقیده دانسته‌اند و تأکید می‌کنند با تفقّه در آیۀ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كَيْفَ ضَرَبَ اللّهُ مَثَلًا كَلِمَةً طَيِّبَةً كَشَجَرةٍ طَيِّبَةٍ أَصْلُهَا ثَابِتٌ وَفَرْعُهَا فِي السَّمَاء</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می‌شود که امضاءکنندگان تقدیرات و تقسیم‌کنندگان آب حیات، یعنی ائمّه اهل‌بیت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شجرۀ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برترین پاکیزگان عالم وجودند</w:t>
      </w:r>
      <w:r>
        <w:rPr>
          <w:rFonts w:eastAsia="IRNazanin" w:cs="IRNazanin"/>
          <w:color w:val="111111"/>
          <w:sz w:val="28"/>
          <w:szCs w:val="28"/>
          <w:rtl w:val="true"/>
          <w:lang w:bidi="fa-IR"/>
        </w:rPr>
        <w:t xml:space="preserve">. </w:t>
      </w:r>
      <w:bookmarkStart w:id="84" w:name="pg7006_52475"/>
    </w:p>
    <w:p>
      <w:pPr>
        <w:pStyle w:val="Heading2"/>
        <w:numPr>
          <w:ilvl w:val="1"/>
          <w:numId w:val="1"/>
        </w:numPr>
        <w:rPr/>
      </w:pPr>
      <w:bookmarkStart w:id="85" w:name="__RefHeading___Toc2658070_372815092"/>
      <w:bookmarkStart w:id="86" w:name="_Toc28"/>
      <w:bookmarkEnd w:id="84"/>
      <w:bookmarkEnd w:id="85"/>
      <w:r>
        <w:rPr>
          <w:rtl w:val="true"/>
        </w:rPr>
        <w:t>بیان شرط تفقّه در آیات ولایت</w:t>
      </w:r>
      <w:bookmarkEnd w:id="86"/>
    </w:p>
    <w:p>
      <w:pPr>
        <w:pStyle w:val="BookText"/>
        <w:rPr/>
      </w:pPr>
      <w:r>
        <w:rPr>
          <w:rFonts w:ascii="IRNazanin" w:hAnsi="IRNazanin" w:eastAsia="IRNazanin"/>
          <w:color w:val="111111"/>
          <w:sz w:val="28"/>
          <w:sz w:val="28"/>
          <w:szCs w:val="28"/>
          <w:rtl w:val="true"/>
          <w:lang w:bidi="fa-IR"/>
        </w:rPr>
        <w:t>از نظر استاد شرط تفقّه در آیات ولایت، جدّ و جهد فراوان، نیّت صادقانه، توکل، توسّل و تقواست و تفقّه بدون توفیق الهی و لیاقت روحی امکان ندارد؛ زیرا رسیدن به این معارف به ایصال ذوات مقدّسه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است و ایصال آن بزرگواران نیّت صادقه و قلوب طاهره می‌طلبد و به کار فراوان و جهاد مستمر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علّت مهجور شدن آیۀ نفر و تأکید دوباره بر ضرورت تفقّه در آیات ولایت</w:t>
      </w:r>
    </w:p>
    <w:p>
      <w:pPr>
        <w:pStyle w:val="BookText"/>
        <w:rPr/>
      </w:pPr>
      <w:r>
        <w:rPr>
          <w:rFonts w:ascii="IRNazanin" w:hAnsi="IRNazanin" w:eastAsia="IRNazanin"/>
          <w:color w:val="111111"/>
          <w:sz w:val="28"/>
          <w:sz w:val="28"/>
          <w:szCs w:val="28"/>
          <w:rtl w:val="true"/>
          <w:lang w:bidi="fa-IR"/>
        </w:rPr>
        <w:t xml:space="preserve">استاد در ادامه به بررسی علّت مهجور شدن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این امر را سبب مهجور شدن تفقّه در آیات ولایت و مقامات صاحب الولایه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اشاره به عظمت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معنوی، فرهنگی، سیاسی و اجتماعی آن بر اهمیّت فوق‌العاده تبلیغ ولایت و تفقّه در آیات مهدویّت تأکید کرده و دفاع از مذهب تشیع و ردّ مخالفان را اوجب واجبات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همچنین با یادآوری اینکه اهمیّت تفقّه در اصول اعتقادی و عظمت دفاع علمی از عقاید هرگز با تفقّه فروع شرعیّه قابل مقایسه نیست به کم‌توجهی حوزه در این جهت انتقاد کرده و نمونه‌ای از تفسیرهای نادرست به خاطر عدم توجّه به روایات بیانگر مطلوب آیۀ شریفه را مطرح و نقد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ردّ قول کسانی که هدف نفر در آیه شریفه را جهاد معرفی کرده‌اند، به ظهور آیه و روایات تفسیری آن استناد کرده و نادیده گرفتن روایات را سبب ابتلاء به تفسیر رأی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ایشان اظهار نظر در مقابل روایات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بارز اجتهاد در مقابل نص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برای تثبیت معنای صحیح و مطلوب آیۀ شریفه به کلامی از صاحب </w:t>
      </w:r>
    </w:p>
    <w:p>
      <w:pPr>
        <w:pStyle w:val="BookText"/>
        <w:rPr/>
      </w:pPr>
      <w:r>
        <w:rPr>
          <w:rFonts w:ascii="IRNazanin" w:hAnsi="IRNazanin" w:eastAsia="IRNazanin"/>
          <w:color w:val="111111"/>
          <w:sz w:val="28"/>
          <w:sz w:val="28"/>
          <w:szCs w:val="28"/>
          <w:rtl w:val="true"/>
          <w:lang w:bidi="fa-IR"/>
        </w:rPr>
        <w:t>تفسیر اطیب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استشهاد شده و استاد کلام ایشان را با ظاهر آیه و روایات ذیل آن موافق دانسته‌اند، سپس به مناسبت اهتمام فقیه عظیم‌الشأن مرحوم آیت الله سید علی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مباحث امامت و ولایت و دفع فتنه وهّابیّت در اصفهان با تدریس این مباحث، یادی از ایشان به میان آمده و از جمله قسمتی از نقدهای ایشان به برخی از آراء صوفیّه در مجلسی که علماء حضور داشته‌اند،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 به بی‌توجهی حوزویان به فقه عقاید</w:t>
      </w:r>
    </w:p>
    <w:p>
      <w:pPr>
        <w:pStyle w:val="BookText"/>
        <w:rPr/>
      </w:pPr>
      <w:r>
        <w:rPr>
          <w:rFonts w:ascii="IRNazanin" w:hAnsi="IRNazanin" w:eastAsia="IRNazanin"/>
          <w:color w:val="111111"/>
          <w:sz w:val="28"/>
          <w:sz w:val="28"/>
          <w:szCs w:val="28"/>
          <w:rtl w:val="true"/>
          <w:lang w:bidi="fa-IR"/>
        </w:rPr>
        <w:t>استاد مجدداً با انتقاد به بی‌توجهی حوزویان به فقه عقاید این بی‌توجهی را زمینه‌ساز هجمه‌های فرهنگی و اعتقادی به جامعه شیعی حتی به حوزه‌های علمیه شیعه معرفی می‌کنند و یادآور می‌شوند که ولایت و امامت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الطهارة عقاید است و کسانی که از ماء طهور ولایت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گرفته‌اند، معتقدات پاکیزه و مهذّب ندارند، آنان که از آب حیات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دورند به اقسام پستی‌ها و زشتی‌ها مبتلایند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معتقدند که اخلاقی که به کتاب الطهارة ولایت عرضه نشده باشد به وسوسه‌های فصوصی و الهامات ابلیسی آمیخته خواهد شد و موجب گرفتار آمدن طلاب در دام تصوف و عرفان مصطلح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دانایی به مبانی ولایت و عالم بودن به معارف امامت را عامل قدرتمندی فقیه در مقابله با مخالفان می‌دانند و ضمن اشاره به توانمندی‌های فقهای بزرگی همچون خواجه نصیر الدین طوسی، علامه حلّی، میرداماد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علماء، شجاعت، حقیقت‌گویی و قاطعیت ایشان را اثر تفقّه در دین و آشنایی با مقامات حجج رب العالمین معرفی کرده‌اند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در ادامه بار دیگر تأکید می‌کنند که کار فقیه بسیار مهم‌تر و فراتر از اجتهاد </w:t>
      </w:r>
      <w:bookmarkStart w:id="87" w:name="pg7006_52479"/>
    </w:p>
    <w:p>
      <w:pPr>
        <w:pStyle w:val="BookText"/>
        <w:rPr/>
      </w:pPr>
      <w:bookmarkEnd w:id="87"/>
      <w:r>
        <w:rPr>
          <w:rFonts w:ascii="IRNazanin" w:hAnsi="IRNazanin" w:eastAsia="IRNazanin"/>
          <w:color w:val="111111"/>
          <w:sz w:val="28"/>
          <w:sz w:val="28"/>
          <w:szCs w:val="28"/>
          <w:rtl w:val="true"/>
          <w:lang w:bidi="fa-IR"/>
        </w:rPr>
        <w:t>در فروع شرعیّه است و فقیه وظیفه دارد علاوه بر نشر و ترویج حقایق مکتب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مقابله با دشمنان و افشاء نقش یهود در مبارزه با توحید و ارتباط سیاسی یهودیان با سقیفه نشینان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استاد احیاء امر ولایت و مبارزه با ائمّۀ شقاوت و انذار خلق، به سلاح ایمان، فقه و بصیرت در دین نیاز دارد و این سلاح در دست فقیه مؤمن موجود است و مرگ چنین فقیهی ضایعه‌ای جبران ناشدنی بر پیکر اسلام به شمار می‌رود</w:t>
      </w:r>
      <w:r>
        <w:rPr>
          <w:rFonts w:eastAsia="IRNazanin" w:cs="IRNazanin"/>
          <w:color w:val="111111"/>
          <w:sz w:val="28"/>
          <w:szCs w:val="28"/>
          <w:rtl w:val="true"/>
          <w:lang w:bidi="fa-IR"/>
        </w:rPr>
        <w:t>.</w:t>
      </w:r>
    </w:p>
    <w:p>
      <w:pPr>
        <w:pStyle w:val="Heading2"/>
        <w:numPr>
          <w:ilvl w:val="1"/>
          <w:numId w:val="1"/>
        </w:numPr>
        <w:rPr/>
      </w:pPr>
      <w:bookmarkStart w:id="88" w:name="__RefHeading___Toc2658072_372815092"/>
      <w:bookmarkStart w:id="89" w:name="_Toc29"/>
      <w:bookmarkEnd w:id="88"/>
      <w:r>
        <w:rPr>
          <w:rtl w:val="true"/>
        </w:rPr>
        <w:t xml:space="preserve">تبیین حدیث شریف </w:t>
      </w:r>
      <w:r>
        <w:rPr>
          <w:rtl w:val="true"/>
        </w:rPr>
        <w:t>«</w:t>
      </w:r>
      <w:r>
        <w:rPr>
          <w:rtl w:val="true"/>
        </w:rPr>
        <w:t>اختلاف امتی رحمة</w:t>
      </w:r>
      <w:r>
        <w:rPr>
          <w:rtl w:val="true"/>
        </w:rPr>
        <w:t>»</w:t>
      </w:r>
      <w:bookmarkEnd w:id="89"/>
    </w:p>
    <w:p>
      <w:pPr>
        <w:pStyle w:val="BookText"/>
        <w:rPr/>
      </w:pPr>
      <w:r>
        <w:rPr>
          <w:rFonts w:ascii="IRNazanin" w:hAnsi="IRNazanin" w:eastAsia="IRNazanin"/>
          <w:color w:val="111111"/>
          <w:sz w:val="28"/>
          <w:sz w:val="28"/>
          <w:szCs w:val="28"/>
          <w:rtl w:val="true"/>
          <w:lang w:bidi="fa-IR"/>
        </w:rPr>
        <w:t xml:space="preserve">بخش دیگری از درس‌های استاد به تبیین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امتی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مراد از اختلاف امّت، رفت و آمد آنان با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بهره‌گیری از ارشادات علمی و عنایات معنوی آن بزرگواران است که وجودشان سراسر لطف و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فیض‌رسانی بر دل فقهایی که روح لایق و قلب خاشع دارند، از عصر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دوران غیبت کبری همواره تداوم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ادامه به نقش فقها در حفاظت از دین در برابر تحریف غالیان و بدعت باطل‌گرایان و تأویل جاهلان پرداخته و تأکید می‌کنند که فقیه با تشویق مردم به تفقّه، جامعه خود را از مرتبۀ اَعرابی به اوج مدنیت ولایت سوق می‌دهد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ایشان دوری از محمّد و آل محمّد صلوات الله علیهم موجب باقی ماندن در خلق و خوی بادیه‌نشینی و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تمسک کنندگان به قرآن و سنّت 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آرامش روحی و سلامت نفس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مباحث ولایت و امامت سبب ابتلاء به دروس شیطانی و گرفتار آمدن در دام </w:t>
      </w:r>
      <w:bookmarkStart w:id="90" w:name="pg7006_52481"/>
    </w:p>
    <w:p>
      <w:pPr>
        <w:pStyle w:val="BookText"/>
        <w:rPr/>
      </w:pPr>
      <w:bookmarkEnd w:id="90"/>
      <w:r>
        <w:rPr>
          <w:rFonts w:ascii="IRNazanin" w:hAnsi="IRNazanin" w:eastAsia="IRNazanin"/>
          <w:color w:val="111111"/>
          <w:sz w:val="28"/>
          <w:sz w:val="28"/>
          <w:szCs w:val="28"/>
          <w:rtl w:val="true"/>
          <w:lang w:bidi="fa-IR"/>
        </w:rPr>
        <w:t>تصوّف و قطب‌تراشی است</w:t>
      </w:r>
      <w:r>
        <w:rPr>
          <w:rFonts w:eastAsia="IRNazanin" w:cs="IRNazanin"/>
          <w:color w:val="111111"/>
          <w:sz w:val="28"/>
          <w:szCs w:val="28"/>
          <w:rtl w:val="true"/>
          <w:lang w:bidi="fa-IR"/>
        </w:rPr>
        <w:t>.</w:t>
      </w:r>
    </w:p>
    <w:p>
      <w:pPr>
        <w:pStyle w:val="Heading2"/>
        <w:numPr>
          <w:ilvl w:val="1"/>
          <w:numId w:val="1"/>
        </w:numPr>
        <w:rPr/>
      </w:pPr>
      <w:bookmarkStart w:id="91" w:name="__RefHeading___Toc2658074_372815092"/>
      <w:bookmarkStart w:id="92" w:name="_Toc30"/>
      <w:bookmarkEnd w:id="91"/>
      <w:r>
        <w:rPr>
          <w:rtl w:val="true"/>
        </w:rPr>
        <w:t>تأکید بر لزوم تبلیغ معارف قرآنی و عترت در سطح جهانی</w:t>
      </w:r>
      <w:bookmarkEnd w:id="92"/>
    </w:p>
    <w:p>
      <w:pPr>
        <w:pStyle w:val="BookText"/>
        <w:rPr/>
      </w:pPr>
      <w:r>
        <w:rPr>
          <w:rFonts w:ascii="IRNazanin" w:hAnsi="IRNazanin" w:eastAsia="IRNazanin"/>
          <w:color w:val="111111"/>
          <w:sz w:val="28"/>
          <w:sz w:val="28"/>
          <w:szCs w:val="28"/>
          <w:rtl w:val="true"/>
          <w:lang w:bidi="fa-IR"/>
        </w:rPr>
        <w:t>مطلب دیگری که در این دروس بدان پرداخته شده لزوم تبلیغ و ترویج معارف قرآن و عترت در سطح جهانی است، چرا که براساس قرآن و سنّت، منطق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کل عالم پیروز خواهد شد و حضرت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جهانی تشکیل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امروزه با وجود وسایل ارتباط جمعی گویا همۀ سرزمینها به یک شهر تبدیل شده‌اند و فقیه با یک جهان خسته از رذائل و تشنۀ حقایق روبروست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خود را برای مناظرات عقیدتی بزرگ جهانی آماده سازد، از تبلیغات و جاروجنجال معاندان نهراسد و با کالبد شکافی تبلیغات دشمن، انحرافات و مغالطات آن را کشف و برای مردم دنیا افشا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همچنین نکاتی را درباره بایدها و نبایدهای تبلیغی ذکر کرده‌اند</w:t>
      </w:r>
      <w:r>
        <w:rPr>
          <w:rFonts w:eastAsia="IRNazanin" w:cs="IRNazanin"/>
          <w:color w:val="111111"/>
          <w:sz w:val="28"/>
          <w:szCs w:val="28"/>
          <w:rtl w:val="true"/>
          <w:lang w:bidi="fa-IR"/>
        </w:rPr>
        <w:t>.</w:t>
      </w:r>
    </w:p>
    <w:p>
      <w:pPr>
        <w:pStyle w:val="Heading2"/>
        <w:numPr>
          <w:ilvl w:val="1"/>
          <w:numId w:val="1"/>
        </w:numPr>
        <w:rPr/>
      </w:pPr>
      <w:bookmarkStart w:id="93" w:name="__RefHeading___Toc2658076_372815092"/>
      <w:bookmarkStart w:id="94" w:name="_Toc31"/>
      <w:bookmarkEnd w:id="93"/>
      <w:r>
        <w:rPr>
          <w:rtl w:val="true"/>
        </w:rPr>
        <w:t>تأکید بر لزوم تفقّه در ولایت به بیانی دیگر</w:t>
      </w:r>
      <w:bookmarkEnd w:id="94"/>
    </w:p>
    <w:p>
      <w:pPr>
        <w:pStyle w:val="BookText"/>
        <w:rPr/>
      </w:pPr>
      <w:r>
        <w:rPr>
          <w:rFonts w:ascii="IRNazanin" w:hAnsi="IRNazanin" w:eastAsia="IRNazanin"/>
          <w:color w:val="111111"/>
          <w:sz w:val="28"/>
          <w:sz w:val="28"/>
          <w:szCs w:val="28"/>
          <w:rtl w:val="true"/>
          <w:lang w:bidi="fa-IR"/>
        </w:rPr>
        <w:t>در ادامۀ بحث مجدداً به اهمیّت آیه نفر و نقش این آیۀ شریفه در هدایت مؤمنان به سوی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معرفی طریق و مبدأ تفقّه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به بیان دیگری بر لزوم تفقّه در اعتقادات به ویژه تفقّه در شرط توحید یعنی ولایت خاندان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ابواب معارف الهیّه، به ویژه توحید، معرفی کرده‌اند</w:t>
      </w:r>
      <w:r>
        <w:rPr>
          <w:rFonts w:eastAsia="IRNazanin" w:cs="IRNazanin"/>
          <w:color w:val="111111"/>
          <w:sz w:val="28"/>
          <w:szCs w:val="28"/>
          <w:rtl w:val="true"/>
          <w:lang w:bidi="fa-IR"/>
        </w:rPr>
        <w:t>.</w:t>
      </w:r>
    </w:p>
    <w:p>
      <w:pPr>
        <w:pStyle w:val="Heading2"/>
        <w:numPr>
          <w:ilvl w:val="1"/>
          <w:numId w:val="1"/>
        </w:numPr>
        <w:rPr/>
      </w:pPr>
      <w:bookmarkStart w:id="95" w:name="__RefHeading___Toc2658078_372815092"/>
      <w:bookmarkStart w:id="96" w:name="_Toc32"/>
      <w:bookmarkEnd w:id="95"/>
      <w:r>
        <w:rPr>
          <w:rtl w:val="true"/>
        </w:rPr>
        <w:t xml:space="preserve">طرح دو مقدمه برای ورود به بحث پیرامون آیۀ </w:t>
      </w:r>
      <w:r>
        <w:rPr>
          <w:rtl w:val="true"/>
        </w:rPr>
        <w:t>«</w:t>
      </w:r>
      <w:r>
        <w:rPr>
          <w:rtl w:val="true"/>
        </w:rPr>
        <w:t>سؤال</w:t>
      </w:r>
      <w:r>
        <w:rPr>
          <w:rtl w:val="true"/>
        </w:rPr>
        <w:t>»</w:t>
      </w:r>
      <w:bookmarkEnd w:id="9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تفسیر و تبیین آیه تفقّه، با ذکر دو مقدمه زمینه برای بحث دربارۀ آیه سؤال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مقدمۀ اوّل یادآوری شده است که براساس آیه چهل و </w:t>
      </w:r>
      <w:bookmarkStart w:id="97" w:name="pg7006_52483"/>
    </w:p>
    <w:p>
      <w:pPr>
        <w:pStyle w:val="BookText"/>
        <w:rPr/>
      </w:pPr>
      <w:bookmarkEnd w:id="97"/>
      <w:r>
        <w:rPr>
          <w:rFonts w:ascii="IRNazanin" w:hAnsi="IRNazanin" w:eastAsia="IRNazanin"/>
          <w:color w:val="111111"/>
          <w:sz w:val="28"/>
          <w:sz w:val="28"/>
          <w:szCs w:val="28"/>
          <w:rtl w:val="true"/>
          <w:lang w:bidi="fa-IR"/>
        </w:rPr>
        <w:t>سوم سورۀ مبارکۀ رعد و آیۀ هفدهم سورۀ مبارکۀ هود، قرآن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 حقانیت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پاسخگوی سؤالات مربوط به رسالت و دین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دوم،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آئینۀ علم و حکمت پیامبر، مدافع حقانیت و اهداف مقدس آن حضرت در جبهۀ فرهنگی، علمی و اعتقادی و پاسخگوی سؤالات و شبهات دینی مردم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اشاره به نقشه‌های دشمنان دین برای مخفی ساختن بُعد علمی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تراشی در برابر آن حضرت، محکومیت این توطئۀ دشمنان در آیات قرآن و احادیث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شده است</w:t>
      </w:r>
      <w:r>
        <w:rPr>
          <w:rFonts w:eastAsia="IRNazanin" w:cs="IRNazanin"/>
          <w:color w:val="111111"/>
          <w:sz w:val="28"/>
          <w:szCs w:val="28"/>
          <w:rtl w:val="true"/>
          <w:lang w:bidi="fa-IR"/>
        </w:rPr>
        <w:t>.</w:t>
      </w:r>
    </w:p>
    <w:p>
      <w:pPr>
        <w:pStyle w:val="Heading2"/>
        <w:numPr>
          <w:ilvl w:val="1"/>
          <w:numId w:val="1"/>
        </w:numPr>
        <w:rPr/>
      </w:pPr>
      <w:bookmarkStart w:id="98" w:name="__RefHeading___Toc2658080_372815092"/>
      <w:bookmarkStart w:id="99" w:name="_Toc33"/>
      <w:bookmarkEnd w:id="98"/>
      <w:r>
        <w:rPr>
          <w:rtl w:val="true"/>
        </w:rPr>
        <w:t xml:space="preserve">ذکر مدلول آیۀ </w:t>
      </w:r>
      <w:r>
        <w:rPr>
          <w:rtl w:val="true"/>
        </w:rPr>
        <w:t>«</w:t>
      </w:r>
      <w:r>
        <w:rPr>
          <w:rtl w:val="true"/>
        </w:rPr>
        <w:t>سؤال</w:t>
      </w:r>
      <w:r>
        <w:rPr>
          <w:rtl w:val="true"/>
        </w:rPr>
        <w:t>»</w:t>
      </w:r>
      <w:bookmarkEnd w:id="99"/>
    </w:p>
    <w:p>
      <w:pPr>
        <w:pStyle w:val="BookText"/>
        <w:rPr/>
      </w:pPr>
      <w:r>
        <w:rPr>
          <w:rFonts w:ascii="IRNazanin" w:hAnsi="IRNazanin" w:eastAsia="IRNazanin"/>
          <w:color w:val="111111"/>
          <w:sz w:val="28"/>
          <w:sz w:val="28"/>
          <w:szCs w:val="28"/>
          <w:rtl w:val="true"/>
          <w:lang w:bidi="fa-IR"/>
        </w:rPr>
        <w:t>در آغاز بحث پیرامون آیۀ سؤال، این آیۀ شریفه بیانگر علم و حکمت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مرجعیّت علمی و معنوی ایشان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استاد یادآوری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که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باشد، در آیۀ نفر مؤمنین به تفقّه و علم‌آموزی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شده‌اند، در این آیه هم شیفتگان علم بر اطلاع‌یابی از باب دانش الهی و باب دانشگاه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گشته‌اند</w:t>
      </w:r>
      <w:r>
        <w:rPr>
          <w:rFonts w:eastAsia="IRNazanin" w:cs="IRNazanin"/>
          <w:color w:val="111111"/>
          <w:sz w:val="28"/>
          <w:szCs w:val="28"/>
          <w:rtl w:val="true"/>
          <w:lang w:bidi="fa-IR"/>
        </w:rPr>
        <w:t>.</w:t>
      </w:r>
    </w:p>
    <w:p>
      <w:pPr>
        <w:pStyle w:val="Heading2"/>
        <w:numPr>
          <w:ilvl w:val="1"/>
          <w:numId w:val="1"/>
        </w:numPr>
        <w:rPr/>
      </w:pPr>
      <w:bookmarkStart w:id="100" w:name="__RefHeading___Toc2658082_372815092"/>
      <w:bookmarkStart w:id="101" w:name="_Toc34"/>
      <w:bookmarkEnd w:id="100"/>
      <w:r>
        <w:rPr>
          <w:rtl w:val="true"/>
        </w:rPr>
        <w:t xml:space="preserve">بررسی علل مهجور ماندن آیۀ شریفۀ </w:t>
      </w:r>
      <w:r>
        <w:rPr>
          <w:rtl w:val="true"/>
        </w:rPr>
        <w:t>«</w:t>
      </w:r>
      <w:r>
        <w:rPr>
          <w:rtl w:val="true"/>
        </w:rPr>
        <w:t>سؤال</w:t>
      </w:r>
      <w:r>
        <w:rPr>
          <w:rtl w:val="true"/>
        </w:rPr>
        <w:t>»</w:t>
      </w:r>
      <w:bookmarkEnd w:id="10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پیش از پرداختن به مقصد آیۀ شریفۀ براساس روایات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مفصلی دربارۀ مهجور و ناشناخته ماندن این آیۀ شریفه در اثر مکر دشمنان و بی‌توجهی دوستان مطرح ساخته و معتقدند مهجوریت آیه از آنجا ناشی می‌شود که برخی از روی عناد و بعضی از روی ناآگاهی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علمای یهود یا مطلق علماء معرفی کرده‌اند در حالی که براساس روایات،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عترت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102" w:name="pg7006_52485"/>
    </w:p>
    <w:p>
      <w:pPr>
        <w:pStyle w:val="Heading2"/>
        <w:numPr>
          <w:ilvl w:val="1"/>
          <w:numId w:val="1"/>
        </w:numPr>
        <w:rPr/>
      </w:pPr>
      <w:bookmarkStart w:id="103" w:name="__RefHeading___Toc2658084_372815092"/>
      <w:bookmarkStart w:id="104" w:name="_Toc35"/>
      <w:bookmarkEnd w:id="102"/>
      <w:bookmarkEnd w:id="103"/>
      <w:r>
        <w:rPr>
          <w:rtl w:val="true"/>
        </w:rPr>
        <w:t xml:space="preserve">بررسی نقش یهود درمهجور شدن آیۀ </w:t>
      </w:r>
      <w:r>
        <w:rPr>
          <w:rtl w:val="true"/>
        </w:rPr>
        <w:t>«</w:t>
      </w:r>
      <w:r>
        <w:rPr>
          <w:rtl w:val="true"/>
        </w:rPr>
        <w:t>سؤال</w:t>
      </w:r>
      <w:r>
        <w:rPr>
          <w:rtl w:val="true"/>
        </w:rPr>
        <w:t>»</w:t>
      </w:r>
      <w:bookmarkEnd w:id="104"/>
    </w:p>
    <w:p>
      <w:pPr>
        <w:pStyle w:val="BookText"/>
        <w:rPr/>
      </w:pPr>
      <w:r>
        <w:rPr>
          <w:rFonts w:ascii="IRNazanin" w:hAnsi="IRNazanin" w:eastAsia="IRNazanin"/>
          <w:color w:val="111111"/>
          <w:sz w:val="28"/>
          <w:sz w:val="28"/>
          <w:szCs w:val="28"/>
          <w:rtl w:val="true"/>
          <w:lang w:bidi="fa-IR"/>
        </w:rPr>
        <w:t>ایشان سپس به طور مبسوط به نقش یهود در این زمینه و هدایت جریان نفاق و همکاری یهود با سقیفه‌نشینان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یادآوری می‌کنند که سیاست یهود آن است که اهداف خود را مخفیانه و از پشت پرده و با هدایت عمّال خویش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برای مبارزه با اسلام با پیش انداختن منافقان قدرت طلب، از مبارزات خط سقیفه با قرآن و عترت پشتیبانی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ارائه مدارکی روشن می‌سازند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نقل و سوزاندن احادیث دستورالعملی بود که از سوی یهود به سران سقیفه القاء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 به دست سران سقیفه، کاری کرد که امر خداوند به تدبر در قرآن، تفقّه در آیات و سؤال از متشابهات آن به فراموشی سپرده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 سقیفه با هدایت یهود، علی رغم نهی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به سؤال از یهود سوق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 نفاق از قبل، زمینه مخالفت با قرآن و ترویج تورات و مقدمات ورود فرهنگ یهود به جامعۀ اسلامی را فراهم کرده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عمّال یهود به نام شرع مطهر و با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اسرائیلیات به جامعه اسلامی را رواج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هدایت یهود، حکومت به دست معاویه و بنی امیّه افتاد و یزید، که ثمرۀ حکومت خلفا بود، فرزند زهرای 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شهادت </w:t>
      </w:r>
    </w:p>
    <w:p>
      <w:pPr>
        <w:pStyle w:val="BookText"/>
        <w:rPr/>
      </w:pPr>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براندازی قرآن و عترت تا آنجا پیش رفت که ولید بن یزید قرآن را تیرباران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در راستای اجرای سیاست شیطانی و مکر یهود برای از بین بردن دین مبین و نام مقدس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نفس پیامبر یعنی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 و یزید با همین هدف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شهید کرد، امروز نیز وهّابیّت با همین هدف شوم به انکار مقام رسالت، ولایت، شفاعت، توسّل، غیبت، انتظار و تعظیم شعائر مذهبی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 و عمّال آن برای مبارزه فرهنگی علیه اسلام از یک سو نقل احادیث نبوی را منع کردند و از سوی دیگر به جاسوس یهودیان یعنی کعب الاحبار و شاگرد او ابوهریره مجوز حدیث‌گوئی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الاحبار وزیر فرهنگ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 تا مردم به سراغ باب مدینۀ علم و حکمت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اثر نقشه یهود و منع مردم از تدبر در قرآن و جلوگیری از نقل احادیث نبوی، تفسیر به رأی در آیات قرآن و قیاس در شریعت اسلام رواج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جامعۀ پیرو سقیفه با معرفی یهود به عنوان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و فروع براساس مآخذ اسرائیلی فتوا داده می‌شد و بر همین اساس گریه بر میّت را حرام کردند تا صدای معترضین را، که اوّلین و بزرگترین ایشان حضرت صدیقه‌طاهره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خاموش کنند و امروز هم فریاد فاطمیون و دل‌سوختگان شهید کربلا به گوش مردم عالم نرسد و افشاگری علیه ظلم و ظالم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وهّابیّت بر همین اساس با عزاداری مخالفت و روضه خوانی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مجالس توسّل </w:t>
      </w:r>
      <w:bookmarkStart w:id="105" w:name="pg7006_52489"/>
    </w:p>
    <w:p>
      <w:pPr>
        <w:pStyle w:val="BookText"/>
        <w:rPr/>
      </w:pPr>
      <w:bookmarkEnd w:id="105"/>
      <w:r>
        <w:rPr>
          <w:rFonts w:ascii="IRNazanin" w:hAnsi="IRNazanin" w:eastAsia="IRNazanin"/>
          <w:color w:val="111111"/>
          <w:sz w:val="28"/>
          <w:sz w:val="28"/>
          <w:szCs w:val="28"/>
          <w:rtl w:val="true"/>
          <w:lang w:bidi="fa-IR"/>
        </w:rPr>
        <w:t>و شعائر مذهبی دستورالعمل یهود است که به وسیله ایادی آنان، یعنی وهّابیّت و تصوف، صورت می‌گیرد؛ وهّابیّت عزاداری را از مظاهر شرک معرفی می‌کند و تصوف روز عاشورا را روز سرور می‌داند</w:t>
      </w:r>
      <w:r>
        <w:rPr>
          <w:rFonts w:eastAsia="IRNazanin" w:cs="IRNazanin"/>
          <w:color w:val="111111"/>
          <w:sz w:val="28"/>
          <w:szCs w:val="28"/>
          <w:rtl w:val="true"/>
          <w:lang w:bidi="fa-IR"/>
        </w:rPr>
        <w:t>!</w:t>
      </w:r>
    </w:p>
    <w:p>
      <w:pPr>
        <w:pStyle w:val="Heading2"/>
        <w:numPr>
          <w:ilvl w:val="1"/>
          <w:numId w:val="1"/>
        </w:numPr>
        <w:rPr/>
      </w:pPr>
      <w:bookmarkStart w:id="106" w:name="__RefHeading___Toc2658086_372815092"/>
      <w:bookmarkStart w:id="107" w:name="_Toc36"/>
      <w:bookmarkEnd w:id="106"/>
      <w:r>
        <w:rPr>
          <w:rtl w:val="true"/>
        </w:rPr>
        <w:t>یادآوری نقش ائمّه و شاگردان مکتب اهل‌بیت</w:t>
      </w:r>
      <w:r>
        <w:rPr>
          <w:rtl w:val="true"/>
        </w:rPr>
        <w:t xml:space="preserve">: </w:t>
      </w:r>
      <w:r>
        <w:rPr>
          <w:rtl w:val="true"/>
        </w:rPr>
        <w:t>در مبارزه با توطئه یهود</w:t>
      </w:r>
      <w:bookmarkEnd w:id="107"/>
    </w:p>
    <w:p>
      <w:pPr>
        <w:pStyle w:val="BookText"/>
        <w:rPr/>
      </w:pPr>
      <w:r>
        <w:rPr>
          <w:rFonts w:ascii="IRNazanin" w:hAnsi="IRNazanin" w:eastAsia="IRNazanin"/>
          <w:color w:val="111111"/>
          <w:sz w:val="28"/>
          <w:sz w:val="28"/>
          <w:szCs w:val="28"/>
          <w:rtl w:val="true"/>
          <w:lang w:bidi="fa-IR"/>
        </w:rPr>
        <w:t>استاد در ضمن افشاء و تحلیل نقشه‌های یهود و عمّال آنان برای مبارزه با دین و حجّت‌های خدا، بر مبارزۀ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مروجین فرهنگ یهود و نقش اساسی و مهم مکتب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حفاظت و نگهبانی از کتاب و سنّت نیز تاکید می‌کنند و یادآور می‌شوند که شاگردان مکتب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مبارزه با ترویج فرهنگ یهود، خدمات بزرگی را ارئه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بر ثمرات مبارزه با فرهنگ یهود اشاره کرده و یکی از وظائف مهم مسلمانان را اخذ علم از مآخذ صحیح و سرچشمۀ پاک دانسته‌اند</w:t>
      </w:r>
      <w:r>
        <w:rPr>
          <w:rFonts w:eastAsia="IRNazanin" w:cs="IRNazanin"/>
          <w:color w:val="111111"/>
          <w:sz w:val="28"/>
          <w:szCs w:val="28"/>
          <w:rtl w:val="true"/>
          <w:lang w:bidi="fa-IR"/>
        </w:rPr>
        <w:t>.</w:t>
      </w:r>
    </w:p>
    <w:p>
      <w:pPr>
        <w:pStyle w:val="Heading2"/>
        <w:numPr>
          <w:ilvl w:val="1"/>
          <w:numId w:val="1"/>
        </w:numPr>
        <w:rPr/>
      </w:pPr>
      <w:bookmarkStart w:id="108" w:name="__RefHeading___Toc2658088_372815092"/>
      <w:bookmarkStart w:id="109" w:name="_Toc37"/>
      <w:bookmarkEnd w:id="108"/>
      <w:r>
        <w:rPr>
          <w:rtl w:val="true"/>
        </w:rPr>
        <w:t xml:space="preserve">پرداختن به تفسیر تفصیلی آیۀ </w:t>
      </w:r>
      <w:r>
        <w:rPr>
          <w:rtl w:val="true"/>
        </w:rPr>
        <w:t>«</w:t>
      </w:r>
      <w:r>
        <w:rPr>
          <w:rtl w:val="true"/>
        </w:rPr>
        <w:t>سؤال</w:t>
      </w:r>
      <w:r>
        <w:rPr>
          <w:rtl w:val="true"/>
        </w:rPr>
        <w:t xml:space="preserve">» </w:t>
      </w:r>
      <w:r>
        <w:rPr>
          <w:rtl w:val="true"/>
        </w:rPr>
        <w:t>و بررسی آراء علماء</w:t>
      </w:r>
      <w:bookmarkEnd w:id="109"/>
    </w:p>
    <w:p>
      <w:pPr>
        <w:pStyle w:val="BookText"/>
        <w:rPr/>
      </w:pPr>
      <w:r>
        <w:rPr>
          <w:rFonts w:ascii="IRNazanin" w:hAnsi="IRNazanin" w:eastAsia="IRNazanin"/>
          <w:color w:val="111111"/>
          <w:sz w:val="28"/>
          <w:sz w:val="28"/>
          <w:szCs w:val="28"/>
          <w:rtl w:val="true"/>
          <w:lang w:bidi="fa-IR"/>
        </w:rPr>
        <w:t>بعد از بررسی نقش یهود و خط سقیفه در مهجور کردن آیۀ شریفۀ سؤال، به تفسیر تفصیلی آیه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با ذکر این نکته که امر به سؤال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آیه از قرآن یعنی آیه چهل و سوم سورۀ مبارکۀ نحل و آیۀ هفتم سورۀ مبارکۀ انبیاء مطرح شده است، به نقل و نقد آراء مفسران در ذیل این دو آیه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قول صاحب مجمع البیان را ذکر می‌کنند و می‌گویند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اقوالی را در مورد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می‌آورند ولی به مدلول 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استاد به بررسی قول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یادآور شده‌اند که ایشان در مقام ردّ استدلال به آیۀ سؤال بر حجیت خبر واحد، به سیاق آیه و قول منسوب به ابن </w:t>
      </w:r>
    </w:p>
    <w:p>
      <w:pPr>
        <w:pStyle w:val="BookText"/>
        <w:rPr/>
      </w:pPr>
      <w:r>
        <w:rPr>
          <w:rFonts w:ascii="IRNazanin" w:hAnsi="IRNazanin" w:eastAsia="IRNazanin"/>
          <w:color w:val="111111"/>
          <w:sz w:val="28"/>
          <w:sz w:val="28"/>
          <w:szCs w:val="28"/>
          <w:rtl w:val="true"/>
          <w:lang w:bidi="fa-IR"/>
        </w:rPr>
        <w:t xml:space="preserve">عباس،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یهود دانسته است، اشاره می‌کنند ولی قول مختار شیخ اعظم همان مدلول اخباری است که از نظر ایشان مستفیض‌اند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ادامه جهت روشن ساختن دیدگاه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روایت از اصول کافی نقل کرده‌اند که در آنها تصریح شده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شریفۀ سؤال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هم، مطلوب اثبات شده و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و هم، نفی ما عداه صورت گرفته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یهود و نصاری نفی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با استناد به کلامی از مرحوم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قول منسوب به ابن عباس،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یهود معرفی کرده است،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ابن عباس طرفدار تفسیر اهل الذکر به اهل کتاب نیست، ثانیاً مگر ابن عباس امام معصوم است که ردّ قولش کفر 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یادآور می‌شوند که نظرات ابن عباس تا زمانی در بین علمای شیعه محترم است که وفق مراد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نظریۀ سومی که دربارۀ آیۀ سؤال مطرح و بررسی شده، نظریه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باب بزرگی از کتاب شریف بحارالانوار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می‌کند که براساس آنها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المسئولون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آیه با مستفیض دانستن اخبار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دیگر در تفسیر آیۀ شریفه سؤال را نفی و طرد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اخبار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مکر یهود و خنثی‌سازی آن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مجدداً در شرح احادیثِ ذیل آیۀ سؤال به اِخبار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مکر شیطانی یهود می‌پردازند و یادآور می‌شوند که معرفی یهود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خود </w:t>
      </w:r>
      <w:bookmarkStart w:id="110" w:name="pg7006_52492"/>
    </w:p>
    <w:p>
      <w:pPr>
        <w:pStyle w:val="BookText"/>
        <w:rPr/>
      </w:pPr>
      <w:bookmarkEnd w:id="110"/>
      <w:r>
        <w:rPr>
          <w:rFonts w:ascii="IRNazanin" w:hAnsi="IRNazanin" w:eastAsia="IRNazanin"/>
          <w:color w:val="111111"/>
          <w:sz w:val="28"/>
          <w:sz w:val="28"/>
          <w:szCs w:val="28"/>
          <w:rtl w:val="true"/>
          <w:lang w:bidi="fa-IR"/>
        </w:rPr>
        <w:t>یهودیان، برای تکیه زدن بر مرجعیّت علمی مسلمین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به کارگیری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طرح دیدگاه قائلان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یهود را نشانی از بی‌پایگی این قول معرفی می‌کند و تردید دربارۀ دیدگاه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قول منسوب به ابن عباس، که انتساب آن هم ثابت نشده است، را بسیار عجیب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به این نکته توجّه می‌دهند که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خویش گاهی برای نفی این دیدگاه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یهودند، استدلال فرموده‌اند و گاه قائلان به این قول را لعن و تکذیب و یا سؤال از یهود را سؤال از جهّال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تأکید بر مسئول بودن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علمی هر شخص و گروه دیگری به شدت 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همچنین تاکید می‌کنند که قرآن از دروغ‌پردازی، تخریب و کتمان حقایق توسط یهود، پرده برداشته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 برتری جوئی و مبارزۀ فرهنگی یهود خبر داده و مسلمین را از مکر آنان بر حذر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معتقدند که حدیث شریف منزلت علاوه بر بیان مقام و منزلت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نشاندهندۀ تکرار تاریخ جنایات یهود علیه رسالت و وصایت است</w:t>
      </w:r>
      <w:r>
        <w:rPr>
          <w:rFonts w:eastAsia="IRNazanin" w:cs="IRNazanin"/>
          <w:color w:val="111111"/>
          <w:sz w:val="28"/>
          <w:szCs w:val="28"/>
          <w:rtl w:val="true"/>
          <w:lang w:bidi="fa-IR"/>
        </w:rPr>
        <w:t>.</w:t>
      </w:r>
    </w:p>
    <w:p>
      <w:pPr>
        <w:pStyle w:val="Heading2"/>
        <w:numPr>
          <w:ilvl w:val="1"/>
          <w:numId w:val="1"/>
        </w:numPr>
        <w:rPr/>
      </w:pPr>
      <w:bookmarkStart w:id="111" w:name="__RefHeading___Toc2658090_372815092"/>
      <w:bookmarkStart w:id="112" w:name="_Toc38"/>
      <w:bookmarkEnd w:id="111"/>
      <w:r>
        <w:rPr>
          <w:rtl w:val="true"/>
        </w:rPr>
        <w:t xml:space="preserve">ترسیم نقشۀ یهود برای مصادر‌ۀ عنوان </w:t>
      </w:r>
      <w:r>
        <w:rPr>
          <w:rtl w:val="true"/>
        </w:rPr>
        <w:t>«</w:t>
      </w:r>
      <w:r>
        <w:rPr>
          <w:rtl w:val="true"/>
        </w:rPr>
        <w:t>اهل الذکر</w:t>
      </w:r>
      <w:r>
        <w:rPr>
          <w:rtl w:val="true"/>
        </w:rPr>
        <w:t>»</w:t>
      </w:r>
      <w:bookmarkEnd w:id="11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یادآور می‌شوند که یهود به خاطر دشمنی با پیامبران، به ویژه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را در جامعه مخاطبان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پراکندند که فرستادۀ خدا باید فرشته باشد، غذا نخورد یا عمر جاودان داشته باشد، و سپس القا کردند که برای رفع شبهه، مسلمانان باید به یهود و نصاری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روشن است که </w:t>
      </w:r>
      <w:bookmarkStart w:id="113" w:name="pg7006_52494"/>
    </w:p>
    <w:p>
      <w:pPr>
        <w:pStyle w:val="BookText"/>
        <w:rPr/>
      </w:pPr>
      <w:bookmarkEnd w:id="113"/>
      <w:r>
        <w:rPr>
          <w:rFonts w:ascii="IRNazanin" w:hAnsi="IRNazanin" w:eastAsia="IRNazanin"/>
          <w:color w:val="111111"/>
          <w:sz w:val="28"/>
          <w:sz w:val="28"/>
          <w:szCs w:val="28"/>
          <w:rtl w:val="true"/>
          <w:lang w:bidi="fa-IR"/>
        </w:rPr>
        <w:t>توقع پاسخ صحیح به این شبهه از سوی طراحان آن خطاست؛ حتی اگر طراح شبهه، مشرکین حجاز و غیریهود باشند باز هم رجوع به آنان که کینه، حسادت و دشمنی دیرینی با پیامبران علی نبینا و آله و علیهم السلام دارند، بی‌مورد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تفقّه در آیات مربوط به یهود روشن می‌شود که این قوم، گمراه و گمراه‌کننده‌اند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گمراهی نصاری نیز از یهود سرچشمه می‌گیرد و موافقت مسیحیت با صهیونیسم گواه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نیز مذاهب باطل، مثل وهّابیّت و تصوف، با واسطه یا بی‌واسطه، در بدو امر یا در تکمیل و رشد به یهود مربوط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عمّال یهود با عناوینی دینی و حوزوی در مراکز تفقّه و تحقیقات شیعه نفوذ می‌کنند و به میدان عقاید اسلامی می‌آیند و یا با چهرۀ دانشگاهی و به نام روشنفکری علیه ولایت و امامت مبارزه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سپس به برگزاری نکوداشت صوفیّه انتقاد کرده و برخی مطالب یکی از کتاب‌های منتشر شده در این نکوداشت را به نقد کشیده‌اند</w:t>
      </w:r>
      <w:r>
        <w:rPr>
          <w:rFonts w:eastAsia="IRNazanin" w:cs="IRNazanin"/>
          <w:color w:val="111111"/>
          <w:sz w:val="28"/>
          <w:szCs w:val="28"/>
          <w:rtl w:val="true"/>
          <w:lang w:bidi="fa-IR"/>
        </w:rPr>
        <w:t>.</w:t>
      </w:r>
    </w:p>
    <w:p>
      <w:pPr>
        <w:pStyle w:val="Heading2"/>
        <w:numPr>
          <w:ilvl w:val="1"/>
          <w:numId w:val="1"/>
        </w:numPr>
        <w:rPr/>
      </w:pPr>
      <w:bookmarkStart w:id="114" w:name="__RefHeading___Toc2658092_372815092"/>
      <w:bookmarkStart w:id="115" w:name="_Toc39"/>
      <w:bookmarkEnd w:id="114"/>
      <w:r>
        <w:rPr>
          <w:rtl w:val="true"/>
        </w:rPr>
        <w:t>بازگشت به بحث دربارۀ آیۀ سؤال و نقد دیدگاه برخی مفسران</w:t>
      </w:r>
      <w:bookmarkEnd w:id="11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مباحث دوباره به بحث پیرامون آیۀ سؤال باز می‌گردد و استاد یادآور می‌شوند که رجوع به عالم خبیر در هر کاری، دستور عقل است و آیۀ سؤال در حقیقت عالم خبیر در دین را به ما معرفی می‌کند، درنتیجه عاقل سلیم النفس با دو بال عقل و وحی به سوی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سپس به نقد دیدگاه بعض اصولیین می‌پردازند که آیۀ سؤال را بیانگر لزوم رجوع به هر عالم خبیری می‌داند و یهود را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می‌کند و معتقد است که چون سؤال مورد نظر آیۀ شریفه دربارۀ فرشته بودن پیامبران است، 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bookmarkStart w:id="116" w:name="pg7006_52496"/>
    </w:p>
    <w:p>
      <w:pPr>
        <w:pStyle w:val="BookText"/>
        <w:rPr/>
      </w:pPr>
      <w:bookmarkEnd w:id="116"/>
      <w:r>
        <w:rPr>
          <w:rFonts w:ascii="IRNazanin" w:hAnsi="IRNazanin" w:eastAsia="IRNazanin"/>
          <w:color w:val="111111"/>
          <w:sz w:val="28"/>
          <w:sz w:val="28"/>
          <w:szCs w:val="28"/>
          <w:rtl w:val="true"/>
          <w:lang w:bidi="fa-IR"/>
        </w:rPr>
        <w:t>علمای یهود و نصاری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نشاندن غیرمعصوم را در کنار معصوم با عباراتی همچون مرحله کامل و مصداق شاخص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بی‌دلیل و باعث سرگردانی متفقّهینی می‌دانند که علی‌رغم پرداختن به تفسیر قرآن، از تفاسیر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آیات الولایة بهره نبرده‌اند و با تعمیم مصادیق، برای مقامات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قائل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ادامه برای نمونه، دیدگاه صاحب تفسیر نمونه را دربارۀ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 وسطاً</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مطرح و نقد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یادآوری می‌کنند که اشتباه کاریهایی که در تفاسیری مثل تفسیر نمونه وجود دارد موجب سوء استفاده دشمن می‌شود به ویژه اگر حوزویان در برابر این اشتباهات ساکت باشند و اینگونه تفاسیر را نقد و بررسی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معرفی یهود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سیاق آیه، مورد مناقشه قرار گرفته و تأکید شده است که ظهور سیاقی نمی‌تواند در برابر قرینه ایستادگی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تثبیت و روشن‌تر شدن این مطلب نیز به غلط بودن استناد به سیاق در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Heading2"/>
        <w:numPr>
          <w:ilvl w:val="1"/>
          <w:numId w:val="1"/>
        </w:numPr>
        <w:rPr/>
      </w:pPr>
      <w:bookmarkStart w:id="117" w:name="__RefHeading___Toc2658094_372815092"/>
      <w:bookmarkStart w:id="118" w:name="_Toc40"/>
      <w:bookmarkEnd w:id="117"/>
      <w:r>
        <w:rPr>
          <w:rtl w:val="true"/>
        </w:rPr>
        <w:t>تأکید مجدد بر کم‌کاری حوزه در اعتقادات و نقد دیدگاه تفسیر قرآن به قرآن</w:t>
      </w:r>
      <w:bookmarkEnd w:id="11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 مباحث بار دیگر نمونه‌هایی از انحرافات عقیدتی در حوزه، ذکر و بر لزوم اهتمام به تفقّه در اعتقادات و مقدم داشتن آن بر فروع در حوزه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همچنین با یادآوری توجّه داشتن مرحوم علامه طباطبایی به روایات </w:t>
      </w:r>
      <w:bookmarkStart w:id="119" w:name="pg7006_52498"/>
    </w:p>
    <w:p>
      <w:pPr>
        <w:pStyle w:val="BookText"/>
        <w:rPr/>
      </w:pPr>
      <w:bookmarkEnd w:id="119"/>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 ایشان مبنی بر عدم لزوم مراجعه به بیان احدی حتی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معانی آیات را نقد کرده و با این مقدمه به طرح و نقد دیدگاه صاحب المیزان درباره آیۀ سؤال پرداخته‌اند</w:t>
      </w:r>
      <w:r>
        <w:rPr>
          <w:rFonts w:eastAsia="IRNazanin" w:cs="IRNazanin"/>
          <w:color w:val="111111"/>
          <w:sz w:val="28"/>
          <w:szCs w:val="28"/>
          <w:rtl w:val="true"/>
          <w:lang w:bidi="fa-IR"/>
        </w:rPr>
        <w:t>.</w:t>
      </w:r>
    </w:p>
    <w:p>
      <w:pPr>
        <w:pStyle w:val="Heading2"/>
        <w:numPr>
          <w:ilvl w:val="1"/>
          <w:numId w:val="1"/>
        </w:numPr>
        <w:rPr/>
      </w:pPr>
      <w:bookmarkStart w:id="120" w:name="__RefHeading___Toc2658096_372815092"/>
      <w:bookmarkStart w:id="121" w:name="_Toc41"/>
      <w:bookmarkEnd w:id="120"/>
      <w:r>
        <w:rPr>
          <w:rtl w:val="true"/>
        </w:rPr>
        <w:t xml:space="preserve">نقد نظر صاحب کتاب ا‌لمیزان در تفسیر آیۀ </w:t>
      </w:r>
      <w:r>
        <w:rPr>
          <w:rtl w:val="true"/>
        </w:rPr>
        <w:t>«</w:t>
      </w:r>
      <w:r>
        <w:rPr>
          <w:rtl w:val="true"/>
        </w:rPr>
        <w:t>سؤال</w:t>
      </w:r>
      <w:r>
        <w:rPr>
          <w:rtl w:val="true"/>
        </w:rPr>
        <w:t>»</w:t>
      </w:r>
      <w:bookmarkEnd w:id="121"/>
    </w:p>
    <w:p>
      <w:pPr>
        <w:pStyle w:val="BookText"/>
        <w:rPr/>
      </w:pPr>
      <w:r>
        <w:rPr>
          <w:rFonts w:ascii="IRNazanin" w:hAnsi="IRNazanin" w:eastAsia="IRNazanin"/>
          <w:color w:val="111111"/>
          <w:sz w:val="28"/>
          <w:sz w:val="28"/>
          <w:szCs w:val="28"/>
          <w:rtl w:val="true"/>
          <w:lang w:bidi="fa-IR"/>
        </w:rPr>
        <w:t>صاحب المیزان معتقد است با قطع نظر از مورد آیه،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امّا با در نظر گرفتن مورد آیه،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به ویژه یهودند، زیرا شبهه‌انداز، دشمنی است که سخن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و پیروان او را نمی‌پذیرد، پس پاسخگو هم باید دشمن باشد تا او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پاسخ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به نظر ما قابل قبول نیست، زیرا اگر دشمن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فصل خصومتش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فزادهم الله 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پاسخگو هر که باشد قبول نمی‌کند، و اگر لایق هدایت است که بدون شک از هادی الهی، بهتر بهره‌مند می‌گردد</w:t>
      </w:r>
      <w:r>
        <w:rPr>
          <w:rFonts w:eastAsia="IRNazanin" w:cs="IRNazanin"/>
          <w:color w:val="111111"/>
          <w:sz w:val="28"/>
          <w:szCs w:val="28"/>
          <w:rtl w:val="true"/>
          <w:lang w:bidi="fa-IR"/>
        </w:rPr>
        <w:t>.</w:t>
      </w:r>
    </w:p>
    <w:p>
      <w:pPr>
        <w:pStyle w:val="Heading2"/>
        <w:numPr>
          <w:ilvl w:val="1"/>
          <w:numId w:val="1"/>
        </w:numPr>
        <w:rPr/>
      </w:pPr>
      <w:bookmarkStart w:id="122" w:name="__RefHeading___Toc2658098_372815092"/>
      <w:bookmarkStart w:id="123" w:name="_Toc42"/>
      <w:bookmarkEnd w:id="122"/>
      <w:r>
        <w:rPr>
          <w:rtl w:val="true"/>
        </w:rPr>
        <w:t>پیوند دادن آیۀ سؤال با برخی آیات دیگر برای تحکیم مطلب</w:t>
      </w:r>
      <w:bookmarkEnd w:id="12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برای تحکیم این مطلب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آیۀ سؤال به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لذکر لک و لقومک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خورده و تأکید شده است که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علم کتاب و شاهد رسالت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ایشان و اوّلاد معصومینشان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شأنیت و شایستگی دفاع علمی از مقام رسالت و حقانیت شریعت را دارند و خدای متعال نیز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بی‌نیازی از مراجعه و سؤال از غیر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فرموده </w:t>
      </w:r>
      <w:bookmarkStart w:id="124" w:name="pg7006_52500"/>
    </w:p>
    <w:p>
      <w:pPr>
        <w:pStyle w:val="BookText"/>
        <w:rPr/>
      </w:pPr>
      <w:bookmarkEnd w:id="12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25" w:name="__RefHeading___Toc2658100_372815092"/>
      <w:bookmarkStart w:id="126" w:name="_Toc43"/>
      <w:bookmarkEnd w:id="125"/>
      <w:r>
        <w:rPr>
          <w:rtl w:val="true"/>
        </w:rPr>
        <w:t>برر‌سی چند قول دیگر در تفسیر آیۀ سؤال</w:t>
      </w:r>
      <w:bookmarkEnd w:id="126"/>
    </w:p>
    <w:p>
      <w:pPr>
        <w:pStyle w:val="BookText"/>
        <w:rPr/>
      </w:pPr>
      <w:r>
        <w:rPr>
          <w:rFonts w:ascii="IRNazanin" w:hAnsi="IRNazanin" w:eastAsia="IRNazanin"/>
          <w:color w:val="111111"/>
          <w:sz w:val="28"/>
          <w:sz w:val="28"/>
          <w:szCs w:val="28"/>
          <w:rtl w:val="true"/>
          <w:lang w:bidi="fa-IR"/>
        </w:rPr>
        <w:t>استاد یادآور می‌شوند که قرآن خود را برای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آن حضرت، که به تصریح روایات،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اهل‌بیت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سپس قول صاحب المیزان، صاحب مجمع البیان و مرحوم علامه مجلسی را در تفسیر این آیه مطرح و بررسی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نیز مطالبی از مرحوم آیة الله سید علی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و مباحث پیرامون آیات مذکور جمع‌بندی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استاد به لزوم توجّه به روایات تأکید فرموده‌اند و آن‌گاه دیدگاه صاحب تفسیر نمونه و نظریه صاحب المنهج القویم را دربارۀ آیۀ سؤال به تفصیل نقل و نقد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پیرامون آیۀ سؤال با ذکر مطالب مفصلی از کتاب لوامع صاحبقرانی، کتاب مصباح الهدایة و طرح تفصیلی دیدگاه مرحوم علامه سید هاشم حسینی تهرانی پی گرفته شده است</w:t>
      </w:r>
      <w:r>
        <w:rPr>
          <w:rFonts w:eastAsia="IRNazanin" w:cs="IRNazanin"/>
          <w:color w:val="111111"/>
          <w:sz w:val="28"/>
          <w:szCs w:val="28"/>
          <w:rtl w:val="true"/>
          <w:lang w:bidi="fa-IR"/>
        </w:rPr>
        <w:t>.</w:t>
      </w:r>
    </w:p>
    <w:p>
      <w:pPr>
        <w:pStyle w:val="Heading2"/>
        <w:numPr>
          <w:ilvl w:val="1"/>
          <w:numId w:val="1"/>
        </w:numPr>
        <w:rPr/>
      </w:pPr>
      <w:bookmarkStart w:id="127" w:name="__RefHeading___Toc2658102_372815092"/>
      <w:bookmarkStart w:id="128" w:name="_Toc44"/>
      <w:bookmarkEnd w:id="127"/>
      <w:r>
        <w:rPr>
          <w:rtl w:val="true"/>
        </w:rPr>
        <w:t>اشاره به برخی روایات اهل سنّت و طرح دیدگاه دو مستبصر پیرامون آیۀ سؤال</w:t>
      </w:r>
      <w:bookmarkEnd w:id="12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مباحث روایاتی از برخی منابع اهل سنّت نقل شده که براساس آنها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نظریۀ یک مستبصر شهیر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آقای محمّد تیجانی سماوی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تیجانی معتقد است که آیۀ سؤال نازل شده تا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پنج تن آل عبا و نُه نفر از فرزندان معصوم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احتجاج با مخالفان با ذکر </w:t>
      </w:r>
      <w:bookmarkStart w:id="129" w:name="pg7006_52502"/>
    </w:p>
    <w:p>
      <w:pPr>
        <w:pStyle w:val="BookText"/>
        <w:rPr/>
      </w:pPr>
      <w:bookmarkEnd w:id="129"/>
      <w:r>
        <w:rPr>
          <w:rFonts w:ascii="IRNazanin" w:hAnsi="IRNazanin" w:eastAsia="IRNazanin"/>
          <w:color w:val="111111"/>
          <w:sz w:val="28"/>
          <w:sz w:val="28"/>
          <w:szCs w:val="28"/>
          <w:rtl w:val="true"/>
          <w:lang w:bidi="fa-IR"/>
        </w:rPr>
        <w:t>سند به اعتراف برخی اندیشمندان و مفسران سنّی به نزول آیۀ سؤال دربارۀ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تیجانی همچنین به طور مستدل به ردّ دیدگاهی می‌پردازد که یهود و نصاری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طرح دیدگاه آقای تیجانی، نظر یک بانوی مستبصره نیز به نقل از کتاب ولایت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و السنة، تألیف حسینة حسن الدریب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 نیز همچون آقای تیجانی در اثبات این معنا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بحث و استدلال پرداخته و با استناد به روایات و ارائه دلائل متقن با مخالفان احتجاج کرده است</w:t>
      </w:r>
      <w:r>
        <w:rPr>
          <w:rFonts w:eastAsia="IRNazanin" w:cs="IRNazanin"/>
          <w:color w:val="111111"/>
          <w:sz w:val="28"/>
          <w:szCs w:val="28"/>
          <w:rtl w:val="true"/>
          <w:lang w:bidi="fa-IR"/>
        </w:rPr>
        <w:t>.</w:t>
      </w:r>
    </w:p>
    <w:p>
      <w:pPr>
        <w:pStyle w:val="Heading2"/>
        <w:numPr>
          <w:ilvl w:val="1"/>
          <w:numId w:val="1"/>
        </w:numPr>
        <w:rPr/>
      </w:pPr>
      <w:bookmarkStart w:id="130" w:name="__RefHeading___Toc2658104_372815092"/>
      <w:bookmarkStart w:id="131" w:name="_Toc45"/>
      <w:bookmarkEnd w:id="130"/>
      <w:r>
        <w:rPr>
          <w:rtl w:val="true"/>
        </w:rPr>
        <w:t>تأکید مجدد بر نقش ائمّه در مبارزه با فکر یهود و لزوم مراجعه به اهل‌بیت</w:t>
      </w:r>
      <w:r>
        <w:rPr>
          <w:rtl w:val="true"/>
        </w:rPr>
        <w:t>(</w:t>
      </w:r>
      <w:r>
        <w:rPr>
          <w:rtl w:val="true"/>
        </w:rPr>
        <w:t>سلام الله علیهم</w:t>
      </w:r>
      <w:r>
        <w:rPr>
          <w:rtl w:val="true"/>
        </w:rPr>
        <w:t xml:space="preserve">) </w:t>
      </w:r>
      <w:r>
        <w:rPr>
          <w:rtl w:val="true"/>
        </w:rPr>
        <w:t>برای تفقّه در دین</w:t>
      </w:r>
      <w:bookmarkEnd w:id="131"/>
    </w:p>
    <w:p>
      <w:pPr>
        <w:pStyle w:val="BookText"/>
        <w:rPr/>
      </w:pPr>
      <w:r>
        <w:rPr>
          <w:rFonts w:ascii="IRNazanin" w:hAnsi="IRNazanin" w:eastAsia="IRNazanin"/>
          <w:color w:val="111111"/>
          <w:sz w:val="28"/>
          <w:sz w:val="28"/>
          <w:szCs w:val="28"/>
          <w:rtl w:val="true"/>
          <w:lang w:bidi="fa-IR"/>
        </w:rPr>
        <w:t>پس از بحث تفصیلی پیرامون آیۀ سؤال استاد مجدداً به همکاری منافقین و یهود برای ایجاد تفرقه و مبارزه علیه اسلام اشاره می‌کنند و یادآور می‌شوند که خدای متعال برای حفظ دین اسلام و مکتب قرآن در برابر کینه‌توزی و حسدورزی یهود و ایادی او عترت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کهف و حافظ در کنار قرآن قرار داده و بدین گونه از شریعت مقدسه نگهبانی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ثقلین یادآور و بلکه امرکننده به این معناست که معارف و مقاصد قرآن را باید از عترت فرا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قرآن را فقط برای مؤمنان شفا و رحمت و برای مخالفان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مایۀ خسران معرفی می‌کند، زیرا مؤمنان با اعتقاد به ولایت و امامت، قرآن را با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جانب تکوین نیز، نظر کیمیا اثر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توفیق و پیروزی مفسّر و متفقّه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بدون هادی آسمانی به حقیقت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نمی‌رسد و تفسیر قرآن بدون مبین الهی ممکن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پرداختن به تفسیر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یَعْلَمُ تَأْوِیلَهُ إِلاّ اللّهُ وَالرّاسِخُونَ 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با این مقدمات به سراغ تفسیر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یَعْلَمُ تَأْوِیلَهُ إِلاّ اللّهُ وَالرّاسِخُونَ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 و پس از ذکر چند روایت از منابع اهل سنّت در ذیل این آیه، که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اعلم به قرآن و تأویل آن معرفی کرده‌اند، بیان علامه بلاغی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تفسیر این آیۀ شریفه مطرح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بلاغی دیدگاه مفسرانی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الراسخون فی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استیناف گرفته‌اند، نقد کرده و با ارائۀ دلائلی به اثبات این مدّعا پرداخته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الراسخون فی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بعد از نقل و تبیین دیدگاه علامه بلاغی، برخی از آثار و پیامدهای نفی علم تأویل قرآن از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می‌کنند و سپس به اثبات عالم بودن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تأویل قرآن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یادآور می‌شوند که نفی علم به ذات خداوند، و ترک تعمق در این زمینه، که رسوخ در علم معرفی شده است، نه از باب تقصیر، بلکه از باب قصور امکانی است؛ پس راسخون در علم ضمن عالم بودن به تأویل قرآن و آگاهی از اسرار و بواطن کلام الهی به قصور در علم به ذات حق تعالی معترفند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همین بحث، قرآن غنچه‌ای معرفی شده که شکوفائی و عطرافشانی آن مشروط به تابش آفتاب ولایت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درنتیجه کسانی که از نظام ولایت بیرونند، از فهم واقعی قرآن محروم و در رسیدن به رضایت الهی ناموفق‌اند</w:t>
      </w:r>
      <w:r>
        <w:rPr>
          <w:rFonts w:eastAsia="IRNazanin" w:cs="IRNazanin"/>
          <w:color w:val="111111"/>
          <w:sz w:val="28"/>
          <w:szCs w:val="28"/>
          <w:rtl w:val="true"/>
          <w:lang w:bidi="fa-IR"/>
        </w:rPr>
        <w:t xml:space="preserve">. </w:t>
      </w:r>
      <w:bookmarkStart w:id="132" w:name="pg7006_52506"/>
    </w:p>
    <w:p>
      <w:pPr>
        <w:pStyle w:val="Heading2"/>
        <w:numPr>
          <w:ilvl w:val="1"/>
          <w:numId w:val="1"/>
        </w:numPr>
        <w:rPr/>
      </w:pPr>
      <w:bookmarkStart w:id="133" w:name="__RefHeading___Toc2658106_372815092"/>
      <w:bookmarkStart w:id="134" w:name="_Toc46"/>
      <w:bookmarkEnd w:id="132"/>
      <w:bookmarkEnd w:id="133"/>
      <w:r>
        <w:rPr>
          <w:rtl w:val="true"/>
        </w:rPr>
        <w:t>تأکید بر ا‌حتیا‌ج قرآن به مبیّن ا‌لهی</w:t>
      </w:r>
      <w:bookmarkEnd w:id="134"/>
    </w:p>
    <w:p>
      <w:pPr>
        <w:pStyle w:val="BookText"/>
        <w:rPr/>
      </w:pPr>
      <w:r>
        <w:rPr>
          <w:rFonts w:ascii="IRNazanin" w:hAnsi="IRNazanin" w:eastAsia="IRNazanin"/>
          <w:color w:val="111111"/>
          <w:sz w:val="28"/>
          <w:sz w:val="28"/>
          <w:szCs w:val="28"/>
          <w:rtl w:val="true"/>
          <w:lang w:bidi="fa-IR"/>
        </w:rPr>
        <w:t xml:space="preserve">استاد تأکید می‌کنند که براساس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مبارکۀ نحل، قرآن مبیّن می‌خواهد و با این استدلال که قرآن نور است و برای روشن شدن، به نور دیگری نیاز ندارد، نمی‌توان نیاز قرآن به مبین را نفی کرد؛ زیرا عوامل متعددی مانع بهره‌مندی غیرمعصوم از نور کتاب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کِندی علی رغم نور بودن قرآن به نوشتن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کتاب طب است و تبیین و حتّی ترجمۀ آن باید با نظر طبیب آسمانی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قرآن و مفتاح و میزان علوم و اسرار قرآن کریم هستند، به همین جهت ما به معرفت‌یابی نسبت به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عدم شناخت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عدم شناخت قرآن و نرسیدن به حیات طیّبه و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احادیث نیز تصریح شده است، نجات انسان از مرگ جاهلی در گرو شناخت امام و حجت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با بیان این نکته که قرآن و عترت مرآت یکدیگرند، راه شناخت امام را مراجعه به قرآن می‌دانند و معتقدند که اوصاف امام الهی به گونه‌ای روشن در قرآن بیان شده است به این صورت که، امام فصل الخطاب، قاطع و به دور از عوامل تحیّر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ذکر شده برای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ایشان است و احدی را نباید و نمی‌توان با آل محمّد صلوات الله علیهم اجمعین مقایسه و ویژگی‌های آن بزرگواران را به دیگران تعمیم داد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همچنین با اشاره به برخی پیامدهای ناگوار تعمیم آیات ولایت به مکر و سیاست یهود در این زمینه تذکّر می‌دهند و نمونه‌هایی از تبلیغات شیطانی یهود را </w:t>
      </w:r>
      <w:bookmarkStart w:id="135" w:name="pg7006_52508"/>
    </w:p>
    <w:p>
      <w:pPr>
        <w:pStyle w:val="BookText"/>
        <w:rPr/>
      </w:pPr>
      <w:bookmarkEnd w:id="135"/>
      <w:r>
        <w:rPr>
          <w:rFonts w:ascii="IRNazanin" w:hAnsi="IRNazanin" w:eastAsia="IRNazanin"/>
          <w:color w:val="111111"/>
          <w:sz w:val="28"/>
          <w:sz w:val="28"/>
          <w:szCs w:val="28"/>
          <w:rtl w:val="true"/>
          <w:lang w:bidi="fa-IR"/>
        </w:rPr>
        <w:t>مطرح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اجمالاً اهمیّت اصول عقائد خاصّه شرط توحید، یعنی ولایت و امامت هداة مهدیّین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این کار مهم و اهم اصول، کم کاری شده است، ولی بعضی علمای شیعه و مرزبانان عقائد حقّه به شرح و بیان عقائد پرداخته و از حقائق دین و مکتب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 فقه فروع شرعیّه، قبل از پرداختن به تحصیل اصول فقه باید به تحصیل اصول عقائد بپردازد و از کتبی که علماء در این باب نوشته‌اند استفاده کند</w:t>
      </w:r>
      <w:r>
        <w:rPr>
          <w:rFonts w:eastAsia="IRNazanin" w:cs="IRNazanin"/>
          <w:color w:val="111111"/>
          <w:sz w:val="28"/>
          <w:szCs w:val="28"/>
          <w:rtl w:val="true"/>
          <w:lang w:bidi="fa-IR"/>
        </w:rPr>
        <w:t>.</w:t>
      </w:r>
    </w:p>
    <w:p>
      <w:pPr>
        <w:pStyle w:val="Heading2"/>
        <w:numPr>
          <w:ilvl w:val="1"/>
          <w:numId w:val="1"/>
        </w:numPr>
        <w:rPr/>
      </w:pPr>
      <w:bookmarkStart w:id="136" w:name="__RefHeading___Toc2658108_372815092"/>
      <w:bookmarkStart w:id="137" w:name="_Toc47"/>
      <w:bookmarkEnd w:id="136"/>
      <w:r>
        <w:rPr>
          <w:rtl w:val="true"/>
        </w:rPr>
        <w:t>انتقاد به کم‌لطفی برخی در حق مرزبانان عقاید</w:t>
      </w:r>
      <w:bookmarkEnd w:id="137"/>
    </w:p>
    <w:p>
      <w:pPr>
        <w:pStyle w:val="BookText"/>
        <w:rPr/>
      </w:pPr>
      <w:r>
        <w:rPr>
          <w:rFonts w:ascii="IRNazanin" w:hAnsi="IRNazanin" w:eastAsia="IRNazanin"/>
          <w:color w:val="111111"/>
          <w:sz w:val="28"/>
          <w:sz w:val="28"/>
          <w:szCs w:val="28"/>
          <w:rtl w:val="true"/>
          <w:lang w:bidi="fa-IR"/>
        </w:rPr>
        <w:t>استاد همچنین بر وجوب تفقّه در علائم ظهور و اهتمام ویژه به آیات ولایت و نیز بر نقش و تأثیر القاء دشمنان دین در سستی و کم‌کاری نسبت به اصول عقائد، به ویژه شناخت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تأکید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انتقاد به کم‌لطفی برخی در حق مرزبانان عقاید، عامل اصلی این کم‌لطفی‌ها را دشمنان ولایت و امامت دانسته‌اند که باواسطه یا بی‌واسطه افراد ساده‌لوح را فریب می‌دهند تا به بهانۀ دفاع از فقه و فقاهت به مرزبانان عقائد بتازند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بی‌توجهی به اخلاق را عامل دیگری می‌دانند که زمینه‌ساز اهداف دشمن در مبارزه با مدافعان حریم عقاید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ضمن تذکّر به این نکته که درس اخلاقی که مبدأش آیات و روایات وختامش ذکر و روضه مصائب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مفید و مؤثّر است، نمونه‌هایی از بی‌اخلاقی‌هایی را ذکر می‌کنند که ثمرۀ دوری از </w:t>
      </w:r>
      <w:bookmarkStart w:id="138" w:name="pg7006_52510"/>
    </w:p>
    <w:p>
      <w:pPr>
        <w:pStyle w:val="BookText"/>
        <w:rPr/>
      </w:pPr>
      <w:bookmarkEnd w:id="138"/>
      <w:r>
        <w:rPr>
          <w:rFonts w:ascii="IRNazanin" w:hAnsi="IRNazanin" w:eastAsia="IRNazanin"/>
          <w:color w:val="111111"/>
          <w:sz w:val="28"/>
          <w:sz w:val="28"/>
          <w:szCs w:val="28"/>
          <w:rtl w:val="true"/>
          <w:lang w:bidi="fa-IR"/>
        </w:rPr>
        <w:t>تعالیم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هم‌آغوشی با صوفیان عارف‌نماست</w:t>
      </w:r>
      <w:r>
        <w:rPr>
          <w:rFonts w:eastAsia="IRNazanin" w:cs="IRNazanin"/>
          <w:color w:val="111111"/>
          <w:sz w:val="28"/>
          <w:szCs w:val="28"/>
          <w:rtl w:val="true"/>
          <w:lang w:bidi="fa-IR"/>
        </w:rPr>
        <w:t>.</w:t>
      </w:r>
    </w:p>
    <w:p>
      <w:pPr>
        <w:pStyle w:val="Heading2"/>
        <w:numPr>
          <w:ilvl w:val="1"/>
          <w:numId w:val="1"/>
        </w:numPr>
        <w:rPr/>
      </w:pPr>
      <w:bookmarkStart w:id="139" w:name="__RefHeading___Toc2658110_372815092"/>
      <w:bookmarkStart w:id="140" w:name="_Toc48"/>
      <w:bookmarkEnd w:id="139"/>
      <w:r>
        <w:rPr>
          <w:rtl w:val="true"/>
        </w:rPr>
        <w:t>ذکر و بررسی علل کم‌توجّهی به عقاید در حوزه‌ها‌ی علمیّه</w:t>
      </w:r>
      <w:bookmarkEnd w:id="140"/>
    </w:p>
    <w:p>
      <w:pPr>
        <w:pStyle w:val="BookText"/>
        <w:rPr/>
      </w:pPr>
      <w:r>
        <w:rPr>
          <w:rFonts w:ascii="IRNazanin" w:hAnsi="IRNazanin" w:eastAsia="IRNazanin"/>
          <w:color w:val="111111"/>
          <w:sz w:val="28"/>
          <w:sz w:val="28"/>
          <w:szCs w:val="28"/>
          <w:rtl w:val="true"/>
          <w:lang w:bidi="fa-IR"/>
        </w:rPr>
        <w:t>استاد در ادامه به مناسبت به بررسی علل استهزاء مجالس توسّل و طعن بر مجالس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می‌پردازند و ارتباط این امور با منع حدیث و حدیث سوزانی خط سقیفه را تشریح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کم‌توجهی به عقاید در حوزه و کمبود فقیه در موضوع عقاید پنج علّت ذکر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بی‌توجّهی به آیات و روایاتی که وظیفه مردم را در قبال ولایت و امامت بیان می‌دارد، از جمله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نفر که در جهت تفقّه در اصول عقائد خاصه ولایت و مهدویّت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مباحث ولایت و مهدویّت با القاء دشمنان دانا و فریب خوردن دوستان نادان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تاریخ دشمنان دیروز و استعمارگران امروز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مسئولیّتهای ناشی از طرح مباحث عقیدتی بویژه مباحث ولایت و مهدویّت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نسبت به اولویّت‌ها، ضرورتها و احتیاجات علمی، تحقیقی و تبلیغی حوزه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سپس به توضیح موارد پنجگانه می‌پردازند و در تبیین مورد پنجم یادآور می‌شوند که اگر معتقدات حوزویان با ادلّه همراه نشود و دچار ضعف گردد به کل جامعه آسیب عقیدتی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تأکید می‌کنند که صرف علم به فروع شرعیّه پاسخگوی مسائل جوامع بیگانه نیست و در آن جوامع باید از اصول عقائد و </w:t>
      </w:r>
      <w:bookmarkStart w:id="141" w:name="pg7006_52512"/>
    </w:p>
    <w:p>
      <w:pPr>
        <w:pStyle w:val="BookText"/>
        <w:rPr/>
      </w:pPr>
      <w:bookmarkEnd w:id="141"/>
      <w:r>
        <w:rPr>
          <w:rFonts w:ascii="IRNazanin" w:hAnsi="IRNazanin" w:eastAsia="IRNazanin"/>
          <w:color w:val="111111"/>
          <w:sz w:val="28"/>
          <w:sz w:val="28"/>
          <w:szCs w:val="28"/>
          <w:rtl w:val="true"/>
          <w:lang w:bidi="fa-IR"/>
        </w:rPr>
        <w:t>امتیازات تشیع سخن گفت و انحرافات و کمبودهای سایر ادیان و مذاهب را تشریح کرد زیرا در پرتو پرداختن به مسائل اعتقادی و توجّه دادن به ولایت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حق‌جویانِ مستعد، هدایت می‌یابند، درنتیجه تفقّه در اصول عقائد بر تفقّه در مسائل فرعیّه تقدم رتبی دارد و باید در اولویّت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یادآوری مجدد پیامدهای ناگوار بی‌توجّهی به فقه عقاید تأکید می‌کنند که شناخت فروع شرعیّه در رتبه دوم قرار دارد و بعد از شناخت اصول دین و آشنایی با بزرگی و صاحب اختیاری حجج رب العالمین، نوبت به شناخت فروع شرعیّه و مسائل مربوط به آن می‌رسد</w:t>
      </w:r>
      <w:r>
        <w:rPr>
          <w:rFonts w:eastAsia="IRNazanin" w:cs="IRNazanin"/>
          <w:color w:val="111111"/>
          <w:sz w:val="28"/>
          <w:szCs w:val="28"/>
          <w:rtl w:val="true"/>
          <w:lang w:bidi="fa-IR"/>
        </w:rPr>
        <w:t>.</w:t>
      </w:r>
    </w:p>
    <w:p>
      <w:pPr>
        <w:pStyle w:val="Heading2"/>
        <w:numPr>
          <w:ilvl w:val="1"/>
          <w:numId w:val="1"/>
        </w:numPr>
        <w:rPr/>
      </w:pPr>
      <w:bookmarkStart w:id="142" w:name="__RefHeading___Toc2658112_372815092"/>
      <w:bookmarkStart w:id="143" w:name="_Toc49"/>
      <w:bookmarkEnd w:id="142"/>
      <w:r>
        <w:rPr>
          <w:rtl w:val="true"/>
        </w:rPr>
        <w:t>بحثی دربارۀ مقدمات تفقّه در مسائل شرعیّه</w:t>
      </w:r>
      <w:bookmarkEnd w:id="143"/>
    </w:p>
    <w:p>
      <w:pPr>
        <w:pStyle w:val="BookText"/>
        <w:rPr/>
      </w:pPr>
      <w:r>
        <w:rPr>
          <w:rFonts w:ascii="IRNazanin" w:hAnsi="IRNazanin" w:eastAsia="IRNazanin"/>
          <w:color w:val="111111"/>
          <w:sz w:val="28"/>
          <w:sz w:val="28"/>
          <w:szCs w:val="28"/>
          <w:rtl w:val="true"/>
          <w:lang w:bidi="fa-IR"/>
        </w:rPr>
        <w:t>استاد در پایان این بخش بحثی نیز دربارۀ مقدمات تحقیق و تفقّه در مسائل شرعیّه فرعیّه مطرح می‌سازند و به تشریح مبدأ تأسیس اصول فقه و غایت و هدف آن می‌پردازند و فرق استنباط احکام از اصول متخذ از قرآن و سنّت با روش عامّه، یعنی قیاس و تفسیر به رأی را بیان می‌کنند</w:t>
      </w:r>
      <w:r>
        <w:rPr>
          <w:rFonts w:eastAsia="IRNazanin" w:cs="IRNazanin"/>
          <w:color w:val="111111"/>
          <w:sz w:val="28"/>
          <w:szCs w:val="28"/>
          <w:rtl w:val="true"/>
          <w:lang w:bidi="fa-IR"/>
        </w:rPr>
        <w:t>.</w:t>
      </w:r>
    </w:p>
    <w:p>
      <w:pPr>
        <w:pStyle w:val="Heading2"/>
        <w:numPr>
          <w:ilvl w:val="1"/>
          <w:numId w:val="1"/>
        </w:numPr>
        <w:rPr/>
      </w:pPr>
      <w:bookmarkStart w:id="144" w:name="__RefHeading___Toc2658114_372815092"/>
      <w:bookmarkStart w:id="145" w:name="_Toc50"/>
      <w:bookmarkEnd w:id="144"/>
      <w:r>
        <w:rPr>
          <w:rtl w:val="true"/>
        </w:rPr>
        <w:t xml:space="preserve">ذکر آیات و احادیث باب </w:t>
      </w:r>
      <w:r>
        <w:rPr/>
        <w:t>9</w:t>
      </w:r>
      <w:r>
        <w:rPr>
          <w:rtl w:val="true"/>
        </w:rPr>
        <w:t xml:space="preserve"> </w:t>
      </w:r>
      <w:r>
        <w:rPr>
          <w:rtl w:val="true"/>
        </w:rPr>
        <w:t xml:space="preserve">از </w:t>
      </w:r>
      <w:r>
        <w:rPr>
          <w:rtl w:val="true"/>
        </w:rPr>
        <w:t>«</w:t>
      </w:r>
      <w:r>
        <w:rPr>
          <w:rtl w:val="true"/>
        </w:rPr>
        <w:t>ابواب الآیات النازلة فیهم</w:t>
      </w:r>
      <w:r>
        <w:rPr>
          <w:rtl w:val="true"/>
        </w:rPr>
        <w:t xml:space="preserve">» </w:t>
      </w:r>
      <w:r>
        <w:rPr>
          <w:rtl w:val="true"/>
        </w:rPr>
        <w:t>از کتاب الامامة بحارالانوار</w:t>
      </w:r>
      <w:bookmarkEnd w:id="145"/>
    </w:p>
    <w:p>
      <w:pPr>
        <w:pStyle w:val="BookText"/>
        <w:rPr/>
      </w:pPr>
      <w:r>
        <w:rPr>
          <w:rFonts w:ascii="IRNazanin" w:hAnsi="IRNazanin" w:eastAsia="IRNazanin"/>
          <w:color w:val="111111"/>
          <w:sz w:val="28"/>
          <w:sz w:val="28"/>
          <w:szCs w:val="28"/>
          <w:rtl w:val="true"/>
          <w:lang w:bidi="fa-IR"/>
        </w:rPr>
        <w:t xml:space="preserve">در انتهای کتاب نیز آیات و احادیث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اهل الذکر، و انهم المسئولون، و أنه فرض علی شیعتهم المسأله، و لم یفرض علیهم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تفسیر آیات و بیانهای مرحوم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روایات از کتاب شریف بحارالانوار، جلد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نقل و سپس ترجمۀ آنها ذکر شده است</w:t>
      </w:r>
      <w:r>
        <w:rPr>
          <w:rFonts w:eastAsia="IRNazanin" w:cs="IRNazanin"/>
          <w:color w:val="111111"/>
          <w:sz w:val="28"/>
          <w:szCs w:val="28"/>
          <w:rtl w:val="true"/>
          <w:lang w:bidi="fa-IR"/>
        </w:rPr>
        <w:t>.</w:t>
      </w:r>
    </w:p>
    <w:p>
      <w:pPr>
        <w:pStyle w:val="Heading2"/>
        <w:numPr>
          <w:ilvl w:val="1"/>
          <w:numId w:val="1"/>
        </w:numPr>
        <w:rPr/>
      </w:pPr>
      <w:bookmarkStart w:id="146" w:name="__RefHeading___Toc2658116_372815092"/>
      <w:bookmarkStart w:id="147" w:name="_Toc51"/>
      <w:bookmarkEnd w:id="146"/>
      <w:r>
        <w:rPr>
          <w:rtl w:val="true"/>
        </w:rPr>
        <w:t xml:space="preserve">ذکر شعری از حاج‌آقا امیر ایزدی همدانی </w:t>
      </w:r>
      <w:r>
        <w:rPr>
          <w:rtl w:val="true"/>
        </w:rPr>
        <w:t>(</w:t>
      </w:r>
      <w:r>
        <w:rPr>
          <w:rtl w:val="true"/>
        </w:rPr>
        <w:t>دام عزّه</w:t>
      </w:r>
      <w:r>
        <w:rPr>
          <w:rtl w:val="true"/>
        </w:rPr>
        <w:t>)</w:t>
      </w:r>
      <w:bookmarkEnd w:id="14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ختام این مجموعۀ شریف نیز اشعار بلند و رسائی از شاعر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جناب استاد امیر ایزدی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آیۀ سؤال را در آیینۀ شعر به تصویر کشیده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پایان از کلیۀ دانشورانی که در آماده‌سازی اثر حاضر همکاری داشتند، خاصه محقق گرامی جناب آقای دکتر اصغر غلامی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و قدردانی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اثر برای حوزویان و دانشگاهیان و همۀ متفقّهان در اعتقادات سودمند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مطالعات و تحقیقات مسائل امامت و مهدویّت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7006_52517"/>
      <w:bookmarkStart w:id="149" w:name="pg7006_52517"/>
      <w:bookmarkEnd w:id="14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0" w:name="pg7006_52517"/>
      <w:bookmarkStart w:id="151" w:name="__RefHeading___Toc2658118_372815092"/>
      <w:bookmarkStart w:id="152" w:name="_Toc52"/>
      <w:bookmarkEnd w:id="150"/>
      <w:bookmarkEnd w:id="151"/>
      <w:r>
        <w:rPr>
          <w:rtl w:val="true"/>
        </w:rPr>
        <w:t>مقدمۀ استاد</w:t>
      </w:r>
      <w:bookmarkEnd w:id="15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سلام بر دژ امامت و حرم امن مهدویّت</w:t>
      </w:r>
    </w:p>
    <w:p>
      <w:pPr>
        <w:pStyle w:val="BookText"/>
        <w:rPr/>
      </w:pPr>
      <w:r>
        <w:rPr>
          <w:rFonts w:ascii="IRNazanin" w:hAnsi="IRNazanin" w:eastAsia="IRNazanin"/>
          <w:color w:val="111111"/>
          <w:sz w:val="28"/>
          <w:sz w:val="28"/>
          <w:szCs w:val="28"/>
          <w:rtl w:val="true"/>
          <w:lang w:bidi="fa-IR"/>
        </w:rPr>
        <w:t>سلام بر حصن حصین و بنای استوار و اقوم الهی، که قرآن مردم را به سوی آن هدایت می‌کند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الی الامام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القرآن 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الی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البرهان،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الکتاب لمّا کان هادیاً الی جمیع مایحتاج الیه المتقون و المؤمنون، فمن اهم مظاهر الهدایة و اعظمها حاجة هی الهدایة الی الخلیفة النبی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یهد الیه لم یکن هدی للمتقین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المنهج القویم فی اثبات الامامة من الذکر الحکیم، تألیف فقیه عظیم الشّأن، آیة الله السید محمد رجائی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دژی که بر کاملترین نقشه، بدست اکمل انسانها ساخته شده و همۀ نیازهای پناهندگان را با تمامی نعمتی که دارد برآورده می‌نماید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سلام بر پناهگاه بشر که با ارکانی قوی بنا شده و به اذن خداوند متعال، رفیع‌ترین خانۀ امن</w:t>
      </w:r>
      <w:r>
        <w:rPr>
          <w:rStyle w:val="FootnoteAnchor"/>
          <w:rtl w:val="true"/>
        </w:rPr>
        <w:footnoteReference w:id="41"/>
      </w:r>
      <w:r>
        <w:rPr>
          <w:rFonts w:ascii="IRNazanin" w:hAnsi="IRNazanin" w:eastAsia="IRNazanin"/>
          <w:color w:val="111111"/>
          <w:sz w:val="28"/>
          <w:sz w:val="28"/>
          <w:szCs w:val="28"/>
          <w:rtl w:val="true"/>
          <w:lang w:bidi="fa-IR"/>
        </w:rPr>
        <w:t>برای بشریّت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محمّد خاتم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عترت طاهرین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 بر اعداءشان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اطّلاع می دانند که دشمنان اسلام برای نابودی دین مبین و شریعت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مبارزه با ولایت و امامت و حذف اعتقادات شیعه اثنی عشریه را دنبال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دستگاههای جاسوسی دشمنان دولت کریمۀ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خوب فهمیده‌اند که علّت مبقیۀ دین اسلام و عامل جاودانگی قرآن، ولایت، ارشاد و هدایت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اسرائیلی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خاورشناسی توطئه‌ی خاورشناسان، نوشته‌ی مریم جملیه، ترجمه‌ی غلامرضا سعیدی؛ جمله‌ی مذکوره از مقدمه‌ی مترجم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کتاب شهید مطهر افشاگر توطئه، ص</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نوشته‌ی دانشمند متتبع مرحوم استاد ابو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 مطالعۀ کتب سماوی قبل و دقّت در آیات قرآن و روایات فریقین می‌دانند، امامت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عترت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و بوسیله حکومت و رهبری حضرت بقية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عظمت ظاهری و </w:t>
      </w:r>
    </w:p>
    <w:p>
      <w:pPr>
        <w:pStyle w:val="BookText"/>
        <w:rPr/>
      </w:pPr>
      <w:r>
        <w:rPr>
          <w:rFonts w:ascii="IRNazanin" w:hAnsi="IRNazanin" w:eastAsia="IRNazanin"/>
          <w:color w:val="111111"/>
          <w:sz w:val="28"/>
          <w:sz w:val="28"/>
          <w:szCs w:val="28"/>
          <w:rtl w:val="true"/>
          <w:lang w:bidi="fa-IR"/>
        </w:rPr>
        <w:t>باطنی خود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این دانستنیها را دشمنان برای بقاء خود و حکومتشان کسب کرده، تلاششان در جهت اطلاع یابی از تشیّع و مکتب غنی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و رسیدن به معارف الهیّه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حسادت و استکبار فراوان، پای نابودی علّت مبقیه دین و حافظ اسلام یعنی ولایت و امامت 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دشمنان، حماقت به خرج می‌دهند و از این نکته غافل می‌شوند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باطن آلوده و شیطانی آنها خبر داده و بوسیلۀ ارشادات الهیّه، فقهای دین و مرزبانان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آمادۀ مبارزه با آنان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دشمنان عترت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علیرغم آگاهی‌هایی که دارند، بسیار نادان‌اند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بارها و بارها، در طول قرون و اعصار، در این میدان شکست خورده و بحول الله تعالی به ذلّت کشیده شده‌اند، ولی باز جاه طلبی، هوای نفس و نادانی آنها به باطن حقانیّت دین و عترت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شده، در جنگ تسلیحاتی و بیشتر فکری و فرهنگی علیه دین و پیشوایان آن تلاش نمایند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دشمنان دین، از عظمت منطق اسلام و بزرگی دستورات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خبرند امّا چون اهل ایمان نیستند و دل به خدا و جهان غیب نداده‌اند، از بسیاری از حقائق و واقعیّت‌های غافلند، همین کور دلی را اینان نسبت به نگهبانان اسلام و مکتب ولایت یعنی فقهاء شیعه دارند، آنها فقهای شیعه را خوب می‌شناسند و بارها از این مرزبانان عقائد حقّه، شکست خورده‌اند ولی باز در </w:t>
      </w:r>
      <w:bookmarkStart w:id="153" w:name="pg7006_52527"/>
    </w:p>
    <w:p>
      <w:pPr>
        <w:pStyle w:val="BookText"/>
        <w:rPr/>
      </w:pPr>
      <w:bookmarkEnd w:id="153"/>
      <w:r>
        <w:rPr>
          <w:rFonts w:ascii="IRNazanin" w:hAnsi="IRNazanin" w:eastAsia="IRNazanin"/>
          <w:color w:val="111111"/>
          <w:sz w:val="28"/>
          <w:sz w:val="28"/>
          <w:szCs w:val="28"/>
          <w:rtl w:val="true"/>
          <w:lang w:bidi="fa-IR"/>
        </w:rPr>
        <w:t>اثر قدرت طلبی و کوردلی به میدان مبارزه آمده، هر روز با عنوانی تازه و ظاهری آراسته علیه اصلِ هدف فقهاء و مراد آنان یعنی ولایت و مهدویّت فعالیت می‌کنند</w:t>
      </w:r>
      <w:r>
        <w:rPr>
          <w:rFonts w:eastAsia="IRNazanin" w:cs="IRNazanin"/>
          <w:color w:val="111111"/>
          <w:sz w:val="28"/>
          <w:szCs w:val="28"/>
          <w:rtl w:val="true"/>
          <w:lang w:bidi="fa-IR"/>
        </w:rPr>
        <w:t>.</w:t>
      </w:r>
    </w:p>
    <w:p>
      <w:pPr>
        <w:pStyle w:val="Heading2"/>
        <w:numPr>
          <w:ilvl w:val="1"/>
          <w:numId w:val="1"/>
        </w:numPr>
        <w:rPr/>
      </w:pPr>
      <w:bookmarkStart w:id="154" w:name="__RefHeading___Toc2658120_372815092"/>
      <w:bookmarkStart w:id="155" w:name="_Toc53"/>
      <w:bookmarkEnd w:id="154"/>
      <w:r>
        <w:rPr>
          <w:rtl w:val="true"/>
        </w:rPr>
        <w:t>شناخت راه</w:t>
      </w:r>
      <w:bookmarkEnd w:id="155"/>
    </w:p>
    <w:p>
      <w:pPr>
        <w:pStyle w:val="BookText"/>
        <w:rPr/>
      </w:pPr>
      <w:r>
        <w:rPr>
          <w:rFonts w:ascii="IRNazanin" w:hAnsi="IRNazanin" w:eastAsia="IRNazanin"/>
          <w:color w:val="111111"/>
          <w:sz w:val="28"/>
          <w:sz w:val="28"/>
          <w:szCs w:val="28"/>
          <w:rtl w:val="true"/>
          <w:lang w:bidi="fa-IR"/>
        </w:rPr>
        <w:t>قرآن کریم و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صراط مستقیم و خط اوّلیاء الله، بیانات بلند و اطلاع رسانی کافی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ثقل بزرگ الهی پیرامون خط دشمنان دین نیز افشاگری نموده و جامعۀ مسلمین و شیعیان راستین را از فریب و نیرنگ آنان هشدار و انذار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هر نمازی که می‌خوانند بوسیلۀ سورۀ حمد، اجمالاً به فقه اوّلیاء الله و راه آنان و به شناخت خطوط انحرافی مرور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طالب فقه تفقّهش از سورۀ حمد آغاز می‌گردد، و با عمل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نَفَرَ مِنْ كُلِّ فِرْقَةٍ مِنْهُمْ طائِفَةٌ لِيَتَفَقَّهُوا فِي الدِّينِ وَ لِيُنْذِرُوا قَوْمَهُمْ إِذا رَجَعُوا إِلَيْهِمْ لَعَلَّهُمْ يَحْذَرُونَ</w:t>
      </w:r>
      <w:r>
        <w:rPr>
          <w:rFonts w:eastAsia="IRNazanin" w:cs="IRNazanin"/>
          <w:color w:val="111111"/>
          <w:sz w:val="28"/>
          <w:szCs w:val="28"/>
          <w:rtl w:val="true"/>
          <w:lang w:bidi="fa-IR"/>
        </w:rPr>
        <w:t>»</w:t>
      </w:r>
      <w:r>
        <w:rPr>
          <w:rStyle w:val="FootnoteAnchor"/>
          <w:rtl w:val="true"/>
        </w:rPr>
        <w:footnoteReference w:id="43"/>
      </w:r>
      <w:r>
        <w:rPr>
          <w:rFonts w:ascii="Amiri" w:hAnsi="Amiri" w:eastAsia="Amiri" w:cs="Amiri"/>
          <w:color w:val="111111"/>
          <w:sz w:val="28"/>
          <w:sz w:val="28"/>
          <w:szCs w:val="28"/>
          <w:rtl w:val="true"/>
          <w:lang w:bidi="ar-SA"/>
        </w:rPr>
        <w:t xml:space="preserve">به بالاترین شناخت نسبت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عِبَادَةٍ لَيْسَ فِيهَا تَفَكُّرٌ</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عبادتى كه تفكّر نباشد خيرى نیست</w:t>
      </w:r>
      <w:r>
        <w:rPr>
          <w:rFonts w:eastAsia="IRNazanin" w:cs="IRNazanin"/>
          <w:color w:val="111111"/>
          <w:sz w:val="28"/>
          <w:szCs w:val="28"/>
          <w:rtl w:val="true"/>
          <w:lang w:bidi="fa-IR"/>
        </w:rPr>
        <w:t xml:space="preserve">. </w:t>
      </w:r>
      <w:bookmarkStart w:id="156" w:name="pg7006_52528"/>
    </w:p>
    <w:p>
      <w:pPr>
        <w:pStyle w:val="BookText"/>
        <w:rPr/>
      </w:pPr>
      <w:bookmarkEnd w:id="156"/>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فَضْلَ الْعَالِمِ عَلَى الْعَابِدِ كَفَضْلِ الشَّمْسِ عَلَى الْكَوَاكِبِ</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برترى فقیه و فردی که دين را می فهمد بر فرد عابد، همچون برترى خورشيد بر ستارگان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وَاحِدٌ أَشَدُّ عَلَى الشَّيْطَانِ مِنْ أَلْفِ عَابِدٍ</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تحمّل یک فقیه براى شیطان از هزار عابد سخت‌تر است</w:t>
      </w:r>
      <w:r>
        <w:rPr>
          <w:rFonts w:eastAsia="IRNazanin" w:cs="IRNazanin"/>
          <w:color w:val="111111"/>
          <w:sz w:val="28"/>
          <w:szCs w:val="28"/>
          <w:rtl w:val="true"/>
          <w:lang w:bidi="fa-IR"/>
        </w:rPr>
        <w:t>.</w:t>
      </w:r>
    </w:p>
    <w:p>
      <w:pPr>
        <w:pStyle w:val="Heading2"/>
        <w:numPr>
          <w:ilvl w:val="1"/>
          <w:numId w:val="1"/>
        </w:numPr>
        <w:rPr/>
      </w:pPr>
      <w:bookmarkStart w:id="157" w:name="__RefHeading___Toc2658122_372815092"/>
      <w:bookmarkStart w:id="158" w:name="_Toc54"/>
      <w:bookmarkEnd w:id="157"/>
      <w:r>
        <w:rPr>
          <w:rtl w:val="true"/>
        </w:rPr>
        <w:t>حکمت یا معرفت الحجّه</w:t>
      </w:r>
      <w:bookmarkEnd w:id="158"/>
    </w:p>
    <w:p>
      <w:pPr>
        <w:pStyle w:val="BookText"/>
        <w:rPr/>
      </w:pPr>
      <w:r>
        <w:rPr>
          <w:rFonts w:ascii="IRNazanin" w:hAnsi="IRNazanin" w:eastAsia="IRNazanin"/>
          <w:color w:val="111111"/>
          <w:sz w:val="28"/>
          <w:sz w:val="28"/>
          <w:szCs w:val="28"/>
          <w:rtl w:val="true"/>
          <w:lang w:bidi="fa-IR"/>
        </w:rPr>
        <w:t xml:space="preserve">در بین جامعۀ اسلامی فقط فقهای عظیم الشّأن شیعه هستند که بیشتر و بهتر از دیگران به امر تفقّه و دستورالعمل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عمل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شیعه که خود مبلّغ تفقّه و راهنمایان این امر عظیم می‌باشند، در اثر تفقّه و مطالعۀ دقیق پیرامون ولایت و مهدویّت، به مفتاح بصیرت و مدینۀ حکمت دست یافته، عامل به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الْخَيْراتِ أَيْنَ ما تَكُونُوا يَأْتِ بِكُمُ اللَّهُ جَمِيعاً</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شده، گوی سبقت را در بصیرت و حکمت یعنی معرفت حجج الهیّه از دیگران ربوده‌اند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اینست که خدای متعال می‌فرماید</w:t>
      </w:r>
      <w:r>
        <w:rPr>
          <w:rFonts w:eastAsia="IRNazanin" w:cs="IRNazanin"/>
          <w:color w:val="111111"/>
          <w:sz w:val="28"/>
          <w:szCs w:val="28"/>
          <w:rtl w:val="true"/>
          <w:lang w:bidi="fa-IR"/>
        </w:rPr>
        <w:t xml:space="preserve">: </w:t>
      </w:r>
      <w:bookmarkStart w:id="159" w:name="pg7006_52530"/>
    </w:p>
    <w:p>
      <w:pPr>
        <w:pStyle w:val="BookText"/>
        <w:rPr/>
      </w:pPr>
      <w:bookmarkEnd w:id="1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يُؤْتَ الْحِكْمَةَ فَقَدْ أُوتِيَ خَيْراً كَثِيراً</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و مگر روایات، حکمت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تفسیر نکرده است؟</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مگر مودّت و معرفت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w:t>
      </w:r>
      <w:r>
        <w:rPr>
          <w:rStyle w:val="FootnoteAnchor"/>
          <w:rtl w:val="true"/>
        </w:rPr>
        <w:footnoteReference w:id="50"/>
      </w:r>
      <w:r>
        <w:rPr>
          <w:rFonts w:ascii="IRNazanin" w:hAnsi="IRNazanin" w:eastAsia="IRNazanin"/>
          <w:color w:val="111111"/>
          <w:sz w:val="28"/>
          <w:sz w:val="28"/>
          <w:szCs w:val="28"/>
          <w:rtl w:val="true"/>
          <w:lang w:bidi="fa-IR"/>
        </w:rPr>
        <w:t>نداشته، اساس اسلام و فوق کل عبادات محسوب نمی‌شود؟</w:t>
      </w:r>
    </w:p>
    <w:p>
      <w:pPr>
        <w:pStyle w:val="BookText"/>
        <w:rPr/>
      </w:pPr>
      <w:r>
        <w:rPr>
          <w:rFonts w:ascii="IRNazanin" w:hAnsi="IRNazanin" w:eastAsia="IRNazanin"/>
          <w:color w:val="111111"/>
          <w:sz w:val="28"/>
          <w:sz w:val="28"/>
          <w:szCs w:val="28"/>
          <w:rtl w:val="true"/>
          <w:lang w:bidi="fa-IR"/>
        </w:rPr>
        <w:t>مگر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أَسَاسٌ وَ أَسَاسُ الْإِسْلَامِ حُبُّنَا أَهْلَ الْبَيْتِ</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هر چيزى را اساس و پايه‌اى است و پايۀ اسلام محبّت ما اهل 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فَوْقَ كُلِّ عِبَادَةٍ عِبَادَةٌ وَ حُبُّنَا أَهْلَ الْبَيْتِ أَفْضَلُ عِبَادَةٍ</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بالاتر از هر عبادت عبادتى است و محبّت ما اهل‌بيت بهترين عبادت است</w:t>
      </w:r>
      <w:r>
        <w:rPr>
          <w:rFonts w:eastAsia="Amiri" w:cs="Amiri" w:ascii="Amiri" w:hAnsi="Amiri"/>
          <w:color w:val="111111"/>
          <w:sz w:val="28"/>
          <w:szCs w:val="28"/>
          <w:rtl w:val="true"/>
          <w:lang w:bidi="ar-SA"/>
        </w:rPr>
        <w:t>.</w:t>
      </w:r>
    </w:p>
    <w:p>
      <w:pPr>
        <w:pStyle w:val="Heading2"/>
        <w:numPr>
          <w:ilvl w:val="1"/>
          <w:numId w:val="1"/>
        </w:numPr>
        <w:rPr/>
      </w:pPr>
      <w:bookmarkStart w:id="160" w:name="__RefHeading___Toc2658124_372815092"/>
      <w:bookmarkStart w:id="161" w:name="_Toc55"/>
      <w:bookmarkEnd w:id="160"/>
      <w:r>
        <w:rPr>
          <w:rtl w:val="true"/>
        </w:rPr>
        <w:t>آگاهی به خط دشمنان دین</w:t>
      </w:r>
      <w:bookmarkEnd w:id="16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فقهای شیعه با تفقّه در آیات قرآن خاصّه آیات ذمّ یهود و نصاری خط دشمنان </w:t>
      </w:r>
    </w:p>
    <w:p>
      <w:pPr>
        <w:pStyle w:val="BookText"/>
        <w:rPr/>
      </w:pPr>
      <w:r>
        <w:rPr>
          <w:rFonts w:ascii="IRNazanin" w:hAnsi="IRNazanin" w:eastAsia="IRNazanin"/>
          <w:color w:val="111111"/>
          <w:sz w:val="28"/>
          <w:sz w:val="28"/>
          <w:szCs w:val="28"/>
          <w:rtl w:val="true"/>
          <w:lang w:bidi="fa-IR"/>
        </w:rPr>
        <w:t>دین را خوب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با تعلیم از سورۀ حمد و شناخت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جستجوی کامل دربارۀ یهود می‌پردازند و پروندۀ آنها را نه از صدر اسلام، بلکه از زمان پیامبران گذشته تا به امروز تحت توجّه و بررسی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لَيَزِيدَنَّ كَثِيراً مِنْهُمْ ما أُنْزِلَ إِلَيْكَ مِنْ رَبِّكَ طُغْياناً وَ كُفْراً وَ أَلْقَيْنا بَيْنَهُمُ الْعَداوَةَ وَ الْبَغْضاءَ إِلى يَوْمِ الْقِيامَةِ كُلَّما أَوْقَدُوا ناراً لِلْحَرْبِ أَطْفَأَهَا اللَّهُ وَ يَسْعَوْنَ فِي الْأَرْضِ فَساداً وَ اللَّهُ لا يُحِبُّ الْمُفْسِدِينَ</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أَوْقَدُوا ناراً لِلْحَرْبِ أَطْفَأَهَا اللَّهُ، كُلَّمَا أَرَادَ جَبَّارٌ مِنَ الْجَبَابِرَةِ هَلَكَةَ آلِ محمّد قَصَمَهُ اللَّهُ</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جابر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آيه‌ی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أَوْقَدُوا ناراً لِلْحَرْبِ أَطْفَأَهَا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وقت آتشى براى جنگ افروزند خدا خاموش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ستمگران كه بخواهد به كشتار آل محمّد دست بزند خدا او را نابود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در پی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غضب دشمنان اسلام است حرکت می‌کند و پیرامون علّت آتش‌افروزی اعداء و فسادانگیزی آنها تفقّه می‌نماید و به نتیجه می‌رسد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نتیجه چه می‌شود؟ </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أَقامُوا التَّوْراةَ وَ الْإِنْجيلَ وَ ما أُنْزِلَ إِلَيْهِمْ مِنْ رَبِّهِمْ لَأَكَلُوا مِنْ فَوْقِهِمْ وَ مِنْ تَحْتِ أَرْجُلِهِمْ مِنْهُمْ أُمَّةٌ مُقْتَصِدَةٌ وَ كَثيرٌ مِنْهُمْ ساءَ ما يَعْمَلُونَ</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بر یهود و نصاری نازل شده و باید اقامه گردد؟</w:t>
      </w:r>
    </w:p>
    <w:p>
      <w:pPr>
        <w:pStyle w:val="BookText"/>
        <w:rPr/>
      </w:pPr>
      <w:r>
        <w:rPr>
          <w:rFonts w:ascii="IRNazanin" w:hAnsi="IRNazanin" w:eastAsia="IRNazanin"/>
          <w:color w:val="111111"/>
          <w:sz w:val="28"/>
          <w:sz w:val="28"/>
          <w:szCs w:val="28"/>
          <w:rtl w:val="true"/>
          <w:lang w:bidi="fa-IR"/>
        </w:rPr>
        <w:t>چه دستورالعمل مهمی بر آنان نازل گشته که اقامۀ آن برکات داشته است؟</w:t>
      </w:r>
    </w:p>
    <w:p>
      <w:pPr>
        <w:pStyle w:val="BookText"/>
        <w:rPr/>
      </w:pPr>
      <w:r>
        <w:rPr>
          <w:rFonts w:ascii="IRNazanin" w:hAnsi="IRNazanin" w:eastAsia="IRNazanin"/>
          <w:color w:val="111111"/>
          <w:sz w:val="28"/>
          <w:sz w:val="28"/>
          <w:szCs w:val="28"/>
          <w:rtl w:val="true"/>
          <w:lang w:bidi="fa-IR"/>
        </w:rPr>
        <w:t>در حدیث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آن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باز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لَسْتُمْ عَلى شَيْ‌ءٍ حَتَّى تُقيمُوا التَّوْراةَ وَ الْإِنْجيلَ وَ ما أُنْزِلَ إِلَيْكُمْ مِنْ رَبِّكُمْ وَ لَيَزيدَنَّ كَثيراً مِنْهُمْ ما أُنْزِلَ إِلَيْكَ مِنْ رَبِّكَ طُغْياناً وَ كُفْراً فَلا تَأْسَ عَلَى الْقَوْمِ الْكافِرينَ</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 قسمت از آیۀ شریفه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 إِلَيْكُمْ مِنْ رَبِّكُمْ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وَلَايَتُنَا</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در مورد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لَيَزيدَنَّ كَثيراً مِنْهُمْ ما أُنْزِلَ إِلَيْكَ مِنْ رَبِّكَ طُغْياناً وَ كُفْراً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وَلَايَةُ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پس غیر از ادلّۀ تاریخی و حدیثی منقول از فریقین پیرامون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أُنْزِلَ إِلَيْكَ مِنْ رَبِّكَ </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فقیه و متدبّر در قرآن کریم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امامت است، دلیل داشته، اقامۀ برهان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فقهای شیعه می‌دانند بعد از توحید اوّل چیزی که از طرف حق تعالی نازل شده است و بر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رتبی دارد، مسئلۀ ولایت و امامت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به فساد انگیزی و ستمگری معاندین، خاصّه، یهود، آگاه بوده، می‌دانند که این مخالفتها، به صدر اسلام منحصر نمی‌شود و به دشمنی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 و امامت در ازمنۀ سابقه بر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فقهای شیعه با تدبّر در آیۀ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يُحَرِّفُونَ الْكَلِمَ عَنْ مَواضِعِهِ</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نوشته‌ی علامه میر سید احمد علوی عاملی، با گفتاری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هانری کربن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قَدْ جاءَكُمْ رَسُولُنا يُبَيِّنُ لَكُمْ كَثيراً مِمَّا كُنْتُمْ تُخْفُونَ مِنَ الْكِتابِ وَ يَعْفُوا عَنْ كَثيرٍ قَدْ جاءَكُمْ مِنَ اللَّهِ نُورٌ وَ كِتابٌ مُبينٌ</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حتّی به نوع روش مخالفین اسلام در براندازی علّت مبقیۀ این مکتب الهی، آگاهی داشته و برای مبارزه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سعی و تلاش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پیشگیری مقدّم بر درمان است، فقهای شیعه برای پیشگیری و مبارزه با مرض تحریف و اخفاء حقائق، مردم را به آیاتی مثل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الْيَهُودَ وَ النَّصارى اوّلياءَ بَعْضُهُمْ اوّلياءُ بَعْضٍ وَ مَنْ يَتَوَلَّهُمْ مِنْكُمْ فَإِنَّهُ مِنْهُمْ إِنَّ 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63"/>
      </w:r>
      <w:bookmarkStart w:id="162" w:name="pg7006_52540"/>
    </w:p>
    <w:p>
      <w:pPr>
        <w:pStyle w:val="BookText"/>
        <w:rPr/>
      </w:pPr>
      <w:bookmarkEnd w:id="162"/>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آباءَكُمْ وَ إِخْوانَكُمْ اوّلياءَ إِنِ اسْتَحَبُّوا الْكُفْرَ عَلَى الْإيمانِ وَ مَنْ يَتَوَلَّهُمْ مِنْكُمْ فَأُولئِكَ هُمُ الظَّالِمُونَ</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توجّه می‌دهند و برای درمان این مرض فرهنگی، با تدریس، نوشتن کتاب و خلاصه دفاع از دین و مبارزه با افکار ضد ولایت و مهدویّت که به اَشکال مختلف در جامعه ظاهر می‌گردد، مثل افکار التقاطی، عرفان نمایانه، روشنفکر مآبانه و مخالف با شعائر مودّت، به وظیفۀ خود عمل می‌نمایند</w:t>
      </w:r>
      <w:r>
        <w:rPr>
          <w:rFonts w:eastAsia="IRNazanin" w:cs="IRNazanin"/>
          <w:color w:val="111111"/>
          <w:sz w:val="28"/>
          <w:szCs w:val="28"/>
          <w:rtl w:val="true"/>
          <w:lang w:bidi="fa-IR"/>
        </w:rPr>
        <w:t>.</w:t>
      </w:r>
    </w:p>
    <w:p>
      <w:pPr>
        <w:pStyle w:val="Heading2"/>
        <w:numPr>
          <w:ilvl w:val="1"/>
          <w:numId w:val="1"/>
        </w:numPr>
        <w:rPr/>
      </w:pPr>
      <w:bookmarkStart w:id="163" w:name="__RefHeading___Toc2658126_372815092"/>
      <w:bookmarkStart w:id="164" w:name="_Toc56"/>
      <w:bookmarkEnd w:id="163"/>
      <w:r>
        <w:rPr>
          <w:rtl w:val="true"/>
        </w:rPr>
        <w:t>هر لحظه به شکلی</w:t>
      </w:r>
      <w:bookmarkEnd w:id="164"/>
    </w:p>
    <w:p>
      <w:pPr>
        <w:pStyle w:val="BookText"/>
        <w:rPr/>
      </w:pPr>
      <w:r>
        <w:rPr>
          <w:rFonts w:ascii="IRNazanin" w:hAnsi="IRNazanin" w:eastAsia="IRNazanin"/>
          <w:color w:val="111111"/>
          <w:sz w:val="28"/>
          <w:sz w:val="28"/>
          <w:szCs w:val="28"/>
          <w:rtl w:val="true"/>
          <w:lang w:bidi="fa-IR"/>
        </w:rPr>
        <w:t>مخالفین ولایت و معاندین امامت، یعنی یهود با زمینه‌سازی منافقینِ دیروز و امروز برای فریب مردم و گرمی بازار خود، هر لحظه به شکلی در آمده، عنوان، لحن و طرز گفتار و تبلیغ خود را عوض می‌کنند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فریبنده‌ترین این عناوین و اَشکال، عنوان مرجعیّت علمی در بین جامعۀ اسلامی است که آنها با جعل و دروغ برای خود درست کرده‌اند</w:t>
      </w:r>
      <w:r>
        <w:rPr>
          <w:rFonts w:eastAsia="IRNazanin" w:cs="IRNazanin"/>
          <w:color w:val="111111"/>
          <w:sz w:val="28"/>
          <w:szCs w:val="28"/>
          <w:rtl w:val="true"/>
          <w:lang w:bidi="fa-IR"/>
        </w:rPr>
        <w:t xml:space="preserve">. </w:t>
      </w:r>
      <w:bookmarkStart w:id="165" w:name="pg7006_52542"/>
    </w:p>
    <w:p>
      <w:pPr>
        <w:pStyle w:val="BookText"/>
        <w:rPr/>
      </w:pPr>
      <w:bookmarkEnd w:id="165"/>
      <w:r>
        <w:rPr>
          <w:rFonts w:ascii="Amiri" w:hAnsi="Amiri" w:eastAsia="Amiri" w:cs="Amiri"/>
          <w:color w:val="111111"/>
          <w:sz w:val="28"/>
          <w:sz w:val="28"/>
          <w:szCs w:val="28"/>
          <w:rtl w:val="true"/>
          <w:lang w:bidi="ar-SA"/>
        </w:rPr>
        <w:t xml:space="preserve">فقهای شیعه با تفقّه در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 و تدبّر در روایات کثیره، مسئول علمی و عملی و مرجعیّت الهی در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را فقط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می‌دانند و بیدار تبلیغات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مُحّرِفین 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 از آنان منافقین و پیروان جبت و طاغوت،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دروس می‌گوئیم که آیۀ سؤال هیچ ربطی به یهود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Heading2"/>
        <w:numPr>
          <w:ilvl w:val="1"/>
          <w:numId w:val="1"/>
        </w:numPr>
        <w:rPr/>
      </w:pPr>
      <w:bookmarkStart w:id="166" w:name="__RefHeading___Toc2658128_372815092"/>
      <w:bookmarkStart w:id="167" w:name="_Toc57"/>
      <w:bookmarkEnd w:id="166"/>
      <w:r>
        <w:rPr>
          <w:rtl w:val="true"/>
        </w:rPr>
        <w:t>سدّ ابواب</w:t>
      </w:r>
      <w:bookmarkEnd w:id="167"/>
    </w:p>
    <w:p>
      <w:pPr>
        <w:pStyle w:val="BookText"/>
        <w:rPr/>
      </w:pPr>
      <w:r>
        <w:rPr>
          <w:rFonts w:ascii="IRNazanin" w:hAnsi="IRNazanin" w:eastAsia="IRNazanin"/>
          <w:color w:val="111111"/>
          <w:sz w:val="28"/>
          <w:sz w:val="28"/>
          <w:szCs w:val="28"/>
          <w:rtl w:val="true"/>
          <w:lang w:bidi="fa-IR"/>
        </w:rPr>
        <w:t>فقهاء با تفقّه در آیات مربوط به علم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تدبّر در روایاتی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ابواب</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خود از سرچشمه علم و حکمت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حوزویان را فقط به این سرچشمه ارجاع می دهند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شیعه، با دارائی بزرگ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و حوزه‌های شیعه را بی‌نیاز از آراء فلاسفه و دستورات عرفان نمایانه می‌دانند و با هشدار جامعه، ابواب فرهنگی بیگانگان را مسدود می‌کنند</w:t>
      </w:r>
      <w:r>
        <w:rPr>
          <w:rFonts w:eastAsia="IRNazanin" w:cs="IRNazanin"/>
          <w:color w:val="111111"/>
          <w:sz w:val="28"/>
          <w:szCs w:val="28"/>
          <w:rtl w:val="true"/>
          <w:lang w:bidi="fa-IR"/>
        </w:rPr>
        <w:t xml:space="preserve">. </w:t>
      </w:r>
      <w:bookmarkStart w:id="168" w:name="pg7006_52544"/>
    </w:p>
    <w:p>
      <w:pPr>
        <w:pStyle w:val="Heading2"/>
        <w:numPr>
          <w:ilvl w:val="1"/>
          <w:numId w:val="1"/>
        </w:numPr>
        <w:rPr/>
      </w:pPr>
      <w:bookmarkStart w:id="169" w:name="__RefHeading___Toc2658130_372815092"/>
      <w:bookmarkStart w:id="170" w:name="_Toc58"/>
      <w:bookmarkEnd w:id="168"/>
      <w:bookmarkEnd w:id="169"/>
      <w:r>
        <w:rPr>
          <w:rtl w:val="true"/>
        </w:rPr>
        <w:t>شرط توحید</w:t>
      </w:r>
      <w:bookmarkEnd w:id="170"/>
    </w:p>
    <w:p>
      <w:pPr>
        <w:pStyle w:val="BookText"/>
        <w:rPr/>
      </w:pPr>
      <w:r>
        <w:rPr>
          <w:rFonts w:ascii="Amiri" w:hAnsi="Amiri" w:eastAsia="Amiri" w:cs="Amiri"/>
          <w:color w:val="111111"/>
          <w:sz w:val="28"/>
          <w:sz w:val="28"/>
          <w:szCs w:val="28"/>
          <w:rtl w:val="true"/>
          <w:lang w:bidi="ar-SA"/>
        </w:rPr>
        <w:t xml:space="preserve">فقهای شیعه در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مَنْ أَرْسَلْنا مِنْ قَبْلِكَ مِنْ رُسُلِنا أَ جَعَلْنا مِنْ دُونِ الرَّحْمنِ آلِهَةً يُعْبَدُونَ</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تفقّه داشته، و با اعتقاد راسخ به شرط توحید، که ولایت و مودّت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عبادت علمی و عملی</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مخالفت می‌کنند</w:t>
      </w:r>
      <w:r>
        <w:rPr>
          <w:rFonts w:eastAsia="IRNazanin" w:cs="IRNazanin"/>
          <w:color w:val="111111"/>
          <w:sz w:val="28"/>
          <w:szCs w:val="28"/>
          <w:rtl w:val="true"/>
          <w:lang w:bidi="fa-IR"/>
        </w:rPr>
        <w:t>.</w:t>
      </w:r>
    </w:p>
    <w:p>
      <w:pPr>
        <w:pStyle w:val="Heading2"/>
        <w:numPr>
          <w:ilvl w:val="1"/>
          <w:numId w:val="1"/>
        </w:numPr>
        <w:rPr/>
      </w:pPr>
      <w:bookmarkStart w:id="171" w:name="__RefHeading___Toc2658132_372815092"/>
      <w:bookmarkStart w:id="172" w:name="_Toc59"/>
      <w:bookmarkEnd w:id="171"/>
      <w:r>
        <w:rPr>
          <w:rtl w:val="true"/>
        </w:rPr>
        <w:t>دو گفتار</w:t>
      </w:r>
      <w:bookmarkEnd w:id="172"/>
    </w:p>
    <w:p>
      <w:pPr>
        <w:pStyle w:val="BookText"/>
        <w:rPr/>
      </w:pPr>
      <w:r>
        <w:rPr>
          <w:rFonts w:ascii="IRNazanin" w:hAnsi="IRNazanin" w:eastAsia="IRNazanin"/>
          <w:color w:val="111111"/>
          <w:sz w:val="28"/>
          <w:sz w:val="28"/>
          <w:szCs w:val="28"/>
          <w:rtl w:val="true"/>
          <w:lang w:bidi="fa-IR"/>
        </w:rPr>
        <w:t>قال العلامه السيّد علی البهبهانی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فاعلم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الآية المذکوره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اختصاص الامامة و الخلافة بمولانا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ابنائه الطاهرين سلام الله عليهم اجمعين، توضيح ذلک</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قال العلامه، السیّد شهاب الدین النجفی 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ربط ذیل الآیه بما قبلها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تعمیم الآلهه بحیث یشمل کل ما عبد من دون الله، فیشمل صنمی قریش</w:t>
      </w:r>
      <w:r>
        <w:rPr>
          <w:rFonts w:eastAsia="IRNazanin" w:cs="IRNazanin"/>
          <w:color w:val="111111"/>
          <w:sz w:val="28"/>
          <w:szCs w:val="28"/>
          <w:rtl w:val="true"/>
          <w:lang w:bidi="fa-IR"/>
        </w:rPr>
        <w:t>»</w:t>
      </w:r>
      <w:r>
        <w:rPr>
          <w:rStyle w:val="FootnoteAnchor"/>
          <w:rtl w:val="true"/>
        </w:rPr>
        <w:footnoteReference w:id="71"/>
      </w:r>
      <w:bookmarkStart w:id="173" w:name="pg7006_52546"/>
    </w:p>
    <w:p>
      <w:pPr>
        <w:pStyle w:val="BookText"/>
        <w:rPr/>
      </w:pPr>
      <w:bookmarkEnd w:id="173"/>
      <w:r>
        <w:rPr>
          <w:rFonts w:ascii="IRNazanin" w:hAnsi="IRNazanin" w:eastAsia="IRNazanin"/>
          <w:color w:val="111111"/>
          <w:sz w:val="28"/>
          <w:sz w:val="28"/>
          <w:szCs w:val="28"/>
          <w:rtl w:val="true"/>
          <w:lang w:bidi="fa-IR"/>
        </w:rPr>
        <w:t>ترویج فرهنگ بیگانه، مکتب‌تراشی در برابر عقائد حقّه، حزب‌گرائی صوفیّه، تبلیغ جبت و طاغوت و مبارزه با شرط توحید، یقیناً یک نوع عبودیّت غیر توحیدی و همراه با شرک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شئت أن ترضى لنفسك مذهبا</w:t>
      </w:r>
    </w:p>
    <w:p>
      <w:pPr>
        <w:pStyle w:val="BookText"/>
        <w:rPr/>
      </w:pPr>
      <w:r>
        <w:rPr>
          <w:rFonts w:ascii="Amiri" w:hAnsi="Amiri" w:eastAsia="Amiri" w:cs="Amiri"/>
          <w:color w:val="111111"/>
          <w:sz w:val="28"/>
          <w:sz w:val="28"/>
          <w:szCs w:val="28"/>
          <w:rtl w:val="true"/>
          <w:lang w:bidi="ar-SA"/>
        </w:rPr>
        <w:t>ينجيك يوم البعث من ألم النار</w:t>
      </w:r>
    </w:p>
    <w:p>
      <w:pPr>
        <w:pStyle w:val="BookText"/>
        <w:rPr/>
      </w:pPr>
      <w:r>
        <w:rPr>
          <w:rFonts w:ascii="Amiri" w:hAnsi="Amiri" w:eastAsia="Amiri" w:cs="Amiri"/>
          <w:color w:val="111111"/>
          <w:sz w:val="28"/>
          <w:sz w:val="28"/>
          <w:szCs w:val="28"/>
          <w:rtl w:val="true"/>
          <w:lang w:bidi="ar-SA"/>
        </w:rPr>
        <w:t>فدع عنك قول الشافعي و مالك</w:t>
      </w:r>
    </w:p>
    <w:p>
      <w:pPr>
        <w:pStyle w:val="BookText"/>
        <w:rPr/>
      </w:pPr>
      <w:r>
        <w:rPr>
          <w:rFonts w:ascii="Amiri" w:hAnsi="Amiri" w:eastAsia="Amiri" w:cs="Amiri"/>
          <w:color w:val="111111"/>
          <w:sz w:val="28"/>
          <w:sz w:val="28"/>
          <w:szCs w:val="28"/>
          <w:rtl w:val="true"/>
          <w:lang w:bidi="ar-SA"/>
        </w:rPr>
        <w:t>و أحمد و النعمان أو كعب الأحبار</w:t>
      </w:r>
    </w:p>
    <w:p>
      <w:pPr>
        <w:pStyle w:val="BookText"/>
        <w:rPr/>
      </w:pPr>
      <w:r>
        <w:rPr>
          <w:rFonts w:ascii="Amiri" w:hAnsi="Amiri" w:eastAsia="Amiri" w:cs="Amiri"/>
          <w:color w:val="111111"/>
          <w:sz w:val="28"/>
          <w:sz w:val="28"/>
          <w:szCs w:val="28"/>
          <w:rtl w:val="true"/>
          <w:lang w:bidi="ar-SA"/>
        </w:rPr>
        <w:t>و وال أناسا قولهم و حديثهم</w:t>
      </w:r>
    </w:p>
    <w:p>
      <w:pPr>
        <w:pStyle w:val="BookText"/>
        <w:rPr/>
      </w:pPr>
      <w:r>
        <w:rPr>
          <w:rFonts w:ascii="Amiri" w:hAnsi="Amiri" w:eastAsia="Amiri" w:cs="Amiri"/>
          <w:color w:val="111111"/>
          <w:sz w:val="28"/>
          <w:sz w:val="28"/>
          <w:szCs w:val="28"/>
          <w:rtl w:val="true"/>
          <w:lang w:bidi="ar-SA"/>
        </w:rPr>
        <w:t>روى جدنا عن جبرئيل عن الباري‌</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اگر مذهب و را ه صدقی بخواهی</w:t>
      </w:r>
    </w:p>
    <w:p>
      <w:pPr>
        <w:pStyle w:val="BookText"/>
        <w:rPr/>
      </w:pPr>
      <w:r>
        <w:rPr>
          <w:rFonts w:ascii="IRNazanin" w:hAnsi="IRNazanin" w:eastAsia="IRNazanin"/>
          <w:color w:val="111111"/>
          <w:sz w:val="28"/>
          <w:sz w:val="28"/>
          <w:szCs w:val="28"/>
          <w:rtl w:val="true"/>
          <w:lang w:bidi="fa-IR"/>
        </w:rPr>
        <w:t>نجاتت دهد روز حشر و گواهی</w:t>
      </w:r>
    </w:p>
    <w:p>
      <w:pPr>
        <w:pStyle w:val="BookText"/>
        <w:rPr/>
      </w:pPr>
      <w:r>
        <w:rPr>
          <w:rFonts w:ascii="IRNazanin" w:hAnsi="IRNazanin" w:eastAsia="IRNazanin"/>
          <w:color w:val="111111"/>
          <w:sz w:val="28"/>
          <w:sz w:val="28"/>
          <w:szCs w:val="28"/>
          <w:rtl w:val="true"/>
          <w:lang w:bidi="fa-IR"/>
        </w:rPr>
        <w:t>برو دست از اهل طغیان تو بردار</w:t>
      </w:r>
    </w:p>
    <w:p>
      <w:pPr>
        <w:pStyle w:val="BookText"/>
        <w:rPr/>
      </w:pPr>
      <w:r>
        <w:rPr>
          <w:rFonts w:ascii="IRNazanin" w:hAnsi="IRNazanin" w:eastAsia="IRNazanin"/>
          <w:color w:val="111111"/>
          <w:sz w:val="28"/>
          <w:sz w:val="28"/>
          <w:szCs w:val="28"/>
          <w:rtl w:val="true"/>
          <w:lang w:bidi="fa-IR"/>
        </w:rPr>
        <w:t>شوند آل احمد برایت پناهی</w:t>
      </w:r>
    </w:p>
    <w:p>
      <w:pPr>
        <w:pStyle w:val="Heading2"/>
        <w:numPr>
          <w:ilvl w:val="1"/>
          <w:numId w:val="1"/>
        </w:numPr>
        <w:rPr/>
      </w:pPr>
      <w:bookmarkStart w:id="174" w:name="__RefHeading___Toc2658134_372815092"/>
      <w:bookmarkStart w:id="175" w:name="_Toc60"/>
      <w:bookmarkEnd w:id="174"/>
      <w:r>
        <w:rPr>
          <w:rtl w:val="true"/>
        </w:rPr>
        <w:t>کمی از زیاد</w:t>
      </w:r>
      <w:bookmarkEnd w:id="17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شیعه می‌دانند، آنچه از بزرگی بزرگان عالم،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پیروان آنها </w:t>
      </w:r>
    </w:p>
    <w:p>
      <w:pPr>
        <w:pStyle w:val="BookText"/>
        <w:rPr/>
      </w:pPr>
      <w:r>
        <w:rPr>
          <w:rFonts w:ascii="IRNazanin" w:hAnsi="IRNazanin" w:eastAsia="IRNazanin"/>
          <w:color w:val="111111"/>
          <w:sz w:val="28"/>
          <w:sz w:val="28"/>
          <w:szCs w:val="28"/>
          <w:rtl w:val="true"/>
          <w:lang w:bidi="fa-IR"/>
        </w:rPr>
        <w:t>رسیده، کمی از زیاد و قطره‌ای از اقیانوس و دریا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ظرفیتهای کم، افکار ناتوان، مردم نا مستعد و مهمتر وجود منافقین و ایادی یهود، در جامعه، باعث گردید خدا و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کمالات آل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بیان نکنند و بعضی از آن کمالات را به صورت رمزی و سرّی بیان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يَقُولَ فِيكَ طَوَائِفُ مِنْ أُمَّتِي مَا قَالَتِ النَّصَارَى فِي عِيسَى ابْنِ مَرْيَمَ لَقُلْتُ الْيَوْمَ فِيكَ قَوْلًا لَا تَمُرُّ بِمَلَإٍ مِنْهُمْ قَلُّوا أَوْ كَثُرُوا إِلَّا قَامُوا إِلَيْكَ يَأْخُذُونَ التُّرَابَ مِنْ تَحْتِ قَدَمَيْكَ يَلْتَمِسُونَ فِي ذَلِكَ الْبَرَكَةَ</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ترس از اینكه گروههایى از امّتم درباره‌ی تو همان گویند كه ترسایان درباره‌ی عیسى مى‌گفتند، درباره‌ی تو چیزهایى مى‌گفتم كه از میان مردم گذر نكنى مگر آنكه خاك پایت را براى تبرّك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تو یا علی به دنیا نکنم با مردم پست شرح معنا نکنم</w:t>
      </w:r>
    </w:p>
    <w:p>
      <w:pPr>
        <w:pStyle w:val="BookText"/>
        <w:rPr/>
      </w:pPr>
      <w:r>
        <w:rPr>
          <w:rFonts w:ascii="IRNazanin" w:hAnsi="IRNazanin" w:eastAsia="IRNazanin"/>
          <w:color w:val="111111"/>
          <w:sz w:val="28"/>
          <w:sz w:val="28"/>
          <w:szCs w:val="28"/>
          <w:rtl w:val="true"/>
          <w:lang w:bidi="fa-IR"/>
        </w:rPr>
        <w:t>توصیف تو خوبست علی با زهرا با اهل، صفات بحر اخفاء نکنم</w:t>
      </w:r>
    </w:p>
    <w:p>
      <w:pPr>
        <w:pStyle w:val="BookText"/>
        <w:rPr/>
      </w:pPr>
      <w:r>
        <w:rPr>
          <w:rFonts w:ascii="IRNazanin" w:hAnsi="IRNazanin" w:eastAsia="IRNazanin"/>
          <w:color w:val="111111"/>
          <w:sz w:val="28"/>
          <w:sz w:val="28"/>
          <w:szCs w:val="28"/>
          <w:rtl w:val="true"/>
          <w:lang w:bidi="fa-IR"/>
        </w:rPr>
        <w:t xml:space="preserve">مگر آنچه در کمالات این خانواده در کتب سابقین و روایات آمده از گزند حوادث یعنی از خطر سرقت دزدان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سقیفه‌نشینان در امان بوده است؟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خوب گفته‌اند که سه کس کمالات و فضائل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آنطور که باید بیان نداشتند،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منافقین و افراد کم ظرفیّت، و دوستان از ترس، و دشمنان از حسد، و با این حال شرق و غرب عالم را بزرگی فضائلش پر کرده است</w:t>
      </w:r>
      <w:r>
        <w:rPr>
          <w:rFonts w:eastAsia="IRNazanin" w:cs="IRNazanin"/>
          <w:color w:val="111111"/>
          <w:sz w:val="28"/>
          <w:szCs w:val="28"/>
          <w:rtl w:val="true"/>
          <w:lang w:bidi="fa-IR"/>
        </w:rPr>
        <w:t xml:space="preserve">. </w:t>
      </w:r>
      <w:bookmarkStart w:id="176" w:name="pg7006_52550"/>
    </w:p>
    <w:p>
      <w:pPr>
        <w:pStyle w:val="Heading2"/>
        <w:numPr>
          <w:ilvl w:val="1"/>
          <w:numId w:val="1"/>
        </w:numPr>
        <w:rPr/>
      </w:pPr>
      <w:bookmarkStart w:id="177" w:name="__RefHeading___Toc2658136_372815092"/>
      <w:bookmarkStart w:id="178" w:name="_Toc61"/>
      <w:bookmarkEnd w:id="176"/>
      <w:bookmarkEnd w:id="177"/>
      <w:r>
        <w:rPr>
          <w:rtl w:val="true"/>
        </w:rPr>
        <w:t>جایگاه ولایت و امامت</w:t>
      </w:r>
      <w:bookmarkEnd w:id="178"/>
    </w:p>
    <w:p>
      <w:pPr>
        <w:pStyle w:val="BookText"/>
        <w:rPr/>
      </w:pPr>
      <w:r>
        <w:rPr>
          <w:rFonts w:ascii="IRNazanin" w:hAnsi="IRNazanin" w:eastAsia="IRNazanin"/>
          <w:color w:val="111111"/>
          <w:sz w:val="28"/>
          <w:sz w:val="28"/>
          <w:szCs w:val="28"/>
          <w:rtl w:val="true"/>
          <w:lang w:bidi="fa-IR"/>
        </w:rPr>
        <w:t>فقهای شیعه، که مرزبانان ولایت و امامتند، این اصل مهم را از اصول دین می‌شمرند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الاکبر،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الدين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التصديقِ بوحدانية الله عزّ وجلّ فی ذاته و العدل فی افعاله، و التصديق بنبوة الانبياء و التصديق بامامة الائمّة المعصومين</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قال العلامة البهبهانی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الامامة من اصول الدين و الاعتراف بامامة الامام و ولايته کالاقرار بنبوة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الاصول لامن الفروع، و لذا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لم يعرف امام زمانهِ مات ميتة جاهلية</w:t>
      </w:r>
      <w:r>
        <w:rPr>
          <w:rFonts w:eastAsia="IRNazanin" w:cs="IRNazanin"/>
          <w:color w:val="111111"/>
          <w:sz w:val="28"/>
          <w:szCs w:val="28"/>
          <w:rtl w:val="true"/>
          <w:lang w:bidi="fa-IR"/>
        </w:rPr>
        <w:t>».</w:t>
      </w:r>
      <w:r>
        <w:rPr>
          <w:rStyle w:val="FootnoteAnchor"/>
          <w:rtl w:val="true"/>
        </w:rPr>
        <w:footnoteReference w:id="75"/>
      </w:r>
    </w:p>
    <w:p>
      <w:pPr>
        <w:pStyle w:val="Heading2"/>
        <w:numPr>
          <w:ilvl w:val="1"/>
          <w:numId w:val="1"/>
        </w:numPr>
        <w:rPr/>
      </w:pPr>
      <w:bookmarkStart w:id="179" w:name="__RefHeading___Toc2658138_372815092"/>
      <w:bookmarkStart w:id="180" w:name="_Toc62"/>
      <w:bookmarkEnd w:id="179"/>
      <w:r>
        <w:rPr>
          <w:rtl w:val="true"/>
        </w:rPr>
        <w:t>توجّه به احادیث</w:t>
      </w:r>
      <w:bookmarkEnd w:id="180"/>
    </w:p>
    <w:p>
      <w:pPr>
        <w:pStyle w:val="BookText"/>
        <w:rPr/>
      </w:pPr>
      <w:r>
        <w:rPr>
          <w:rFonts w:ascii="IRNazanin" w:hAnsi="IRNazanin" w:eastAsia="IRNazanin"/>
          <w:color w:val="111111"/>
          <w:sz w:val="28"/>
          <w:sz w:val="28"/>
          <w:szCs w:val="28"/>
          <w:rtl w:val="true"/>
          <w:lang w:bidi="fa-IR"/>
        </w:rPr>
        <w:t>توجّه به احادیث دریچه‌هائی از فقه و معرفت را به روی انسان متفقّه می‌گشاید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شما ببینید حدیث مشهور بین فریقین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 xml:space="preserve">چه دلالت روشنی در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چه مقدار برای ارائۀ طریق و راهگشائی افراد طالب حقیقت، دارای اهمیّت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کاتب این مقدمه، مستبصرین فراوانی را می‌شناسد که بوسیلۀ همین حدیث نورانی به حصن حصین ولایت و دژ استوار امامت پناهنده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بعد از قرآن و همراه با قرآن نه فقط در اصول عقائد و فروع شرعیّه راهنما هستند که در برنامه‌های اخلاق و تزکیه و مسائل اجتماعی و سیاسی نیز رهگشا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عظیم الشّأن آیة الله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لاريب فی انّ ما عند المسلمين، بعد الکتاب المبين الذی هو الحبل المتين، لا يأتيه الباطل من بين يديه و لا من خلفه تنزيل من حکيم حميد، من السنة النبوية و الاحاديث الشريفة المسندة المأثورة عن سيّدنا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عترته الطاهرة، الذين هم احد الثقلين اللذين امرنا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بالتمسک بهما، ثروة علمية کبيرة و تراث ضخم جليل مملوء من المعارف الحقيقية و البرامج التربوية و التعاليم الاخلاقية و السياسية و الاجتماعيه، و اصول التقدم و الرقی و حقوق الانسان، الحرية و المدنية و غيرها من التعاليم الصحيحة السليمة و القواعد الحکيمة و المناهج القيمة القويمة التی لو تمسکت البشرية بها ما سقطت فی هاوية الفساد و الظلم و الاستکبار و الاستعباد، و لم تقهر و لم يستضعفها جبابرتها الاقوياء</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إنّی و إن اك قد كفرت بدینه</w:t>
      </w:r>
    </w:p>
    <w:p>
      <w:pPr>
        <w:pStyle w:val="BookText"/>
        <w:rPr/>
      </w:pPr>
      <w:r>
        <w:rPr>
          <w:rFonts w:ascii="IRNazanin" w:hAnsi="IRNazanin" w:eastAsia="IRNazanin"/>
          <w:color w:val="111111"/>
          <w:sz w:val="28"/>
          <w:sz w:val="28"/>
          <w:szCs w:val="28"/>
          <w:rtl w:val="true"/>
          <w:lang w:bidi="fa-IR"/>
        </w:rPr>
        <w:t>هل أكفرنّ بمحكم الآیات</w:t>
      </w:r>
    </w:p>
    <w:p>
      <w:pPr>
        <w:pStyle w:val="BookText"/>
        <w:rPr/>
      </w:pPr>
      <w:r>
        <w:rPr>
          <w:rFonts w:ascii="IRNazanin" w:hAnsi="IRNazanin" w:eastAsia="IRNazanin"/>
          <w:color w:val="111111"/>
          <w:sz w:val="28"/>
          <w:sz w:val="28"/>
          <w:szCs w:val="28"/>
          <w:rtl w:val="true"/>
          <w:lang w:bidi="fa-IR"/>
        </w:rPr>
        <w:t>إلى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قواعد لو أنّهم عملوا بها</w:t>
      </w:r>
    </w:p>
    <w:p>
      <w:pPr>
        <w:pStyle w:val="BookText"/>
        <w:rPr/>
      </w:pPr>
      <w:r>
        <w:rPr>
          <w:rFonts w:ascii="IRNazanin" w:hAnsi="IRNazanin" w:eastAsia="IRNazanin"/>
          <w:color w:val="111111"/>
          <w:sz w:val="28"/>
          <w:sz w:val="28"/>
          <w:szCs w:val="28"/>
          <w:rtl w:val="true"/>
          <w:lang w:bidi="fa-IR"/>
        </w:rPr>
        <w:t>ما قیدوا العمران بالعادات</w:t>
      </w:r>
    </w:p>
    <w:p>
      <w:pPr>
        <w:pStyle w:val="BookText"/>
        <w:rPr/>
      </w:pPr>
      <w:r>
        <w:rPr>
          <w:rFonts w:ascii="IRNazanin" w:hAnsi="IRNazanin" w:eastAsia="IRNazanin"/>
          <w:color w:val="111111"/>
          <w:sz w:val="28"/>
          <w:sz w:val="28"/>
          <w:szCs w:val="28"/>
          <w:rtl w:val="true"/>
          <w:lang w:bidi="fa-IR"/>
        </w:rPr>
        <w:t>من دونه الأبطال فی كلّ الورى</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حاضر أو غائب او آت</w:t>
      </w:r>
    </w:p>
    <w:p>
      <w:pPr>
        <w:pStyle w:val="BookText"/>
        <w:rPr/>
      </w:pPr>
      <w:r>
        <w:rPr>
          <w:rFonts w:ascii="IRNazanin" w:hAnsi="IRNazanin" w:eastAsia="IRNazanin"/>
          <w:color w:val="111111"/>
          <w:sz w:val="28"/>
          <w:sz w:val="28"/>
          <w:szCs w:val="28"/>
          <w:rtl w:val="true"/>
          <w:lang w:bidi="fa-IR"/>
        </w:rPr>
        <w:t>و لم يقع المسلمون فيما وقعوا فيه من الفساد الاجتماعی و التفرّق و التخالف و التخاصم و غلبة الاشرار و سلطة الکفار و المعيشه الضنک، الا الاعراض عن هذه المناهج الحکيمه الالهيه و جهل بعضهم بقوة هذه التعاليم الرشيده البنّاءة، و اخذهم بالبرامج الاستيرادية العلمانية الشرقيه او الغربية، فلم يکن حالهم اِلّا کحال تاجر، خزائنه مملوءة بالجواهر و الاحجار الکريمه و هو غافل عنها و لا يعرف قيمتها، و يشتری من غيره الرمال و الاحجار عوضاً عن الجواهر بقيمتها و بذهاب عزه و مجده و حريته و استقلاله و لا يفتح خزائنه ليری ان ما يوجد عنده من انواع الجواهر لا يوجد فی سوق من الاسواق و لا عند تاجر من التجار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 يقربّکم من الجنة و يباعدکم من النار اِلّا و قد امرتکم به، و ما من شی يقرّبکم من النار و يباعدکم من الجنه اِلا و قد نهيتکم عنه</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اِنّ الاحاديث الشريفه تتضمن جميع ما يحتاج اليه الانسان، فيجب علينا الاهتمام بها، بدراستها و التفقه فيها فی الکليات و الجامعات و فی المحاضرات و جميع المناسبات و فی الصحف و المجلات و الجرائد و الاذاعات و غيرها، و ايم الله انی لا اظن باحد درس هذه الاحاديث و ما تحويه من العلوم و المعارف ان يعدل عنها الی غيرها، اللهم الا ان يکون فی قلبه مرض</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سعت السياسات التی لاتری من مصلحتها عناية المسلمين بالاحاديث و اهتمامهم لهذه الثروة العلمية و الانظمة الحکيمة لاخفائها و ابعادها عن واقع حياة المسلمين عقيدة و سياسة و نظاماً و اخلاقاً، حتی صار المسلمون سائلين بعد ما کانوا مسئولين و خادمين بعد ما کانوا مخدومين کما وصفهم بذلک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يستخدمون و لا يستخدمون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البرهة الاولی من الزمان حدثت مصيبة المنع عن تدوين السنة و حدثت الی جانبها مصيبة الاسرائيليات و کان مثل کعب الاحبار بطلها الفذّ من خواص ذوی السلطة و مرجعهم فی تفسير القرآن و قصص الانبياء و الاخبار عن الملاحم و المسائل المهمة الاخری، هذا علی رغم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رای بعضهم مشغولاً بقراءة کتاب من اهل الکتاب او مطالعته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لوکان موسی حيّاً لما وسعه اِلا اتّباعی</w:t>
      </w:r>
      <w:r>
        <w:rPr>
          <w:rStyle w:val="FootnoteAnchor"/>
          <w:rtl w:val="true"/>
        </w:rPr>
        <w:footnoteReference w:id="79"/>
      </w:r>
      <w:r>
        <w:rPr>
          <w:rFonts w:ascii="IRNazanin" w:hAnsi="IRNazanin" w:eastAsia="IRNazanin"/>
          <w:color w:val="111111"/>
          <w:sz w:val="28"/>
          <w:sz w:val="28"/>
          <w:szCs w:val="28"/>
          <w:rtl w:val="true"/>
          <w:lang w:bidi="fa-IR"/>
        </w:rPr>
        <w:t>و علی رغم وجود امام مثل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باب مدينة العلم بنص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معه و لا يفارقه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رغم وجود عترته بينهم التی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و فی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انهما لن يفترقا حتی يردا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الفترة الثانية التی بدأت من عصر بنی اميّه و تکاملت فی عصر بنی العباس سيّما المأمون جاءت السياسات الحاکمة المعارضه للقوانين الاسلاميه التی لا تسمح لارباب هذه السياسات بسياساتهم الاستضعافيه فی الحکم و الادارة و المال و ما يتعلق بالمسلمين و بيت مالهم، جاءت بالفلسفة اليونانية بما يوجد فيها من الاراء الالحادية و المبادی التی لا تتفق فی النهايه مع رسالة الله تعالی و هداية الانبياء فی معرفة الله تعالی و اسمائه الحسنی و صفاته الکماليه و افعاله الحکيمه و إن أصرّ بعض المشتغلين بها على التوفيق بين المدرستين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مدرسة الأنبياء و دعوتهم التوحيدية التي قررّها و بيّنها القرآن بأحسن التقرير و أكمل التبيين و التي يتفق الكل عليها و على اصولها القيّمة القويمة، فلم يختلفوا حتّى في أصل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مدرسة الفلاسفة الذين اختلفوا في اصولهم اختلافاً كثيراً فلم يجمعوا في المبادئ الأولية على كلمة واحدة و لم يجعلوا أمام البشرية مسلكا مشخصا بمبادئه الفكرية و العملية و لم يهدوها الى حقّ اتفقوا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اختلفت آراؤهم في المسائل المتعلقة بالمبدإ و المعاد حتى لعلك لم تجد اثنين منهم اتفقا على رأي واحد في جميع هذه المسائل، فلكل منهم مسلك سلكه و طريق يذهب فيه اللّهم إلا المتمسّكين منهم بحبل وحي الأنبياء و المعتمدين على هدايتهم و هداية الأئمة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لم يغتروا بأقوال أصحاب الفلسفة و لم يخوضوا في مباحث لم يأذن الشرع الخوض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سبر كتبهم و اصطلاحاتهم يعرف أنّ منطق الفلاسفة و لغتهم غير لغة الأنبياء و المتشرّعين بشرائعهم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الذي هو خالق الكلّ يفعل ما يشاء، و يبعث الرسل و يجازى العباد على أفعالهم و يرزقهم، و يسمع دعاءهم، و يستجيب لهم، و هو موصوف بالصفات التي وصف هو تعالى نفسه بها، ليس هو ما أسماه الفلاسفة بالعلة الاولى التي لا يصح اطلاق أسماء اللّه الحسنى عليها حقيقة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 و الرازق و الغفار و التواب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w:t>
      </w:r>
    </w:p>
    <w:p>
      <w:pPr>
        <w:pStyle w:val="BookText"/>
        <w:rPr/>
      </w:pPr>
      <w:r>
        <w:rPr>
          <w:rFonts w:ascii="Amiri" w:hAnsi="Amiri" w:eastAsia="Amiri" w:cs="Amiri"/>
          <w:color w:val="111111"/>
          <w:sz w:val="28"/>
          <w:sz w:val="28"/>
          <w:szCs w:val="28"/>
          <w:rtl w:val="true"/>
          <w:lang w:bidi="ar-SA"/>
        </w:rPr>
        <w:t>إلا بالتأويل و التسامح و التجوّز، فليس في أسماء اللّه تعالى ما هو مرادف للعلة الاولى و لا ما مفهومه مفهومها أو مفهوم غيرها مما أطلقه الفلاسفة الذين عبّروا عن اللّه تعالى بالعلة الاولى</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يعلم أنّ مفهوم مثل الخالق و الخالقية و المخلوقية و نحوها الذي يبين به الفرق بين اللّه و بين ما سواه ليس مفهوم العلة و العلية و المعلولية الذي يدور عندهم عليه تبيين ربط الحادث بالقديم، على تفاصيل و بيانات مختلفة فلسفية مذكورة في كتب القوم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سواء أمكن التوفيق بين ما بنيت عليه دعوة الأنبياء و المعارف القرآنية و المأثورة عن أهل بيت الوحي و الذين هم عدل الكتاب، و ما قرره حكماؤنا الإسلاميون الذين ثبتت استقامة طريقتهم و اعتمادهم في مسالكهم على هداية الكتاب و السنّة أم لم يمكن فلا ريب أنّ المسلمين في دور طويل و قرون متمادية اشتغلوا بالبحث و الجدل حول مسائل لا يمكن إدراكها و الوصول الى حقيقتها، و لم يكلّفهم الشرع البحث عنها، و لم يستضيئوا فيها بأنوار القرآن و ما في الأحاديث من العلوم و المعارف حق الاستنارة و الاستضاءة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لا عناية جماعة من العلماء الأفذاذ و رجالات التفسير و الحديث و المعارف، و الذين لم يتتلمذوا إلا في مكتب القرآن و الحديث و لم يغترفوا إلا من بحار علوم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يسألوا الا أهل الذكر، و لم يأخذوا إلا من اوّلئك الذين علمهم من علم اللّه تعالى، و عندهم ما نزل إلى الرسل و ما نزل به الروح الامين الى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لاندرست آثار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هؤلاء الأعاظم هم تلامذة مدرسة الإسلام و مدرسة القرآن و مدرسة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الإمام أمير المؤمنين و سائر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لهم علينا حقّ كبير عظيم،</w:t>
      </w:r>
    </w:p>
    <w:p>
      <w:pPr>
        <w:pStyle w:val="BookText"/>
        <w:rPr/>
      </w:pPr>
      <w:r>
        <w:rPr>
          <w:rFonts w:ascii="Amiri" w:hAnsi="Amiri" w:eastAsia="Amiri" w:cs="Amiri"/>
          <w:color w:val="111111"/>
          <w:sz w:val="28"/>
          <w:sz w:val="28"/>
          <w:szCs w:val="28"/>
          <w:rtl w:val="true"/>
          <w:lang w:bidi="ar-SA"/>
        </w:rPr>
        <w:t>فقد حفظوا الآثار و المعارف الإسلامية طول القرون و الأعصار حتّى وصلت إلينا و هي كيومها الأوّل و زمان بلاغها أقوم المعارف الحقيقة و الإلهية و أتقنها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في زماننا، و من عهد قريب، افتتن المسلمون بالفلسفة المادية العلمانية الحديثة، و مال إليها طائفة من المفتونين بالتمدن المادي العلماني الغربي أو الإلحادي الشرقي، فآمنت فئة بالأول و شرذمة بالثاني، و كان وراء هذا الميل أيضا السياسات الاستكبارية الشرقية و الغربية، فزيّنت بلسان عملائها ما حصل لغير المسلمين من الرقيّ الصناعي و التقدم التكنيكي، فظن بعضهم أنّ ذلك معلول لمبادئهم العلمانية، فأخذوا في ترويج الحضارات المادية و المبادئ الماركسية و تشجيع الشباب </w:t>
      </w:r>
    </w:p>
    <w:p>
      <w:pPr>
        <w:pStyle w:val="BookText"/>
        <w:rPr/>
      </w:pPr>
      <w:r>
        <w:rPr>
          <w:rFonts w:ascii="Amiri" w:hAnsi="Amiri" w:eastAsia="Amiri" w:cs="Amiri"/>
          <w:color w:val="111111"/>
          <w:sz w:val="28"/>
          <w:sz w:val="28"/>
          <w:szCs w:val="28"/>
          <w:rtl w:val="true"/>
          <w:lang w:bidi="ar-SA"/>
        </w:rPr>
        <w:t>على رفض الآداب الإسلامية، و عمد عدد من الذين يعدّون أنفسهم من أهل الثقافة و التنوّر الفكري، و من الذين كل ثقافتهم و تنوّرهم ليست إلا الخضوع المفرط أمام المدينة المادية و توهين المبادئ الفكرية الإسلامية، عمدوا الى تفسير اصول الإسلام و مناهجه على الأصول المادية حتى الماركسية الملحدة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فقد قلب هؤلاء المتسمّون بالمتنوّرين الامور في الإدارة و السياسة و الاقتصاد و التربية و الفنّ و غيرها ظهرا لبطن، و كان بلاؤهم و فتنهم و ما يروّجون من الضلالات باسم الثقافة بلاء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 الاسلام بأحكامه البناءة الالهية قام في كل عصر و زمان في وجه الضلالات بكل أساليبها، و ما زال يسجل انتصاراته في هذه المعارك الايديولوجية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فكتابه العظيم كما كان في عصر نزوله يهدي للتي هي أقوم، فكذلك هو في بعده و في كل العصور و القرون الى قرننا الخامس عشر هذا، و بعده الى آخر الدهر</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يهدي للتي هى أقوم، فهو دين الهي و وحي سماوي، جاء للبشرية كلها في كل عصورها الى أن يرث اللّه الأرض و من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جاء للبقاء و الخلود، 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الأمم، و تحقيق العدل بينها، فهو لا يرضى بتسلط أمة على أمة و لا بلد على بلد، و لا قوم على قوم، و لا ينظر مصلحة شعب دون شعب</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جاء ليختم الحياة على الأرض باقامة دولة العدل الالهي على يد خاتم الأوصياء و الحجج، صلوات اللّه و سلامه عليه، ليكون الدين كله للّه رب العالمين، و تكون الأمم كلها أمة واحدة، لا فرق بين أبيضهم و أسودهم، و أحمرهم و أصفرهم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كلهم أمام الحق سواء</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واجب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علماء اليوم، و قد يئست البشرية من جميع المدارس و الايديولوجيات المادية و الأنظمة العلمانية، واجبهم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 مبادئ الدين الحنيف </w:t>
      </w:r>
    </w:p>
    <w:p>
      <w:pPr>
        <w:pStyle w:val="BookText"/>
        <w:rPr/>
      </w:pPr>
      <w:r>
        <w:rPr>
          <w:rFonts w:ascii="IRNazanin" w:hAnsi="IRNazanin" w:eastAsia="IRNazanin"/>
          <w:color w:val="111111"/>
          <w:sz w:val="28"/>
          <w:sz w:val="28"/>
          <w:szCs w:val="28"/>
          <w:rtl w:val="true"/>
          <w:lang w:bidi="fa-IR"/>
        </w:rPr>
        <w:t>الإلهية على البشرية الحائرة، و بيان ما فيه من الطاقات القوية الجامعة الكافلة لجميع ما تحتاج إليه مقتصرا على ما بيّن في الكتاب و السنّة متعلّما عن القرآن و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عترته الطاهرة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 أيّها المسلمون كونوا شاكرين لهذه النعمة العظمى، و لا تكونوا عنها غافلين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معرضين عنها أو 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تَكُونُوا كَالَّذِينَ قَالُوا سَمِعْنا وَ هُمْ لا يَسْمَعُونَ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و اتّقوا من الإلحاد في آيات اللّه و دينه،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يُلْحِدُونَ فِي آياتِنا لا يَخْفَوْنَ عَلَيْنا أَ فَمَنْ يُلْقى فِي اَلنّارِ خَيْرٌ أَمْ مَنْ يَأْتِي آمِناً يَوْمَ اَلْقِيامَةِ اِعْمَلُوا ما شِئْتُمْ إِنَّهُ بِما تَعْمَلُونَ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فخوضوا في بحار هذه العلوم و استخرجوا ما فيها من الدرر الغالية، و عليكم بالسير و السياحة في رياضها التي عرضها أعرض من السماء و الأرض، فاقتطفوا من أزهارها الجميلة البهية و أثمارها الشهية الروحانية، و خذوا من هذا التراث الإسلامي ما به حياة روحكم و إصابة نظركم و سلامة فكركم و نظام معاشكم و دينكم و دنياكم و لا تبتغوا له بدلا، و كونوا من تلامذة مدرسة الحديث و خرّيجى مدرسة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مدرسة أهل بيته و الأئمة الصادقين من عترته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سیرۀ نبوی و احادیث شریف مستندی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پاکش، که یکی از ثقلین هستند که آن بزرگوار به ما دستور فرموده به دامن آنها </w:t>
      </w:r>
    </w:p>
    <w:p>
      <w:pPr>
        <w:pStyle w:val="BookText"/>
        <w:rPr/>
      </w:pPr>
      <w:r>
        <w:rPr>
          <w:rFonts w:ascii="IRNazanin" w:hAnsi="IRNazanin" w:eastAsia="IRNazanin"/>
          <w:color w:val="111111"/>
          <w:sz w:val="28"/>
          <w:sz w:val="28"/>
          <w:szCs w:val="28"/>
          <w:rtl w:val="true"/>
          <w:lang w:bidi="fa-IR"/>
        </w:rPr>
        <w:t>چنگ زنیم، رسیده و در دست مسلمان‌هاست، بعد از قرآن مجید، که ریسمان محکم الهی است و از جانب خداوند حکیم نازل گشته و باطل در آن هیچ راهی ندارد، ثروت علمی عظمی و میراث ارزشمند و گرانبها و گنجینه‌ای است از معارف حقیقی و برنامه‌های تربیتی و آموزه‌های اخلاقی و سیاسی و اجتماعی، و اصول پیشرفت و ترقی و حقوق انسان و آزادگی و مدنیّت و نیز شامل تعلیمات درست و قوانین حکمت آمیز و روش‌های ارزشمند و استواری است که اگر جامعۀ بشری به آنها چنگ می‌زد، هرگز به قعر دوزخ ظلم و فساد و استکبار و به بردگی کشیدن بندگان خدا سقوط نمی‌کرد و مغلوب زورگویان قدرتمند نمی‌گشت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مسلمانان، امروز دچار فساد اجتماعی و تفرقه و اختلافات و دشمنی‌ها و غلبۀ اشرار و سلطۀ کفّار و زندگی‌های پرفشار و سخت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خاطر رویگردانی از این دستورات حکیمانۀ الهی و آگاهی نداشتن آنان از توان و قدرت کارایی این آموزه‌های استوار و سازنده و روی آوردن آنها به برنامه‌های وارداتی ضد دینی شرقی و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را به تاجری می‌توان تشبیه کرد که صندوق‌هایش پر از جواهر و سنگ‌های گرانبهاست، در حالی که خودش از آنها و بهای سنگین آنها غافل است و سنگ و کلوخ‌هایی را به قیمت جواهر از دیگران می‌خرد و عزّت و بزرگواری و آزادی و استقلال خود را هم از دست می‌دهد و هیچ‌گاه گنجینه‌هایش را نمی‌گشاید تا ببیند انواع جواهراتی که نزد اوست در هیچ بازاری یافت نمی‌شود و هیچ تاجری مانندش را ندارد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چیزی نیست که شما را به بهشت نزدیک و از آتش دوزخ دور کند مگر آن که شما را به آن امر کرده‌ام، و هیچ چیز نیست که شما را به آتش دوزخ نزدیک و از بهشت دور گرداند مگر آنکه شما را از آن بازداشته‌ام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احادیث شریف معصومین، سلام الله علیهم اجمعین، در بر دارندۀ همۀ نیازهای انسان است، از این رو بر ما لازم است با تحقیق و پژوهش و تدریس و طرح آنها در دانشکده‌ها و دانشگاه‌ها، مجامع علمی، سخنرانی‌ها و همۀ مناسبت‌ها و در روزنامه‌ها و مجلات و رسانه‌ها و غیره نسبت به آنها اهتمام 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من تصوّر نمی‌کنم کسی که احادیث و علوم و معارف آنها را فرا گرفته است، از آنها دست شوید و به غیر آنها روی آورد مگر این که زنگار مرض آینۀ قلبش را پوشانده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مع‌الأسف سیاست‌هایی که توجّه مسلمانان به احادیث، و اهتمامشان به این ثروت علمی و این نظام قانون‌مند را به مصلحت خود نمی‌دیدند، در راستای محو این احادیث و دورکردن آنها از متن زندگی عقیدتی و سیاسی و اجتماعی و اخلاقی مسلمانان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جریان تا آنجا پیش رفت که مسلمانان که روزگاری دیگران از آنها درخواست می‌کردند و به آنها خدمت می‌نمودند، خود درخواست کننده و خادم دیگران شدند، حال آن که خدای متعال، آنان را برای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معراج چنین توصیف فرموده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دیگران را به خدمت می‌گیرند و خود به خدمت گرفته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مطلب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اوّل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فاجعۀ منع از نگاشتن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که خود، فاجعۀ دیگری را به دنبال داشت و آن رواج اسرائلیات بود و شخصی مثل کعب الأحبار که یکه تاز این عرصه بود، از خواص دستگاه حاکم و مرجع آنها در تفسیر قرآن و داستانهای پیامبران و اخبار آینده و سایر مسائل مهم گردید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جریان در حالی بود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مشاهده کرد یکی از مسلمانان در حال خواندن کتابی از اهل کتاب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موسی زنده </w:t>
      </w:r>
    </w:p>
    <w:p>
      <w:pPr>
        <w:pStyle w:val="BookText"/>
        <w:rPr/>
      </w:pPr>
      <w:r>
        <w:rPr>
          <w:rFonts w:ascii="IRNazanin" w:hAnsi="IRNazanin" w:eastAsia="IRNazanin"/>
          <w:color w:val="111111"/>
          <w:sz w:val="28"/>
          <w:sz w:val="28"/>
          <w:szCs w:val="28"/>
          <w:rtl w:val="true"/>
          <w:lang w:bidi="fa-IR"/>
        </w:rPr>
        <w:t>بود چاره‌ای جز تبعیت از من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حالی بود که امامی 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بود که بنابر فرمایش صریح پیامبر، دروازۀ شهر علم بود و حضرت درباره‌اش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همواره همراه حق است و حق نیز همیشه همراه اوست و هرگز از او جدا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حالی بود که اهل‌بیت پیامبر در میان مسلمانان بودند که خود رسول اکرم در مورد آنها و قرآن کریم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دو هرگز از هم جدا نخواهند گشت تا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دورۀ دوّم که از عصر بنی‌امیّه آغاز شد و در دوران بنی‌عباس به ویژه در زمان مأمون، به اوج خود رسید، سیاست‌هایی بر جامعه حاکم شد که با قوانین اسلام که به مجریان این سیاست‌ها اجازۀ اجرای برنامه‌های سلطه طلبانه در حکومت و ادارۀ جامعه و بیت المال و همۀ امور مربوط به مسلمانان را نمی‌داد، در تعارض و تضاد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این سیاست‌ها فلسفۀ یونانی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فلسفه‌ای با نظریات کفرآمیز و اصول و پایه‌هایی که در نهایت با رسالت الهی و تعلیمات پیامبران در باب شناخت خداوند و اسماء حسنی و صفات کمال و افعال حکیمانه‌اش هماهنگ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از اصحاب فلسفه بر هماهنگی و همخوانی بین این دو مکتب اصرار می‌ورزند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مکتب پیامبران و دعوت توحیدی آنها که قرآن با بهترین بیان و کاملترین شیوه، آن را تبیین کرده و همۀ پیامبران، روی آن دعوت و اصول ارزشمندش اتفاق نظر داشته حتی در یک اصل آن هم اختلافی ندارند، و دیگری مکتب فلاسفه که خودشان در اصولشان با هم اختلاف زیادی دارند و در اصول و پایه‌های اوّلیه هم بر روی مطلب واحدی اتفاق نظر ندارند، و از همین رو نتوانسته‌اند راه و روش مشخصی را همراه با مبانی نظری و عملی آن، فراروی </w:t>
      </w:r>
    </w:p>
    <w:p>
      <w:pPr>
        <w:pStyle w:val="BookText"/>
        <w:rPr/>
      </w:pPr>
      <w:r>
        <w:rPr>
          <w:rFonts w:ascii="IRNazanin" w:hAnsi="IRNazanin" w:eastAsia="IRNazanin"/>
          <w:color w:val="111111"/>
          <w:sz w:val="28"/>
          <w:sz w:val="28"/>
          <w:szCs w:val="28"/>
          <w:rtl w:val="true"/>
          <w:lang w:bidi="fa-IR"/>
        </w:rPr>
        <w:t>جامعۀ بشری قرار دهند و آن را به راه حقّی که مورد قبول همۀ آنها باشد راهنمایی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نظرات آنها در مسائل مربوط به مبداء و معاد، دارای اختلافات زیادی است تا جایی که شاید نتوان دو نفر از آنان را یافت که در همۀ این مسائل هم‌عقیده و هم‌نظر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ایشان روشی دارد که طبق آن حرکت می‌کند و راهی دارد که در آن راه قدم برمی‌دارد، به جز آن دسته از ایشان که با چنگ زدن به ریسمان وحی پیامبران و با تکیه بر هدایت ایشان و راهنمائی ائمّۀ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حرف‌های فلاسفه را نخورده‌اند و در مباحثی که شرع مقدّس اجازۀ ورود به آنها را نداده است، وارد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درکتاب‌ها و اطلاحات فلاسفه غور کند، در می‌یابد که منطق فلاسفه و زبان آنان با منطق و زبان پیامبران و پیروان آنها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خدایی که خالق همۀ هستی است، هر چه بخواهد انجام می‌دهد، پیامبران را مبعوث می‌کند، بندگان را بر اعمالشان جزا می‌دهد، به آنها روزی می‌رساند، دعایشان را می‌شنود و اجابت می‌کند و متّصف به صفاتی است که خودش، ذات خود را بدان‌ها وصف نموده است، خدایی نیست که فلاسفه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که اطلاق اسماء حسنای الهی از قبیل خالق و رازق و غفّار و توّاب و غیره بر او صحیح نیست، مگر با ارتکاب تأویل و تسامح و مجاز</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در میان اسماء خداوند، اسمی که هم معنا و هم مفهوم باشد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سایر نام‌هایی که فلاسفه خداوند را به آنها تعبیر کرده‌اند، یافت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همچنان که روشن می‌شود که مفهوم خالق و خالقیّت و مخلوقیّت و مانند اینها که به وسیلۀ آنها فرق میان خدا و غیرخدا مشخص می‌شود، چیزی غیر از مفهوم علّت و علیّت و معلولیّتی است که در نظر فلاسفه، رابطۀ میان و حادث و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تفصیل‌ها و بیان‌های مختلف فلسفی که در کتاب‌هایشان ذکر شده است بر محور آن می‌چرخد و مبتنی بر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با توجّه به این همه اختلافهای بنیادی و ریشه‌ای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امکان توافق و هماهنگی میان آنچه دعوت انبیاء برآن پایه گذاری شده و معارف قرآنی و معارف رسیده از اهل‌بیت وحی، که هم تراز قرآنند، و میان آنچه حکمای اسلامی ما که راهشان مستقیم و تکیۀ آنها بر هدایت کتاب و سنّت است، بیان کرده‌اند، وجود داشته باشد یاخیر، آنچه مسلّم است این است که مسلمانان در سالیان دراز و قرن‌های متمادی، خود را سرگرم بحث و جدل دربارۀ مسائلی کرده‌اند که نه درک نهایی آنها و رسیدن به حقیقتشان ممکن بوده و نه شارع مقدّس، آنها را به بحث در مورد آنها تکلیف کرده است و در این مجال، از انوار قرآن کریم و علوم و معارفی که در احادیث هست، آن طور که باید و شاید بهره 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نبود توجّه گروهی از علمای بی‌نظیر و مفسّران و حدیث‌شناسان و متخصّصان معارف دینی وکسانی که جز در مکتب قرآن و حدیث زانو نزده‌اند و از غیر دریای علوم اهل‌بیت جرعه‌نوشی نکرده‌اند و تنها از اهل ذکر کسب معلومات کرده و فقط از کسانی علم آموخته‌اند که علمشان از علم خداوند سرچشمه می‌گیرد وآنچه بر پیامبران نازل شده و جبرئیل امین بر رسول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کرده، نزد آنان موجود است، قطعاً آثار و نشانه‌های نبوّت از بین رفته بود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بزرگان که شاگردان مکتب اسلام و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امیرالمؤمنین و دیگر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حق بزرگی بر گردن ما دارند، چرا که آنان احادیث و معارف </w:t>
      </w:r>
    </w:p>
    <w:p>
      <w:pPr>
        <w:pStyle w:val="BookText"/>
        <w:rPr/>
      </w:pPr>
      <w:r>
        <w:rPr>
          <w:rFonts w:ascii="IRNazanin" w:hAnsi="IRNazanin" w:eastAsia="IRNazanin"/>
          <w:color w:val="111111"/>
          <w:sz w:val="28"/>
          <w:sz w:val="28"/>
          <w:szCs w:val="28"/>
          <w:rtl w:val="true"/>
          <w:lang w:bidi="fa-IR"/>
        </w:rPr>
        <w:t>اسلامی را در طول قرن‌ها و دوران‌های گذشته نگهداری کرده‌اند تا این که امروز به دست ما رسیده و همانند روز نخست و زمان ابلاغ، صحیح‌ترین و استوارترین معارف حقیقی و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بود تا دوران معاصر و اندکی پیش از آن، که مسلمانان گرفتار فلسفه‌های جدید مادّی ضد دین شدند و گروهی ازکسانی که شیفتۀ تمدّن ضدّ دینی غربی یا الحادی شرقی بودند بدان گرویده، گروهی به غرب و گروهی به شرق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پس این گرایش‌ها نیز سیاست‌های استکباری شرقی و غربی پنهان بود که از طریق مزدورانشان، پیشرفتهای علمی و صنعتی غیر مسلمانان را به رخ مسلمانان می‌کشیدند تا آنجا که گروهی از نا آگاهان گمان کردند که این پیشرفتها محصول اصول ضدّ دینی آنهاست، از این رو اقدام به ترویج وگسترش فرهنگ‌های مادّی و اصول اعتقادی مارکسیسم نموده و جوانان را به ترک آداب اسلامی تشویق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کسانی هم که خود را اهل فرهنگ و روشنفکری می‌دانستند و از آنهایی بودند که همۀ فرهنگ و روشنفکریشان چیزی جز تسلیم مذلّت بار در برابر تمدن مادّی و سست شمردن و بی پایه جلوه دادن اصول فکری اسلام نبود، به تأویل اصول اسلامی و تطبیق معارف و اندیشه‌های دینی بر اصول مادّی حتی مارکسیستی الحادی روی آوردند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افراد که از روشنفکری تنها نام آنرا یدک می‌کشند، همه چیز را در ادارۀ جامعه و سیاست و اقتصاد و امور تربیتی و هنر و غیره دگرگون کردند و مصیبت و بلای آنها و انحرافاتی که به اسم فرهنگ ترویج می‌کردند فاجعۀ بزرگی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اسلام با احکام و دستورات الهی و سازنده‌اش در هر دوره‌ای، در برابر گمراهی‌ها با همۀ شیوه‌ها و روش‌هایش ایستاده و همواره در این میدان‌های مبارزۀ عقیدتی، پیروزمند و سربلند بیرون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عظیم همانگونه که در زمان نزولش به محکمترین و استوارترین راه، هدایت می‌نمود، پس از آن هم، در تمام زمان‌ها و قرن‌ها تا همین قرن پانزدهم ما و پس از آن تا ابد، همچنان به استوارترین راه، هدایت می‌کند؛ چراکه اسلام دین الهی و وحی آسمانی است و برای همۀ بشریّت در همۀ زمان‌ها تا آنگاه که خدا زمین و اهلش را به ارث ببرد،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دینی است که برای بقا و جاودانگی و برای هدایت همۀ امّت‌ها و ایجاد عدالت میان آنها آمده است، از همین رو، به سلطۀ امّتی بر امّت دیگر، یا سرزمینی بر سرزمین دیگر و قومیتی و قومیت دیگر رضایت نداده و مصالح هیچ ملّتی را بر دیگر ملّت‌ها ترجیح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آمده است تا زندگی بر کرۀ خاکی را با تشکیل دولت عدل الهی به دست آخرین حجّت الهی و آخرین وصیّ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برد تا دین در همه جای زمین، دین خدا پروردگار جهانیان باشد و همۀ امّت‌ها امّتی یگانه شوند، فرقی میان سیاه و سفید و زرد و سرخشان نباشد و همگی در برابر حق یکسان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بشریّت از تمام مکاتب و ایدئولوژی‌های مادّی و نظام‌های ضدّ دین نا امید شده است، آنچه بر همۀ مسلمانان به ویژه علما واجب است عرضۀ دین راستین الهی و اصول و پایه‌های آن و بیان توانایی‌های بالا و جامعیت آموزه‌های آن در سطح تمام نیازمندی‌های انسان بر بشر سرگردان است، آن هم تنها با بهره‌گیری از قرآ‌ن و بیان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چارچوبی که آنها مشخص و معیّن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ای مسلمانان، شکر گذار این نعمت بزرگ باشید و مبادا از آن غافل شوید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از آن برتابید و به آن کافر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تَكُونُوا كَالَّذينَ قالُوا سَمِعْنا وَ هُمْ لا يَسْمَعُونَ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مانند کسانی نباشید که گفتند شنیدیم، با آنکه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جنبدگان نزد خدا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شنیدن حق و گفتن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شنوا و گنگ اند و هیچ تعقّل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کجروی در آیات خداوند و دینش بپرهیزید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يُلْحِدُونَ في آياتِنا لا يَخْفَوْنَ عَلَيْنا أَ فَمَنْ يُلْقى فِي النَّارِ خَيْرٌ أَمْ مَنْ يَأْتي آمِناً يَوْمَ الْقِيامَةِ اعْمَلُوا ما شِئْتُمْ إِنَّهُ بِما تَعْمَلُونَ 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آنانکه در آیات ما کجروی می‌کنند بر ما پوشیده نیستند، آیا کسی که روز قیامت در آتش دوزخ افکنده می‌شود بهتر است یا آنکه در امن و امان می آید؟ هرچه می‌خواهید انجام دهید که خداوند به همۀ اعمالتان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دریای این علوم غوطه‌ور شوید و مروارید‌های گرانبهای آن را استخراج نمایید، در بوستان‌هایی که از آسمان و زمین پهناورتر است بگردید، شکوفه‌های زیبا و دل‌انگیز و میوه‌های دلپذیر و روحانی آن را بچینید و از این میراث اسلامی، آنچه را که موجب حیات روح و درستی نظر و سلامت فکر و نظام معیشت و دین و دنیایتان می‌شود، برگیرید و به دنبال هیچ جایگزینی برای آن نباشید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دانش آموختگان مکتب حدیث و فارغ التحصیلان مکتب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مکتب اهل‌بیت او و امامان راستین عترتش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که خداوند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 وَ كُونُوا مَعَ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اهل ایمان، از خدا پروا کنید و با راستگویان باشید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توجّه به اصول ایمان</w:t>
      </w:r>
    </w:p>
    <w:p>
      <w:pPr>
        <w:pStyle w:val="BookText"/>
        <w:rPr/>
      </w:pPr>
      <w:r>
        <w:rPr>
          <w:rFonts w:ascii="IRNazanin" w:hAnsi="IRNazanin" w:eastAsia="IRNazanin"/>
          <w:color w:val="111111"/>
          <w:sz w:val="28"/>
          <w:sz w:val="28"/>
          <w:szCs w:val="28"/>
          <w:rtl w:val="true"/>
          <w:lang w:bidi="fa-IR"/>
        </w:rPr>
        <w:t>آشکار است که در بنای فکری مؤمن آنچه باید اوّل به آن پرداخته شود ارکان ایمان می‌باشد و توجّه به فروع در مرحله دوم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 النَّظَرَ فِيمَا لَا يَسَعُكُمْ جَهْلُهُ وَ انْصَحُوا لِأَنْفُسِكُمْ وَ جَاهِدُوهَا فِي طَلَبِ مَعْرِفَةِ مَا لَا عُذْرَ لَكُمْ فِي جَهْلِهِ فَإِنَّ لِدِينِ اللَّهِ أَرْكَاناً لَا يَنْفَعُ مَنْ جَهِلَهَا شِدَّةُ اجْتِهَادِهِ فِي طَلَبِ ظَاهِرِ عِبَادَتِهِ وَ لَا يَضُرُّ مَنْ عَرَفَهَا فَدَانَ بِهَا حُسْنُ اقْتِصَادِهِ وَ لَا سَبِيلَ لِأَحَدٍ إِلَى ذَلِكَ إِلَّا بِعَوْنٍ مِنَ اللَّهِ عَزَّ وَجَلَّ</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نيك نظر و دقّت كنيد در آنچه نادانى آن بر شما جايز و روا نيست، و براى خود خير انديشى كنيد و بكوشيد در بدست آوردن آنچه ندانستن آن بهانه و عذر شما نشود، زيرا براى دين خدا ركنها و پايه‌هائى است كه كوشش بسيار در عبادت با ندانستن آنها سودى ندهد، و هر كه آنها را شناخت و معتقد و متديّن بدان‌ها شد ميانه‌روى در عبادت به او زيان نزند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شناختن امام است كه كوشش در عبادت بدون شناسائى امام سود ندهد، و ميانه روى در عبادت با معرفت به امام زيان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هيچ كس راهى به شناسائى اركان دين نيست جز به يارى خداى عزّ و جلّ</w:t>
      </w:r>
      <w:r>
        <w:rPr>
          <w:rFonts w:eastAsia="IRNazanin" w:cs="IRNazanin"/>
          <w:color w:val="111111"/>
          <w:sz w:val="28"/>
          <w:szCs w:val="28"/>
          <w:rtl w:val="true"/>
          <w:lang w:bidi="fa-IR"/>
        </w:rPr>
        <w:t xml:space="preserve">. </w:t>
      </w:r>
      <w:bookmarkStart w:id="181" w:name="pg7006_52583"/>
    </w:p>
    <w:p>
      <w:pPr>
        <w:pStyle w:val="BookText"/>
        <w:rPr/>
      </w:pPr>
      <w:bookmarkEnd w:id="181"/>
      <w:r>
        <w:rPr>
          <w:rFonts w:ascii="IRNazanin" w:hAnsi="IRNazanin" w:eastAsia="IRNazanin"/>
          <w:color w:val="111111"/>
          <w:sz w:val="28"/>
          <w:sz w:val="28"/>
          <w:szCs w:val="28"/>
          <w:rtl w:val="true"/>
          <w:lang w:bidi="fa-IR"/>
        </w:rPr>
        <w:t xml:space="preserve">بر این اساس عدّه ای از فقهای شیعه در طول تاریخ برای تبیین و تشریح عقائد حقّه به نوشتن کتب مهم اقدام نموده و بخصوص پیرامون ولایت و امامت تلاش کرده و برای عمل به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خود را با تصنیف و تألیف کتب به گوش مردم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مهم یعنی تشریح مبانی ولایت و تبیین بزرگی امامت، خاصّه امامت حضرت بقية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مطلوب خداوند متعال و اوّلیای اوست، در بعضی از موارد بر آن از طرف صاحب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دستور صادر شده است</w:t>
      </w:r>
      <w:r>
        <w:rPr>
          <w:rFonts w:eastAsia="IRNazanin" w:cs="IRNazanin"/>
          <w:color w:val="111111"/>
          <w:sz w:val="28"/>
          <w:szCs w:val="28"/>
          <w:rtl w:val="true"/>
          <w:lang w:bidi="fa-IR"/>
        </w:rPr>
        <w:t>.</w:t>
      </w:r>
    </w:p>
    <w:p>
      <w:pPr>
        <w:pStyle w:val="Heading2"/>
        <w:numPr>
          <w:ilvl w:val="1"/>
          <w:numId w:val="1"/>
        </w:numPr>
        <w:rPr/>
      </w:pPr>
      <w:bookmarkStart w:id="182" w:name="__RefHeading___Toc2658140_372815092"/>
      <w:bookmarkStart w:id="183" w:name="_Toc63"/>
      <w:bookmarkEnd w:id="182"/>
      <w:r>
        <w:rPr>
          <w:rtl w:val="true"/>
        </w:rPr>
        <w:t>مقام فقهای مدافع</w:t>
      </w:r>
      <w:bookmarkEnd w:id="183"/>
    </w:p>
    <w:p>
      <w:pPr>
        <w:pStyle w:val="BookText"/>
        <w:rPr/>
      </w:pPr>
      <w:r>
        <w:rPr>
          <w:rFonts w:ascii="IRNazanin" w:hAnsi="IRNazanin" w:eastAsia="IRNazanin"/>
          <w:color w:val="111111"/>
          <w:sz w:val="28"/>
          <w:sz w:val="28"/>
          <w:szCs w:val="28"/>
          <w:rtl w:val="true"/>
          <w:lang w:bidi="fa-IR"/>
        </w:rPr>
        <w:t xml:space="preserve">طبق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غایت تفقّه انذار است و دفاع فقهای عظیم الشّأن از ولایت و مهدویّت و فریاد آنان علیه منحرفین و محرفین، از طریق تدریس، سخنرانی و یا نوشتن کتاب، مصداق بارز انذار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فقهای مدافع مدح شده و مقام آنها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وَاحِدٌ يُنْقِذُ يَتِيماً مِنْ أَيْتَامِنَا الْمُنْقَطِعِينَ عَنَّا وَ عَنْ مُشَاهَدَتِنَا بِتَعْلِيمِ مَا هُوَ مُحْتَاجٌ إِلَيْهِ أَشَدُّ عَلَى إِبْلِيسَ مِنْ أَلْفِ عَابِدٍ لِأَنَّ الْعَابِدَ هَمُّهُ ذَاتُ نَفْسِهِ فَقَطْ وَ هَذَا هَمُّهُ مَعَ ذَاتِ نَفْسِهِ ذَاتُ عِبَادِ اللَّهِ وَ إِمَائِهِ لِيُنْقِذَهُمْ مِنْ يَدِ إِبْلِيسَ</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مَرَدَتِهِ فَذَلِكَ هُوَ أَفْضَلُ عِنْدَ اللَّهِ مِنْ أَلْفِ أَلْفِ عَابِدٍ وَ أَلْفِ أَلْفِ عَابِدَةٍ</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وجود یک دین‌شناس راستین که بی‌پناهی از ایتام ما را که از فرهنگ ما دور افتاده و از مشاهدۀ ما محروم شده است، با آموزش آنچه به آن نیاز دارد نجات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شیطان از هزار عابد دشوارتر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عابد فقط به فکر نجات خویش است و این گونه عالم به رهایی خود و دیگر مردان و زنان از بندگان خدا می اندشید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آنان را از دست شیطان و نوکرانش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نوع عالم دینی از یک میلیون مرد و زنی که اهل عبادت باشند،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الْفَقِيهَ مَنْ أَفَاضَ عَلَى النَّاسِ خَيْرَهُ وَ أَنْقَذَهُمْ مِنْ أَعْدَائِهِمْ وَ وَفَّرَ عَلَيْهِمْ نِعَمَ جِنَانِ اللَّهِ وَ حَصَّلَ لَهُمْ رِضْوَانَ اللَّهِ تَعَالَى وَ يُقَالُ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الْكَافِلُ لِأَيْتَامِ آلِ محمّد الْهَادِي لِضُعَفَاءِ مُحِبِّيهِمْ وَ مَوَالِيهِمْ قِفْ حَتَّى تَشْفَعَ لِمَنْ أَخَذَ عَنْكَ أَوْ تَعَلَّمَ مِنْكَ فَيَقِفُ </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بدانید که فقیه کسی است که خیر خود را بر مردم فرو ریزد و آنان را از دشمنان برهاند، به فقیه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سرپرستی یتیمان خاندان محمّد را به عهده گرفتی و دوستداران و پیروان ناتوان آنان را هدایت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تا برای هرکس که از تو بهره‌مند شده یا دانش آموخته شفاعت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مَنْ يَبْقَى بَعْدَ غَيْبَةِ قَائِمِنَا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الدَّاعِينَ إِلَيْهِ وَ الدَّالِّينَ عَلَيْهِ وَ الذَّابِّينَ عَنْ دِينِهِ بِحُجَجِ اللَّهِ وَ الْمُنْقِذِينَ لِضُعَفَاءِ عِبَادِ اللَّهِ مِنْ شِبَاكِ إِبْلِيسَ وَ مَرَدَتِهِ وَ مِنْ فِخَاخِ النَّوَاصِبِ لَمَا بَقِيَ أَحَدٌ إِلَّا ارْتَدَّ عَنْ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دِينِ اللَّهِ وَ لَكِنَّهُمُ الَّذِينَ يُمْسِكُونَ أَزِمَّةَ </w:t>
      </w:r>
    </w:p>
    <w:p>
      <w:pPr>
        <w:pStyle w:val="BookText"/>
        <w:rPr/>
      </w:pPr>
      <w:r>
        <w:rPr>
          <w:rFonts w:ascii="Amiri" w:hAnsi="Amiri" w:eastAsia="Amiri" w:cs="Amiri"/>
          <w:color w:val="111111"/>
          <w:sz w:val="28"/>
          <w:sz w:val="28"/>
          <w:szCs w:val="28"/>
          <w:rtl w:val="true"/>
          <w:lang w:bidi="ar-SA"/>
        </w:rPr>
        <w:t>قُلُوبِ ضُعَفَاءِ الشِّيعَةِ كَمَا يُمْسِكُ صَاحِبُ السَّفِينَةِ سُكَّانها اوّلئِكَ هُمُ الْأَفْضَلُونَ عِنْدَ اللَّهِ عَزَّ وَجَلَّ</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اگر در زمان غيبت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علمائى نبودند كه داعى به سوى او بوده و اشاره به او كنند، و با براهين الهى از او دفاع نمايند، و بندگان مستضعف خدا را از دام ابليس و اعوانش برهانند، و از بند 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رهايى بخشند، همۀ مردم از دين خدا دست كشيده و مرتدّ مى‌شدند، لكن علماء كسانى هستند كه زمام قلوب شيعيان ضعيف ما را در دست داشته و مهار مى‌كنند، همچون ناخداى كشتى كه سكّان آن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همان شخصيتهاى برتر و افضل در نزد خداوند با عزّت و جلال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پدرشان بیان می‌دارند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عُلَمَاءَ شِيعَتِنَا يُحْشَرُونَ فَيُخْلَعُ عَلَيْهِمْ مِنْ خِلَعِ الْكَرَامَاتِ عَلَى قَدْرِ كَثْرَةِ عُلُومِهِمْ وَ جِدِّهِمْ فِي إِرْشَادِ عِبَادِ اللَّهِ </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همانا علمائی که از شيعیان ما هستند وقتی در روز قيامت محشور می‌شوند به اندازۀ كثرت علومشان و جدّيتشان در ارشاد بندگان خداوند خلعتهاى كرامت بر آنان می 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الرَّاوِيَةُ لِحَدِيثِنَا يَشُدُّ بِهِ قُلُوبَ شِيعَتِنَا أَفْضَلُ مِنْ أَلْفِ عَابِدٍ</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آنكه احاديث ما را روايت كند و دلهاى شيعيانمان را استوار سازد از هزار عابد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مَا يُقَدِّمُهُ الْعَالِمُ مِنْ مُحِبِّينَا وَ مَوَالِينَا أَمَامَهُ لِيَوْمِ فَقْرِهِ وَ فَاقَتِهِ وَ ذُلِّهِ وَ مَسْكَنَتِهِ أَنْ يُغِيثَ فِي الدُّنْيَا مِسْكِيناً مِنْ مُحِبِّينَا مِنْ يَدِ نَاصِبٍ عَدُوٍّ لِلَّهِ وَ لِرَسُولِهِ يَقُومُ مِنْ قَبْرِهِ وَ الْمَلَائِكَةُ صُفُوفٌ مِنْ شَفِيرِ قَبْرِهِ إِلَى مَوْضِعِ مَحَلِّهِ مِنْ جِنَانِ اللَّهِ فَيَحْمِلُونَهُ عَلَى أَجْنِحَتِهِمْ وَ يَقُولُونَ طُوبَاكَ طُوبَاكَ يَا دَافِعَ الْكِلَابِ عَنِ الْأَبْرَارِ وَ يَا أَيُّهَا الْمُتَعَصِّبُ لِلْأَئِمَّةِ الْأَخْيَارِ</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بهترین چیزی که یک عالم از دوست داران ما می‌تواند برای روز نیازمندی و احتیاج و خواری و مسکنت خود پیش فرستد این است که به داد یک مسکین از دوست داران ما برسد و او را از دست دشمن خدا و دشمن رسولش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عالمی هنگامی که از قبرش بیرون می آید ملائکه از سر قبرش تا مکانش در بهشت صف کشیده‌اند و او را بر روی بال هایشان حمل می‌کنند و به او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سگها را از بندگان خوب خدا راندی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کسی که متعصّب بر 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بهترین هستند باقی ماندی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هَمُّهُ فِي كَسْرِ النَّوَاصِبِ عَنِ الْمَسَاكِينِ مِنْ شِيعَتِنَا الْمُوَالِينَ لَنَا أَهْلَ الْبَيْتِ </w:t>
      </w:r>
    </w:p>
    <w:p>
      <w:pPr>
        <w:pStyle w:val="BookText"/>
        <w:rPr/>
      </w:pPr>
      <w:r>
        <w:rPr>
          <w:rFonts w:ascii="Amiri" w:hAnsi="Amiri" w:eastAsia="Amiri" w:cs="Amiri"/>
          <w:color w:val="111111"/>
          <w:sz w:val="28"/>
          <w:sz w:val="28"/>
          <w:szCs w:val="28"/>
          <w:rtl w:val="true"/>
          <w:lang w:bidi="ar-SA"/>
        </w:rPr>
        <w:t>يَكْسِرُهُمْ عَنْهُمْ وَ يَكْشِفُ عَنْ مَخَازِيهِمْ وَ يُبَيِّنُ عَوْرَاتِهِمْ وَ يُفَخِّمُ أَمْرَ محمّد وَ آلِهِ صَلَوَاتُ اللَّهِ عَلَيْهِمْ جَعَلَ اللَّهُ هِمَّةَ أَمْلَاكِ الْجِنَانِ فِي بِنَاءِ قُصُورِهِ وَ دُورِهِ يَسْتَعْمِلُ بِكُلِّ حَرْفٍ مِنْ حُرُوفِ حُجَجِهِ عَلَى أَعْدَاءِ اللَّهِ أَكْثَرَ مِنْ عَدَدِ أَهْلِ الدُّنْيَا أَمْلَاكاً قُوَّةُ كُلِّ وَاحِدٍ تَفْضُلُ عَنْ حَمْلِ السَّمَاوَاتِ وَ الْأَرْضِ فَكَمْ مِنْ بِنَاءٍ وَ كَمْ مِنْ نِعْمَةٍ وَ كَمْ مِنْ قُصُورٍ لَا يَعْرِفُ قَدْرَهَا إِلَّا رَبُّ الْعَالَمِينَ</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کسی که اهتمام ورزد در شکست دادن نواصب که در برابر شیعیان جبهه گیری کرده‌اند و برای ما اهل‌بیت جوانمردی و مروّت به خرج دهد، آنها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مقصودشان در اغوای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ضعفای شیعه باز دارد و در برابر شیعه آنها را خرد نماید و پرده از رسوایی‌های آنها بردارد و عیبهای آنها را واضح و روشن بیان نماید، و امر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را تمجید نموده و بستاید ، خداوند همت فرشتگان بهشتی را در ساختن خانه‌ها و کاخهای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هر حرفی که در برابر دشمنان به کار برد، خدا فرشتگانی، بیش از تعداد مردم دنیا، را برای او بکار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قصرهایی که ارزش آن را جز پروردگار جهانیان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قَوَّى مِسْكِيناً فِي دِينِهِ ضَعِيفاً فِي مَعْرِفَتِهِ عَلَى نَاصِبٍ مُخَالِفٍ فَأَفْحَمَهُ لَقَّنَهُ اللَّهُ يَوْمَ يُدْلَى فِي قَبْرِهِ أَنْ يَقُولَ اللَّهُ رَبِّي وَ محمّد نَبِيِّي وَ عَلِيٌّ وَلِيِّي وَ الْكَعْبَةُ قِبْلَتِي وَ الْقُرْآنُ بَهْجَتِي وَ عُدَّتِي وَ الْمُؤْمِنُونَ إِخْوَانِي فَيَقُولُ اللَّهُ أَدْلَيْتَ بِالْحُجَّةِ فَوَجَبَتْ لَكَ أَعَالِي دَرَجَاتِ الْجَنَّةِ فَعِنْدَ ذَلِكَ يَتَحَوَّلُ عَلَيْهِ قَبْرُهُ أَنْزَهَ رِيَاضِ الْجَنَّةِ</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درمانده ای را در دین و ناتوانی را در معرفتش، در برابر دشمن مخالف </w:t>
      </w:r>
    </w:p>
    <w:p>
      <w:pPr>
        <w:pStyle w:val="BookText"/>
        <w:rPr/>
      </w:pPr>
      <w:r>
        <w:rPr>
          <w:rFonts w:ascii="IRNazanin" w:hAnsi="IRNazanin" w:eastAsia="IRNazanin"/>
          <w:color w:val="111111"/>
          <w:sz w:val="28"/>
          <w:sz w:val="28"/>
          <w:szCs w:val="28"/>
          <w:rtl w:val="true"/>
          <w:lang w:bidi="fa-IR"/>
        </w:rPr>
        <w:t>ما توانا سازد تا آن دشمن را شکست دهد و به جایش بنشاند، خداوند روزی که او را به سوی قبرش می‌فرستند، به او تلقین می‌فرماید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پروردگار من است و محمّد پیامبر و علی ولی ّمن و کعبه قبله و قرآن موجب شادمانی و ذخیرۀ من و مؤمنان، برادران من‌اند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خطاب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را ادا کردی، پس اینک درجات بالای بهشت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شاداب ترین باغ های بهشت، برایش آماده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يَطْلُبُ بَاباً مِنْ عِلْمٍ لِيَرُدَّ بِهِ بَاطِلًا إِلَى حَقٍّ أَوْ ضَلَالَةٍ إِلَى هُدًى، كَانَ عَمَلُهُ ذَلِكَ كَعِبَادَةِ مُتَعَبِّدٍ أَرْبَعِينَ عَاماً</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كسى كه بيرون رود براى اينكه مطلب و پاره‌اى از علم و دانش طلب نموده و بدست آورد تا باطل و نادرستى را بحق و درستى يا ضلالت و گمراهى را به هدايت و راهنمائى باز گرداند عمل و رفتار او مانند عبادت و بندگى چهل سال عبادت‌كننده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أخلصوا أعمالكم و أعزوا الإسلام،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نعز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بالحضور عند العلماء لتعلم العلم بالرد على أهل الأهواء، فإن من رد عليهم و أراد به وجه الله، فله عبادة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و الإنس</w:t>
      </w:r>
      <w:r>
        <w:rPr>
          <w:rFonts w:eastAsia="Amiri" w:cs="Amiri" w:ascii="Amiri" w:hAnsi="Amiri"/>
          <w:color w:val="111111"/>
          <w:sz w:val="28"/>
          <w:szCs w:val="28"/>
          <w:rtl w:val="true"/>
          <w:lang w:bidi="ar-SA"/>
        </w:rPr>
        <w:t>...».</w:t>
      </w:r>
      <w:r>
        <w:rPr>
          <w:rStyle w:val="FootnoteAnchor"/>
          <w:rtl w:val="true"/>
        </w:rPr>
        <w:footnoteReference w:id="96"/>
      </w:r>
      <w:bookmarkStart w:id="184" w:name="pg7006_52595"/>
    </w:p>
    <w:p>
      <w:pPr>
        <w:pStyle w:val="BookText"/>
        <w:rPr/>
      </w:pPr>
      <w:bookmarkEnd w:id="184"/>
      <w:r>
        <w:rPr>
          <w:rFonts w:ascii="IRNazanin" w:hAnsi="IRNazanin" w:eastAsia="IRNazanin"/>
          <w:color w:val="111111"/>
          <w:sz w:val="28"/>
          <w:sz w:val="28"/>
          <w:szCs w:val="28"/>
          <w:rtl w:val="true"/>
          <w:lang w:bidi="fa-IR"/>
        </w:rPr>
        <w:t>اعمالتان را خالص و اسلام را عزيز نمائيد،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اسلام را عزيز كنيم؟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در نزد علماء براى ياد گرفتن علم كسى كه دانش بياموزد و جواب منحرفین را بدهد، و براى رضاى خدا با آنها بحث نماید، در این صورت ثواب عبادت ثقلين، یعنی جنّ و انس، براى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متفقّه با تدبّر و تفقّه در احادیث مذکوره به این نتیجه می‌رسد که مسئولیّتی فراتر از تفقّه و بیان فروع شرعیّه بر دوش حوزویان نهاده شده که آن، انقاذ عباد الله، دستگیری مساکین عقیدتی و فرهنگی، تقویت مردم در برابر مخالفین دین، رد باطل و اهل اهواء، دفع کلاب از ابرار، کسر نواصب و خلاصه نجات دوستان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شبکه‌های انحرافی ابلیس و پیروان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از این احادیث شأن فقهاء و مقام حوزویان و تعهدشان در برابر صاحب الولایة معلوم می‌شود</w:t>
      </w:r>
      <w:r>
        <w:rPr>
          <w:rFonts w:eastAsia="IRNazanin" w:cs="IRNazanin"/>
          <w:color w:val="111111"/>
          <w:sz w:val="28"/>
          <w:szCs w:val="28"/>
          <w:rtl w:val="true"/>
          <w:lang w:bidi="fa-IR"/>
        </w:rPr>
        <w:t>.</w:t>
      </w:r>
    </w:p>
    <w:p>
      <w:pPr>
        <w:pStyle w:val="Heading2"/>
        <w:numPr>
          <w:ilvl w:val="1"/>
          <w:numId w:val="1"/>
        </w:numPr>
        <w:rPr/>
      </w:pPr>
      <w:bookmarkStart w:id="185" w:name="__RefHeading___Toc2658142_372815092"/>
      <w:bookmarkStart w:id="186" w:name="_Toc64"/>
      <w:bookmarkEnd w:id="185"/>
      <w:r>
        <w:rPr>
          <w:rtl w:val="true"/>
        </w:rPr>
        <w:t>سستی در وظائف معینه</w:t>
      </w:r>
      <w:bookmarkEnd w:id="186"/>
    </w:p>
    <w:p>
      <w:pPr>
        <w:pStyle w:val="BookText"/>
        <w:rPr/>
      </w:pPr>
      <w:r>
        <w:rPr>
          <w:rFonts w:ascii="IRNazanin" w:hAnsi="IRNazanin" w:eastAsia="IRNazanin"/>
          <w:color w:val="111111"/>
          <w:sz w:val="28"/>
          <w:sz w:val="28"/>
          <w:szCs w:val="28"/>
          <w:rtl w:val="true"/>
          <w:lang w:bidi="fa-IR"/>
        </w:rPr>
        <w:t>غیر از احادیث یاد شده، آیات قرآن بر این وظائف 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تفاسیر شیعه</w:t>
      </w:r>
      <w:r>
        <w:rPr>
          <w:rStyle w:val="FootnoteAnchor"/>
          <w:rtl w:val="true"/>
        </w:rPr>
        <w:footnoteReference w:id="98"/>
      </w:r>
      <w:r>
        <w:rPr>
          <w:rFonts w:ascii="IRNazanin" w:hAnsi="IRNazanin" w:eastAsia="IRNazanin"/>
          <w:color w:val="111111"/>
          <w:sz w:val="28"/>
          <w:sz w:val="28"/>
          <w:szCs w:val="28"/>
          <w:rtl w:val="true"/>
          <w:lang w:bidi="fa-IR"/>
        </w:rPr>
        <w:t>و مخالفین</w:t>
      </w:r>
      <w:r>
        <w:rPr>
          <w:rStyle w:val="FootnoteAnchor"/>
          <w:rtl w:val="true"/>
        </w:rPr>
        <w:footnoteReference w:id="99"/>
      </w:r>
      <w:r>
        <w:rPr>
          <w:rFonts w:ascii="IRNazanin" w:hAnsi="IRNazanin" w:eastAsia="IRNazanin"/>
          <w:color w:val="111111"/>
          <w:sz w:val="28"/>
          <w:sz w:val="28"/>
          <w:szCs w:val="28"/>
          <w:rtl w:val="true"/>
          <w:lang w:bidi="fa-IR"/>
        </w:rPr>
        <w:t>آمده است، که روز جزاء از ولایت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سؤال می‌شود، و معلوم است که در اعتقاد ولایت آن حضرت و اوّلاد </w:t>
      </w:r>
      <w:bookmarkStart w:id="187" w:name="pg7006_52597"/>
    </w:p>
    <w:p>
      <w:pPr>
        <w:pStyle w:val="BookText"/>
        <w:rPr/>
      </w:pPr>
      <w:bookmarkEnd w:id="187"/>
      <w:r>
        <w:rPr>
          <w:rFonts w:ascii="IRNazanin" w:hAnsi="IRNazanin" w:eastAsia="IRNazanin"/>
          <w:color w:val="111111"/>
          <w:sz w:val="28"/>
          <w:sz w:val="28"/>
          <w:szCs w:val="28"/>
          <w:rtl w:val="true"/>
          <w:lang w:bidi="fa-IR"/>
        </w:rPr>
        <w:t>طاهرین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ترویج آن و مبارزه با منحرفین و ایادی سقیفه، فقهاء مسئولیّتشان از همۀ مردم بالاتر و زیادتر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در اینجا باید بیان شود اینست که اگر فقیهی نسبت به وظائف معیّنه در دفاع از ولایت و امامت حضرات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بی‌تفاوت باشد، به ویژه امروز در دفاع از ولیّ نعمت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کم‌کاری و سستی کند، فروع و حجّت در فقه فروع را، بر اصول عقائد و مسائل مهم فقه ولایت و امامت ترجیح دهد و حوزویان را به کسب معرفة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با انحرافات عقیدتی ارشاد ننماید، در فقاهت و دانش او به قرآن و سنّت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تردید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یادم آمد یکی از دوستان اهل‌بیت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شعر استاد شهریار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این موضوع متذکر شدند که موعظۀ توجّه به ولایت معصومین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قلوب مستعده را خاضع می‌کند و حوزویان را بیدارِ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می‌نماید</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بابی انت و امّی</w:t>
      </w:r>
    </w:p>
    <w:p>
      <w:pPr>
        <w:pStyle w:val="BookText"/>
        <w:rPr/>
      </w:pPr>
      <w:r>
        <w:rPr>
          <w:rFonts w:ascii="IRNazanin" w:hAnsi="IRNazanin" w:eastAsia="IRNazanin"/>
          <w:color w:val="111111"/>
          <w:sz w:val="28"/>
          <w:sz w:val="28"/>
          <w:szCs w:val="28"/>
          <w:rtl w:val="true"/>
          <w:lang w:bidi="fa-IR"/>
        </w:rPr>
        <w:t>گوییا هیچ نه همّی به دلم بوده، نه غمّی</w:t>
      </w:r>
    </w:p>
    <w:p>
      <w:pPr>
        <w:pStyle w:val="BookText"/>
        <w:rPr/>
      </w:pPr>
      <w:r>
        <w:rPr>
          <w:rFonts w:ascii="IRNazanin" w:hAnsi="IRNazanin" w:eastAsia="IRNazanin"/>
          <w:color w:val="111111"/>
          <w:sz w:val="28"/>
          <w:sz w:val="28"/>
          <w:szCs w:val="28"/>
          <w:rtl w:val="true"/>
          <w:lang w:bidi="fa-IR"/>
        </w:rPr>
        <w:t>بابی انت و امّی</w:t>
      </w:r>
    </w:p>
    <w:p>
      <w:pPr>
        <w:pStyle w:val="BookText"/>
        <w:rPr/>
      </w:pPr>
      <w:r>
        <w:rPr>
          <w:rFonts w:ascii="IRNazanin" w:hAnsi="IRNazanin" w:eastAsia="IRNazanin"/>
          <w:color w:val="111111"/>
          <w:sz w:val="28"/>
          <w:sz w:val="28"/>
          <w:szCs w:val="28"/>
          <w:rtl w:val="true"/>
          <w:lang w:bidi="fa-IR"/>
        </w:rPr>
        <w:t>در تولا هم اگر سهو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سفاهت</w:t>
      </w:r>
    </w:p>
    <w:p>
      <w:pPr>
        <w:pStyle w:val="BookText"/>
        <w:rPr/>
      </w:pPr>
      <w:r>
        <w:rPr>
          <w:rFonts w:ascii="Amiri" w:hAnsi="Amiri" w:eastAsia="Amiri" w:cs="Amiri"/>
          <w:color w:val="111111"/>
          <w:sz w:val="28"/>
          <w:sz w:val="28"/>
          <w:szCs w:val="28"/>
          <w:rtl w:val="true"/>
          <w:lang w:bidi="ar-SA"/>
        </w:rPr>
        <w:t>اُف بر این شَمّ فقاهت</w:t>
      </w:r>
    </w:p>
    <w:p>
      <w:pPr>
        <w:pStyle w:val="BookText"/>
        <w:rPr/>
      </w:pPr>
      <w:r>
        <w:rPr>
          <w:rFonts w:ascii="IRNazanin" w:hAnsi="IRNazanin" w:eastAsia="IRNazanin"/>
          <w:color w:val="111111"/>
          <w:sz w:val="28"/>
          <w:sz w:val="28"/>
          <w:szCs w:val="28"/>
          <w:rtl w:val="true"/>
          <w:lang w:bidi="fa-IR"/>
        </w:rPr>
        <w:t>بی ولای علی و آل، چه فقهی و چه 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بابی انت و امّی</w:t>
      </w:r>
    </w:p>
    <w:p>
      <w:pPr>
        <w:pStyle w:val="BookText"/>
        <w:rPr/>
      </w:pPr>
      <w:r>
        <w:rPr>
          <w:rFonts w:ascii="IRNazanin" w:hAnsi="IRNazanin" w:eastAsia="IRNazanin"/>
          <w:color w:val="111111"/>
          <w:sz w:val="28"/>
          <w:sz w:val="28"/>
          <w:szCs w:val="28"/>
          <w:rtl w:val="true"/>
          <w:lang w:bidi="fa-IR"/>
        </w:rPr>
        <w:t>تو کم و کیف جهانیّ و به کمبود تو دنیا</w:t>
      </w:r>
    </w:p>
    <w:p>
      <w:pPr>
        <w:pStyle w:val="BookText"/>
        <w:rPr/>
      </w:pPr>
      <w:r>
        <w:rPr>
          <w:rFonts w:ascii="Amiri" w:hAnsi="Amiri" w:eastAsia="Amiri" w:cs="Amiri"/>
          <w:color w:val="111111"/>
          <w:sz w:val="28"/>
          <w:sz w:val="28"/>
          <w:szCs w:val="28"/>
          <w:rtl w:val="true"/>
          <w:lang w:bidi="ar-SA"/>
        </w:rPr>
        <w:t>از ثَری تا به ثریّا</w:t>
      </w:r>
    </w:p>
    <w:p>
      <w:pPr>
        <w:pStyle w:val="BookText"/>
        <w:rPr/>
      </w:pPr>
      <w:r>
        <w:rPr>
          <w:rFonts w:ascii="IRNazanin" w:hAnsi="IRNazanin" w:eastAsia="IRNazanin"/>
          <w:color w:val="111111"/>
          <w:sz w:val="28"/>
          <w:sz w:val="28"/>
          <w:szCs w:val="28"/>
          <w:rtl w:val="true"/>
          <w:lang w:bidi="fa-IR"/>
        </w:rPr>
        <w:t>شَر و شور است و دگر هیچ نه کیفیّ و نه کمّی</w:t>
      </w:r>
    </w:p>
    <w:p>
      <w:pPr>
        <w:pStyle w:val="BookText"/>
        <w:rPr/>
      </w:pPr>
      <w:r>
        <w:rPr>
          <w:rFonts w:ascii="IRNazanin" w:hAnsi="IRNazanin" w:eastAsia="IRNazanin"/>
          <w:color w:val="111111"/>
          <w:sz w:val="28"/>
          <w:sz w:val="28"/>
          <w:szCs w:val="28"/>
          <w:rtl w:val="true"/>
          <w:lang w:bidi="fa-IR"/>
        </w:rPr>
        <w:t>بابی انت و امّی</w:t>
      </w:r>
    </w:p>
    <w:p>
      <w:pPr>
        <w:pStyle w:val="BookText"/>
        <w:rPr/>
      </w:pPr>
      <w:r>
        <w:rPr>
          <w:rFonts w:ascii="IRNazanin" w:hAnsi="IRNazanin" w:eastAsia="IRNazanin"/>
          <w:color w:val="111111"/>
          <w:sz w:val="28"/>
          <w:sz w:val="28"/>
          <w:szCs w:val="28"/>
          <w:rtl w:val="true"/>
          <w:lang w:bidi="fa-IR"/>
        </w:rPr>
        <w:t>چون بود آدم کامل غرض از خلقت عالم</w:t>
      </w:r>
    </w:p>
    <w:p>
      <w:pPr>
        <w:pStyle w:val="BookText"/>
        <w:rPr/>
      </w:pPr>
      <w:r>
        <w:rPr>
          <w:rFonts w:ascii="IRNazanin" w:hAnsi="IRNazanin" w:eastAsia="IRNazanin"/>
          <w:color w:val="111111"/>
          <w:sz w:val="28"/>
          <w:sz w:val="28"/>
          <w:szCs w:val="28"/>
          <w:rtl w:val="true"/>
          <w:lang w:bidi="fa-IR"/>
        </w:rPr>
        <w:t>پس به ذریه آدم</w:t>
      </w:r>
    </w:p>
    <w:p>
      <w:pPr>
        <w:pStyle w:val="BookText"/>
        <w:rPr/>
      </w:pPr>
      <w:r>
        <w:rPr>
          <w:rFonts w:ascii="IRNazanin" w:hAnsi="IRNazanin" w:eastAsia="IRNazanin"/>
          <w:color w:val="111111"/>
          <w:sz w:val="28"/>
          <w:sz w:val="28"/>
          <w:szCs w:val="28"/>
          <w:rtl w:val="true"/>
          <w:lang w:bidi="fa-IR"/>
        </w:rPr>
        <w:t>جز شما مهدِ نبوت نبُوَد چیز مهمّی</w:t>
      </w:r>
    </w:p>
    <w:p>
      <w:pPr>
        <w:pStyle w:val="BookText"/>
        <w:rPr/>
      </w:pPr>
      <w:r>
        <w:rPr>
          <w:rFonts w:ascii="IRNazanin" w:hAnsi="IRNazanin" w:eastAsia="IRNazanin"/>
          <w:color w:val="111111"/>
          <w:sz w:val="28"/>
          <w:sz w:val="28"/>
          <w:szCs w:val="28"/>
          <w:rtl w:val="true"/>
          <w:lang w:bidi="fa-IR"/>
        </w:rPr>
        <w:t>بابی انت و امّی</w:t>
      </w:r>
    </w:p>
    <w:p>
      <w:pPr>
        <w:pStyle w:val="BookText"/>
        <w:rPr/>
      </w:pPr>
      <w:r>
        <w:rPr>
          <w:rFonts w:ascii="IRNazanin" w:hAnsi="IRNazanin" w:eastAsia="IRNazanin"/>
          <w:color w:val="111111"/>
          <w:sz w:val="28"/>
          <w:sz w:val="28"/>
          <w:szCs w:val="28"/>
          <w:rtl w:val="true"/>
          <w:lang w:bidi="fa-IR"/>
        </w:rPr>
        <w:t>عاشق توست که مستوجب مدح است و معظّم</w:t>
      </w:r>
    </w:p>
    <w:p>
      <w:pPr>
        <w:pStyle w:val="BookText"/>
        <w:rPr/>
      </w:pPr>
      <w:r>
        <w:rPr>
          <w:rFonts w:ascii="IRNazanin" w:hAnsi="IRNazanin" w:eastAsia="IRNazanin"/>
          <w:color w:val="111111"/>
          <w:sz w:val="28"/>
          <w:sz w:val="28"/>
          <w:szCs w:val="28"/>
          <w:rtl w:val="true"/>
          <w:lang w:bidi="fa-IR"/>
        </w:rPr>
        <w:t>منکرت مستحق ذَم</w:t>
      </w:r>
    </w:p>
    <w:p>
      <w:pPr>
        <w:pStyle w:val="BookText"/>
        <w:rPr/>
      </w:pPr>
      <w:r>
        <w:rPr>
          <w:rFonts w:ascii="IRNazanin" w:hAnsi="IRNazanin" w:eastAsia="IRNazanin"/>
          <w:color w:val="111111"/>
          <w:sz w:val="28"/>
          <w:sz w:val="28"/>
          <w:szCs w:val="28"/>
          <w:rtl w:val="true"/>
          <w:lang w:bidi="fa-IR"/>
        </w:rPr>
        <w:t>وز تو بیگانه نیرزد نه به مدحی و نه ذمّی</w:t>
      </w:r>
    </w:p>
    <w:p>
      <w:pPr>
        <w:pStyle w:val="BookText"/>
        <w:rPr/>
      </w:pPr>
      <w:r>
        <w:rPr>
          <w:rFonts w:ascii="IRNazanin" w:hAnsi="IRNazanin" w:eastAsia="IRNazanin"/>
          <w:color w:val="111111"/>
          <w:sz w:val="28"/>
          <w:sz w:val="28"/>
          <w:szCs w:val="28"/>
          <w:rtl w:val="true"/>
          <w:lang w:bidi="fa-IR"/>
        </w:rPr>
        <w:t>بابی انت و امّی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8" w:name="__RefHeading___Toc2658144_372815092"/>
      <w:bookmarkStart w:id="189" w:name="_Toc65"/>
      <w:bookmarkEnd w:id="188"/>
      <w:r>
        <w:rPr>
          <w:rtl w:val="true"/>
        </w:rPr>
        <w:t>مبارزات فقهاء و نگرانی دشمنان</w:t>
      </w:r>
      <w:bookmarkStart w:id="190" w:name="pg7006_52599"/>
      <w:bookmarkEnd w:id="189"/>
    </w:p>
    <w:p>
      <w:pPr>
        <w:pStyle w:val="BookText"/>
        <w:rPr/>
      </w:pPr>
      <w:bookmarkEnd w:id="190"/>
      <w:r>
        <w:rPr>
          <w:rFonts w:ascii="IRNazanin" w:hAnsi="IRNazanin" w:eastAsia="IRNazanin"/>
          <w:color w:val="111111"/>
          <w:sz w:val="28"/>
          <w:sz w:val="28"/>
          <w:szCs w:val="28"/>
          <w:rtl w:val="true"/>
          <w:lang w:bidi="fa-IR"/>
        </w:rPr>
        <w:t>مبارزات فقهای شیعه و حفظ و حراست آنان از دین مبین و مکتب هداة مهدیین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طول تاریخ غیبت کبری، برای اهل مطالعه معلوم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بزرگانی که برای نگهداری مکتب ولایت و امامت و احکام آن از هر طریق ممکن، مسئولیّت خود را انجام و بعضاً در این راه به شهادت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دشمنان اسلام و مکتب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فقهاء و مرزبانان تشیّع دل خوشی نداشته در فکر براندازی و حذف آنان از جامعه می‌باشند</w:t>
      </w:r>
      <w:r>
        <w:rPr>
          <w:rFonts w:eastAsia="IRNazanin" w:cs="IRNazanin"/>
          <w:color w:val="111111"/>
          <w:sz w:val="28"/>
          <w:szCs w:val="28"/>
          <w:rtl w:val="true"/>
          <w:lang w:bidi="fa-IR"/>
        </w:rPr>
        <w:t>.</w:t>
      </w:r>
    </w:p>
    <w:p>
      <w:pPr>
        <w:pStyle w:val="Heading2"/>
        <w:numPr>
          <w:ilvl w:val="1"/>
          <w:numId w:val="1"/>
        </w:numPr>
        <w:rPr/>
      </w:pPr>
      <w:bookmarkStart w:id="191" w:name="__RefHeading___Toc2658146_372815092"/>
      <w:bookmarkStart w:id="192" w:name="_Toc66"/>
      <w:bookmarkEnd w:id="191"/>
      <w:r>
        <w:rPr>
          <w:rtl w:val="true"/>
        </w:rPr>
        <w:t>حافظاً لدینه</w:t>
      </w:r>
      <w:bookmarkEnd w:id="192"/>
    </w:p>
    <w:p>
      <w:pPr>
        <w:pStyle w:val="BookText"/>
        <w:rPr/>
      </w:pP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كَانَ مِنَ الْفُقَهَاءِ صَائِناً لِنَفْسِهِ، حَافِظاً لِدِينِهِ، مُخَالِفاً لِهَوَاهُ، مُطِيعاً لِأَمْرِ مَوْلَاهُ فَلِلْعَوَامِّ أَنْ يُقَلِّدُوهُ</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هر کدام از فقهاء که صیانت نفس دارد، از دینش محافظت می‌نماید، با هوای نفس مخالفت می‌کند و امر مولای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می‌کند، پس بر مردم است که از او تقلید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فقیهی که اهل مبارزه با نفس است و حافظ دینش می‌باشد می‌تواند در احکام الهیّه معتمَد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 لدینه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تذکّر می‌دهد؟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صائناً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 لدینه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ارتباطی می‌توانند داشته باشند؟ </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 لدینه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دینی را نمی‌گوید که تفقّه در آن طبق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لِيَتَفَقَّهُوا فِي الدِّينِ</w:t>
      </w:r>
      <w:r>
        <w:rPr>
          <w:rFonts w:eastAsia="IRNazanin" w:cs="IRNazanin"/>
          <w:color w:val="111111"/>
          <w:sz w:val="28"/>
          <w:szCs w:val="28"/>
          <w:rtl w:val="true"/>
          <w:lang w:bidi="fa-IR"/>
        </w:rPr>
        <w:t>»</w:t>
      </w:r>
      <w:r>
        <w:rPr>
          <w:rStyle w:val="FootnoteAnchor"/>
          <w:rtl w:val="true"/>
        </w:rPr>
        <w:footnoteReference w:id="102"/>
      </w:r>
      <w:r>
        <w:rPr>
          <w:rFonts w:ascii="Amiri" w:hAnsi="Amiri" w:eastAsia="Amiri" w:cs="Amiri"/>
          <w:color w:val="111111"/>
          <w:sz w:val="28"/>
          <w:sz w:val="28"/>
          <w:szCs w:val="28"/>
          <w:rtl w:val="true"/>
          <w:lang w:bidi="ar-SA"/>
        </w:rPr>
        <w:t xml:space="preserve">لازم و واجب است،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الْحَقِّ</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اللَّهِ</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لَكُمُ الْإِسْلامَ دِيناً</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الْقَيِّمَةِ</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این‌ها و آدرس‌های فراوان دیگر از دینی است که فقیه باید حافظ آن باشد که آن غیر از ولایت و امامت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اگر فقیهی اهل مبارزه با هوای نفس نباشد نمی‌تواند سرباز خوبی برای دین یعنی ولایت ائمّۀ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می‌بینیم که حدیث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مُخَالِفاً لِهَوَاهُ، مُطِيعاً لِأَمْرِ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مجاهدۀ نفس با اطاعت از صاحب 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خورده است، فقیهی که حاکم بر نفس خویش است و در میدان مجاهده نفس پیروز گردیده، می‌تواند حافظ دین و مطیع مولا باشد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شما بگوئید قطب صوفیّه، و مرشد دراویش، موافق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احادیث ذمّ این قوم منافق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اقطاب و مرشدها مطیع معصوم‌اند؟ اگر مطیعند چرا صوفی‌اند؟ این همه روایات ذمّ صوفیّه برای آدم بصیر، کافی نیست، که بنام ولایت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فرقه‌ی ضالّ و مضل ترویج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تازه اینها که فوق فقه دین و روش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 می‌کنند، مثلاً در نماز میّت، ان هذا عبدی، می‌گویند، و من و ما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می‌گویند، آیا فقیهند؟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هر مذهبی برای خودش فقه دارد، فقه یهود، فقه نصاری، فقه ابو حنیفه و صوفی هم، فقه لامذهبی و هر لحظه به شکلی، حتی به شکل آخوند، که او را بر فرق فقه می‌کوبد، اینجا است که دیگر کشف، جای ظنّ را می‌گیرد و کشک گران می‌شود</w:t>
      </w:r>
      <w:r>
        <w:rPr>
          <w:rFonts w:eastAsia="IRNazanin" w:cs="IRNazanin"/>
          <w:color w:val="111111"/>
          <w:sz w:val="28"/>
          <w:szCs w:val="28"/>
          <w:rtl w:val="true"/>
          <w:lang w:bidi="fa-IR"/>
        </w:rPr>
        <w:t>!!!</w:t>
      </w:r>
      <w:bookmarkStart w:id="193" w:name="pg7006_52603"/>
    </w:p>
    <w:p>
      <w:pPr>
        <w:pStyle w:val="Heading2"/>
        <w:numPr>
          <w:ilvl w:val="1"/>
          <w:numId w:val="1"/>
        </w:numPr>
        <w:rPr/>
      </w:pPr>
      <w:bookmarkStart w:id="194" w:name="__RefHeading___Toc2658148_372815092"/>
      <w:bookmarkStart w:id="195" w:name="_Toc67"/>
      <w:bookmarkEnd w:id="193"/>
      <w:bookmarkEnd w:id="194"/>
      <w:r>
        <w:rPr>
          <w:rtl w:val="true"/>
        </w:rPr>
        <w:t>حصن امن و ر‌موز الهی</w:t>
      </w:r>
      <w:bookmarkEnd w:id="195"/>
    </w:p>
    <w:p>
      <w:pPr>
        <w:pStyle w:val="BookText"/>
        <w:rPr/>
      </w:pPr>
      <w:r>
        <w:rPr>
          <w:rFonts w:ascii="IRNazanin" w:hAnsi="IRNazanin" w:eastAsia="IRNazanin"/>
          <w:color w:val="111111"/>
          <w:sz w:val="28"/>
          <w:sz w:val="28"/>
          <w:szCs w:val="28"/>
          <w:rtl w:val="true"/>
          <w:lang w:bidi="fa-IR"/>
        </w:rPr>
        <w:t>برای اهل تحقیق معلوم است قلعۀ توحید و دژ استوار دین مبین که حصن و پناهگاه امن مؤمنین است، با نقشه و حکم خداوند تبارک و تعالی و معماری انبیاء خاصّه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ساختن این حصن و پناهگاه زحمت زیادی را متحمّل شده و رنج‌های فراوانی را بر خود هموار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بویژه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راه بنای قلعۀ توحید و حصن امن برای مؤمنین بسیار اذیّت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 بزرگ، وجود منافقین بر سر راه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بیان گردید وجود افراد کم ظرفیّت، نامستعد و بیشتر افراد منافق </w:t>
      </w:r>
      <w:bookmarkStart w:id="196" w:name="pg7006_52605"/>
    </w:p>
    <w:p>
      <w:pPr>
        <w:pStyle w:val="BookText"/>
        <w:rPr/>
      </w:pPr>
      <w:bookmarkEnd w:id="196"/>
      <w:r>
        <w:rPr>
          <w:rFonts w:ascii="IRNazanin" w:hAnsi="IRNazanin" w:eastAsia="IRNazanin"/>
          <w:color w:val="111111"/>
          <w:sz w:val="28"/>
          <w:sz w:val="28"/>
          <w:szCs w:val="28"/>
          <w:rtl w:val="true"/>
          <w:lang w:bidi="fa-IR"/>
        </w:rPr>
        <w:t>باعث شد، این معمار الهی به دستور خداوند متعال، حفاظت و ادارۀ خانۀ امن مؤمنین را با رموز و نشانه‌های مخصوص، انجام دهد و بطور سرّی به بعض کمالات خود و عترت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دنیا قبل از ظهور حضرت بقية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تشبیه شده است،</w:t>
      </w:r>
      <w:r>
        <w:rPr>
          <w:rStyle w:val="FootnoteAnchor"/>
          <w:rtl w:val="true"/>
        </w:rPr>
        <w:footnoteReference w:id="110"/>
      </w:r>
      <w:r>
        <w:rPr>
          <w:rFonts w:ascii="IRNazanin" w:hAnsi="IRNazanin" w:eastAsia="IRNazanin"/>
          <w:color w:val="111111"/>
          <w:sz w:val="28"/>
          <w:sz w:val="28"/>
          <w:szCs w:val="28"/>
          <w:rtl w:val="true"/>
          <w:lang w:bidi="fa-IR"/>
        </w:rPr>
        <w:t>در این شب‌ها، شب ظلمانی دوری از خدا و اوّلیای او، شب تاریک ظلم و جور، و شب وحشتناک جهل و بی معرفتی، دوست و دشمن و مؤمن و منافق را چگونه باید شناخت؟</w:t>
      </w:r>
    </w:p>
    <w:p>
      <w:pPr>
        <w:pStyle w:val="BookText"/>
        <w:rPr/>
      </w:pPr>
      <w:r>
        <w:rPr>
          <w:rFonts w:ascii="IRNazanin" w:hAnsi="IRNazanin" w:eastAsia="IRNazanin"/>
          <w:color w:val="111111"/>
          <w:sz w:val="28"/>
          <w:sz w:val="28"/>
          <w:szCs w:val="28"/>
          <w:rtl w:val="true"/>
          <w:lang w:bidi="fa-IR"/>
        </w:rPr>
        <w:t>نظام، نظام توحیدی است، وارد شدن در دژ و حصن توحید با تحقّق شرط میسّر است و ورود به این پناهگاه و پایگاه الهی، برای دشمن ممنوع است، حال چه باید کرد که دشمن به این دژ استوار، راه پیدا نکند و دوست از دشمن، جدا گردیده، تشخیص داده شود</w:t>
      </w:r>
      <w:r>
        <w:rPr>
          <w:rFonts w:eastAsia="IRNazanin" w:cs="IRNazanin"/>
          <w:color w:val="111111"/>
          <w:sz w:val="28"/>
          <w:szCs w:val="28"/>
          <w:rtl w:val="true"/>
          <w:lang w:bidi="fa-IR"/>
        </w:rPr>
        <w:t>.</w:t>
      </w:r>
    </w:p>
    <w:p>
      <w:pPr>
        <w:pStyle w:val="Heading2"/>
        <w:numPr>
          <w:ilvl w:val="1"/>
          <w:numId w:val="1"/>
        </w:numPr>
        <w:rPr/>
      </w:pPr>
      <w:bookmarkStart w:id="197" w:name="__RefHeading___Toc2658150_372815092"/>
      <w:bookmarkStart w:id="198" w:name="_Toc68"/>
      <w:bookmarkEnd w:id="197"/>
      <w:r>
        <w:rPr>
          <w:rtl w:val="true"/>
        </w:rPr>
        <w:t>کد ورود و رمز شب</w:t>
      </w:r>
      <w:bookmarkEnd w:id="198"/>
    </w:p>
    <w:p>
      <w:pPr>
        <w:pStyle w:val="BookText"/>
        <w:rPr/>
      </w:pPr>
      <w:r>
        <w:rPr>
          <w:rFonts w:ascii="IRNazanin" w:hAnsi="IRNazanin" w:eastAsia="IRNazanin"/>
          <w:color w:val="111111"/>
          <w:sz w:val="28"/>
          <w:sz w:val="28"/>
          <w:szCs w:val="28"/>
          <w:rtl w:val="true"/>
          <w:lang w:bidi="fa-IR"/>
        </w:rPr>
        <w:t>اینجا لزوم رمز شب و کُد ویژه برای حفظ و حراست دژ توحید و جلوگیری از سوء استفاده اغیار، خاصّه منافقین، 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را از دشمن و مؤمن را از منافق، بوسیلۀ این رمز و نشانۀ مخصوص، تشخیص می‌دهند و راه ورود به حصن الهی و پایگاه توحیدی را برای آشنایان به این رمز باز می‌کنند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وجود اسرار و رموز دینی، به دلیل رعایت افراد کم استعداد و کم ظرفیّت و </w:t>
      </w:r>
    </w:p>
    <w:p>
      <w:pPr>
        <w:pStyle w:val="BookText"/>
        <w:rPr/>
      </w:pPr>
      <w:r>
        <w:rPr>
          <w:rFonts w:ascii="IRNazanin" w:hAnsi="IRNazanin" w:eastAsia="IRNazanin"/>
          <w:color w:val="111111"/>
          <w:sz w:val="28"/>
          <w:sz w:val="28"/>
          <w:szCs w:val="28"/>
          <w:rtl w:val="true"/>
          <w:lang w:bidi="fa-IR"/>
        </w:rPr>
        <w:t>بیشتر بخاطر حفظ دین از ضربۀ منافقین می‌باشد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می‌بینیم که قرآن کریم آیاتش، خاصّه آیات الولایة و آیات المهدویّة رموز و بواطن دارد و برای اطلاع‌یابی از آنها باید متفقّه زحمت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سْئَلْ مَنْ أَرْسَلْنا مِنْ قَبْلِكَ </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يَهْدي لِلَّتي هِيَ أَقْوَمُ وَ</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حافِظُوا عَلَى الصَّلَواتِ وَ الصَّلاةِ الْوُسْطى وَ </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يَبْقى وَجْهُ رَبِّكَ ذُو الْجَلالِ وَ الْإِكْرامِ</w:t>
      </w:r>
      <w:r>
        <w:rPr>
          <w:rFonts w:eastAsia="Amiri" w:cs="Amiri" w:ascii="Amiri" w:hAnsi="Amiri"/>
          <w:color w:val="111111"/>
          <w:sz w:val="28"/>
          <w:szCs w:val="28"/>
          <w:rtl w:val="true"/>
          <w:lang w:bidi="ar-SA"/>
        </w:rPr>
        <w:t>»</w:t>
      </w:r>
      <w:r>
        <w:rPr>
          <w:rStyle w:val="FootnoteAnchor"/>
          <w:rtl w:val="true"/>
        </w:rPr>
        <w:footnoteReference w:id="116"/>
      </w:r>
      <w:bookmarkStart w:id="199" w:name="pg7006_52609"/>
    </w:p>
    <w:p>
      <w:pPr>
        <w:pStyle w:val="BookText"/>
        <w:rPr/>
      </w:pPr>
      <w:bookmarkEnd w:id="1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في شَكٍّ مِمَّا أَنْزَلْنا إِلَيْكَ</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با هدایت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 سُبُلَنا</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و با جهاد تفقّه در قرآن و روایات، تقوی و توسّل، برای افراد لایق و بقول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للمتّقین</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وفق مراد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باطن آن، آن هم به اندازۀ ظرفیّت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نمونه‌ای از صدها آیه‌ای است که در ولایت و امامت و عظمت شأن ولیّ الله و خليفة الله سخن می‌گوید، حال جای سؤال است که در حوزه‌های علمیّه برای فهم این آیات که رمز سعادت و کُد ورود به پایگاه امنیّت است، آیا بصورت رسمی کلاس و تدریسی وجود دارد؟</w:t>
      </w:r>
    </w:p>
    <w:p>
      <w:pPr>
        <w:pStyle w:val="BookText"/>
        <w:rPr/>
      </w:pPr>
      <w:r>
        <w:rPr>
          <w:rFonts w:ascii="IRNazanin" w:hAnsi="IRNazanin" w:eastAsia="IRNazanin"/>
          <w:color w:val="111111"/>
          <w:sz w:val="28"/>
          <w:sz w:val="28"/>
          <w:szCs w:val="28"/>
          <w:rtl w:val="true"/>
          <w:lang w:bidi="fa-IR"/>
        </w:rPr>
        <w:t>آیا به اسرار و رموز معنوی ادعیه و زیارات، خطب و کلمات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خطبۀ شقشقية، خطبۀ غدیر، فدکیّه، و یا دعای عرفه، دعای ندبه، دعای ابو حمزه، زیارت جامعه، زیارت آل یاسین، در حوزه چه اندازه توجّه می‌شود؟</w:t>
      </w:r>
    </w:p>
    <w:p>
      <w:pPr>
        <w:pStyle w:val="Heading2"/>
        <w:numPr>
          <w:ilvl w:val="1"/>
          <w:numId w:val="1"/>
        </w:numPr>
        <w:rPr/>
      </w:pPr>
      <w:bookmarkStart w:id="200" w:name="__RefHeading___Toc2658152_372815092"/>
      <w:bookmarkStart w:id="201" w:name="_Toc69"/>
      <w:bookmarkEnd w:id="200"/>
      <w:r>
        <w:rPr>
          <w:rtl w:val="true"/>
        </w:rPr>
        <w:t>درستی معرفت</w:t>
      </w:r>
      <w:bookmarkEnd w:id="201"/>
    </w:p>
    <w:p>
      <w:pPr>
        <w:pStyle w:val="BookText"/>
        <w:rPr/>
      </w:pPr>
      <w:r>
        <w:rPr>
          <w:rFonts w:ascii="IRNazanin" w:hAnsi="IRNazanin" w:eastAsia="IRNazanin"/>
          <w:color w:val="111111"/>
          <w:sz w:val="28"/>
          <w:sz w:val="28"/>
          <w:szCs w:val="28"/>
          <w:rtl w:val="true"/>
          <w:lang w:bidi="fa-IR"/>
        </w:rPr>
        <w:t>پرداختن به اصول عقائد و فراهم نمودن اسباب صحّت معرفت و قدرت یقین، از واجبات مهمّی است که اگر صورت نگیرد، اجتهاد در راه کسب علم فروع و حجّت آن، بیهوده و بلکه مضرّ خواهد 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bookmarkStart w:id="202" w:name="pg7006_52611"/>
    </w:p>
    <w:p>
      <w:pPr>
        <w:pStyle w:val="BookText"/>
        <w:rPr/>
      </w:pPr>
      <w:bookmarkEnd w:id="20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لِلْقَائِمِ مِنَّا غَيْبَتَيْنِ، إِحْدَاهُمَا أَطْوَلُ مِنَ الْأُخْرَى، أَمَّا الْأُولَى فَسِتَّةُ أَيَّامٍ وَ سِتَّةُ أَشْهُرٍ وَ سِتُّ سِنِينَ، وَ أَمَّا الْأُخْرَى فَيَطُولُ أَمَدُهَا حَتَّى يَرْجِعَ عَنْ هَذَا الْأَمْرِ أَكْثَرُ مَنْ يَقُولُ بِهِ، فَلَا يَثْبُتُ عَلَيْهِ إِلَّا مَنْ قَوِيَ يَقِينُهُ وَ صَحَّتْ مَعْرِفَتُهُ، وَ لَمْ يَجِدْ فِي نَفْسِهِ حَرَجاً مِمَّا قَضَيْنَا وَ سَلَّمَ لَنَا أَهْلَ الْبَيْتِ</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قائم ما دو غيبت است، كه يكى از ديگرى طولانى‌تر است، امّا غيبت اوّل شش روز و شش ماه و شش سال به طول مى‌انجامد، و امّا غيبت ديگر طولانى مى‌شود تا به حدّی كه بيشتر معتقدين به آن امام از اين امر باز گردند و بر آن ثابت نمانند، مگر كسى كه يقينش قوى و معرفتش درست باشد و در دلش حرجى از آنچه حكم مى‌كنيم نبوده و تسليم ما اهل بيت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عالمی که از قوّۀ یقین و صحّت معرفت، بی بهره است و تفقّه و توجّه در بواطن آیات الولایة و رموز آیات المهدویّة، نداشته و تحقیق در خطبة الغدیر، فدکیّه و تفکّر در ادعیه و زیارات را کار روضه‌خوان‌ها معرفی می‌کند، چگونه می‌خواهد از ولایت و مهدویّت دفاع کند و دوست را از دشمن به وسیلۀ رمز شب بشناسد؟</w:t>
      </w:r>
    </w:p>
    <w:p>
      <w:pPr>
        <w:pStyle w:val="BookText"/>
        <w:rPr/>
      </w:pPr>
      <w:r>
        <w:rPr>
          <w:rFonts w:ascii="IRNazanin" w:hAnsi="IRNazanin" w:eastAsia="IRNazanin"/>
          <w:color w:val="111111"/>
          <w:sz w:val="28"/>
          <w:sz w:val="28"/>
          <w:szCs w:val="28"/>
          <w:rtl w:val="true"/>
          <w:lang w:bidi="fa-IR"/>
        </w:rPr>
        <w:t xml:space="preserve">آیا این بی تفاوتی‌ها زمینه نمی‌شود که تصوّف که در جهالتکدۀ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می‌خورد و در برابر ولایت الهیّه، قطب و مرشد می‌تراشد، حوزه‌های علمیّه را بکوبد و علمای شیعه را، قشری معرفی کند؟</w:t>
      </w:r>
    </w:p>
    <w:p>
      <w:pPr>
        <w:pStyle w:val="Heading2"/>
        <w:numPr>
          <w:ilvl w:val="1"/>
          <w:numId w:val="1"/>
        </w:numPr>
        <w:rPr/>
      </w:pPr>
      <w:bookmarkStart w:id="203" w:name="__RefHeading___Toc2658154_372815092"/>
      <w:bookmarkStart w:id="204" w:name="_Toc70"/>
      <w:bookmarkEnd w:id="203"/>
      <w:r>
        <w:rPr>
          <w:rtl w:val="true"/>
        </w:rPr>
        <w:t>عوامل بزرگی و افتخار</w:t>
      </w:r>
      <w:bookmarkEnd w:id="204"/>
    </w:p>
    <w:p>
      <w:pPr>
        <w:pStyle w:val="BookText"/>
        <w:rPr/>
      </w:pPr>
      <w:r>
        <w:rPr>
          <w:rFonts w:ascii="IRNazanin" w:hAnsi="IRNazanin" w:eastAsia="IRNazanin"/>
          <w:color w:val="111111"/>
          <w:sz w:val="28"/>
          <w:sz w:val="28"/>
          <w:szCs w:val="28"/>
          <w:rtl w:val="true"/>
          <w:lang w:bidi="fa-IR"/>
        </w:rPr>
        <w:t>علی رغم تبلیغات دشمن، تمام عوامل بزرگی و افتخار نزد حوزویان موجود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حوزویان می‌توانند با تفقّه در قرآن و رموز آن و توجّه به مبانی ولایت و اسرار آن، از </w:t>
      </w:r>
    </w:p>
    <w:p>
      <w:pPr>
        <w:pStyle w:val="BookText"/>
        <w:rPr/>
      </w:pPr>
      <w:r>
        <w:rPr>
          <w:rFonts w:ascii="IRNazanin" w:hAnsi="IRNazanin" w:eastAsia="IRNazanin"/>
          <w:color w:val="111111"/>
          <w:sz w:val="28"/>
          <w:sz w:val="28"/>
          <w:szCs w:val="28"/>
          <w:rtl w:val="true"/>
          <w:lang w:bidi="fa-IR"/>
        </w:rPr>
        <w:t>بالاترین مراتب معرفت و روشنفکری واقعی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مَنَازِلَ الشِّيعَةِ عَلَى قَدْرِ رِوَايَتِهِمْ وَ مَعْرِفَتِهِمْ، فَإِنَّ الْمَعْرِفَةَ هِيَ الدِّرَايَةُ لِلرِّوَايَةِ وَ بِالدِّرَايَاتِ لِلرِّوَايَاتِ يَعْلُو الْمُؤْمِنُ إِلَى أَقْصَى دَرَجَاتِ الْإِيمَانِ، إِنِّي نَظَرْتُ فِي كِتَابٍ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فِي الْكِتَابِ أَنَّ قِيمَةَ كُلِّ امْرِئٍ وَ قَدْرَهُ مَعْرِفَتُهُ إِنَّ اللَّهَ تَبَارَكَ وَ تَعَالَى يُحَاسِبُ النَّاسَ عَلَى قَدْرِ مَا آتَاهُمْ مِنَ الْعُقُولِ فِي دَارِ الدُّنْيَا</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فرزندم، حدّ دانش و درك پيروان مكتب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اينكه آنان چه مقدار سخنان معصومين را آموخته و درك نموده‌اند و به ديگران مى‌آموزند بدست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شناخت آنان از گفتار پيشوايان دين و آگاهى ايشان بوسيله درك فرمايشات معصومين باعث مى‌شود كه مؤمن، خود را به بلندترين قلّه‌هاى ايمان برساند، من كتابى از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مى‌كردم كه اين عبارت را در آن مشاهده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ارزش و مقام هر كس، اندازه آگاهى و شناخت وى مى‌باشد، زيرا خداوند تبارك و تعالى هنگام سنجش اعمال انسان، به اندازه خردى كه در دنيا به او داده است كردارش را حساب مى‌كشد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خبره در آیات الولایة و احادیث پیرامون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علم صحیح و آگاهی واقعی، یعنی نور، نزد آنهائی است که آیۀ نور، آدرس مدرسه و دانشگاه آنان است و مکتب بیگانه با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بافندگی فلاسفه و متصوّفه، خالی از نور و آگاهی‌های آنان غیر واقع و ناصحیح است</w:t>
      </w:r>
      <w:r>
        <w:rPr>
          <w:rFonts w:eastAsia="IRNazanin" w:cs="IRNazanin"/>
          <w:color w:val="111111"/>
          <w:sz w:val="28"/>
          <w:szCs w:val="28"/>
          <w:rtl w:val="true"/>
          <w:lang w:bidi="fa-IR"/>
        </w:rPr>
        <w:t xml:space="preserve">. </w:t>
      </w:r>
      <w:bookmarkStart w:id="205" w:name="pg7006_52615"/>
    </w:p>
    <w:p>
      <w:pPr>
        <w:pStyle w:val="BookText"/>
        <w:rPr/>
      </w:pPr>
      <w:bookmarkEnd w:id="2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الْعِلْمَ الصَّحِيحَ فَعِنْدَنَا أَهْلَ الْبَيْتِ</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بر این اساس باید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عالمی که دل به ولایت و امامت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نداده و در هدایت‌یابی،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بیگانه روی آورده، هرگز نمی‌تواند الگوی خوبی برای جامعۀ خویش به حساب آید و در دین و مکتب ولایت و امامت استوار بماند</w:t>
      </w:r>
      <w:r>
        <w:rPr>
          <w:rFonts w:eastAsia="IRNazanin" w:cs="IRNazanin"/>
          <w:color w:val="111111"/>
          <w:sz w:val="28"/>
          <w:szCs w:val="28"/>
          <w:rtl w:val="true"/>
          <w:lang w:bidi="fa-IR"/>
        </w:rPr>
        <w:t>.</w:t>
      </w:r>
    </w:p>
    <w:p>
      <w:pPr>
        <w:pStyle w:val="Heading2"/>
        <w:numPr>
          <w:ilvl w:val="1"/>
          <w:numId w:val="1"/>
        </w:numPr>
        <w:rPr/>
      </w:pPr>
      <w:bookmarkStart w:id="206" w:name="__RefHeading___Toc2658156_372815092"/>
      <w:bookmarkStart w:id="207" w:name="_Toc71"/>
      <w:bookmarkEnd w:id="206"/>
      <w:r>
        <w:rPr>
          <w:rtl w:val="true"/>
        </w:rPr>
        <w:t>انذار فقهاء</w:t>
      </w:r>
      <w:bookmarkEnd w:id="207"/>
    </w:p>
    <w:p>
      <w:pPr>
        <w:pStyle w:val="BookText"/>
        <w:rPr/>
      </w:pPr>
      <w:r>
        <w:rPr>
          <w:rFonts w:ascii="IRNazanin" w:hAnsi="IRNazanin" w:eastAsia="IRNazanin"/>
          <w:color w:val="111111"/>
          <w:sz w:val="28"/>
          <w:sz w:val="28"/>
          <w:szCs w:val="28"/>
          <w:rtl w:val="true"/>
          <w:lang w:bidi="fa-IR"/>
        </w:rPr>
        <w:t>همانطور که تفقّه در حوزه‌های علمیّه اوّلاً باید پیرامون اصول عقائد، خاصّه ولایت و امامت و بحث مهدویّت باشد، انذار فقهاء برای جامعه نیز اوّلاً باید در همین موضوع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گذشت فقهای شیعه و مرزبانان عقائد در اثر تفقّه در قرآن و احادیث، طرح‌های دشمنان دین، خاصّه یهود و بدتر از آنان منافقین و طرفداران سقیفه را خوب می‌دانند و جامعۀ اسلامی را از اثرات مخّرب این طرح‌ها می‌ترسانند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دِينَكُمْ دِينَكُمْ تَمَسَّكُوا بِهِ وَ لَا يُزِيلَنَّكُمْ و لا یَرُدَّنَّکُم أَحَدٌ عَنْهُ لِأَنَّ السَّيِّئَةَ فِيهِ خَيْرٌ مِنَ الْحَسَنَةِ فِي غَيْرِهِ لِأَنَّ السَّيِّئَةَ فِيهِ تُغْفَرُ وَ الْحَسَنَةَ فِي غَيْرِهِ لَا تُقْبَلُ</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بچسبيد و هيچ‌گاه از آن دور نشويد، زيرا گناه در دين بهتر است از حسنه و كار خوب در غير دين، چون گناه در دين آمرزيده است ولى كار خوب در غير دين پذيرفته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تفقّه در حدیث فوق به حوزویان می‌آموزد آنچه باید اساس تبلیغ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مکتب ولایت ائمّۀ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آنچه باید مورد انذار قرار گیرد دور شدن و جدائی جامعه از ولایت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مقدمۀ استاد</w:t>
      </w:r>
    </w:p>
    <w:p>
      <w:pPr>
        <w:pStyle w:val="BookText"/>
        <w:rPr/>
      </w:pPr>
      <w:r>
        <w:rPr>
          <w:rFonts w:ascii="IRNazanin" w:hAnsi="IRNazanin" w:eastAsia="IRNazanin"/>
          <w:color w:val="111111"/>
          <w:sz w:val="28"/>
          <w:sz w:val="28"/>
          <w:szCs w:val="28"/>
          <w:rtl w:val="true"/>
          <w:lang w:bidi="fa-IR"/>
        </w:rPr>
        <w:t>در پایان این مقدمه به چند نکته اشاره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در این کتاب تشریح مسئولیّت تفقّه در دین و تبیین سائل و مسئول در آیۀ سؤال بوده و در این سطور جایگاه رفیع فقهاء دین و وظائف آنان از آیات قرآن و روایات بررسی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نقد علمی همراه است، پس می‌طلبد که خواننده شرح صدر داشته باشد و به ویژه تفسیر صحیح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صحیح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خوبی دریافت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دیگری نیز مورد تفقّه قرار گرفته که زمینۀ بحث پیرامون دو آیۀ مذکوره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تفسیر صحیح دو آیه مذکوره، غرضمان بیان وظائف حوزویان در قبال صاحب الولایه، و بیان عظمت اصل ولایت و امامت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این کتاب به یکدیگر مربوط است، خواهشمند است همۀ کتاب را با دقّت مطالعه فرمائید، از تذکّرات علمای اعلام و دیگر خوانندگان گرامی استفاده خواهیم کرد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بندۀ حقیر، نگاه به این کتاب، ترسیم حال و هوای نجف اشرف را به </w:t>
      </w:r>
    </w:p>
    <w:p>
      <w:pPr>
        <w:pStyle w:val="BookText"/>
        <w:rPr/>
      </w:pPr>
      <w:r>
        <w:rPr>
          <w:rFonts w:ascii="IRNazanin" w:hAnsi="IRNazanin" w:eastAsia="IRNazanin"/>
          <w:color w:val="111111"/>
          <w:sz w:val="28"/>
          <w:sz w:val="28"/>
          <w:szCs w:val="28"/>
          <w:rtl w:val="true"/>
          <w:lang w:bidi="fa-IR"/>
        </w:rPr>
        <w:t>دنبال دارد، امیدوارم روح خوانندگان محترم هم با عنایت محمّد و آل محمّد صلوات الله علیهم اجمعین، به مودّت بیشتر ارتقاء پیدا کند و مطالعه این کتاب باعث بهرۀ معنوی آنان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مباحث به زمان فقیه عظیم الشّأن، مرحوم آیة الله حاج سید علی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اهواز به اصفهان تشریف می‌آوردند، و بحث ولایت و امامت داشتند،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اساتید بزرگوار، فقیه عظیم الشّأن حضرت آیت الله حاج شیخ محمّد تقی مجلسی دام ظلّه، مرحوم آیت الله حاج شیخ عبدالحسین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پدرم، آیت الله حاج سید بحرالعلوم میردامادی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آیت الله حاج شیخ احمد رحمانی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آیة الله حاج سید حسن فقیه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اخیراً از فقیه عظیم الشّأن، علامه عالی‌مقام حضرت آیت الله حاج شیخ عبدالکریم حقیقت دام ظلّه نیز بهره برده‌ام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توجّه ویژۀ مرجع عالیقدر، فقیه عظیم الشّأن حضرت آیة الله آقای حاج شیخ لطف الله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مباحث ولایت، امامت و مهدویّت و پاسخگوئی معظّم له به سؤالات و شبهات عقیدتی، بسیار بهره برده، درس وفاداری نسبت به شریعت مطهّره علی صاحبها و آله السّلام و دفاع از عترت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خاصّه حضرت بقیة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ایشان آموخته‌ام، خداوند متعال وجود با برکت ایشان را محفوظ بدارد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لازم است از مرجع عالیقدر، فقیه عظیم الشّأن حضرت آیة الله حاج شیخ بشیرحسین النجفی دام ظلّه و فقیه عظیم الشأن علامه عالیمقام حضرت آیة الله حاج </w:t>
      </w:r>
    </w:p>
    <w:p>
      <w:pPr>
        <w:pStyle w:val="BookText"/>
        <w:rPr/>
      </w:pPr>
      <w:r>
        <w:rPr>
          <w:rFonts w:ascii="IRNazanin" w:hAnsi="IRNazanin" w:eastAsia="IRNazanin"/>
          <w:color w:val="111111"/>
          <w:sz w:val="28"/>
          <w:sz w:val="28"/>
          <w:szCs w:val="28"/>
          <w:rtl w:val="true"/>
          <w:lang w:bidi="fa-IR"/>
        </w:rPr>
        <w:t xml:space="preserve">شیخ عبدالکریم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تقریظی که بر این کتاب مرقوم فرموده‌اند و بنده را مورد لطف قرار داده‌اند تشکر فراوان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دانشمندان محترم آیة الله حاج سید محمّدرضا موسوی، آیة الله حاج سید یحیی حسینی، دکتر حاج سید محسن قائم‌فرد و حجج الاسلام و المسلمین آقایان شیخ نورمحمد ثالثی، سید فیاض حسین حسینی، سید احمد عباس عابدی موسوی، حاج سید محمّدجعفر روضاتی، حاج سید محمّدمهدی تجویدی، سید رضا طالقانی، فاضل ارجمند آقای دکتر سید علی آیت اللهی و صدیق گرامی آقای مهندس حاج احمد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بقائهم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 خدمتگزار در مرکز جهانی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تشکر فراوان دارم از محقّق گرامی، خادم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دکتر اصغر غلامی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همۀ خدّام ولایت و مهدویّت خاصّه ایشان توفیقات روزافزون و سلامت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خاتمه از امام ثانی عشر، ولیّ منتظر، امیر انس و جان، مولانا صاحب الزّمان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بالاترین تشکر را داشته، طلب عفو و درخواست عنایت بیشتر دارم، شعری را به یاد حضرتش سروده‌ام، خدا کند قبول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هویدا ز انفس و آفاق</w:t>
      </w:r>
    </w:p>
    <w:p>
      <w:pPr>
        <w:pStyle w:val="BookText"/>
        <w:rPr/>
      </w:pPr>
      <w:r>
        <w:rPr>
          <w:rFonts w:ascii="IRNazanin" w:hAnsi="IRNazanin" w:eastAsia="IRNazanin"/>
          <w:color w:val="111111"/>
          <w:sz w:val="28"/>
          <w:sz w:val="28"/>
          <w:szCs w:val="28"/>
          <w:rtl w:val="true"/>
          <w:lang w:bidi="fa-IR"/>
        </w:rPr>
        <w:t>سفره دار ضیافت عشاق</w:t>
      </w:r>
    </w:p>
    <w:p>
      <w:pPr>
        <w:pStyle w:val="BookText"/>
        <w:rPr/>
      </w:pPr>
      <w:r>
        <w:rPr>
          <w:rFonts w:ascii="IRNazanin" w:hAnsi="IRNazanin" w:eastAsia="IRNazanin"/>
          <w:color w:val="111111"/>
          <w:sz w:val="28"/>
          <w:sz w:val="28"/>
          <w:szCs w:val="28"/>
          <w:rtl w:val="true"/>
          <w:lang w:bidi="fa-IR"/>
        </w:rPr>
        <w:t>هیچ قیدی مقیدت نکند</w:t>
      </w:r>
    </w:p>
    <w:p>
      <w:pPr>
        <w:pStyle w:val="BookText"/>
        <w:rPr/>
      </w:pPr>
      <w:r>
        <w:rPr>
          <w:rFonts w:ascii="IRNazanin" w:hAnsi="IRNazanin" w:eastAsia="IRNazanin"/>
          <w:color w:val="111111"/>
          <w:sz w:val="28"/>
          <w:sz w:val="28"/>
          <w:szCs w:val="28"/>
          <w:rtl w:val="true"/>
          <w:lang w:bidi="fa-IR"/>
        </w:rPr>
        <w:t>جز که خلقی به بندگی الصاق</w:t>
      </w:r>
    </w:p>
    <w:p>
      <w:pPr>
        <w:pStyle w:val="BookText"/>
        <w:rPr/>
      </w:pPr>
      <w:r>
        <w:rPr>
          <w:rFonts w:ascii="IRNazanin" w:hAnsi="IRNazanin" w:eastAsia="IRNazanin"/>
          <w:color w:val="111111"/>
          <w:sz w:val="28"/>
          <w:sz w:val="28"/>
          <w:szCs w:val="28"/>
          <w:rtl w:val="true"/>
          <w:lang w:bidi="fa-IR"/>
        </w:rPr>
        <w:t>سنریهم ز قول حق خواندم</w:t>
      </w:r>
    </w:p>
    <w:p>
      <w:pPr>
        <w:pStyle w:val="BookText"/>
        <w:rPr/>
      </w:pPr>
      <w:r>
        <w:rPr>
          <w:rFonts w:ascii="IRNazanin" w:hAnsi="IRNazanin" w:eastAsia="IRNazanin"/>
          <w:color w:val="111111"/>
          <w:sz w:val="28"/>
          <w:sz w:val="28"/>
          <w:szCs w:val="28"/>
          <w:rtl w:val="true"/>
          <w:lang w:bidi="fa-IR"/>
        </w:rPr>
        <w:t>مادح خور نباشدش اغراق</w:t>
      </w:r>
    </w:p>
    <w:p>
      <w:pPr>
        <w:pStyle w:val="BookText"/>
        <w:rPr/>
      </w:pPr>
      <w:r>
        <w:rPr>
          <w:rFonts w:ascii="IRNazanin" w:hAnsi="IRNazanin" w:eastAsia="IRNazanin"/>
          <w:color w:val="111111"/>
          <w:sz w:val="28"/>
          <w:sz w:val="28"/>
          <w:szCs w:val="28"/>
          <w:rtl w:val="true"/>
          <w:lang w:bidi="fa-IR"/>
        </w:rPr>
        <w:t>سامره قبله گاه اهل دل است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بوسه دادم به خاک صحن و رواق </w:t>
      </w:r>
    </w:p>
    <w:p>
      <w:pPr>
        <w:pStyle w:val="BookText"/>
        <w:rPr/>
      </w:pPr>
      <w:r>
        <w:rPr>
          <w:rFonts w:ascii="IRNazanin" w:hAnsi="IRNazanin" w:eastAsia="IRNazanin"/>
          <w:color w:val="111111"/>
          <w:sz w:val="28"/>
          <w:sz w:val="28"/>
          <w:szCs w:val="28"/>
          <w:rtl w:val="true"/>
          <w:lang w:bidi="fa-IR"/>
        </w:rPr>
        <w:t>فخر عرش است نام نامی تو</w:t>
      </w:r>
    </w:p>
    <w:p>
      <w:pPr>
        <w:pStyle w:val="BookText"/>
        <w:rPr/>
      </w:pPr>
      <w:r>
        <w:rPr>
          <w:rFonts w:ascii="IRNazanin" w:hAnsi="IRNazanin" w:eastAsia="IRNazanin"/>
          <w:color w:val="111111"/>
          <w:sz w:val="28"/>
          <w:sz w:val="28"/>
          <w:szCs w:val="28"/>
          <w:rtl w:val="true"/>
          <w:lang w:bidi="fa-IR"/>
        </w:rPr>
        <w:t>هست منقوش صد هزاران ساق</w:t>
      </w:r>
    </w:p>
    <w:p>
      <w:pPr>
        <w:pStyle w:val="BookText"/>
        <w:rPr/>
      </w:pPr>
      <w:r>
        <w:rPr>
          <w:rFonts w:ascii="IRNazanin" w:hAnsi="IRNazanin" w:eastAsia="IRNazanin"/>
          <w:color w:val="111111"/>
          <w:sz w:val="28"/>
          <w:sz w:val="28"/>
          <w:szCs w:val="28"/>
          <w:rtl w:val="true"/>
          <w:lang w:bidi="fa-IR"/>
        </w:rPr>
        <w:t>تطمئن القلوب حق دانم</w:t>
      </w:r>
    </w:p>
    <w:p>
      <w:pPr>
        <w:pStyle w:val="BookText"/>
        <w:rPr/>
      </w:pPr>
      <w:r>
        <w:rPr>
          <w:rFonts w:ascii="IRNazanin" w:hAnsi="IRNazanin" w:eastAsia="IRNazanin"/>
          <w:color w:val="111111"/>
          <w:sz w:val="28"/>
          <w:sz w:val="28"/>
          <w:szCs w:val="28"/>
          <w:rtl w:val="true"/>
          <w:lang w:bidi="fa-IR"/>
        </w:rPr>
        <w:t>شاهد روز توست با اطلاق</w:t>
      </w:r>
    </w:p>
    <w:p>
      <w:pPr>
        <w:pStyle w:val="BookText"/>
        <w:rPr/>
      </w:pPr>
      <w:r>
        <w:rPr>
          <w:rFonts w:ascii="IRNazanin" w:hAnsi="IRNazanin" w:eastAsia="IRNazanin"/>
          <w:color w:val="111111"/>
          <w:sz w:val="28"/>
          <w:sz w:val="28"/>
          <w:szCs w:val="28"/>
          <w:rtl w:val="true"/>
          <w:lang w:bidi="fa-IR"/>
        </w:rPr>
        <w:t>می‌کنم ار طلب ز تو بخشش</w:t>
      </w:r>
    </w:p>
    <w:p>
      <w:pPr>
        <w:pStyle w:val="BookText"/>
        <w:rPr/>
      </w:pPr>
      <w:r>
        <w:rPr>
          <w:rFonts w:ascii="IRNazanin" w:hAnsi="IRNazanin" w:eastAsia="IRNazanin"/>
          <w:color w:val="111111"/>
          <w:sz w:val="28"/>
          <w:sz w:val="28"/>
          <w:szCs w:val="28"/>
          <w:rtl w:val="true"/>
          <w:lang w:bidi="fa-IR"/>
        </w:rPr>
        <w:t>مهربانی کن ای رفیق ارفاق</w:t>
      </w:r>
    </w:p>
    <w:p>
      <w:pPr>
        <w:pStyle w:val="BookText"/>
        <w:rPr/>
      </w:pPr>
      <w:r>
        <w:rPr>
          <w:rFonts w:ascii="IRNazanin" w:hAnsi="IRNazanin" w:eastAsia="IRNazanin"/>
          <w:color w:val="111111"/>
          <w:sz w:val="28"/>
          <w:sz w:val="28"/>
          <w:szCs w:val="28"/>
          <w:rtl w:val="true"/>
          <w:lang w:bidi="fa-IR"/>
        </w:rPr>
        <w:t>ای ذخیره ز علم و حشمت و جاه</w:t>
      </w:r>
    </w:p>
    <w:p>
      <w:pPr>
        <w:pStyle w:val="BookText"/>
        <w:rPr/>
      </w:pPr>
      <w:r>
        <w:rPr>
          <w:rFonts w:ascii="IRNazanin" w:hAnsi="IRNazanin" w:eastAsia="IRNazanin"/>
          <w:color w:val="111111"/>
          <w:sz w:val="28"/>
          <w:sz w:val="28"/>
          <w:szCs w:val="28"/>
          <w:rtl w:val="true"/>
          <w:lang w:bidi="fa-IR"/>
        </w:rPr>
        <w:t>ناتوانند به مدح تو نطاق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نوا چه می‌گوید</w:t>
      </w:r>
    </w:p>
    <w:p>
      <w:pPr>
        <w:pStyle w:val="BookText"/>
        <w:rPr/>
      </w:pPr>
      <w:r>
        <w:rPr>
          <w:rFonts w:ascii="IRNazanin" w:hAnsi="IRNazanin" w:eastAsia="IRNazanin"/>
          <w:color w:val="111111"/>
          <w:sz w:val="28"/>
          <w:sz w:val="28"/>
          <w:szCs w:val="28"/>
          <w:rtl w:val="true"/>
          <w:lang w:bidi="fa-IR"/>
        </w:rPr>
        <w:t>کن نگاهی، نگاه استحقاق</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والسّلام علیک و علی امّک الزّهراء و علی آبائک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محمود بحرالعلوم میردامادی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7006_52626"/>
      <w:bookmarkStart w:id="209" w:name="pg7006_52626"/>
      <w:bookmarkEnd w:id="20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0" w:name="pg7006_52626"/>
      <w:bookmarkStart w:id="211" w:name="__RefHeading___Toc2658158_372815092"/>
      <w:bookmarkStart w:id="212" w:name="_Toc72"/>
      <w:bookmarkEnd w:id="210"/>
      <w:bookmarkEnd w:id="211"/>
      <w:r>
        <w:rPr>
          <w:rtl w:val="true"/>
        </w:rPr>
        <w:t xml:space="preserve">تفقّه در آیات </w:t>
      </w:r>
      <w:r>
        <w:rPr>
          <w:rtl w:val="true"/>
        </w:rPr>
        <w:t>«</w:t>
      </w:r>
      <w:r>
        <w:rPr>
          <w:rtl w:val="true"/>
        </w:rPr>
        <w:t>نفر</w:t>
      </w:r>
      <w:r>
        <w:rPr>
          <w:rtl w:val="true"/>
        </w:rPr>
        <w:t xml:space="preserve">» </w:t>
      </w:r>
      <w:r>
        <w:rPr>
          <w:rtl w:val="true"/>
        </w:rPr>
        <w:t xml:space="preserve">و </w:t>
      </w:r>
      <w:r>
        <w:rPr>
          <w:rtl w:val="true"/>
        </w:rPr>
        <w:t>«</w:t>
      </w:r>
      <w:r>
        <w:rPr>
          <w:rtl w:val="true"/>
        </w:rPr>
        <w:t>سؤال</w:t>
      </w:r>
      <w:r>
        <w:rPr>
          <w:rtl w:val="true"/>
        </w:rPr>
        <w:t>»</w:t>
      </w:r>
      <w:bookmarkEnd w:id="21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7006_52630"/>
      <w:bookmarkStart w:id="214" w:name="pg7006_52630"/>
      <w:bookmarkEnd w:id="214"/>
    </w:p>
    <w:p>
      <w:pPr>
        <w:pStyle w:val="Heading2"/>
        <w:numPr>
          <w:ilvl w:val="1"/>
          <w:numId w:val="1"/>
        </w:numPr>
        <w:rPr/>
      </w:pPr>
      <w:bookmarkStart w:id="215" w:name="pg7006_52630"/>
      <w:bookmarkStart w:id="216" w:name="__RefHeading___Toc2658160_372815092"/>
      <w:bookmarkStart w:id="217" w:name="_Toc73"/>
      <w:bookmarkEnd w:id="215"/>
      <w:bookmarkEnd w:id="216"/>
      <w:r>
        <w:rPr>
          <w:rtl w:val="true"/>
        </w:rPr>
        <w:t>آیات مورد بحث</w:t>
      </w:r>
      <w:bookmarkEnd w:id="217"/>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الْمُؤْمِنُونَ لِيَنْفِرُوا كَافَّةً 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قال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قَبْلِكَ إِلاَّ رِجالاً نُوحي إِلَيْهِمْ 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قال تبارک و تعالی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قَبْلَكَ إِلاَّ رِجالاً نُوحي إِلَيْهِمْ 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218" w:name="pg7006_52632"/>
    </w:p>
    <w:p>
      <w:pPr>
        <w:pStyle w:val="Heading2"/>
        <w:numPr>
          <w:ilvl w:val="1"/>
          <w:numId w:val="1"/>
        </w:numPr>
        <w:rPr/>
      </w:pPr>
      <w:bookmarkStart w:id="219" w:name="__RefHeading___Toc2658162_372815092"/>
      <w:bookmarkStart w:id="220" w:name="_Toc74"/>
      <w:bookmarkEnd w:id="218"/>
      <w:bookmarkEnd w:id="219"/>
      <w:r>
        <w:rPr>
          <w:rtl w:val="true"/>
        </w:rPr>
        <w:t>سیری در اصول عقائد</w:t>
      </w:r>
      <w:bookmarkEnd w:id="220"/>
    </w:p>
    <w:p>
      <w:pPr>
        <w:pStyle w:val="BookText"/>
        <w:rPr/>
      </w:pPr>
      <w:r>
        <w:rPr>
          <w:rFonts w:ascii="IRNazanin" w:hAnsi="IRNazanin" w:eastAsia="IRNazanin"/>
          <w:color w:val="111111"/>
          <w:sz w:val="28"/>
          <w:sz w:val="28"/>
          <w:szCs w:val="28"/>
          <w:rtl w:val="true"/>
          <w:lang w:bidi="fa-IR"/>
        </w:rPr>
        <w:t>قرآن کریم هدف خلقت انسان را عبادت و بندگی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تاریخ تقریر این دروس سال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آیه پاسخ کسانی است که آفرینش را بیهوده انگاشته و برای خلقت انسان هدفی فراتر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اعتقاد به این هدف مقدّس سؤالی پیش می‌آید که عبادت و بندگی، بر چه منهج و روشی باید انجام گیرد و مکلِّف و مقنِّن در برنامه‌های عبادی و کل آنچه بشر بدان محتاج است چه کسی است؟</w:t>
      </w:r>
    </w:p>
    <w:p>
      <w:pPr>
        <w:pStyle w:val="BookText"/>
        <w:rPr/>
      </w:pPr>
      <w:r>
        <w:rPr>
          <w:rFonts w:ascii="IRNazanin" w:hAnsi="IRNazanin" w:eastAsia="IRNazanin"/>
          <w:color w:val="111111"/>
          <w:sz w:val="28"/>
          <w:sz w:val="28"/>
          <w:szCs w:val="28"/>
          <w:rtl w:val="true"/>
          <w:lang w:bidi="fa-IR"/>
        </w:rPr>
        <w:t>پاسخ اینست که برنامۀ عبادت و بندگی چون نقشۀ کمال بشریّت و سعادت انسانهاست، باید از مبدأ کمال یعنی خالق ذو الجلال نازل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عبد باید ببیند مولا و صاحب اختیارش چه برنامه‌ای را برای او تکلیف کرده و مطلوب او 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 اگر به دستور دیگری جز مولا عمل کند، عبد محسوب نمی‌شود و از جادّۀ عبودیّت بیرون می‌گردد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مولا بگوید به امر و نهی نمایندۀ من عمل کن و یا تفسیر و تأویل </w:t>
      </w:r>
      <w:bookmarkStart w:id="221" w:name="pg7006_52634"/>
    </w:p>
    <w:p>
      <w:pPr>
        <w:pStyle w:val="BookText"/>
        <w:rPr/>
      </w:pPr>
      <w:bookmarkEnd w:id="221"/>
      <w:r>
        <w:rPr>
          <w:rFonts w:ascii="IRNazanin" w:hAnsi="IRNazanin" w:eastAsia="IRNazanin"/>
          <w:color w:val="111111"/>
          <w:sz w:val="28"/>
          <w:sz w:val="28"/>
          <w:szCs w:val="28"/>
          <w:rtl w:val="true"/>
          <w:lang w:bidi="fa-IR"/>
        </w:rPr>
        <w:t>گفتار مرا از او اخذ نما که توجّه به این فرمان نیز عین عبودیّت و توجّه به دستور و فرمان مولا به حساب می‌آید</w:t>
      </w:r>
      <w:r>
        <w:rPr>
          <w:rFonts w:eastAsia="IRNazanin" w:cs="IRNazanin"/>
          <w:color w:val="111111"/>
          <w:sz w:val="28"/>
          <w:szCs w:val="28"/>
          <w:rtl w:val="true"/>
          <w:lang w:bidi="fa-IR"/>
        </w:rPr>
        <w:t>.</w:t>
      </w:r>
    </w:p>
    <w:p>
      <w:pPr>
        <w:pStyle w:val="Heading2"/>
        <w:numPr>
          <w:ilvl w:val="1"/>
          <w:numId w:val="1"/>
        </w:numPr>
        <w:rPr/>
      </w:pPr>
      <w:bookmarkStart w:id="222" w:name="__RefHeading___Toc2658164_372815092"/>
      <w:bookmarkStart w:id="223" w:name="_Toc75"/>
      <w:bookmarkEnd w:id="222"/>
      <w:r>
        <w:rPr>
          <w:rtl w:val="true"/>
        </w:rPr>
        <w:t>شناخت مولا</w:t>
      </w:r>
      <w:bookmarkEnd w:id="223"/>
    </w:p>
    <w:p>
      <w:pPr>
        <w:pStyle w:val="BookText"/>
        <w:rPr/>
      </w:pPr>
      <w:r>
        <w:rPr>
          <w:rFonts w:ascii="IRNazanin" w:hAnsi="IRNazanin" w:eastAsia="IRNazanin"/>
          <w:color w:val="111111"/>
          <w:sz w:val="28"/>
          <w:sz w:val="28"/>
          <w:szCs w:val="28"/>
          <w:rtl w:val="true"/>
          <w:lang w:bidi="fa-IR"/>
        </w:rPr>
        <w:t>آنچه انسان را به سمت بندگی و عبودیّت سوق می‌دهد، شناخت مولای حکیم و ربّ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مکلَّف اگر مکلِّف و فرماندۀ خود را بشناسد، بهتر به انجام وظائف و تکالیف کمر همّت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نمایندگان مولا نیز در اخذ دستور صحیح، در بهتر عمل نمودن به دستورات مولا، و در قبول شدن اعمال، نقش اساسی و مهمّی را دارا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می‌بینیم، در آیات و روایات بر معرفت نسبت به خداوند متعال و اوّلیای او، امر و دستور فراوان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شناخت حق تعالی برای عبد حاصل گردد، شناخت نمایندگان او نیز هویدا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الكافی،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كمال الدین و تمام النعمة،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زیارات حجج الهیّه،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Style w:val="FootnoteAnchor"/>
          <w:rtl w:val="true"/>
        </w:rPr>
        <w:footnoteReference w:id="130"/>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شاید برای غلوّ زدائی است، کما اینکه بعضی از بزرگان علماء این مطلب را نقل نموده‌اند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به نظر می‌رسد باید بیشتر در مورد این دستور فکر کرد، هادی راه می‌خواهد رهرو از بزرگی سلطان به بزرگی نماینده‌اش واقف شود و ولیّ الله را بوسیلۀ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می‌خواهد زائر از بزرگی خداوند متعال و عظمت او به بزرگی نمایندۀ او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عالم و قادر، آیا نماینده‌اش کوچک، جاهل و ناتوان است؟</w:t>
      </w:r>
    </w:p>
    <w:p>
      <w:pPr>
        <w:pStyle w:val="BookText"/>
        <w:rPr/>
      </w:pPr>
      <w:r>
        <w:rPr>
          <w:rFonts w:ascii="IRNazanin" w:hAnsi="IRNazanin" w:eastAsia="IRNazanin"/>
          <w:color w:val="111111"/>
          <w:sz w:val="28"/>
          <w:sz w:val="28"/>
          <w:szCs w:val="28"/>
          <w:rtl w:val="true"/>
          <w:lang w:bidi="fa-IR"/>
        </w:rPr>
        <w:t>یا نمایش دهندۀ بزرگی حق باید نسبت به سایر خلائق، بزرگ، عالِم و قادر باشد؟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نمایندۀ خدای متعال باید بزرگ، عالم و قادر باشد، مثلاً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آنچه خوبان همه دارند، ایشان به تنهایی دارا می باشند، اگر بزرگی و علم و قدرت نداشته باشند، چگونه ولیّ خداوند متعال محسوب می شوند و چگونه قیام می کنند و صلح و سعادت می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اوّلیای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عبودیّت و مناجات با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الجاهل</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می‌گویند و یا استغفار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این دلیل بزرگی معرفت آنان، نسبت به خدای متعال است، آنان نسبت به خالق جلَّ و علَی، فقیر و نادارند و مشمول آیۀ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أَنْتُمُ الْفُقَراءُ إِلَى اللَّهِ وَ اللَّهُ هُوَ الْغَنِيُّ الْحَميدُ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می‌باشند، امّا نسبت به خلائق، امارت، ولایت، بزرگی، غنی و قدرت دارند و استغفار آنان، نه به خاطر تقصیر در بندگی و اطاعت است، بلکه به دلیل قصور امکانی آنان است، یعنی به لسان حال و قال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بیشتر و بهتر از این توان بندگی و اطاعت نداریم</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همانطور که از شناخت خداوند به شناخت حجّت الهی نائل می‌شویم، از شناخت حجّت الله نیز می‌توانیم به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 برسیم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مطلب روایات صحیحه‌ای است با این مضمون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بوسیلۀ ما خداوند متعال شناخته می‌شود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و در زیارت جامعۀ کبیره می‌خوانیم</w:t>
      </w:r>
      <w:r>
        <w:rPr>
          <w:rFonts w:eastAsia="IRNazanin" w:cs="IRNazanin"/>
          <w:color w:val="111111"/>
          <w:sz w:val="28"/>
          <w:szCs w:val="28"/>
          <w:rtl w:val="true"/>
          <w:lang w:bidi="fa-IR"/>
        </w:rPr>
        <w:t xml:space="preserve">: </w:t>
      </w:r>
      <w:bookmarkStart w:id="224" w:name="pg7006_52640"/>
    </w:p>
    <w:p>
      <w:pPr>
        <w:pStyle w:val="BookText"/>
        <w:rPr/>
      </w:pPr>
      <w:bookmarkEnd w:id="2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اللَّهَ بَدَأَ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بِمُوَالاتِكُمْ عَلَّمَنَا اللَّهُ مَعَالِمَ دِينِنَا</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مطلب بلند عقیدتی، در کلاسهائی مستقل باید به خوبی تشریح و تبیین گردد</w:t>
      </w:r>
      <w:r>
        <w:rPr>
          <w:rFonts w:eastAsia="IRNazanin" w:cs="IRNazanin"/>
          <w:color w:val="111111"/>
          <w:sz w:val="28"/>
          <w:szCs w:val="28"/>
          <w:rtl w:val="true"/>
          <w:lang w:bidi="fa-IR"/>
        </w:rPr>
        <w:t>.</w:t>
      </w:r>
    </w:p>
    <w:p>
      <w:pPr>
        <w:pStyle w:val="Heading2"/>
        <w:numPr>
          <w:ilvl w:val="1"/>
          <w:numId w:val="1"/>
        </w:numPr>
        <w:rPr/>
      </w:pPr>
      <w:bookmarkStart w:id="225" w:name="__RefHeading___Toc2658166_372815092"/>
      <w:bookmarkStart w:id="226" w:name="_Toc76"/>
      <w:bookmarkEnd w:id="225"/>
      <w:r>
        <w:rPr>
          <w:rtl w:val="true"/>
        </w:rPr>
        <w:t>خمیر مایۀ انسان</w:t>
      </w:r>
      <w:bookmarkEnd w:id="226"/>
    </w:p>
    <w:p>
      <w:pPr>
        <w:pStyle w:val="BookText"/>
        <w:rPr/>
      </w:pPr>
      <w:r>
        <w:rPr>
          <w:rFonts w:ascii="IRNazanin" w:hAnsi="IRNazanin" w:eastAsia="IRNazanin"/>
          <w:color w:val="111111"/>
          <w:sz w:val="28"/>
          <w:sz w:val="28"/>
          <w:szCs w:val="28"/>
          <w:rtl w:val="true"/>
          <w:lang w:bidi="fa-IR"/>
        </w:rPr>
        <w:t>کدام انسانی است که ارادۀ شناخت حق تعالی را نداشته باشد و نسبت به خالق کریم و منعم رئوف بی‌محبّت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فِطْرَتَ اللَّهِ الَّتي فَطَرَ النَّاسَ عَلَيْها</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جبلّی و خمیر مایۀ انسان، خدائی است و انسانِ بدون اعتقاد به خدا، بدبختی و شقاوت را برای خود ترسیم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 عَمِلُوا الصَّالِحاتِ وَ تَواصَوْا بِالْحَقِّ وَ تَواصَوْا بِالصَّبْرِ</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وقتی گرد و غبار هوی و هوس و ظلمت بندگی شیطان، بر چراغ فطرت بنشیند، انسان از خالق خویش و معرفت او دور شده، فصل را بر قرب الهی ترجیح </w:t>
      </w:r>
      <w:bookmarkStart w:id="227" w:name="pg7006_52642"/>
    </w:p>
    <w:p>
      <w:pPr>
        <w:pStyle w:val="BookText"/>
        <w:rPr/>
      </w:pPr>
      <w:bookmarkEnd w:id="227"/>
      <w:r>
        <w:rPr>
          <w:rFonts w:ascii="IRNazanin" w:hAnsi="IRNazanin" w:eastAsia="IRNazanin"/>
          <w:color w:val="111111"/>
          <w:sz w:val="28"/>
          <w:sz w:val="28"/>
          <w:szCs w:val="28"/>
          <w:rtl w:val="true"/>
          <w:lang w:bidi="fa-IR"/>
        </w:rPr>
        <w:t>می‌دهد و در مسیر ترقّی و رسیدن به سعادت خویش، مانع‌تراشی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انسان می‌تواند منکر خالق و آفرینندۀ جهان بشود؟</w:t>
      </w:r>
    </w:p>
    <w:p>
      <w:pPr>
        <w:pStyle w:val="BookText"/>
        <w:rPr/>
      </w:pPr>
      <w:r>
        <w:rPr>
          <w:rFonts w:ascii="IRNazanin" w:hAnsi="IRNazanin" w:eastAsia="IRNazanin"/>
          <w:color w:val="111111"/>
          <w:sz w:val="28"/>
          <w:sz w:val="28"/>
          <w:szCs w:val="28"/>
          <w:rtl w:val="true"/>
          <w:lang w:bidi="fa-IR"/>
        </w:rPr>
        <w:t>مگر خمیر مایۀ انسان خدائی نیست؟</w:t>
      </w:r>
    </w:p>
    <w:p>
      <w:pPr>
        <w:pStyle w:val="BookText"/>
        <w:rPr/>
      </w:pPr>
      <w:r>
        <w:rPr>
          <w:rFonts w:ascii="IRNazanin" w:hAnsi="IRNazanin" w:eastAsia="IRNazanin"/>
          <w:color w:val="111111"/>
          <w:sz w:val="28"/>
          <w:sz w:val="28"/>
          <w:szCs w:val="28"/>
          <w:rtl w:val="true"/>
          <w:lang w:bidi="fa-IR"/>
        </w:rPr>
        <w:t xml:space="preserve">مگر انسان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ربوبیّت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است؟</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آر هنگامى كه خداى تو از پشت فرزندان آدم ذرّیه‌ی آنها را برگرفت و آنها را بر خودشان گواه ساخت كه آیا من پروردگار شما نیستم؟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ما گواهى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این گواهى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دیگر در روز قیامت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واقعه غافل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w:t>
      </w:r>
    </w:p>
    <w:p>
      <w:pPr>
        <w:pStyle w:val="Heading2"/>
        <w:numPr>
          <w:ilvl w:val="1"/>
          <w:numId w:val="1"/>
        </w:numPr>
        <w:rPr/>
      </w:pPr>
      <w:bookmarkStart w:id="228" w:name="__RefHeading___Toc2658168_372815092"/>
      <w:bookmarkStart w:id="229" w:name="_Toc77"/>
      <w:bookmarkEnd w:id="228"/>
      <w:r>
        <w:rPr>
          <w:rtl w:val="true"/>
        </w:rPr>
        <w:t>ماتریالیست یا منکر خدا</w:t>
      </w:r>
      <w:bookmarkEnd w:id="229"/>
    </w:p>
    <w:p>
      <w:pPr>
        <w:pStyle w:val="BookText"/>
        <w:rPr/>
      </w:pPr>
      <w:r>
        <w:rPr>
          <w:rFonts w:ascii="IRNazanin" w:hAnsi="IRNazanin" w:eastAsia="IRNazanin"/>
          <w:color w:val="111111"/>
          <w:sz w:val="28"/>
          <w:sz w:val="28"/>
          <w:szCs w:val="28"/>
          <w:rtl w:val="true"/>
          <w:lang w:bidi="fa-IR"/>
        </w:rPr>
        <w:t>پس چرا ما به افرادی که حق را انکار می‌کنند و از جادّۀ مستقیم منحرف شده‌اند، مواجه می‌شویم؟</w:t>
      </w:r>
    </w:p>
    <w:p>
      <w:pPr>
        <w:pStyle w:val="BookText"/>
        <w:rPr/>
      </w:pPr>
      <w:r>
        <w:rPr>
          <w:rFonts w:ascii="IRNazanin" w:hAnsi="IRNazanin" w:eastAsia="IRNazanin"/>
          <w:color w:val="111111"/>
          <w:sz w:val="28"/>
          <w:sz w:val="28"/>
          <w:szCs w:val="28"/>
          <w:rtl w:val="true"/>
          <w:lang w:bidi="fa-IR"/>
        </w:rPr>
        <w:t xml:space="preserve">پاسخ همان است که در دروس گذشته بیان گردید، گرد و غبار هوی و هوس و تاریکی ظلم و گناه، چراغ فطرت انسان را به خاموشی سوق می‌دهد و ندای درون بشر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به خدا است، به ضعف و ناتوانی می‌کشاند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ماتریالیست و منکر خدا، منکر خدا نمی‌تواند باشد، مگر او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است، پس این انکار، انکار چه چیز است؟ </w:t>
      </w:r>
    </w:p>
    <w:p>
      <w:pPr>
        <w:pStyle w:val="BookText"/>
        <w:rPr/>
      </w:pPr>
      <w:r>
        <w:rPr>
          <w:rFonts w:ascii="IRNazanin" w:hAnsi="IRNazanin" w:eastAsia="IRNazanin"/>
          <w:color w:val="111111"/>
          <w:sz w:val="28"/>
          <w:sz w:val="28"/>
          <w:szCs w:val="28"/>
          <w:rtl w:val="true"/>
          <w:lang w:bidi="fa-IR"/>
        </w:rPr>
        <w:t>به قول یکی از بزرگان علم و معرفت، منکر خدا، منکر تصوّر ذهنی خودش است،</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انكر ما بذهنه تصوره</w:t>
      </w:r>
    </w:p>
    <w:p>
      <w:pPr>
        <w:pStyle w:val="BookText"/>
        <w:rPr/>
      </w:pPr>
      <w:r>
        <w:rPr>
          <w:rFonts w:ascii="IRNazanin" w:hAnsi="IRNazanin" w:eastAsia="IRNazanin"/>
          <w:color w:val="111111"/>
          <w:sz w:val="28"/>
          <w:sz w:val="28"/>
          <w:szCs w:val="28"/>
          <w:rtl w:val="true"/>
          <w:lang w:bidi="fa-IR"/>
        </w:rPr>
        <w:t>یعنی هیچ کس نمی‌تواند راستی منکر خدای متعال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کسی می‌تواند منکر بنّا برای ساختمانِ کوچک و یا بزرگ شده، و یا کاتب و مؤلّف کتاب و نوشته‌ای را انکار نماید؟</w:t>
      </w:r>
    </w:p>
    <w:p>
      <w:pPr>
        <w:pStyle w:val="BookText"/>
        <w:rPr/>
      </w:pPr>
      <w:r>
        <w:rPr>
          <w:rFonts w:ascii="IRNazanin" w:hAnsi="IRNazanin" w:eastAsia="IRNazanin"/>
          <w:color w:val="111111"/>
          <w:sz w:val="28"/>
          <w:sz w:val="28"/>
          <w:szCs w:val="28"/>
          <w:rtl w:val="true"/>
          <w:lang w:bidi="fa-IR"/>
        </w:rPr>
        <w:t xml:space="preserve">و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او اخیراً به صورت مشخص تری عقیده خود در مورد وجود خداوند را در مصاحبه های مختلف و همچنین در کتاب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نام طرح عظیم، </w:t>
      </w:r>
      <w:r>
        <w:rPr>
          <w:rFonts w:eastAsia="Times New Roman" w:cs="Times New Roman" w:ascii="Times New Roman" w:hAnsi="Times New Roman"/>
          <w:color w:val="111111"/>
          <w:sz w:val="28"/>
          <w:szCs w:val="28"/>
          <w:lang w:val="en-US" w:bidi="en-US"/>
        </w:rPr>
        <w:t>The Grand Design</w:t>
      </w:r>
      <w:r>
        <w:rPr>
          <w:rFonts w:ascii="IRNazanin" w:hAnsi="IRNazanin" w:eastAsia="IRNazanin"/>
          <w:color w:val="111111"/>
          <w:sz w:val="28"/>
          <w:sz w:val="28"/>
          <w:szCs w:val="28"/>
          <w:rtl w:val="true"/>
          <w:lang w:bidi="fa-IR"/>
        </w:rPr>
        <w:t>،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کتاب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مسیر آغاز جهان توسط خداوند و به دلایلی نامعلوم برای ما، بوده است یا آن که با قوانین علمی تعین یافته است؟ من معتقد به دومی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قانونی همچون جاذبه است که جهان می تواند خود را از هیچ به وجود آورد و در آینده نیز به وجود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و نظریات متعددی در پاسخ به عقاید هاوکینگ نوشته شده که از آن جمله می توان به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استفان هاوکینگ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طراحی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جان کارسون لنوکس استاد ریاضیات آکسفورد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زیر جوابیه‌ای از استاد معظم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دانشجویان از بنده خواسته اند، به اظهارات پروفسور استفان هاوکینگ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Professor Stephen Hawking</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كه اخیراً بر خلاف علم و منطق سخن گفته و آب به آسیاب ماتریالیستها و حكومت های مستكبر ریخته مطالبی را بیان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به حول الله و قوته و با تكیه به عنایات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بیان می 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بشر چه مقدار از جهان فیزیك اطلاع دارد كه بتواند به نفی جهان متا فیزیك بپردازد او كه هنوز اندر خم یك كوچه است و قرن ها زمان و تلاش علمی لازم دارد كه تا پنج درصد اطلاعات فعلیش رشد و ترقی نماید آنوقت تازه هنوز اندر خم یك كوچه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فیزیك در این مورد پاسخ گوست و اطلاعات بشر از عالم آفرینش پاسخ می دهد كه عالم آفرینش و جهان فیزیك بدون بنّا و معمار نمی تواند باشد، یعنی اثبات صانع و اقرار به بنّا و معمار برای جهان فیزیك از مقررات خود فیزیك و دانستنی های مادی گرفته شده است و مربوط به جای دیگر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جزئی از فیزیك است و از هر نظر، از دیگر مخلوقات مادی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با این برتری اقرار دارد كه هر ساختمان، محتاج معماری خبیر و سازنده ای داناست، پس مسئله اثبات خدا، مربوط به پیامبران نیست بلكه مربوط به فكر بشری است كه جزء فیزیك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جهان حیوانات، نباتات، جمادات و كل جهان فیزیك هم، با زبان بی زبانی همین مطلب را می گویند، كه مصنوع و پدیده، بدون پدید آورنده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درختان سبز در نظر هوشیار</w:t>
      </w:r>
    </w:p>
    <w:p>
      <w:pPr>
        <w:pStyle w:val="BookText"/>
        <w:rPr/>
      </w:pPr>
      <w:r>
        <w:rPr>
          <w:rFonts w:ascii="IRNazanin" w:hAnsi="IRNazanin" w:eastAsia="IRNazanin"/>
          <w:color w:val="111111"/>
          <w:sz w:val="28"/>
          <w:sz w:val="28"/>
          <w:szCs w:val="28"/>
          <w:rtl w:val="true"/>
          <w:lang w:bidi="fa-IR"/>
        </w:rPr>
        <w:t>هر ورقش دفتری است معرفت كردگار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ی علل گرایش به ماتریالیسم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Materialism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به ما می گوید كه برخی ماتریالیست ها عمل مدعیان دین داری را ملاك حق بودن مكتب خداپرستی قرار داده اند و چون از بعضی از آنان صداقت و عدالت ندیده اند، به اصل مكتب بد بین شده، به انكار خدا قیام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در مقابل، گروهی از خدا پرستان و در رأس آنان پیامبران و جانشینان حقیقی آنان راست كردار و عادل بوده و برای برپایی عدالت رنج فراوان كشیده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گرایش بعضی به مادی گری و انكار خدا این است كه، اینها می بینند دین برای شهوترانی، بی بندباری، بی عدالتی و خلاصه خلافكاری ترمز است و این عده می خواهند افسار گسیخته باشند و به نام آزادی به حریم ناموس، مال و زندگی دیگران تجاوز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گویند ما وجود خدا را منكریم، یعنی انكارشان بر مبنای شهوترانی و افسار گسیختگی است و جنبه عقلی و علمی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های ظالم، چگونه با مقصد انبیاء و جانشینان واقعی آنها خودشان را وفق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روحیه ستم گری اینان با مكتب انبیاء كه بشارت عدالت صد در صد، در دولت کریمه را می دهد و برای رسیدن به مدینه فاضله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Utopia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مردم را به پاكی و عدالت دعوت می كند،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اندیشه ماتریالیستی و الحاد را ترویج می كنند تا مانعی به نام دین، سر راه ستمگری آنان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ی علت های گرایش به ماتریالیسم و انكار خدا، به ما می گوید كه این مسئله گاهی جنبه علم زده گی و شهرت طلبی دارد، مثلا چون شخص خیلی خود را دانشمند می داند و نیز شهرت طلبی دارد، بر خلاف فطرت و عقل یك حرفی می زند تا رسانه ها و روزنامه ها بگویند و بنویسند و او از این تبلیغ عقده گشایی كند و شهرتی كسب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گفتیم چون مادی گری و انكار خدای متعال به سود حكومت های ظالم است، لذا دانشمند تحت نظارت حكومت، در اثر قدرت زده گی باید در برابر این نظریه ی خلاف علم، تسلیم باشد و بنا بر مصالح سیاسی حكومت، جوّ را علیه خدا پرستی تخریب نماید و با تلقین مطالب ظاهراً علمی و روشنفكری، منكر متافیزیك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Metaphysics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جهان ماوراء طبیعت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Beyond nature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گردد و این كار بویژه از قدرت های صهیونیستی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Zionism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دانشمندان آنان كه آخر كار جبراً دیوانه می شوند و خود راباید به تخدیر بزنند، اصلاً بعید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متخصص از مطالبی است، كه در دنیای دانش، معروف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رشته ای استاد خبیر خودش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دلیل نمی شود كه برای شناخت بنّا و معمار فیزیك كه فوق فیزیك و ماوراء طبیعت است، به كسانی رجوع كنیم كه مدعی اند با ماوراء فیزیك ارتباط دارند و ادعایشان با معجزه و كارهای خارق العاده و مافوق فیزیك، همراه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اصل اعتقاد به خدا یعنی اثبات صانع عقل كفایت می كند اما برای شناخت خدا و اعتقاد به توحید علم و عقل می گوید باید به پیامبران رجوع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نبوت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انبیاء و قوانین آنان مطابق با قوانین فیزیك، خاصه مطابق با خلقت روحی و جسمی انسان است و این مطلب چیزی نیست كه از نظر دانشمندان بزرگ دور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فیزیك هر چیزی جای خود و در مسیر تعیین شده ی خود حركت می كند ولی انسان كه از آزادی برخوردار است، خلاف مسیر معین، سعی و تلاش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انبیاء به موعظه انسان پرداخته و او را از سوء استفاده از آزادی خدا دادی منع می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مطلوبیت عدالت در جهان فیزیك كه هر چیزی كار خودش را باید بكند و در مسیر تعیین شده خودش حركت نماید، مثل مطلوبیت علم و آگاهی، قبول كننده ی تغییر نمی باشد و جریان تز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آنتی تز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Antithesis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بر آن حكومت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فیزیك هر چیزی در جایگاه خودش باید باشد و هر شیئی كار خودش را باید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همان معنای عدالت نیست، كه پیامبران در جوامع بشری خواهان آن بوده اند؟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فیزیك كه عدالت را بر عالم آفرینش و جهان فیزیك حاكم كرده، روزی كه عقل و دانش بشر ارتقاء یابد، به فرماندهی یك انسان معصوم، عدالت را در زندگی بشر، حاكم می گرداند و انسان در كنار موجودات دیگر، لذّت عدالت را می 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مهدویت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نمی تواند بنّا و سازنده جهان را منكر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ادعای انكار كند، منكر بنّا و سازنده جهان نشده بلكه تصور ذهنی خویش را منكر شده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می گویم، آقای دكتر استفان هاوکینگ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stephen hawking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امثال او اگر دانشمند به بندكشیده‌ی حكومت های ستمگر نیستند، بیایند اسلام را با دو اصل قرآن و عترت، مطالعه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از انكار خدا خجالت می كشند و از نام او، امر و نهی او، عبادت و نیایش با او، لذت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ما آماده‌ی مباحثه در موارد فوق هستیم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7006_52652"/>
      <w:bookmarkStart w:id="231" w:name="pg7006_52652"/>
      <w:bookmarkEnd w:id="231"/>
    </w:p>
    <w:p>
      <w:pPr>
        <w:pStyle w:val="Heading2"/>
        <w:numPr>
          <w:ilvl w:val="1"/>
          <w:numId w:val="1"/>
        </w:numPr>
        <w:rPr/>
      </w:pPr>
      <w:bookmarkStart w:id="232" w:name="pg7006_52652"/>
      <w:bookmarkStart w:id="233" w:name="__RefHeading___Toc2658170_372815092"/>
      <w:bookmarkStart w:id="234" w:name="_Toc78"/>
      <w:bookmarkEnd w:id="232"/>
      <w:bookmarkEnd w:id="233"/>
      <w:r>
        <w:rPr>
          <w:rtl w:val="true"/>
        </w:rPr>
        <w:t>من اراد اللّه</w:t>
      </w:r>
      <w:bookmarkEnd w:id="234"/>
    </w:p>
    <w:p>
      <w:pPr>
        <w:pStyle w:val="BookText"/>
        <w:rPr/>
      </w:pPr>
      <w:r>
        <w:rPr>
          <w:rFonts w:ascii="IRNazanin" w:hAnsi="IRNazanin" w:eastAsia="IRNazanin"/>
          <w:color w:val="111111"/>
          <w:sz w:val="28"/>
          <w:sz w:val="28"/>
          <w:szCs w:val="28"/>
          <w:rtl w:val="true"/>
          <w:lang w:bidi="fa-IR"/>
        </w:rPr>
        <w:t>در مورد اثبات وجود خداوند و قائل شدن به خالق هستی، بشر با بال عقل و فطرت خود، طی طریق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بالَش را ضربت گناه و شلّاق تبلیغات سوء نشکسته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مردم در همۀ ازمنه، چوب تبلیغات سامری‌ها و شلّاق گناهان خود را می‌خورند و در توجّه به خداوند و عبادت او مردود می‌شوند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در این ظلمت تبلیغات سوء و در این مسیر غبارآلود، اگر کسی خواست به </w:t>
      </w:r>
    </w:p>
    <w:p>
      <w:pPr>
        <w:pStyle w:val="BookText"/>
        <w:rPr/>
      </w:pPr>
      <w:r>
        <w:rPr>
          <w:rFonts w:ascii="IRNazanin" w:hAnsi="IRNazanin" w:eastAsia="IRNazanin"/>
          <w:color w:val="111111"/>
          <w:sz w:val="28"/>
          <w:sz w:val="28"/>
          <w:szCs w:val="28"/>
          <w:rtl w:val="true"/>
          <w:lang w:bidi="fa-IR"/>
        </w:rPr>
        <w:t>مدینۀ معرفت و عبودیّت حق تعالی برسد و به بلد امین توحید راه یابد، باید به رهنما و هادی راه پناهنده شود و دست در دست امیر کاروان، طی مسیر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حرکت بسوی خداوند متعال و مهاجرت الی الله، یک سفر آسمانی نیست؟</w:t>
      </w:r>
    </w:p>
    <w:p>
      <w:pPr>
        <w:pStyle w:val="BookText"/>
        <w:rPr/>
      </w:pPr>
      <w:r>
        <w:rPr>
          <w:rFonts w:ascii="IRNazanin" w:hAnsi="IRNazanin" w:eastAsia="IRNazanin"/>
          <w:color w:val="111111"/>
          <w:sz w:val="28"/>
          <w:sz w:val="28"/>
          <w:szCs w:val="28"/>
          <w:rtl w:val="true"/>
          <w:lang w:bidi="fa-IR"/>
        </w:rPr>
        <w:t>چگونه در مسافرت‌های زمینی، مسافر به مدیر کاروان و مترجم، محتاج است، در این مسافرت الهی و عروج آسمانی، صد چندان و هزار برابر، این نیاز ضروری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طالب عبودیّت و مهیّای سفر معنویّت، اضافه بر بال عقل به بال وحی محتاج است و باید دست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َالصَّادِقِين</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فخر رازی مفسّر معروف عامّه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جایز الخطاست واجب است به کسی که معصوم است اقتدا کند و معصومین همان کسانی هستند که خداوند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لذا این آیه دلالت دارد بر این که افراد جایز الخطا واجب است که با معصومان از خطا، همراه باشند تا اینان، مانع خطای آنان شوند و این معنا، در هر زمانی ثابت است؛ لذا در هر زمانی باید معصومی وجود داشته باشد و الّا این دستور، تکلیف به مالایطاق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رازی،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مصادری همچون شواهد 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تاریخ مدینه‌ی دمشق، ترجمه‌ی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مناقب خوارزمی، منقبت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فتح القدیر شوکانی،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الصّواعق المحرقه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روح المعانی آلوسی،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انحصار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مقدّس اهل‌بیت پیامبر اکرم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را آغاز نماید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35" w:name="pg7006_52655"/>
    </w:p>
    <w:p>
      <w:pPr>
        <w:pStyle w:val="BookText"/>
        <w:rPr/>
      </w:pPr>
      <w:bookmarkEnd w:id="235"/>
      <w:r>
        <w:rPr>
          <w:rFonts w:ascii="IRNazanin" w:hAnsi="IRNazanin" w:eastAsia="IRNazanin"/>
          <w:color w:val="111111"/>
          <w:sz w:val="28"/>
          <w:sz w:val="28"/>
          <w:szCs w:val="28"/>
          <w:rtl w:val="true"/>
          <w:lang w:bidi="fa-IR"/>
        </w:rPr>
        <w:t xml:space="preserve">این احتیاج، یعنی نیاز به نمایندۀ خداوند متعال، همه‌گانی است، بویژه فقیه و مبیّن قانون الهی، حرکتش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با استفاده از امر و نهی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موضوع احکام الله و اصول و فروع دین تلاش و سعی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قَالَ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أَحَدُكُمْ فَرَاسِخَ فَيَطْلُبُ لِنَفْسِهِ دَلِيلًا وَ أَنْتَ بِطُرُقِ السَّمَاءِ أَجْهَلُ مِنْكَ بِطُرُقِ الْأَرْضِ فَاطْلُبْ لِنَفْسِكَ دَلِيلًا</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فقیهی که تکیه به عقل و رأی شخصی نماید و به بهانۀ زمان، آراء زمینی را بر آراء آسمانی ترجیح دهد، حتّی بال عقل را هم نداشته، در این حرکت باز مانده،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اخلد الی الارض</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Heading2"/>
        <w:numPr>
          <w:ilvl w:val="1"/>
          <w:numId w:val="1"/>
        </w:numPr>
        <w:rPr/>
      </w:pPr>
      <w:bookmarkStart w:id="236" w:name="__RefHeading___Toc2658172_372815092"/>
      <w:bookmarkStart w:id="237" w:name="_Toc79"/>
      <w:bookmarkEnd w:id="236"/>
      <w:r>
        <w:rPr>
          <w:rtl w:val="true"/>
        </w:rPr>
        <w:t>شناخت اسماء اللّه</w:t>
      </w:r>
      <w:bookmarkEnd w:id="237"/>
    </w:p>
    <w:p>
      <w:pPr>
        <w:pStyle w:val="BookText"/>
        <w:rPr/>
      </w:pPr>
      <w:r>
        <w:rPr>
          <w:rFonts w:ascii="IRNazanin" w:hAnsi="IRNazanin" w:eastAsia="IRNazanin"/>
          <w:color w:val="111111"/>
          <w:sz w:val="28"/>
          <w:sz w:val="28"/>
          <w:szCs w:val="28"/>
          <w:rtl w:val="true"/>
          <w:lang w:bidi="fa-IR"/>
        </w:rPr>
        <w:t xml:space="preserve">حرکت بسوی معنویّت و مهاجرت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بشر غیر ممکن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باید در مقام عبودیّت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حاكم حسكانی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تفسیر آیات نازله در شأن اهل‌بیت اختصاص دارد با نقل این روایات و نظایر آن،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منحصر در وجود مقدّس پیغمبر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معصوم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قندوزی حنفی در تفسیر آیه‌ی شریفه‌ی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الَّذینَ لا یؤْمِنُونَ بِالْآخِرَةِ عَنِ الصِّراطِ لَناكِبُونَ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ابن نباته از لسان در افشان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اهل‌بیت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ینابیع المودة،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ذكر چند روایت دیگر با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در ذیل آیه‌ی شریفه‌ی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إِنَّكَ لَتَدْعُوهُمْ إِلى صِراطٍ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خوارزمی در مناقب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دنیا و صراط آخرت، منظور از صراط دنیا،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صراط آخرت،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است؛ كسی كه صراط دنیا را بشناسد می‌تواند از صراط آخرت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كه قیامت بر پا شود و صراط بر جهنّم نصب شود، احدی از آن نمی‌گذارد، مگر كسی كه جوازی با عنوان ولایت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داشته باشد و این همان قول خداوند تعالی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صافات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نگاه دارید كه مورد بازخواست و پرسش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ینابیع المودّة،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ابواسحاق ثعلبی مفسّر معروف عامّه نیز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ابوهریره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صراط و راه محمّد و آل محمّد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قندوزی حنفی با نقل چند روایت دیگر به اثبات دلالت صراط مستقیم بر وجود اقدس حضرات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كه ذیلاً به بعض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الله و صراط مستقیم و گنجینه‌ی علم الهی و ترجمان وحی خدا و اركان توحید و جایگاه سرّ خداوندی می‌باشیم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ینابیع المودة،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و امام صادق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منظور از صراط مستقیم امام است و منظور از این كه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تَتَّبِعُوا السُّبُلَ فَتَفَرَّقَ بِكُمْ عَنْ سَبیلِهِ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غیر امام است 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خدا هستیم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ینابیع المودّة،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حجّة الله و انت باب الله و انت الطّریق الی الله و انت النّبا العظیم و انت الصّراط المستقیم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ینابیع المودة،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بگوید، تا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معبود او را به </w:t>
      </w:r>
    </w:p>
    <w:p>
      <w:pPr>
        <w:pStyle w:val="BookText"/>
        <w:rPr/>
      </w:pPr>
      <w:r>
        <w:rPr>
          <w:rFonts w:ascii="IRNazanin" w:hAnsi="IRNazanin" w:eastAsia="IRNazanin"/>
          <w:color w:val="111111"/>
          <w:sz w:val="28"/>
          <w:sz w:val="28"/>
          <w:szCs w:val="28"/>
          <w:rtl w:val="true"/>
          <w:lang w:bidi="fa-IR"/>
        </w:rPr>
        <w:t>دلیل راه و هادی طریق بسپارد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اینجاست که به بزرگی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ابْتَغُوا إِلَيْهِ الْوَسيلَةَ</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پی برده، ضرورت شناخت اسماء الله</w:t>
      </w:r>
      <w:r>
        <w:rPr>
          <w:rStyle w:val="FootnoteAnchor"/>
          <w:rtl w:val="true"/>
        </w:rPr>
        <w:footnoteReference w:id="147"/>
      </w:r>
      <w:r>
        <w:rPr>
          <w:rFonts w:ascii="IRNazanin" w:hAnsi="IRNazanin" w:eastAsia="IRNazanin"/>
          <w:color w:val="111111"/>
          <w:sz w:val="28"/>
          <w:sz w:val="28"/>
          <w:szCs w:val="28"/>
          <w:rtl w:val="true"/>
          <w:lang w:bidi="fa-IR"/>
        </w:rPr>
        <w:t>و معیّت با صادقین برای ما معلوم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رمز موفقیّت فقهای بزرگ در همین است که کارشان با توکّل بر خداوند متعال و 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معیّت با صادقین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اسماء حُسنی، نگاه به آیاتی است که بزرگی، علم و قدرت حق تعالی را نشان می‌دهد و مهاجر الی الله را دلیل و راهنما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این مسیر الهی و تا پایان این هجرت آسمانی، نگاه به این آیات الهی واجب و ضروری است، پس معرفت اسماء الله و مودّت و محبّت آن بزرگواران طریقیت داشته و بنا به دلائلی که بعداً خواهیم گفت نیز موضوعیّت</w:t>
      </w:r>
      <w:r>
        <w:rPr>
          <w:rStyle w:val="FootnoteAnchor"/>
          <w:rtl w:val="true"/>
        </w:rPr>
        <w:footnoteReference w:id="148"/>
      </w:r>
      <w:r>
        <w:rPr>
          <w:rFonts w:ascii="IRNazanin" w:hAnsi="IRNazanin" w:eastAsia="IRNazanin"/>
          <w:color w:val="111111"/>
          <w:sz w:val="28"/>
          <w:sz w:val="28"/>
          <w:szCs w:val="28"/>
          <w:rtl w:val="true"/>
          <w:lang w:bidi="fa-IR"/>
        </w:rPr>
        <w:t>دارد و مهمترین اصل اصول دین و به تعبیر بهتر تمام دین به شمار می‌رود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دین استوار خدا، فراموش نکنیم آیه‌ی شریفه‌ی قرآن را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آیهیهآ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هادی بشریّت به سوی دین استوار و طریق راست،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فی تفسیر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علماء پیرامون مودّت آل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خاندان رسالت، خود مطلوب اساسی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بلکه صد در صد جنبۀ تربیتی داشته و مقصود از محبّت و مودّت آنان، پیروی از گفتار و کردار آنان است </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چون سخن ما بیشتر با اهل تفقّه است، عرض می‌کنیم که اگر متفقّه، روایات دوستی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دقیقاً مطالعه کند، به این نتیجه می‌رسد که این کیمیای سعادت، مطلوب اساسی خداوند متعال و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موضوعیّت دارد، پس سخن فوق در موضوعیّت نداشتن مودّت، مردود است، روایات فراوان این باب می‌گوید اگر کسی عمل نیک مثل نماز، روزه، حج و انفاق داشته باشد به تعبیر بعضی به نسخۀ پزشک الهی خوب عمل کند ولی این پزشک را دوست نداشته باشد، این شخص رستگار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اینکه ممکن است کسی عامل به دستورات دینی باشد ولی در دستور مودّت نمرۀ صفر بیاورد، این چنین شخصی اعمالش پذیرفته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مَثَل زده‌اند که فردی به دلیل علم و تخصص پزشکی، از او پیروی می‌کند و ضمن پیروی نسبت به او حسد دارد، یعنی عامل اینکه از پزشک پیروی می‌کند دوستی پزشک نیست، بلکه عامل این است که می‌داند پزشک از روی آگاهی سخن می‌گوید، و برای همین هم، نسبت به پزشک حسد دارد و می‌خواهد سلب نعمت آگاهی از پزشک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برای این بحث، نارسا است، زیرا پیروی از پزشک محسود، ممکن است مفید باشد ولی پیروی در مثلاً نماز و روزه و غیرهما از حجّت الهی که محسود واقع شده و مودّتش در قلب عمل‌کننده نباشد، مورد قبول خدای متعال نیست و موجب فلاح نمی‌شود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دوستی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موضوعیّت دارد، به طوریکه اگر کسی اعمال صالحه‌ای بدون مودّت داشته باشد، ذره‌ای ارزش نداشته، اضافه بر این، با او معاملۀ منافق می‌شود</w:t>
      </w:r>
      <w:r>
        <w:rPr>
          <w:rFonts w:eastAsia="IRNazanin" w:cs="IRNazanin"/>
          <w:color w:val="111111"/>
          <w:sz w:val="28"/>
          <w:szCs w:val="28"/>
          <w:rtl w:val="true"/>
          <w:lang w:bidi="fa-IR"/>
        </w:rPr>
        <w:t xml:space="preserve">. </w:t>
      </w:r>
      <w:bookmarkStart w:id="238" w:name="pg7006_52663"/>
    </w:p>
    <w:p>
      <w:pPr>
        <w:pStyle w:val="Heading2"/>
        <w:numPr>
          <w:ilvl w:val="1"/>
          <w:numId w:val="1"/>
        </w:numPr>
        <w:rPr/>
      </w:pPr>
      <w:bookmarkStart w:id="239" w:name="__RefHeading___Toc2658174_372815092"/>
      <w:bookmarkStart w:id="240" w:name="_Toc80"/>
      <w:bookmarkEnd w:id="238"/>
      <w:bookmarkEnd w:id="239"/>
      <w:r>
        <w:rPr>
          <w:rtl w:val="true"/>
        </w:rPr>
        <w:t>سخن آیت اللّه رحمانی همدانی</w:t>
      </w:r>
      <w:r>
        <w:rPr>
          <w:rtl w:val="true"/>
        </w:rPr>
        <w:t>(</w:t>
      </w:r>
      <w:r>
        <w:rPr>
          <w:rtl w:val="true"/>
        </w:rPr>
        <w:t>قدس سره</w:t>
      </w:r>
      <w:r>
        <w:rPr>
          <w:rtl w:val="true"/>
        </w:rPr>
        <w:t>)</w:t>
      </w:r>
      <w:bookmarkEnd w:id="240"/>
    </w:p>
    <w:p>
      <w:pPr>
        <w:pStyle w:val="BookText"/>
        <w:rPr/>
      </w:pPr>
      <w:r>
        <w:rPr>
          <w:rFonts w:ascii="IRNazanin" w:hAnsi="IRNazanin" w:eastAsia="IRNazanin"/>
          <w:color w:val="111111"/>
          <w:sz w:val="28"/>
          <w:sz w:val="28"/>
          <w:szCs w:val="28"/>
          <w:rtl w:val="true"/>
          <w:lang w:bidi="fa-IR"/>
        </w:rPr>
        <w:t>فقیه و محدّث گرانقدر آیة الله رحمانی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حبه عنوان 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فصل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روایاتی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و الائمّة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و مکفِّر للسیئات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فرموده‌اند که ما به بعضی از آنها اشاره می‌نمائیم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يُطفِىءَ غَضَبَ اللّه وَ أن يَقبِلَ اللّهُ عَمَلَهُ فَليَنظُر إلَى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فالنّظَرُ إلَيهِ يَزيدُ فِي الإيمان، وَ إنّ حُبّهُ يَذيبُ السّيِئات كَما تَذيبُ النّار الرّصاص</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می‌خواهد خشم خدا را خاموش کند و خداوند عمل او را بپذیرد پس باید به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که نگاه به او ایمان را می‌افزاید، و دوستی او گناهان را آب می‌کند چنانکه آتش قلع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وَ أفضَلُ العِبادَة</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علی عبادت و برترین عبادت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مهران بن أبي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الثّوري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العِبادَة </w:t>
      </w:r>
      <w:r>
        <w:rPr>
          <w:rFonts w:eastAsia="Amiri" w:cs="Amiri" w:ascii="Amiri" w:hAnsi="Amiri"/>
          <w:color w:val="111111"/>
          <w:sz w:val="28"/>
          <w:szCs w:val="28"/>
          <w:rtl w:val="true"/>
          <w:lang w:bidi="ar-SA"/>
        </w:rPr>
        <w:t>...».</w:t>
      </w:r>
      <w:r>
        <w:rPr>
          <w:rStyle w:val="FootnoteAnchor"/>
          <w:rtl w:val="true"/>
        </w:rPr>
        <w:footnoteReference w:id="15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ثوری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عبادت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عَبْدَانِ أُرِيدُ أَنْ أَخْلُقَهُمَا فِي دَارِ الدُّنْيَا مَا خَلَقْتُكَ،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فَيَكُونَانِ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انْظُرْ، فَرَفَعَ رَأْسَهُ فَإِذَا مَكْتُوبٌ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نَبِيُّ الرَّحْمَةِ، وَ عَلِيٌّ مُقِيمُ الحجّة، وَ مَنْ عَرَفَ حَقَّ عَلِيٍّ زَكَى وَ طَابَ، وَ مَنْ أَنْكَرَ حَقَّهُ لُعِنَ وَ خَابَ، أَقْسَمْتُ بِعِزَّتِي أَنْ أُدْخِلَ الْجَنَّةَ مَنْ أَطَاعَهُ وَ إِنْ عَصَانِي، وَ أَقْسَمْتُ بِعِزَّتِي أَنْ أُدْخِلَ النَّارَ مَنْ عَصَاهُ وَ إِنْ أَطَاعَنِي</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خدای متعال در خطاب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نبودند آن دو بنده‌ای که آهنگ آفرینش آنها را در سرای دنیا دارم تو را نمی‌آفریدم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نسل من‌اند؟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بردار و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سر برداشت دید که بر عرش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الله نیست، محمّد رسول خدا پیامبر رحمت است، علی برپادارندۀ حجّت است؛ هرکه حق علی را بشناسد بالنده و پاکیزه باشد، و هرکه حق او انکار کند ملعون و زیانکار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خود سوگند خورده‌ام که فرمانبر او را به بهشت برم گرچه مرا نافرمانی نموده باشد، به عزّت خود سوگند خورده‌ام که نافرمان او را به آتش دوزخ برم گرچه مرا فرمان برده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 السَّيِّئَاتِ كَمَا تَأْكُلُ النَّارُ الْحَطَب</w:t>
      </w:r>
      <w:r>
        <w:rPr>
          <w:rFonts w:eastAsia="Amiri" w:cs="Amiri" w:ascii="Amiri" w:hAnsi="Amiri"/>
          <w:color w:val="111111"/>
          <w:sz w:val="28"/>
          <w:szCs w:val="28"/>
          <w:rtl w:val="true"/>
          <w:lang w:bidi="ar-SA"/>
        </w:rPr>
        <w:t>».</w:t>
      </w:r>
      <w:r>
        <w:rPr>
          <w:rStyle w:val="FootnoteAnchor"/>
          <w:rtl w:val="true"/>
        </w:rPr>
        <w:footnoteReference w:id="15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را می‌خورد چنانکه آتش هیزم را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اجْتَمَعَ النَّاسُ عَلَى حُبِّ بْنِ أَبِي طَالِبٍ لَمَا خَلَقَ اللَّهُ عَزَّ وَجَلَّ النَّار</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بر دوستی علی بن ابی طالب گرد می‌آمدند خدای بزرگ آنش دوزخ را نمی‌آفرید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مَلَكَ الْمَوْتِ يَتَرَحَّمُ عَلَى مُحِبِّي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يَتَرَحَّمُ عَلَى الْأَنْبِيَاءِ</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فرشتۀ مرگ بر دوستان علی بن ابی طالب با مهربانی رفتار می‌کند چنانکه با پیامبران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عَلْقَمَةَ مَوْلَى بَنِي هَاشِمٍ،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بِنَا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ثُمَّ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الْبَارِحَةَ عَمِّي حَمْزَةَ بْنَ عَبْدِ الْمُطَّلِبِ وَ أَخِي جَعْفَرَ بْنَ أَبِي طَالِبٍ وَ بَيْنَ أَيْدِيهِمَا طَبَقٌ مِنْ نَبَقٍ، فَأَكَلَا سَاعَةً ثُمَّ تَحَوَّلَ النَّبِقُ عِنَباً، فَأَكَلَا سَاعَةً ثُمَّ تَحَوَّلَ الْعِنَبُ رُطَباً، فَأَكَلَا سَاعَةً، فَدَنَوْتُ مِنْهُمَا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أَنْتُمَا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وَجَدْتُمَا أَفْضَلَ؟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فَدَيْنَاكَ بِالْآبَاءِ وَ الْأُمَّهَاتِ وَجَدْنَا أَفْضَلَ الْأَعْمَالِ الصَّلَاةَ عَلَيْكَ، وَ سَقْيَ الْمَاءِ، وَ حُبَّ عَلِيِّ بْنِ أَبِي طَالِبٍ</w:t>
      </w:r>
      <w:r>
        <w:rPr>
          <w:rFonts w:eastAsia="Amiri" w:cs="Amiri" w:ascii="Amiri" w:hAnsi="Amiri"/>
          <w:color w:val="111111"/>
          <w:sz w:val="28"/>
          <w:szCs w:val="28"/>
          <w:rtl w:val="true"/>
          <w:lang w:bidi="ar-SA"/>
        </w:rPr>
        <w:t>».</w:t>
      </w:r>
      <w:r>
        <w:rPr>
          <w:rStyle w:val="FootnoteAnchor"/>
          <w:rtl w:val="true"/>
        </w:rPr>
        <w:footnoteReference w:id="15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ابوعلقمه مولای</w:t>
      </w:r>
      <w:r>
        <w:rPr>
          <w:rStyle w:val="FootnoteAnchor"/>
          <w:rtl w:val="true"/>
        </w:rPr>
        <w:footnoteReference w:id="159"/>
      </w:r>
      <w:r>
        <w:rPr>
          <w:rFonts w:ascii="IRNazanin" w:hAnsi="IRNazanin" w:eastAsia="IRNazanin"/>
          <w:color w:val="111111"/>
          <w:sz w:val="28"/>
          <w:sz w:val="28"/>
          <w:szCs w:val="28"/>
          <w:rtl w:val="true"/>
          <w:lang w:bidi="fa-IR"/>
        </w:rPr>
        <w:t>بنی‌هاشم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با ما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ما رو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عمویم حمزه بن </w:t>
      </w:r>
    </w:p>
    <w:p>
      <w:pPr>
        <w:pStyle w:val="BookText"/>
        <w:rPr/>
      </w:pPr>
      <w:r>
        <w:rPr>
          <w:rFonts w:ascii="IRNazanin" w:hAnsi="IRNazanin" w:eastAsia="IRNazanin"/>
          <w:color w:val="111111"/>
          <w:sz w:val="28"/>
          <w:sz w:val="28"/>
          <w:szCs w:val="28"/>
          <w:rtl w:val="true"/>
          <w:lang w:bidi="fa-IR"/>
        </w:rPr>
        <w:t>عبدالمطلب و برادرم</w:t>
      </w:r>
      <w:r>
        <w:rPr>
          <w:rStyle w:val="FootnoteAnchor"/>
          <w:rtl w:val="true"/>
        </w:rPr>
        <w:footnoteReference w:id="160"/>
      </w:r>
      <w:r>
        <w:rPr>
          <w:rFonts w:ascii="IRNazanin" w:hAnsi="IRNazanin" w:eastAsia="IRNazanin"/>
          <w:color w:val="111111"/>
          <w:sz w:val="28"/>
          <w:sz w:val="28"/>
          <w:szCs w:val="28"/>
          <w:rtl w:val="true"/>
          <w:lang w:bidi="fa-IR"/>
        </w:rPr>
        <w:t>جعفر بن ابی طالب را در عالم رؤیا دیدم که در برابر آنا طبقی از آرد مغز ساقۀ نخل بود، لختی از آن خوردند و آن آرد تبدیل به انگور شد، لختی از آن خوردند و انگور به خرمای تازه بدل شد و باز لختی از آن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آن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کدام عمل را برترین اعمال یافتید؟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برترین اعمال را صلوات بر تو، سقّایی آب و دوستی علی بن ابی طالب یافتم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فَوْقَ كُلِّ عِبَادَةٍ عِبَادَةٌ، وَ حُبُّنَا أَهْلَ الْبَيْتِ أَفْضَلُ عِبَادَةٍ</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هر عبادتی عبادتی هست، و دوستی ما خاندان برترین عبادت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أَحَبَّنَا وَ لَقِيَ اللَّهَ وَ عَلَيْهِ مِثْلُ زَبَدِ الْبَحْرِ ذُنُوباً كَانَ حَقّاً عَلَى اللَّهِ أَنْ يَغْفِرَ لَهُ</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ما را دوست بدارد و با گناهانی به قدر کفهای دریا خدا را دیدار کند، بر خداست که او را بیامرزد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الذُّنُوبَ تَسَاقَطُ عَنْ ظُهُورِ شِيعَتِنَا كَمَا تُسْقِطُ الرِّيحُ الْوَرَقَ مِنَ الشَّجَرِ</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از دوش شیعیان ما می‌ریزد بسان برگهای درخت که با وزیدن باد فرو می‌ریزد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حُبَّنَا أَهْلَ الْبَيْتِ لَيَحُطُّ الذُّنُوبَ عَنِ الْعِبَادِ كَمَا تَحُطُّ الرِّيحُ الشَّدِيدَةُ الْوَرَقَ عَنِ الشَّجَرِ</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دوستی ما خاندان گناهان را از بندگان می‌ریزد، چنانکه باد سخت برگ را از درختان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عَلِيِّ بْنِ أَبِي طَالِبٍ يُحْرِقُ الذُّنُوبَ كَمَا تُحْرِقُ النَّارُ الْحَطَبَ</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علی بن ابی طالب گناهان را می‌سوزد چنانکه آتش هیزم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عَلِيٍّ يُخْمِدُ النِّيرَانَ</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علی آتش دوزخ را خاموش می‌کند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عَلِيّاً نَادَاهُ مَلَكٌ مِنْ تَحْتِ الْعَرْشِ أن 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اسْتَأْنِفِ الْعَمَلَ فَقَدْ غَفَرَ اللَّهُ لَكَ الذُّنُوبَ كُلَّهَا، أَلَا وَ مَنْ أَحَبَّ عَلِيّاً لَا يَخْرُجُ مِنَ الدُّنْيَا حَتَّى يَشْرَبَ مِنَ الْكَوْثَرِ، وَ يَأْكُلَ مِنْ شَجَرَة طُوبَى، وَ يَرَى مَكَانَهُ فِي الْجَنَّةِ، أَلَا </w:t>
      </w:r>
    </w:p>
    <w:p>
      <w:pPr>
        <w:pStyle w:val="BookText"/>
        <w:rPr/>
      </w:pPr>
      <w:r>
        <w:rPr>
          <w:rFonts w:ascii="Amiri" w:hAnsi="Amiri" w:eastAsia="Amiri" w:cs="Amiri"/>
          <w:color w:val="111111"/>
          <w:sz w:val="28"/>
          <w:sz w:val="28"/>
          <w:szCs w:val="28"/>
          <w:rtl w:val="true"/>
          <w:lang w:bidi="ar-SA"/>
        </w:rPr>
        <w:t>وَ مَنْ أَحَبَّ عَلِيّاً وَ تَوَلّاهُ كَتَبَ اللَّهُ لَهُ بَرَاءَةً مِنَ النَّارِ وَ جَوَازاً عَلَى الصِّرَاطِ وَ أَمَاناً مِنَ الْعَذَابِ</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علی را دوست بدارد فرشته‌ای از زیر عرش او را ندا می‌دهد که ای بندۀ خدا عمل را از سر بگیر که خداوند همۀ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 دارید که هرکه علی را دوست بدارد از دنیا بیرون نرود تا از آب کوثر بنوشد و از میوۀ درخت طوبی بخورد و جای خود را در بهشت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باشد که هرکه علی را دوست بدارد و ولایت او را بپذیرد خداوند برات بیزاری از آتش دوزخ و جواز عبور از صراط و امان نامۀ از عذاب را برای او بنویسد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شَأْنَ عَلِيٍّ عَظِيمٌ، إِنَّ حَالَ عَلِيٍّ جَلِيلٌ، إِنَّ وَزْنَ عَلِيٍّ ثَقِيلٌ، مَا وُضِعَ حُبُّ عَلِيٍّ فِي مِيزَانِ أَحَدٍ إِلَّا رَجَحَ عَلَى سَيِّئَاتِهِ، وَ لَا وُضِعَ بُغْضُهُ فِي مِيزَانِ أَحَدٍ إِلَّا رَجَحَ عَلَى حَسَنَاتِهِ</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شأن علی عظیم است، حال علی جلیل است، وزنۀ علی سنگین است، دوستی علی را در ترازوی عمل کسی ننهند جز آنکه بر بدیهایش رجحان یابد، و دشمنی او را در ترازوی عمل کسی ننهند جز آنکه بر نیکی‌هایش سنگینی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تَقْوَى وَ إِيمَانٌ، وَ بُغْضُكَ كُفْرٌ وَ نِفَاقٌ</w:t>
      </w:r>
      <w:r>
        <w:rPr>
          <w:rFonts w:eastAsia="Amiri" w:cs="Amiri" w:ascii="Amiri" w:hAnsi="Amiri"/>
          <w:color w:val="111111"/>
          <w:sz w:val="28"/>
          <w:szCs w:val="28"/>
          <w:rtl w:val="true"/>
          <w:lang w:bidi="ar-SA"/>
        </w:rPr>
        <w:t>».</w:t>
      </w:r>
      <w:r>
        <w:rPr>
          <w:rStyle w:val="FootnoteAnchor"/>
          <w:rtl w:val="true"/>
        </w:rPr>
        <w:footnoteReference w:id="169"/>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تو تقوا و ایمان است، و دشمنی تو کفر و نفاق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نِعْمَةٌ، وَ اتِّبَاعُهُ فَضِيلَةٌ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أُوحِيَ إِلَى أَحَدٍ بَعْدِي لَأُوْحِيَ إِلَيْهِ، فَزَيَّنَ اللَّهُ بِهِ الْمَحَافِلَ، وَ أَكْرَمَ بِهِ الْعَسَاكِرَ، وَ أَخْصَبَ بِهِ الْبِلَادَ، وَ أَعَزَّ بِهِ الْأَجْنَاد الحدیث</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علی نعمت است و پیروی او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پس از من به کسی وحی شود بی‌گمان به او وحی می‌شد، خداوند انجمنها را به او زینت داد، سپاهیان را به او گرامی داشت، سرزمینها را به او سبز و خرم کرد، و لشکریان را به او عزّت بخشید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حُذَيفة،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حُذَيْفَةَ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وَ لَا أَمَةٍ يَمُوتُ وَ فِي قَلْبِهِ مِثْقَالُ حَبَّةِ خَرْدَلٍ مِنْ حُبِّ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أَدْخَلَهُ اللَّهُ عَزَّ وَجَلَّ الْجَنَّةَ</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بنده‌ای و کنیزی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نمیرد و در دل به وزن دانه‌های خردل از دوستی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جز آنکه خدای بزرگ او را به بهشت در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الْعَلِيُّ الْأَعْلَى يَقْرَأُ عَلَيْكَ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نَبِيُّ رَحْمَتِي وَ عَلِيٌّ مُقِيمُ حُجَّتِي لَا أُعَذِّبُ مَنْ وَالاهُ وَ إِنْ عَصَانِي وَ لَا أَرْحَمُ مَنْ عَادَاهُ وَ إِنْ أَطَاعَنِي</w:t>
      </w:r>
      <w:r>
        <w:rPr>
          <w:rFonts w:eastAsia="Amiri" w:cs="Amiri" w:ascii="Amiri" w:hAnsi="Amiri"/>
          <w:color w:val="111111"/>
          <w:sz w:val="28"/>
          <w:szCs w:val="28"/>
          <w:rtl w:val="true"/>
          <w:lang w:bidi="ar-SA"/>
        </w:rPr>
        <w:t>».</w:t>
      </w:r>
      <w:r>
        <w:rPr>
          <w:rStyle w:val="FootnoteAnchor"/>
          <w:rtl w:val="true"/>
        </w:rPr>
        <w:footnoteReference w:id="172"/>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بلند پایه و والا مرتبه تو را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رحمت من است و علی </w:t>
      </w:r>
    </w:p>
    <w:p>
      <w:pPr>
        <w:pStyle w:val="BookText"/>
        <w:rPr/>
      </w:pPr>
      <w:r>
        <w:rPr>
          <w:rFonts w:ascii="IRNazanin" w:hAnsi="IRNazanin" w:eastAsia="IRNazanin"/>
          <w:color w:val="111111"/>
          <w:sz w:val="28"/>
          <w:sz w:val="28"/>
          <w:szCs w:val="28"/>
          <w:rtl w:val="true"/>
          <w:lang w:bidi="fa-IR"/>
        </w:rPr>
        <w:t>برپادارندۀ حجّت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 را عذاب نکنم گرچه مرا نافرمانی کرده، و بر دشمن او رحم نیاورم گرچه مرا فرمان برده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الأخ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بعد ما قرأت هذه الأخبار المرويّة من طرق العامة و الخاصّة، و أحطت بألفاظها و معانيها تتجلّى لك الحقيقة بأنّ حبّ عليّ عليه السّلام يأكل السّيّئات، و يذيب الآثام و يحطّ الذّنوب كما تسقط الرّيح الشّديدة الورق من الشّجر، و يحرق الذّنوب كما تحرق النّار الحطب، و أنّ من أحبّه و اوّلاده و لقي اللّه و عليه مثل زبد البحر ذنوبا كان حقّا على اللّه أن يغفر له، و أنّه ما وضع حبّه في ميزان أحد إلاّ رجح على سيّئاته، أنّه أن يغفر له، و أنّه ما من عبد و لا أمة يموت و فى قلبه مثقال حبّة من خردل من حبّه عليه السّلام إلاّ أدخله اللّه عزّ وجلّ الجنّة</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ای خوانندۀ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مطالعۀ این اخبار که از طریق عامّه و خاصّه روایت شده است و پس از احاطه به الفاظ و معانی آنها این حقیقت برای او روشن می‌شود که دوستی آن حضرت گرچه وسیلۀ تهذیب اخلاق و آشنایی و عمل به شریعت اسلامی است، ولی منحصر در این معنا نیست بلکه به خودی خود موضوعیّت دارد و موجب آمرزش گناهان دوستان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مرحوم آیة الله رحمانی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کسی که برای مودّت موضوعیّت قائل نیست، می‌گویند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إنّا إذا فرضنا رجلين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يحبّ عليّا و اوّلاده المعصومين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بخلافه، و الحال أنّهما لم يوفّقا على العمل بأحكام الإسلام قطّ، فهل هما عند اللّه تعالى سيّان؟ اجعل نفسك قاضيا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نفرض أنّهما عملا عملا تامّا كاملا ثمّ ماتا، و لكن أحدهما مات مع حبّ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الآخر بدونه فهل هما سيّان عند اللّه عزّ وجلّ؟ </w:t>
      </w:r>
      <w:bookmarkStart w:id="241" w:name="pg7006_52678"/>
    </w:p>
    <w:p>
      <w:pPr>
        <w:pStyle w:val="BookText"/>
        <w:rPr/>
      </w:pPr>
      <w:bookmarkEnd w:id="241"/>
      <w:r>
        <w:rPr>
          <w:rFonts w:ascii="Amiri" w:hAnsi="Amiri" w:eastAsia="Amiri" w:cs="Amiri"/>
          <w:color w:val="111111"/>
          <w:sz w:val="28"/>
          <w:sz w:val="28"/>
          <w:szCs w:val="28"/>
          <w:rtl w:val="true"/>
          <w:lang w:bidi="ar-SA"/>
        </w:rPr>
        <w:t>فاجعل نفسك قاضيا</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اگر دو نفر مسلمان را فرض کنیم که یکی به علی و فرزندان معصوم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می ورزد و دیگری بر خلاف او یا دشمن آن حضرت است یا ارادتی نمی ورزد، و فرض کنیم که هیچ یک اصلاً به احکام اسلام عمل نکرده اند، آیا این دو تن نزد خداوند برابرند؟ یا فرض می کنیم که هر دو با عمل تام و کامل از دنیا روند امّا یکی با دوستی آن حضرت و دیگری بدون آن، آیا نزد خداوند برابرند؟ کلاه خود را قاضی کنید</w:t>
      </w:r>
      <w:r>
        <w:rPr>
          <w:rFonts w:eastAsia="IRNazanin" w:cs="IRNazanin"/>
          <w:color w:val="111111"/>
          <w:sz w:val="28"/>
          <w:szCs w:val="28"/>
          <w:rtl w:val="true"/>
          <w:lang w:bidi="fa-IR"/>
        </w:rPr>
        <w:t>.</w:t>
      </w:r>
    </w:p>
    <w:p>
      <w:pPr>
        <w:pStyle w:val="Heading2"/>
        <w:numPr>
          <w:ilvl w:val="1"/>
          <w:numId w:val="1"/>
        </w:numPr>
        <w:rPr/>
      </w:pPr>
      <w:bookmarkStart w:id="242" w:name="__RefHeading___Toc2658176_372815092"/>
      <w:bookmarkStart w:id="243" w:name="_Toc81"/>
      <w:bookmarkEnd w:id="242"/>
      <w:r>
        <w:rPr>
          <w:rtl w:val="true"/>
        </w:rPr>
        <w:t>موضوعیّت داشتن مودّت در حدیث تمثیل</w:t>
      </w:r>
      <w:bookmarkEnd w:id="243"/>
    </w:p>
    <w:p>
      <w:pPr>
        <w:pStyle w:val="BookText"/>
        <w:rPr/>
      </w:pPr>
      <w:r>
        <w:rPr>
          <w:rFonts w:ascii="IRNazanin" w:hAnsi="IRNazanin" w:eastAsia="IRNazanin"/>
          <w:color w:val="111111"/>
          <w:sz w:val="28"/>
          <w:sz w:val="28"/>
          <w:szCs w:val="28"/>
          <w:rtl w:val="true"/>
          <w:lang w:bidi="fa-IR"/>
        </w:rPr>
        <w:t>به مناسبت بحث موضوعیّت داشتن مودّت و دوستی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شریف تمثیل را همراه با شرحی که محقق عظیم الشأن، مرحوم میرداماد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بیان داشته، نقل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امالی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خطاب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تو در امّتم،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کسی که یک مرتبه این سوره را بخواند ثلث قرآن و کسی که دو مرتبه این سوره را بخواند، دو ثلث قرآن را خوانده و کسی که سه مرتبه این سوره را بخواند قرآن را ختم کرده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تو را با زبانش دوست بدارد، ثلث ایمان را دارا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کسی که با زبان و قلبش دوست بدارد، دو ثلث ایمان را دارا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با زبان و قلب تو را دوست بدارد و ناصر تو باشد براستی ایمانش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خدایی که مرا مبعوث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زمین، همانند اهل آسمان، تو را دوست می‌داشتند، عذاب از آنها برداشته می‌شد</w:t>
      </w:r>
      <w:r>
        <w:rPr>
          <w:rFonts w:eastAsia="IRNazanin" w:cs="IRNazanin"/>
          <w:color w:val="111111"/>
          <w:sz w:val="28"/>
          <w:szCs w:val="28"/>
          <w:rtl w:val="true"/>
          <w:lang w:bidi="fa-IR"/>
        </w:rPr>
        <w:t>».</w:t>
      </w:r>
      <w:r>
        <w:rPr>
          <w:rStyle w:val="FootnoteAnchor"/>
          <w:rtl w:val="true"/>
        </w:rPr>
        <w:footnoteReference w:id="17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روایت این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جَعْفَرَ بْنَ مُحَمَّدٍ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یحَدِّثُ عَنْ أَبِیهِ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یوْماً لِأَصْحَابِهِ أَیكُمْ یصُومُ الدَّهْرَ؟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یا رَسُولَ اللَّهِ،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فَأَیكُمْ یحْیی اللَّیلَ؟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فَأَیكُمْ یخْتِمُ الْقُرْآنَ فِی كُلِّ یوْمٍ؟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یا رَسُولَ اللَّهِ، فَغَضِبَ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سَلْمَانَ رَجُلٌ مِنَ الْفُرْسِ یرِیدُ أَنْ یفْتَخِرَ عَلَینَا مَعَاشِرَ قُرَیشٍ،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أَیكُمْ یصُومُ الدَّهْرَ؟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هُوَ أَكْثَرَ أَیامِهِ یأْكُلُ،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أَیكُمْ یحْیی اللَّیلَ؟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هُوَ أَكْثَرَ لَیلَتِهِ نَائِمٌ،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أَیكُمْ یخْتِمُ الْقُرْآنَ فِی كُلِّ یوْمٍ؟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هُوَ أَكْثَرَ نَهَارِهِ صَامِتٌ، فَقَالَ النَّبِی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یا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بِمِثْلِ لُقْمَانَ الْحَكِیمِ، سَلْهُ فَإِنَّهُ ینَبِّئُكَ، فَقَالَ الرَّجُلُ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زَعَمْتَ أَنَّكَ تَصُومُ الدَّهْرَ؟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رَأَیتُكَ فِی أَكْثَرِ نَهَارِكَ تَأْكُلُ،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حَیثُ تَذْهَبُ إِنِّی أَصُومُ الثَّلَاثَةَ فِی الشَّهْرِ، وَ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شَعْبَانَ بِشَهْرِ رَمَضَانَ فَذَلِكَ صَوْمُ الدَّهْرِ،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زَعَمْتَ أَنَّكَ تُحْیی اللَّیلَ؟ فَقَالَ 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أَكْثَرَ لَیلَتِكَ نَائِمٌ،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حَیثُ تَذْهَبُ وَ لَكِنِّی سَمِعْتُ حَبِیبِی رَسُولَ اللَّهِ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عَلَى طُهْرٍ فَكَأَنَّمَا أَحْیا اللَّیلَ كُلَّهُ، فَأَنَا أَبِیتُ عَلَى طُهْرٍ،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زَعَمْتَ أَنَّكَ تَخْتِمُ الْقُرْآنَ فِی كُلِّ یوْمٍ؟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أَكْثَرَ أَیامِكَ صَامِتٌ،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حَیثُ تَذْهَبُ وَ لَكِنِّی سَمِعْتُ حَبِیبِی رَسُولَ اللَّهِ یقُولُ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فِی أُمَّتِی مَثَلُ قُلْ هُوَ اللَّهُ أَحَدٌ، فَمَنْ قَرَأَهَا مَرَّةً قَرَأَ ثُلُثَ الْقُرْآنِ، وَ مَنْ قَرَأَهَا مَرَّتَینِ فَقَدْ قَرَأَ ثُلُثَی الْقُرْآنِ، وَ مَنْ قَرَأَهَا ثَلَاثاً فَقَدْ خَتَمَ الْقُرْآنَ، فَمَنْ أَحَبَّكَ بِلِسَانِهِ فَقَدْ كَمَلَ لَهُ ثُلُثُ الْإِیمَانِ، وَ مَنْ أَحَبَّكَ بِلِسَانِهِ وَ قَلْبِهِ فَقَدْ كَمَلَ ثُلُثَا الْإِیمَانِ، وَ مَنْ أَحَبَّكَ بِلِسَانِهِ وَ قَلْبِهِ وَ نَصَرَكَ بِیدِهِ فَقَدِ اسْتَكْمَلَ الْإِیمَانَ، وَ الَّذِی بَعَثَنِی بِالْحَقِّ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أَحَبَّكَ أَهْلُ الْأَرْضِ كَمَحَبَّةِ أَهْلِ السَّمَاءِ لَكَ لَمَا عُذِّبَ أَحَدٌ بِالنَّارِ، وَ أَنَا أَقْرَأُ قُلْ هُوَ اللَّهُ أَحَدٌ فِی كُلِّ یوْمٍ ثَلَاثَ مَرَّاتٍ فَقَامَ وَ كَأَنَّهُ قَدْ أُلْقِمَ 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الأمالی الصدوق، ص</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المجلس التاسع،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شریف را مرحوم میرداماد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رسالۀ سورة الاخلاص، شرح نموده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روایت را در شرح تقدمۀ تقویم الایمان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کتاب، شرح مفصل و بیان اسرار الهی این روایت را به اصل کتاب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موکول نموده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شرح اجمالی حدیث</w:t>
      </w:r>
    </w:p>
    <w:p>
      <w:pPr>
        <w:pStyle w:val="BookText"/>
        <w:rPr/>
      </w:pPr>
      <w:r>
        <w:rPr>
          <w:rFonts w:ascii="IRNazanin" w:hAnsi="IRNazanin" w:eastAsia="IRNazanin"/>
          <w:color w:val="111111"/>
          <w:sz w:val="28"/>
          <w:sz w:val="28"/>
          <w:szCs w:val="28"/>
          <w:rtl w:val="true"/>
          <w:lang w:bidi="fa-IR"/>
        </w:rPr>
        <w:t>ما برای استفادۀ اهل تفقّه و شیفتگان معرفت به ترجمه عبارات محقق عظیم الشأن، مرحوم میرداماد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حدیث مذکور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ممکنات و نظام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بزرگان حکماء از آن به انسان کبیر تعبیر می‌کنند، کتاب الله مبین است، این کتاب تکوینی الهی، جامع همۀ اشیاء، از کوچک و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این کتاب از حروف و کلمات مفرده و کلام و جمل مرکبه و آیات و سور، تشکیل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ملاحظۀ اعمیت صنف نسبت به شخص، و اعمیّت نوع نسبت به صنف، و اعمیّت جنس نسبت به نوع،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تشخصات و اشخاص، بمنزلۀ حروف و کلمات </w:t>
      </w:r>
    </w:p>
    <w:p>
      <w:pPr>
        <w:pStyle w:val="BookText"/>
        <w:rPr/>
      </w:pPr>
      <w:r>
        <w:rPr>
          <w:rFonts w:ascii="IRNazanin" w:hAnsi="IRNazanin" w:eastAsia="IRNazanin"/>
          <w:color w:val="111111"/>
          <w:sz w:val="28"/>
          <w:sz w:val="28"/>
          <w:szCs w:val="28"/>
          <w:rtl w:val="true"/>
          <w:lang w:bidi="fa-IR"/>
        </w:rPr>
        <w:t>اصناف، بمنزلۀ افراد کلام و جمل</w:t>
      </w:r>
    </w:p>
    <w:p>
      <w:pPr>
        <w:pStyle w:val="BookText"/>
        <w:rPr/>
      </w:pPr>
      <w:r>
        <w:rPr>
          <w:rFonts w:ascii="IRNazanin" w:hAnsi="IRNazanin" w:eastAsia="IRNazanin"/>
          <w:color w:val="111111"/>
          <w:sz w:val="28"/>
          <w:sz w:val="28"/>
          <w:szCs w:val="28"/>
          <w:rtl w:val="true"/>
          <w:lang w:bidi="fa-IR"/>
        </w:rPr>
        <w:t>انواع، بمنزلۀ آیات</w:t>
      </w:r>
    </w:p>
    <w:p>
      <w:pPr>
        <w:pStyle w:val="BookText"/>
        <w:rPr/>
      </w:pPr>
      <w:r>
        <w:rPr>
          <w:rFonts w:ascii="IRNazanin" w:hAnsi="IRNazanin" w:eastAsia="IRNazanin"/>
          <w:color w:val="111111"/>
          <w:sz w:val="28"/>
          <w:sz w:val="28"/>
          <w:szCs w:val="28"/>
          <w:rtl w:val="true"/>
          <w:lang w:bidi="fa-IR"/>
        </w:rPr>
        <w:t>اجناس، بمنزلۀ سور این کتاب الله مبین هستند</w:t>
      </w:r>
    </w:p>
    <w:p>
      <w:pPr>
        <w:pStyle w:val="BookText"/>
        <w:rPr/>
      </w:pPr>
      <w:r>
        <w:rPr>
          <w:rFonts w:ascii="IRNazanin" w:hAnsi="IRNazanin" w:eastAsia="IRNazanin"/>
          <w:color w:val="111111"/>
          <w:sz w:val="28"/>
          <w:sz w:val="28"/>
          <w:szCs w:val="28"/>
          <w:rtl w:val="true"/>
          <w:lang w:bidi="fa-IR"/>
        </w:rPr>
        <w:t>و قوی و لوازم و اوصاف، بمنزلۀ تشدید و مد و اعراب می‌باشند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8608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08"/>
                        <a:stretch/>
                      </pic:blipFill>
                      <pic:spPr>
                        <a:xfrm>
                          <a:off x="0" y="0"/>
                          <a:ext cx="5334120" cy="3860640"/>
                        </a:xfrm>
                        <a:prstGeom prst="rect">
                          <a:avLst/>
                        </a:prstGeom>
                        <a:ln w="0">
                          <a:noFill/>
                        </a:ln>
                      </pic:spPr>
                    </pic:pic>
                  </a:graphicData>
                </a:graphic>
              </wp:inline>
            </w:drawing>
          </mc:Choice>
          <mc:Fallback>
            <w:pict>
              <v:shape id="shape_0" stroked="f" o:allowincell="f" style="position:absolute;margin-left:0pt;margin-top:-304.05pt;width:419.95pt;height:303.95pt;mso-wrap-style:none;v-text-anchor:middle;mso-position-horizontal:left;mso-position-vertical:top" type="_x0000_t75">
                <v:imagedata r:id="rId209"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صورت دیگری هم، می‌توان مسئله را مطرح ساخت، با این بیان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ترکیب نوع از جنس و فصل</w:t>
      </w:r>
    </w:p>
    <w:p>
      <w:pPr>
        <w:pStyle w:val="BookText"/>
        <w:rPr/>
      </w:pPr>
      <w:r>
        <w:rPr>
          <w:rFonts w:ascii="IRNazanin" w:hAnsi="IRNazanin" w:eastAsia="IRNazanin"/>
          <w:color w:val="111111"/>
          <w:sz w:val="28"/>
          <w:sz w:val="28"/>
          <w:szCs w:val="28"/>
          <w:rtl w:val="true"/>
          <w:lang w:bidi="fa-IR"/>
        </w:rPr>
        <w:t>صنف، از نوع و لواحق مصنّفه</w:t>
      </w:r>
    </w:p>
    <w:p>
      <w:pPr>
        <w:pStyle w:val="BookText"/>
        <w:rPr/>
      </w:pPr>
      <w:r>
        <w:rPr>
          <w:rFonts w:ascii="IRNazanin" w:hAnsi="IRNazanin" w:eastAsia="IRNazanin"/>
          <w:color w:val="111111"/>
          <w:sz w:val="28"/>
          <w:sz w:val="28"/>
          <w:szCs w:val="28"/>
          <w:rtl w:val="true"/>
          <w:lang w:bidi="fa-IR"/>
        </w:rPr>
        <w:t>شخص، از حقیقت صنفیه و عوارض مشخّصه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شود، مسئله عکس صورت اوّل می‌شود، زیرا در صورت اوّل </w:t>
      </w:r>
    </w:p>
    <w:p>
      <w:pPr>
        <w:pStyle w:val="BookText"/>
        <w:rPr/>
      </w:pPr>
      <w:r>
        <w:rPr>
          <w:rFonts w:ascii="IRNazanin" w:hAnsi="IRNazanin" w:eastAsia="IRNazanin"/>
          <w:color w:val="111111"/>
          <w:sz w:val="28"/>
          <w:sz w:val="28"/>
          <w:szCs w:val="28"/>
          <w:rtl w:val="true"/>
          <w:lang w:bidi="fa-IR"/>
        </w:rPr>
        <w:t>اشخاص کلمه، و در صورت دوّم اشخاص سوَر هستند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9243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11"/>
                        <a:stretch/>
                      </pic:blipFill>
                      <pic:spPr>
                        <a:xfrm>
                          <a:off x="0" y="0"/>
                          <a:ext cx="5334120" cy="3924360"/>
                        </a:xfrm>
                        <a:prstGeom prst="rect">
                          <a:avLst/>
                        </a:prstGeom>
                        <a:ln w="0">
                          <a:noFill/>
                        </a:ln>
                      </pic:spPr>
                    </pic:pic>
                  </a:graphicData>
                </a:graphic>
              </wp:inline>
            </w:drawing>
          </mc:Choice>
          <mc:Fallback>
            <w:pict>
              <v:shape id="shape_0" stroked="f" o:allowincell="f" style="position:absolute;margin-left:0pt;margin-top:-309.05pt;width:419.95pt;height:308.95pt;mso-wrap-style:none;v-text-anchor:middle;mso-position-horizontal:left;mso-position-vertical:top" type="_x0000_t75">
                <v:imagedata r:id="rId2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بنابراین، نفس ناطقۀ بشری که به کمال واقعی در جانب علم و عمل رسیده باشد صورت کمالیۀ عالم وجود بتمامه است، که به دلیل شمول و جامعیتش، خود کتاب مبین می‌باشد، همانطوری که مجموع عالم وجود کتاب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اینجاست که به انسان عارف،</w:t>
      </w:r>
      <w:r>
        <w:rPr>
          <w:rStyle w:val="FootnoteAnchor"/>
          <w:rtl w:val="true"/>
        </w:rPr>
        <w:footnoteReference w:id="177"/>
      </w:r>
      <w:r>
        <w:rPr>
          <w:rFonts w:ascii="IRNazanin" w:hAnsi="IRNazanin" w:eastAsia="IRNazanin"/>
          <w:color w:val="111111"/>
          <w:sz w:val="28"/>
          <w:sz w:val="28"/>
          <w:szCs w:val="28"/>
          <w:rtl w:val="true"/>
          <w:lang w:bidi="fa-IR"/>
        </w:rPr>
        <w:t>عالم صغیر و به مجموع عالم، انسان کبیر گفته می‌شود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چون انسان عارف نسخۀ عالم کبیر و صورت کمالیه آفرینش است و از نظر روح و غیره، عظمت خاصی دارد، به او عالم کبیر و به مجموع عالم، </w:t>
      </w:r>
    </w:p>
    <w:p>
      <w:pPr>
        <w:pStyle w:val="BookText"/>
        <w:rPr/>
      </w:pPr>
      <w:r>
        <w:rPr>
          <w:rFonts w:ascii="IRNazanin" w:hAnsi="IRNazanin" w:eastAsia="IRNazanin"/>
          <w:color w:val="111111"/>
          <w:sz w:val="28"/>
          <w:sz w:val="28"/>
          <w:szCs w:val="28"/>
          <w:rtl w:val="true"/>
          <w:lang w:bidi="fa-IR"/>
        </w:rPr>
        <w:t>انسان صغیر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تو را از دو راه مذکور</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یکدیگر به تطبیق عالم وجود با کتاب تدوینی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نمودیم پس باید بدانی که برای هر کدام از این دو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درجه‌ای از تحقیق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اعتبار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کلمات بر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 جل سلطانه در قرآن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يُبَشِّرُكِ بِكَلِمَةٍ مِنْهُ اسْمُهُ الْمَسيحُ عيسَى ابْنُ مَرْيَمَ</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اعتبار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سوره بر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 تفسیر قول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علی بن ابیطالب فیکم مثل قل هو الله احد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دقّت در سخنان قبل،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علی بن ابی طالب فی هذه الامة مثل عیسی بن مریم فی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می‌گردد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همانطور 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الله است،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کلمة الله هستند</w:t>
      </w:r>
      <w:r>
        <w:rPr>
          <w:rFonts w:eastAsia="IRNazanin" w:cs="IRNazanin"/>
          <w:color w:val="111111"/>
          <w:sz w:val="28"/>
          <w:szCs w:val="28"/>
          <w:rtl w:val="true"/>
          <w:lang w:bidi="fa-IR"/>
        </w:rPr>
        <w:t xml:space="preserve">. </w:t>
      </w:r>
      <w:bookmarkStart w:id="244" w:name="pg7006_52691"/>
    </w:p>
    <w:p>
      <w:pPr>
        <w:pStyle w:val="BookText"/>
        <w:rPr/>
      </w:pPr>
      <w:bookmarkEnd w:id="244"/>
      <w:r>
        <w:rPr>
          <w:rFonts w:ascii="IRNazanin" w:hAnsi="IRNazanin" w:eastAsia="IRNazanin"/>
          <w:color w:val="111111"/>
          <w:sz w:val="28"/>
          <w:sz w:val="28"/>
          <w:szCs w:val="28"/>
          <w:rtl w:val="true"/>
          <w:lang w:bidi="fa-IR"/>
        </w:rPr>
        <w:t>مطلب دیگر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مردم نمی‌ترسیدم که گویند درباره‌ات آنچه دربارۀ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تو را تعریف و مدح می‌نمودم که خاک پایت را به تبرّک برگیرند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آنطور که هستی تو را تعریف نمایم، چون مردم کشش فکری و ظرفیّت ندارند، تو را خدا می‌خوانند همانطور که عیسی را خدا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چیزی است که از طریق عامّه و خاصّه روایت شده است</w:t>
      </w:r>
      <w:r>
        <w:rPr>
          <w:rFonts w:eastAsia="IRNazanin" w:cs="IRNazanin"/>
          <w:color w:val="111111"/>
          <w:sz w:val="28"/>
          <w:szCs w:val="28"/>
          <w:rtl w:val="true"/>
          <w:lang w:bidi="fa-IR"/>
        </w:rPr>
        <w:t>.</w:t>
      </w:r>
    </w:p>
    <w:p>
      <w:pPr>
        <w:pStyle w:val="Heading2"/>
        <w:numPr>
          <w:ilvl w:val="1"/>
          <w:numId w:val="1"/>
        </w:numPr>
        <w:rPr/>
      </w:pPr>
      <w:bookmarkStart w:id="245" w:name="__RefHeading___Toc2658178_372815092"/>
      <w:bookmarkStart w:id="246" w:name="_Toc82"/>
      <w:bookmarkEnd w:id="245"/>
      <w:r>
        <w:rPr>
          <w:rtl w:val="true"/>
        </w:rPr>
        <w:t>وجه تشبیه حضرت علی</w:t>
      </w:r>
      <w:r>
        <w:rPr>
          <w:rtl w:val="true"/>
        </w:rPr>
        <w:t>(</w:t>
      </w:r>
      <w:r>
        <w:rPr>
          <w:rtl w:val="true"/>
        </w:rPr>
        <w:t>علیه السلام</w:t>
      </w:r>
      <w:r>
        <w:rPr>
          <w:rtl w:val="true"/>
        </w:rPr>
        <w:t xml:space="preserve">) </w:t>
      </w:r>
      <w:r>
        <w:rPr>
          <w:rtl w:val="true"/>
        </w:rPr>
        <w:t>به سورۀ توحید</w:t>
      </w:r>
      <w:bookmarkEnd w:id="246"/>
    </w:p>
    <w:p>
      <w:pPr>
        <w:pStyle w:val="BookText"/>
        <w:rPr/>
      </w:pPr>
      <w:r>
        <w:rPr>
          <w:rFonts w:ascii="IRNazanin" w:hAnsi="IRNazanin" w:eastAsia="IRNazanin"/>
          <w:color w:val="111111"/>
          <w:sz w:val="28"/>
          <w:sz w:val="28"/>
          <w:szCs w:val="28"/>
          <w:rtl w:val="true"/>
          <w:lang w:bidi="fa-IR"/>
        </w:rPr>
        <w:t xml:space="preserve">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خود را به برترین صفات جلاله و بالاترین مقامات، وصف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این است که به چه مناسبت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سوره تشبیه شده و چگونه این تشبیه مخصوص ایشان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اخلاص برای خدای متعال و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حقایق توحید، گویای همان چیزی است که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بیان می‌کند،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حق و مجسّم اخلاص و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معارف الهیّه و مخالف شرک می‌باشند، به این دلیل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سورۀ توحید تشبیه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سیره و روش خویش و با لسان حال به معارفی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است گویا هستند و زبان حال، فصیحتر و رساتر از به کار بردن الفاظ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قرآن نمودند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صامت است و من کتاب ناطق می‌باشم</w:t>
      </w:r>
      <w:r>
        <w:rPr>
          <w:rFonts w:eastAsia="IRNazanin" w:cs="IRNazanin"/>
          <w:color w:val="111111"/>
          <w:sz w:val="28"/>
          <w:szCs w:val="28"/>
          <w:rtl w:val="true"/>
          <w:lang w:bidi="fa-IR"/>
        </w:rPr>
        <w:t xml:space="preserve">». </w:t>
      </w:r>
      <w:bookmarkStart w:id="247" w:name="pg7006_52693"/>
    </w:p>
    <w:p>
      <w:pPr>
        <w:pStyle w:val="Heading2"/>
        <w:numPr>
          <w:ilvl w:val="1"/>
          <w:numId w:val="1"/>
        </w:numPr>
        <w:rPr/>
      </w:pPr>
      <w:bookmarkStart w:id="248" w:name="__RefHeading___Toc2658180_372815092"/>
      <w:bookmarkStart w:id="249" w:name="_Toc83"/>
      <w:bookmarkEnd w:id="247"/>
      <w:bookmarkEnd w:id="248"/>
      <w:r>
        <w:rPr>
          <w:rtl w:val="true"/>
        </w:rPr>
        <w:t>نتیجه</w:t>
      </w:r>
      <w:bookmarkEnd w:id="249"/>
    </w:p>
    <w:p>
      <w:pPr>
        <w:pStyle w:val="BookText"/>
        <w:rPr/>
      </w:pP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آفرینش سورۀ اخلاص، توحید و صورت کمالیۀ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گفتیم به قدر فهم ما می‌باشد و اسرار آیات و وسیلۀ درک آن نزد خدای علیم و حکیم و رموز احادیث و علم به آن، در پیشگاه نور بخش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فضل به دست خداوند و سعادت در پیروی رسول اکرم و توسّل به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 و علیهم اجمعین</w:t>
      </w:r>
      <w:r>
        <w:rPr>
          <w:rFonts w:eastAsia="IRNazanin" w:cs="IRNazanin"/>
          <w:color w:val="111111"/>
          <w:sz w:val="28"/>
          <w:szCs w:val="28"/>
          <w:rtl w:val="true"/>
          <w:lang w:bidi="fa-IR"/>
        </w:rPr>
        <w:t>.</w:t>
      </w:r>
      <w:r>
        <w:rPr>
          <w:rStyle w:val="FootnoteAnchor"/>
          <w:rtl w:val="true"/>
        </w:rPr>
        <w:footnoteReference w:id="180"/>
      </w:r>
    </w:p>
    <w:p>
      <w:pPr>
        <w:pStyle w:val="Heading2"/>
        <w:numPr>
          <w:ilvl w:val="1"/>
          <w:numId w:val="1"/>
        </w:numPr>
        <w:rPr/>
      </w:pPr>
      <w:bookmarkStart w:id="250" w:name="__RefHeading___Toc2658182_372815092"/>
      <w:bookmarkStart w:id="251" w:name="_Toc84"/>
      <w:bookmarkEnd w:id="250"/>
      <w:r>
        <w:rPr>
          <w:rtl w:val="true"/>
        </w:rPr>
        <w:t>بسوی تفقّه</w:t>
      </w:r>
      <w:bookmarkEnd w:id="251"/>
    </w:p>
    <w:p>
      <w:pPr>
        <w:pStyle w:val="BookText"/>
        <w:rPr/>
      </w:pPr>
      <w:r>
        <w:rPr>
          <w:rFonts w:ascii="IRNazanin" w:hAnsi="IRNazanin" w:eastAsia="IRNazanin"/>
          <w:color w:val="111111"/>
          <w:sz w:val="28"/>
          <w:sz w:val="28"/>
          <w:szCs w:val="28"/>
          <w:rtl w:val="true"/>
          <w:lang w:bidi="fa-IR"/>
        </w:rPr>
        <w:t>انسانی را فرض کنید که اسماء الله یعنی ائمّۀ دین و نمایندگان ربّ العالمین را نمی‌شناسد، خوب این انسان در مقام عبودیّت از چه منهجی پیروی و از چه روشی متابعت می‌کند؟</w:t>
      </w:r>
    </w:p>
    <w:p>
      <w:pPr>
        <w:pStyle w:val="BookText"/>
        <w:rPr/>
      </w:pPr>
      <w:r>
        <w:rPr>
          <w:rFonts w:ascii="IRNazanin" w:hAnsi="IRNazanin" w:eastAsia="IRNazanin"/>
          <w:color w:val="111111"/>
          <w:sz w:val="28"/>
          <w:sz w:val="28"/>
          <w:szCs w:val="28"/>
          <w:rtl w:val="true"/>
          <w:lang w:bidi="fa-IR"/>
        </w:rPr>
        <w:t>مگر دستورالعمل بیگانه، روش عبودیّت حساب می‌شود؟ از کجا بیگانه روش بندگی معبود را می‌داند؟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جلسۀ گذشته گفتیم، مولا به عبد توصیه و امر نموده است، که از نمایندگان من پیروی نما و شرح و تأویل سخن مرا از آنان بخواه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اوّلي الْأَمْرِ مِنْكُمْ</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بَكْرِ بْنِ أَحْمَدَ بْنِ مُحَمَّدِ بْنِ الْقَصْرِی عَنْ أَبِی مُحَمَّدٍ الْعَسْكَرِی عَنْ آبَائِهِ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النَّبِی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عَلِی وَ الْحَسَنِ وَ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أَطِیعُوا الرَّسُولَ وَ أُولِی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وُلْدِ عَلِی وَ فَاطِمَةَ إِلَى أَنْ تَقُومَ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اكرم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كردند به علی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درباره‌ی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از نژاد على و فاطمه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قال تبارک و تعالی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عبد بعد از اعتقاد به ولایت الله و ولایت اوّلیاء الله، صبغۀ الهی</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عَنْ عَبْدِ الرَّحْمَنِ بْنِ كَثِیرٍ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 مَنْ أَحْسَنُ مِنَ اللَّهِ صِبْغَةً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 الْمُؤْمِنِینَ بِالْوَلَایةِ فِی الْمِیثَاقِ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تفسیر العیاشی عَنْ عَبْدِ الرَّحْمَنِ بْنِ كَثِیرٍ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 مَنْ أَحْسَنُ مِنَ اللَّهِ صِبْغَةً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الصِّبْغَةُ مَعْرِفَةُ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بِالْوَلَایةِ فِی الْمِیثَاقِ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تفسیر العیاشی،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پیدا می‌کند و رنگ و بوی اوّلیاء را به خود می‌گیرد، و از معیّت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منهج عبودیّت نزدیک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مودّت و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فِي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به نمایندگان الهی متصلند و معیّت با صادقین دارند، مصداق واقعی متدیّن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دِينَ اللَّهِ الْقَوِيمَ</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تدیّن و صبغۀ الهی به خود گرفتن زمان زیادی نمی‌طلبد، یک روز یا کمتر از آن، حر بن یزید ریاحی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کربلای معلّا و یا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صفّین در معنویّت و هجرت الی الله برنده شده، با اقتداء به سابق و حرکت بر منهج صادقین، مصلّی گردیدند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این صلاة، همان صلاة خاشعین است، کما 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پس دین جز اعتقاد به مبدأ کمال و مودّت نمایندگان خدای ذوالجلال،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دین‌داران واقعی پاسخ‌گوی، هل من ناصر صاحب الولایه و تشریح‌کنندۀ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الدِّينُ إِلَّا الْحُبُّ</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متخذین سبیل رب</w:t>
      </w:r>
      <w:r>
        <w:rPr>
          <w:rStyle w:val="FootnoteAnchor"/>
          <w:rtl w:val="true"/>
        </w:rPr>
        <w:footnoteReference w:id="188"/>
      </w:r>
      <w:r>
        <w:rPr>
          <w:rFonts w:ascii="IRNazanin" w:hAnsi="IRNazanin" w:eastAsia="IRNazanin"/>
          <w:color w:val="111111"/>
          <w:sz w:val="28"/>
          <w:sz w:val="28"/>
          <w:szCs w:val="28"/>
          <w:rtl w:val="true"/>
          <w:lang w:bidi="fa-IR"/>
        </w:rPr>
        <w:t>، عاملین به آیۀ مودّت</w:t>
      </w:r>
      <w:r>
        <w:rPr>
          <w:rStyle w:val="FootnoteAnchor"/>
          <w:rtl w:val="true"/>
        </w:rPr>
        <w:footnoteReference w:id="1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عَلَیهِ أَجْراً إِلَّا الْمَوَدَّةَ فِی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الَّذِینَ أَمَرَنَا اللَّهُ بِمَوَدَّتِهِمْ؟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 فَاطِمَةُ وَ وُلْدُهُمَا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التنزیل لقواعد التفضیل،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بیضاوی مفسّر معروف عامّه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این آیه‌ی شریفه نازل شد، از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امر به مودّت آنان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 دو پسرشان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اقتراف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نیکو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طاعت، خصوصاً محبّت آل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دیگر مصادر عامّه نیز نظیر تفسیر کشّاف،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مناقب ابن مغازلی، ص</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تفسیر رازی، ذیل آیه‌ی شریفه؛ تفسیر ثعلبی، ذیل آیه‌ی شریفه؛ الدّر المنثور،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تفسیر طبری، ذیل آیه‌ی شریفه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قُربی را آل محمّد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مصداق اقتراف حسنه را مودّت آل محمّد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برندگان مدال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bookmarkStart w:id="252" w:name="pg7006_52701"/>
    </w:p>
    <w:p>
      <w:pPr>
        <w:pStyle w:val="BookText"/>
        <w:rPr/>
      </w:pPr>
      <w:bookmarkEnd w:id="252"/>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2"/>
        <w:numPr>
          <w:ilvl w:val="1"/>
          <w:numId w:val="1"/>
        </w:numPr>
        <w:rPr/>
      </w:pPr>
      <w:bookmarkStart w:id="253" w:name="__RefHeading___Toc2658184_372815092"/>
      <w:bookmarkStart w:id="254" w:name="_Toc85"/>
      <w:bookmarkEnd w:id="253"/>
      <w:r>
        <w:rPr>
          <w:rtl w:val="true"/>
        </w:rPr>
        <w:t>تکذیب دین چیست؟</w:t>
      </w:r>
      <w:bookmarkEnd w:id="254"/>
    </w:p>
    <w:p>
      <w:pPr>
        <w:pStyle w:val="BookText"/>
        <w:rPr/>
      </w:pPr>
      <w:r>
        <w:rPr>
          <w:rFonts w:ascii="IRNazanin" w:hAnsi="IRNazanin" w:eastAsia="IRNazanin"/>
          <w:color w:val="111111"/>
          <w:sz w:val="28"/>
          <w:sz w:val="28"/>
          <w:szCs w:val="28"/>
          <w:rtl w:val="true"/>
          <w:lang w:bidi="fa-IR"/>
        </w:rPr>
        <w:t>تکذیب دین، تکذیب روش عبودیّت و منهج بندگی است، زیرا تکذیب مثلاً نمازهای یومیّه کفر شمرده می‌شود، در حالیکه تکذیب نماز تراویح کفر به حساب نمی‌آید</w:t>
      </w:r>
      <w:r>
        <w:rPr>
          <w:rFonts w:eastAsia="IRNazanin" w:cs="IRNazanin"/>
          <w:color w:val="111111"/>
          <w:sz w:val="28"/>
          <w:szCs w:val="28"/>
          <w:rtl w:val="true"/>
          <w:lang w:bidi="fa-IR"/>
        </w:rPr>
        <w:t>.</w:t>
      </w:r>
      <w:r>
        <w:rPr>
          <w:rStyle w:val="FootnoteAnchor"/>
          <w:rtl w:val="true"/>
        </w:rPr>
        <w:footnoteReference w:id="19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تکذیب صلاة بر منهج کتاب و سنّت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تکذیب نمایندۀ خدای متعال است و تکذیب نمایندۀ خدا، تکذیب خداست و تکذیب خداوند متعال کفر است</w:t>
      </w:r>
      <w:r>
        <w:rPr>
          <w:rFonts w:eastAsia="IRNazanin" w:cs="IRNazanin"/>
          <w:color w:val="111111"/>
          <w:sz w:val="28"/>
          <w:szCs w:val="28"/>
          <w:rtl w:val="true"/>
          <w:lang w:bidi="fa-IR"/>
        </w:rPr>
        <w:t xml:space="preserve">. </w:t>
      </w:r>
      <w:bookmarkStart w:id="255" w:name="pg7006_52703"/>
    </w:p>
    <w:p>
      <w:pPr>
        <w:pStyle w:val="BookText"/>
        <w:rPr/>
      </w:pPr>
      <w:bookmarkEnd w:id="255"/>
      <w:r>
        <w:rPr>
          <w:rFonts w:ascii="IRNazanin" w:hAnsi="IRNazanin" w:eastAsia="IRNazanin"/>
          <w:color w:val="111111"/>
          <w:sz w:val="28"/>
          <w:sz w:val="28"/>
          <w:szCs w:val="28"/>
          <w:rtl w:val="true"/>
          <w:lang w:bidi="fa-IR"/>
        </w:rPr>
        <w:t>امّا تکذیب صلاة تراویح تکذیب چه کسی به شمار می‌آید؟ آیا آمر به صلاة تراویح، نمایندۀ خدای متعال بوده است؟</w:t>
      </w:r>
    </w:p>
    <w:p>
      <w:pPr>
        <w:pStyle w:val="BookText"/>
        <w:rPr/>
      </w:pPr>
      <w:r>
        <w:rPr>
          <w:rFonts w:ascii="IRNazanin" w:hAnsi="IRNazanin" w:eastAsia="IRNazanin"/>
          <w:color w:val="111111"/>
          <w:sz w:val="28"/>
          <w:sz w:val="28"/>
          <w:szCs w:val="28"/>
          <w:rtl w:val="true"/>
          <w:lang w:bidi="fa-IR"/>
        </w:rPr>
        <w:t>پس معلوم شد تکذیب دین، تکذیب ولایت نمایندگان الهی و پیشوایان معصوم است و منظور از دین، ولایت و صاحب اختیاری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2"/>
        <w:numPr>
          <w:ilvl w:val="1"/>
          <w:numId w:val="1"/>
        </w:numPr>
        <w:rPr/>
      </w:pPr>
      <w:bookmarkStart w:id="256" w:name="__RefHeading___Toc2658186_372815092"/>
      <w:bookmarkStart w:id="257" w:name="_Toc86"/>
      <w:bookmarkEnd w:id="256"/>
      <w:r>
        <w:rPr>
          <w:rtl w:val="true"/>
        </w:rPr>
        <w:t>دین در آیات قرآنی</w:t>
      </w:r>
      <w:bookmarkEnd w:id="257"/>
    </w:p>
    <w:p>
      <w:pPr>
        <w:pStyle w:val="BookText"/>
        <w:rPr/>
      </w:pPr>
      <w:r>
        <w:rPr>
          <w:rFonts w:ascii="IRNazanin" w:hAnsi="IRNazanin" w:eastAsia="IRNazanin"/>
          <w:color w:val="111111"/>
          <w:sz w:val="28"/>
          <w:sz w:val="28"/>
          <w:szCs w:val="28"/>
          <w:rtl w:val="true"/>
          <w:lang w:bidi="fa-IR"/>
        </w:rPr>
        <w:t>شما این نکته را اگر خوب تحقیق کنید و آیاتی را که بیان می‌کنیم با احادیث مربوطه بررسی نمایید، به همین نتیجه می‌رسید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الدّین فیه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التَّسْلِیمُ لِعَلِی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شهرآشوب،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فی تفسیر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يَئِسَ الَّذينَ كَفَرُوا مِنْ دينِكُمْ</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فی تفسیر العیاشی،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یئِسَ الَّذِینَ كَفَرُوا مِنْ دِینِكُمْ فَلا تَخْشَوْهُمْ وَ اخْشَوْنِ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یوْمَ یقُومُ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یئِسَ بَنُو أُمَیةَ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یئِسُوا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البرهان فی تفسیر القرآن،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2901</w:t>
      </w:r>
      <w:r>
        <w:rPr>
          <w:rFonts w:ascii="Amiri" w:hAnsi="Amiri" w:eastAsia="Amiri" w:cs="Amiri"/>
          <w:color w:val="111111"/>
          <w:sz w:val="28"/>
          <w:sz w:val="28"/>
          <w:szCs w:val="28"/>
          <w:rtl w:val="true"/>
          <w:lang w:bidi="ar-SA"/>
        </w:rPr>
        <w:t>؛ تفسیر العیاشی،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تفسیر نور الثقلین،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تفسیر على بن إبراهیم 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یئِسَ الَّذِینَ كَفَرُوا مِنْ دِینِكُمْ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لما نزلت ولایة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فی تفسیر القرآن،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2900</w:t>
      </w:r>
      <w:r>
        <w:rPr>
          <w:rFonts w:ascii="Amiri" w:hAnsi="Amiri" w:eastAsia="Amiri" w:cs="Amiri"/>
          <w:color w:val="111111"/>
          <w:sz w:val="28"/>
          <w:sz w:val="28"/>
          <w:szCs w:val="28"/>
          <w:rtl w:val="true"/>
          <w:lang w:bidi="ar-SA"/>
        </w:rPr>
        <w:t>؛ تفسیر القمی،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تفسیر نور الثقلین،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دست مرا گرفته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هستم، علی مولای اوست، خدایا دوست علی را دوست بدار، و دشمنش را دشمن بدار، در این هنگام سلمان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 مانند ولایت کیست؟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مانند ولایت من است، هر کسی که من بر او اولی هستم و ولایت دارم، علی نیز بر او ولایت دارد، پس از آن خداوند تعالی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أَكْمَلْتُ لَكُمْ دینَكُمْ وَ أَتْمَمْتُ عَلَیكُمْ نِعْمَتی وَ رَضیتُ لَكُمُ الْإِسْلامَ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بر اکمال دین، و اتمام نعمت، و رضایت پروردگارم به رسالتم، و بر ولایت علی بعد از من، آنگاه 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آیا این آیات خاص علی است؟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درباره‌ی او و اوصیای من تا روز قیامت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برای ما بیان کن،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 و وارث من و وصی من و ولی هر مؤمنی پس از من است، سپس فرزندم حسن و سپس فرزندم حسین و سپس نُه تن از فرزندان حسین هستند، قرآن با ایشان است و آنان هم با قرآن می باشند، و از قرآن مفارقت نکنند و قرآن هم از آنان جدا نشود، تا آن که در حوض کوثر بر من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روز هیجدهم ذیحجه را روزه بگیرد، خداوند ثواب روزه‌ی شصت ماه را در نامه‌ى اعمال او مى‌نویسد و آن روز، روز غدیر خم است، كه پیامبر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تو را، اى پسر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این آیه بر پیامبر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بر اكمال دین و اتمام نعمت و رضایت پروردگار به رسالت من و ولایت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مولاى اویم على مولاى اوست،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كسى را كه او را دوست بدارد و دشمن بدار كسى را كه او را دشمن بدارد و یاری كن هر كه او را یاری كند و خوار كن كسى را كه او را خوار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 المنثور،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مناقب خوارزمی، ص</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شواهد 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تاریخ مدینه‌ی دمشق،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طرق العامه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قَیسٍ عَنْ أَبِی هَارُونَ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دَعَا النَّاسَ إِلَى عَلِی فِی غَدِیرِ خُمٍّ أَمَرَ بِمَا كَانَ تَحْتَ الشَّجَرَةِ مِنَ الشَّوْكِ فَقُمَّ وَ ذَلِكَ یوْمَ الْخَمِیسِ، ثُمَّ دَعَا النَّاسَ إِلَى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بِضَبْعِهِ، حتَّى نَظَرَ النَّاسُ إِلَى بَیاضِ إِبْطَی 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یتَفَرَّقُوا حَتَّى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أَكْمَلْتُ لَكُمْ دِینَكُمْ وَ أَتْمَمْتُ عَلَیكُمْ نِعْمَتِی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فَقَالَ 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إِكْمَالِ الدِّینِ وَ إِتْمَامِ النِّعْمَةِ وَ رِضَا الرَّبِّ بِرِسَالَتِی وَ بِالْوَلَایةِ لِعَلِی 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فَعَلِی مَوْلَاهُ اللَّهُمَّ وَالِ مَنْ وَالاهُ وَ عَادِ مَنْ عَادَاهُ وَ انْصُرْ مَنْ نَصَرَهُ وَ 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حَسَّانُ بْنُ ثَابِتٍ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لِی أَنْ أَقُولَ فِی عَلِی أَبْیاتَ 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عَلَى بَرَكَةِ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مَشِیخَةِ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قَوْلِی بِشَهَادَةٍ مِنْ رَسُولِ اللَّهِ،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ینَادِیهِمُ یوْمَ الْغَدِیرِ نَبِیهُمْ بِخُمٍّ وَ أَسْمِعْ بِالنَّبِی مُنَادِیاً</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مَوْلَاكُمُ وَ وَلِیكُمْ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یبْدُوا هُنَاكَ التَّعَامِیا</w:t>
      </w:r>
    </w:p>
    <w:p>
      <w:pPr>
        <w:pStyle w:val="BookText"/>
        <w:rPr/>
      </w:pPr>
      <w:r>
        <w:rPr>
          <w:rFonts w:ascii="Amiri" w:hAnsi="Amiri" w:eastAsia="Amiri" w:cs="Amiri"/>
          <w:color w:val="111111"/>
          <w:sz w:val="28"/>
          <w:sz w:val="28"/>
          <w:szCs w:val="28"/>
          <w:rtl w:val="true"/>
          <w:lang w:bidi="ar-SA"/>
        </w:rPr>
        <w:t>إِلَهُكَ مَوْلَانَا وَ أَنْتَ نَبِینَا وَ لَا تَجِدَنْ مِنَّا لَكَ الْیوْمَ عَاصِیاً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عَلِی فَإِنَّنِی رَضِیتُكَ مِنْ بَعْدِی إِمَاماً وَ هَادِیا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البرهان،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فرائد السمطین،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اختصاص این کریمه به امر ولایت علوی و نزول آن در غدیر خُم در حد تواتر نقل شده، به کتاب 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الْفُضَیلِ عَنْ أَبِی الْحَسَنِ الْمَاضِی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الَّذِی أَرْسَلَ رَسُولَهُ بِالْهُدى وَ دِینِ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أَمَرَ رَسُولَهُ بِالْوَلَایةِ لِوَصِیهِ، وَ الْوَلَایةُ هِی دِینُ الْحَقِّ،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لِیظْهِرَهُ عَلَى الدِّینِ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یظْهِرُهُ عَلَى جَمِیعِ الْأَدْیانِ عِنْدَ قِیامِ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الکافی،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بحارالانوار، ج</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تفسیر نور الثقلین،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البرهان،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تُكَذِّبُونَ بِالدِّينِ</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فی تفسیر علی بن ابراهیم قمی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 بَلْ تُكَذِّبُونَ بِالدِّینِ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بِرَسُولِ اللَّهِ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تفسیر القمی،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تفسیر نور الثقلین،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أیضا علی بن إبراهیم فی تفسیره،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تُكَذِّبُونَ بِالدِّینِ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بالولایة فالدّین هو الولایة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البرهان،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تأویل الآیات،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دينُ الْقَيِّمَةِ</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أُمِرُوا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هَؤُلَاءِ الْأَصْنَافُ،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لِیعْبُدُوا اللَّهَ مُخْلِصِینَ لَهُ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الْإِخْلَاصُ الْإِیمَانُ بِاللَّهِ وَ بِرَسُولِهِ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یقِیمُوا الصَّلاةَ وَ یؤْتُوا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فَالصَّلَاةُ وَ الزَّكَاةُ أَمِیرُ الْمُؤْمِنِینَ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دِینُ الْقَیمَةِ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فَاطِمَةُ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تأویل الآیات،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829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البرهان،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ابْنُ أَسْبَاطٍ عَنِ ابْنِ أَبِی حَمْزَةَ 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دِینُ الْقَیمَةِ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ذَلِكَ دِینُ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البرهان،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بحارالانوار، ج</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تأویل الآیات،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831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الَّذي يُكَذِّبُ بِالدِّينِ</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عَلِی بْنِ زَكَرِیا بْنِ عَاصِمٍ عَنْ الْهَیثَمِ عَنْ عَبْدِ اللَّهِ الرَّمَادِی،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مُوسَى بْنِ جَعْفَرٍ عَنْ أَبِیهِ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رَأَیتَ الَّذِی یكَذِّبُ بِالدِّینِ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بِوَلَایةِ أَمِیرِ الْمُؤْمِنِینَ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البرهان،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تأویل الآیات،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جُمْهُورٍ عَنْ عَبْدِ الرَّحْمَنِ بْنِ كَثِیرٍ عَنْ أَبِی جَمِیلَةَ عَنْ أَبِی أُسَامَةَ،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رَأَیتَ الَّذِی یكَذِّبُ بِالدِّینِ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البرهان،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تأویل الآیات،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فَرَّقُوا دينَهُمْ وَ كانُوا شِيَعاً</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فی تفسیر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فَرَّقُوا دِینَهُمْ وَ كانُوا شِیعاً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فَارَقُوا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صَارُوا أَحْزَاباً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تفسیر نور الثقلین،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تفسیر القمی،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البرهان،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إِنَّني هَداني رَبِّي إِلى صِراطٍ مُسْتَقيمٍ ديناً قِيَماً مِلَّةَ إِبْراهيمَ حَنيفاً وَ ما كانَ مِنَ الْمُشْرِكينَ</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فی تفسیر العیاشی،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الْجُعْفِی عَنْ 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مِنْ هَذِهِ الْأُمَّةِ یدِینُ بِدِینِ إِبْرَاهِیمَ غَیرُنَا وَ شِیعَتِنَا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تفسیر العیاشی،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عِمْرَانَ بْنِ مِیثَمٍ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الْحُسَینَ بْنَ عَلِی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عَلَى مِلَّةِ إِبْرَاهِیمَ إِلَّا نَحْنُ وَ شِیعَتُنَا وَ سَائِرُ النَّاسِ مِنْهَا بِرَاءٌ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تفسیر العیاشی،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بحارالانوار،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تفسیر نور الثقلین،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البرهان،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يُصَدِّقُونَ بِيَوْمِ الدِّينِ</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یصَدِّقُونَ بِیوْمِ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الکافی،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بحارالانوار، ج</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تفسیر نور الثقلین،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الْمُؤْمِنُونَ لِيَنْفِرُوا كَافَّةً 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امام و حجّت الهی در هر زمان</w:t>
      </w:r>
    </w:p>
    <w:p>
      <w:pPr>
        <w:pStyle w:val="BookText"/>
        <w:rPr/>
      </w:pPr>
      <w:r>
        <w:rPr>
          <w:rFonts w:ascii="IRNazanin" w:hAnsi="IRNazanin" w:eastAsia="IRNazanin"/>
          <w:color w:val="111111"/>
          <w:sz w:val="28"/>
          <w:sz w:val="28"/>
          <w:szCs w:val="28"/>
          <w:rtl w:val="true"/>
          <w:lang w:bidi="fa-IR"/>
        </w:rPr>
        <w:t>با توجّه به آیات قرآن و احادیث معصومین به این نتیجه می‌رسیم که همواره باید روی زمین حجّتی از حجج الهی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شریفه‌ای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هنگامى كه این آیه نازل شد، پیغمبر اكرم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سینه‌اش نهاد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بیم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شانه‌ى امیرالمؤمنین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تویى هادى؛ و به واسطه‌ى تو اى على هدایت‌یافتگان هدایت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درباره‌ى تفسیر این آیه‌ى شریفه مى‌فرمایند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اكرم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بیم دهنده؛ و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مردى از بنى‌هاشم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گوید از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سؤال كردم،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امامٍ هادٍ لِكُلِّ قومٍ فى زَمانِهِم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امامى هادى هر قومى در زمان خودشان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ینابیع‌المودة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ثعلبى نیز پس از نقل این روایت 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ذیل آیه‌ى شریفه مى‌نویسد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روایتى است كه عدّه‌ى بسیارى از مفسّرین و محدّثین از ابن‌عبّاس و محمّد بن مسلم 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آیه‌ى شریفه،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المُنْذِرُ وَ عَلىٌ الهادى، اَما وَاللّه ما زالَت فینا اِلَى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من‌ام بیم‌دهنده و على است هدایت كننده، به خدا سوگند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متعلّق به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ینابیع‌المودّة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حسكانى حنفى مى‌نویسد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پاكیزه‌اى طلبیدند و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طهارت جستند؛ سپس دست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به سینه‌ى خود چسباندند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اَنْتَ مُنذِر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مصداق بیم‌دهنده،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سینه‌ى خود آن حضرت گذاشتند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لِكُلِّ قَومٍ 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مصداق هادى امت تویى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شواهدالتّنزیل،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302</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احادیث و امثال آن در دیگر كتب عامّه از جمله كنزالعمّال، ح</w:t>
      </w:r>
      <w:r>
        <w:rPr>
          <w:rFonts w:eastAsia="IRNazanin" w:cs="IRNazanin"/>
          <w:color w:val="111111"/>
          <w:sz w:val="28"/>
          <w:szCs w:val="28"/>
          <w:lang w:bidi="fa-IR"/>
        </w:rPr>
        <w:t>4443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تفسیر ابن‌كثیر،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المُستَدرك على الصَّحیحَین،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الدُّرّالمَنثور،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ینابیع‌المودّة،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بسیارى از دیگر كتب عامّه و تعداد بیشمارى از تفاسیر و روایات شیعه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آیۀ شریفه‌ای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204"/>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گویای این است که خدای متعال برای همۀ اقوام در طول زمان هادی معصوم و راهنمای صادق قرار داده است</w:t>
      </w:r>
      <w:r>
        <w:rPr>
          <w:rFonts w:eastAsia="IRNazanin" w:cs="IRNazanin"/>
          <w:color w:val="111111"/>
          <w:sz w:val="28"/>
          <w:szCs w:val="28"/>
          <w:rtl w:val="true"/>
          <w:lang w:bidi="fa-IR"/>
        </w:rPr>
        <w:t xml:space="preserve">. </w:t>
      </w:r>
      <w:bookmarkStart w:id="258" w:name="pg7006_52717"/>
    </w:p>
    <w:p>
      <w:pPr>
        <w:pStyle w:val="BookText"/>
        <w:rPr/>
      </w:pPr>
      <w:bookmarkEnd w:id="258"/>
      <w:r>
        <w:rPr>
          <w:rFonts w:ascii="IRNazanin" w:hAnsi="IRNazanin" w:eastAsia="IRNazanin"/>
          <w:color w:val="111111"/>
          <w:sz w:val="28"/>
          <w:sz w:val="28"/>
          <w:szCs w:val="28"/>
          <w:rtl w:val="true"/>
          <w:lang w:bidi="fa-IR"/>
        </w:rPr>
        <w:t>روایاتی که ذیل اینگونه آیات رسیده</w:t>
      </w:r>
      <w:r>
        <w:rPr>
          <w:rStyle w:val="FootnoteAnchor"/>
          <w:rtl w:val="true"/>
        </w:rPr>
        <w:footnoteReference w:id="205"/>
      </w:r>
      <w:r>
        <w:rPr>
          <w:rFonts w:ascii="IRNazanin" w:hAnsi="IRNazanin" w:eastAsia="IRNazanin"/>
          <w:color w:val="111111"/>
          <w:sz w:val="28"/>
          <w:sz w:val="28"/>
          <w:szCs w:val="28"/>
          <w:rtl w:val="true"/>
          <w:lang w:bidi="fa-IR"/>
        </w:rPr>
        <w:t>و حدیث شریف ثقلین</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 طبع سعودى، كتاب فضائل الصحابة، باب من فضائل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الدارمى، دارالكتب العربى،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3316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فانظروا كیف تخلفونی فی الثقلین؟ قالوا و ما الثقلان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طرفه بید اللّه و طرفه بایدیكم فاستمسكوا و لا تضلوا و الاخر عترتی و ان اللطیف الخبیر نبأنی انهما لن یفترقا حتى یردا علىَّ الحوض فسألت ذلك لهما ربی، فلا تقدموهما فُتهلَكوا و لا تقصروا عنهما فتهلكوا و لا تعلوهم فانهم اعلم منكم، من كنت اولى به من نفسه فعلی ولیه اللهم وال من والاه و عاد من عاداه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كنزالعمال، متقى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عبارات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كنزالعلمال، متقى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منقول از فریقین است بر وجود حجّت الهی در هر زمان دلالت دارد و هر گونه تردیدی را پیرامون این موضوع رد می‌کند</w:t>
      </w:r>
      <w:r>
        <w:rPr>
          <w:rFonts w:eastAsia="IRNazanin" w:cs="IRNazanin"/>
          <w:color w:val="111111"/>
          <w:sz w:val="28"/>
          <w:szCs w:val="28"/>
          <w:rtl w:val="true"/>
          <w:lang w:bidi="fa-IR"/>
        </w:rPr>
        <w:t>.</w:t>
      </w:r>
    </w:p>
    <w:p>
      <w:pPr>
        <w:pStyle w:val="Heading2"/>
        <w:numPr>
          <w:ilvl w:val="1"/>
          <w:numId w:val="1"/>
        </w:numPr>
        <w:rPr/>
      </w:pPr>
      <w:bookmarkStart w:id="259" w:name="__RefHeading___Toc2658188_372815092"/>
      <w:bookmarkStart w:id="260" w:name="_Toc87"/>
      <w:bookmarkEnd w:id="259"/>
      <w:r>
        <w:rPr>
          <w:rtl w:val="true"/>
        </w:rPr>
        <w:t xml:space="preserve">تفقّه در آیۀ تفقّه </w:t>
      </w:r>
      <w:r>
        <w:rPr>
          <w:rtl w:val="true"/>
        </w:rPr>
        <w:t>(</w:t>
      </w:r>
      <w:r>
        <w:rPr>
          <w:rtl w:val="true"/>
        </w:rPr>
        <w:t>نفر</w:t>
      </w:r>
      <w:r>
        <w:rPr>
          <w:rtl w:val="true"/>
        </w:rPr>
        <w:t>)</w:t>
      </w:r>
      <w:bookmarkEnd w:id="26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آیاتی که در این موضوع با اهمیّت اعتقادی، می‌توان مطرح کرد، آیۀ شریفۀ نفر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الْمُؤْمِنُونَ لِيَنْفِرُوا كَافَّةً 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قابل دقّت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مضارع آمده و این دلیل استمرار وجوب تفقّه در همۀ ازمنه است و چون تفقّه فی الدّین، یعنی شناخت رهبر دین و امام عصر، پس شناخت امام و حجّت در همۀ ازمنه واجب است، و این همان مدلول حدیث معروف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و امام زمانش را نشناسد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 قندوزی حنفی،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كتب مختلفه‌ى شیعه و عامّه با عبارات و طرق مختلفه از رسول اكرم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صحیح مسلم،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تفسیر ابن‌كثیر ذیل آیه‌ى شریفه‌ى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 اللّهَ وَ اَطيعُوا الرَّسولَ وَ اُولِى الاَمْرِ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كتب روایى از پیغمبر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بمیرد و بیعت امامى بر گردن او نباشد، به مرگ جاهلیت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امام، راه رهایى از مرگ جاهلى، نوشته‌ی آیت الله حاج شیخ مهدی فقیه ایمانی 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هفتاد روایت با این مضمون، با عبارات مختلفه از طرق عامّه نقل شده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در هر عصری امام و حجّتی باشد تا تفقّه پیرامون او و یا امام بعد از او صورت بگیرد، طبق آیۀ شریفه در تمام اعصار از هر طایفه عده‌ای باید در طلب ولیّ پروردگار حرکت نموده، از یک مبدأ الهی از امام عصر و مقامات و فضائل او جستجو و </w:t>
      </w:r>
      <w:bookmarkStart w:id="261" w:name="pg7006_52721"/>
    </w:p>
    <w:p>
      <w:pPr>
        <w:pStyle w:val="BookText"/>
        <w:rPr/>
      </w:pPr>
      <w:bookmarkEnd w:id="261"/>
      <w:r>
        <w:rPr>
          <w:rFonts w:ascii="IRNazanin" w:hAnsi="IRNazanin" w:eastAsia="IRNazanin"/>
          <w:color w:val="111111"/>
          <w:sz w:val="28"/>
          <w:sz w:val="28"/>
          <w:szCs w:val="28"/>
          <w:rtl w:val="true"/>
          <w:lang w:bidi="fa-IR"/>
        </w:rPr>
        <w:t>تفقّه نمایند</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فی المثل فردی منظره‌ی زیبائی را می‌بیند ولی فکرش جای دیگر است، مثل اینکه اصلاً منظره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دیگری پیدا می‌شود که آن منظره را می‌بیند ولی ظاهر بین است، یعنی می‌بیند ولی دقّت و تعمق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سوّمی پیدا می‌شود که به منظره نگاه می‌کند و نگاهش نگاه دقّت است، عمیق می‌شود و در فهم علّت یا علل و کیفیت آن منظره سعی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مطلوب آیه‌ی نفر این است که گلستان ولایت و بوستان امامت، نگاه دقیق و فهم عمیق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طلاب حوزه‌ی علمیّه‌ی شیعه بر اساس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در این بهشت جاوید یعنی شجره‌ی طیّبه‌ی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مقامات و فضائل آن حضرات کار علمی و تحقیقی فراوان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اضافه بر حفظ آیات الولایه و احادیث این موضوع مثل خطبه‌ی غدیر و خطبه‌ی فدکیّه و عبارات نورانی زیارات باید به عمق آیات و احادیث و زیارات برسد، و اضافه بر تفقّه، توسّل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قوم خود را در این موضوع آگاه نموده از بی‌معرفتی هشدار دهند، پس مردم عادی که دور از مبدأ معرفت هستند، وظیفه دارند از فقهاء که در معرفة الحجّة کار کرده‌اند، کسب معرفت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که در کتب اصول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حجیّت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گشته، از آیات امامت و مهدویّت است و وجوب تفقّه در جهت مقامات صاحب الولایه را بازگو می‌کند</w:t>
      </w:r>
      <w:r>
        <w:rPr>
          <w:rFonts w:eastAsia="IRNazanin" w:cs="IRNazanin"/>
          <w:color w:val="111111"/>
          <w:sz w:val="28"/>
          <w:szCs w:val="28"/>
          <w:rtl w:val="true"/>
          <w:lang w:bidi="fa-IR"/>
        </w:rPr>
        <w:t>.</w:t>
      </w:r>
    </w:p>
    <w:p>
      <w:pPr>
        <w:pStyle w:val="Heading2"/>
        <w:numPr>
          <w:ilvl w:val="1"/>
          <w:numId w:val="1"/>
        </w:numPr>
        <w:rPr/>
      </w:pPr>
      <w:bookmarkStart w:id="262" w:name="__RefHeading___Toc2658190_372815092"/>
      <w:bookmarkStart w:id="263" w:name="_Toc88"/>
      <w:bookmarkEnd w:id="262"/>
      <w:r>
        <w:rPr>
          <w:rtl w:val="true"/>
        </w:rPr>
        <w:t>هدایت‌یابی خطیب عراقی</w:t>
      </w:r>
      <w:bookmarkEnd w:id="263"/>
    </w:p>
    <w:p>
      <w:pPr>
        <w:pStyle w:val="BookText"/>
        <w:rPr/>
      </w:pPr>
      <w:r>
        <w:rPr>
          <w:rFonts w:ascii="IRNazanin" w:hAnsi="IRNazanin" w:eastAsia="IRNazanin"/>
          <w:color w:val="111111"/>
          <w:sz w:val="28"/>
          <w:sz w:val="28"/>
          <w:szCs w:val="28"/>
          <w:rtl w:val="true"/>
          <w:lang w:bidi="fa-IR"/>
        </w:rPr>
        <w:t xml:space="preserve">يكی از هدايت يافتگان اخير آقای شيخ عبد الرّحمن العلی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سنّی شافعی بود و در اثر بعض تبليغات وهّابيّت، با شيعه و مكتب تشيّع، </w:t>
      </w:r>
    </w:p>
    <w:p>
      <w:pPr>
        <w:pStyle w:val="BookText"/>
        <w:rPr/>
      </w:pPr>
      <w:r>
        <w:rPr>
          <w:rFonts w:ascii="IRNazanin" w:hAnsi="IRNazanin" w:eastAsia="IRNazanin"/>
          <w:color w:val="111111"/>
          <w:sz w:val="28"/>
          <w:sz w:val="28"/>
          <w:szCs w:val="28"/>
          <w:rtl w:val="true"/>
          <w:lang w:bidi="fa-IR"/>
        </w:rPr>
        <w:t>مخالفت و ضدّيّت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در تاريخ </w:t>
      </w:r>
      <w:r>
        <w:rPr>
          <w:rFonts w:eastAsia="IRNazanin" w:cs="IRNazanin"/>
          <w:color w:val="111111"/>
          <w:sz w:val="28"/>
          <w:szCs w:val="28"/>
          <w:lang w:bidi="fa-IR"/>
        </w:rPr>
        <w:t>17/1/75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بوسيلۀ عدّه‌ای از دوستان به مركز جهانی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اينجانب در محيطی كه به استغاثه به حضرت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متبرّك شده است، با او بحث نمودم و اين همان محيطی است كه آقای مهندس بودائی سومياكی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ژاپن بعد از دو سه روز مباحثه در تاريخ </w:t>
      </w:r>
      <w:r>
        <w:rPr>
          <w:rFonts w:eastAsia="IRNazanin" w:cs="IRNazanin"/>
          <w:color w:val="111111"/>
          <w:sz w:val="28"/>
          <w:szCs w:val="28"/>
          <w:lang w:bidi="fa-IR"/>
        </w:rPr>
        <w:t>25/8/74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اسلام سر فرود آورد و به بركت عنايت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هدايت يافته و فرقۀ ناجيه پيوست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نتيجۀ مباحثات ما با آقای شيخ عبدالرحمن العلی اين شد، كه به عنايت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گذشتۀ خويش نادم شده، با تمام وجود و از روی صميم قلب مكتب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احياءگری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رسيد كه نامبرده جزوه‌ای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موعظتي لكلّ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مسلمين را به اتحاد زير لوای امامت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خوانده است</w:t>
      </w:r>
      <w:r>
        <w:rPr>
          <w:rFonts w:eastAsia="IRNazanin" w:cs="IRNazanin"/>
          <w:color w:val="111111"/>
          <w:sz w:val="28"/>
          <w:szCs w:val="28"/>
          <w:rtl w:val="true"/>
          <w:lang w:bidi="fa-IR"/>
        </w:rPr>
        <w:t>.</w:t>
      </w:r>
      <w:r>
        <w:rPr>
          <w:rStyle w:val="FootnoteAnchor"/>
          <w:rtl w:val="true"/>
        </w:rPr>
        <w:footnoteReference w:id="211"/>
      </w:r>
      <w:bookmarkStart w:id="264" w:name="pg7006_52724"/>
    </w:p>
    <w:p>
      <w:pPr>
        <w:pStyle w:val="Heading2"/>
        <w:numPr>
          <w:ilvl w:val="1"/>
          <w:numId w:val="1"/>
        </w:numPr>
        <w:rPr/>
      </w:pPr>
      <w:bookmarkStart w:id="265" w:name="__RefHeading___Toc2658192_372815092"/>
      <w:bookmarkStart w:id="266" w:name="_Toc89"/>
      <w:bookmarkEnd w:id="264"/>
      <w:bookmarkEnd w:id="265"/>
      <w:r>
        <w:rPr>
          <w:rtl w:val="true"/>
        </w:rPr>
        <w:t>نمونه‌ا‌ی از مباحثات با خطيب عراقی</w:t>
      </w:r>
      <w:bookmarkEnd w:id="266"/>
    </w:p>
    <w:p>
      <w:pPr>
        <w:pStyle w:val="BookText"/>
        <w:rPr/>
      </w:pPr>
      <w:r>
        <w:rPr>
          <w:rFonts w:ascii="IRNazanin" w:hAnsi="IRNazanin" w:eastAsia="IRNazanin"/>
          <w:color w:val="111111"/>
          <w:sz w:val="28"/>
          <w:sz w:val="28"/>
          <w:szCs w:val="28"/>
          <w:rtl w:val="true"/>
          <w:lang w:bidi="fa-IR"/>
        </w:rPr>
        <w:t xml:space="preserve">بنده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طريق فريفتن، شيعه و سنی نقل شده است را مطرح کردم و به آقای شيخ عبدالرّحمن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شما اين حديث را قبول داريد؟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بعدی ثلاثون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ديده‌ايد؟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نديده‌ام و از آن خبر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فقط علماء شما از قول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در پی توجيه حكومت خلفاء بوده‌اند و چند مأخذ از علمای شما دارد از جمله سنن ترمذي، جلد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شما از مطرح ساختن اين دو حديث چه مي‌باشد؟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 شما ساعت و آنِ بعد از وفاتِ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داشتيم آيا مأمور به معرفت‌يابی نسبت به امام زمانمان بوديم؟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ما در آن ساعت چه كسی بود؟</w:t>
      </w:r>
    </w:p>
    <w:p>
      <w:pPr>
        <w:pStyle w:val="BookText"/>
        <w:rPr/>
      </w:pPr>
      <w:r>
        <w:rPr>
          <w:rFonts w:ascii="IRNazanin" w:hAnsi="IRNazanin" w:eastAsia="IRNazanin"/>
          <w:color w:val="111111"/>
          <w:sz w:val="28"/>
          <w:sz w:val="28"/>
          <w:szCs w:val="28"/>
          <w:rtl w:val="true"/>
          <w:lang w:bidi="fa-IR"/>
        </w:rPr>
        <w:t>اگر بگوئيد، ابابكر امامت داشت، مي‌گوئيم او كه بعد از مدتی انتخاب گرديد، قبلاً كه پيشوائی نداشت، صحبت ما آنِ بعد از وفاتِ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انتخاب ابابكر است، در اين فتره و فاصله، امام مردم چه كسی بوده است؟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اينكه اهل سنّت انتخاب را كاشف حكومت نمي‌دانند بلكه مثبت حكومت مي‌دانند، بنابراين قبل از انتخاب، ابابكر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كاره بوده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بفرمائيد بعد از وفات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انتخاب ابابكر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مقدار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مسلمين و پيشوای موحّدين چه كسی مي‌باشد؟</w:t>
      </w:r>
    </w:p>
    <w:p>
      <w:pPr>
        <w:pStyle w:val="BookText"/>
        <w:rPr/>
      </w:pPr>
      <w:r>
        <w:rPr>
          <w:rFonts w:ascii="IRNazanin" w:hAnsi="IRNazanin" w:eastAsia="IRNazanin"/>
          <w:color w:val="111111"/>
          <w:sz w:val="28"/>
          <w:sz w:val="28"/>
          <w:szCs w:val="28"/>
          <w:rtl w:val="true"/>
          <w:lang w:bidi="fa-IR"/>
        </w:rPr>
        <w:t xml:space="preserve">اگر بگوئيد در آن فاصله مسلمين امام زمان نداشته‌اند خلاف حديث سخن گفته‌ايد، چون معنی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مي‌شود كه همواره بايد امام زمانی در جامعه باشد تا مردم او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درمورد حديث خودتان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خلافت بعد از من سی سال است، ظاهر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چيزی را مي‌رساند،</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بعد وفات من، خلافت آغاز مي‌گردد و تا سی سال طول مي‌كشد، سؤال را تكرار مي‌كنيم، در اين فتره و فاصلۀ زمانی يعنی از آنِ بعد از وفات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انتخاب ابابكر چه كسی خليفه و جانشين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p>
    <w:p>
      <w:pPr>
        <w:pStyle w:val="BookText"/>
        <w:rPr/>
      </w:pPr>
      <w:r>
        <w:rPr>
          <w:rFonts w:ascii="IRNazanin" w:hAnsi="IRNazanin" w:eastAsia="IRNazanin"/>
          <w:color w:val="111111"/>
          <w:sz w:val="28"/>
          <w:sz w:val="28"/>
          <w:szCs w:val="28"/>
          <w:rtl w:val="true"/>
          <w:lang w:bidi="fa-IR"/>
        </w:rPr>
        <w:t xml:space="preserve">اگر بگوئيد ابابكر خليفه بود، مي‌گوئيم قبل از انتخاب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قول شما</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او كاره‌ای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بگوئيد در آن فاصلۀ زمانی جامعه بدون خليفه بوده است، اين هم خلاف حديثی است كه خودتان نقل كرده‌ايد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حديث گويای اينست كه، لحظۀ بعد از وفاتِ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بايد آغاز بشود و نه بعد از گذشت مدّتی از وفات او، پس</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علمای ما و شما از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علماء شما از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اين مطلب را به ما 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امام و خليفه‌ای آنِ بعد از وفات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باشد، تا مردم به عنوان حجّت و امام او را بشناسند و به او مراجعه كنند، و الّا در اين فاصله زمين خالی از حجت مي‌ماند و رهبری خلق گسيخته مي‌شود، و مردم در معرفت يابی امام زمانشان، سرگردان مي‌شوند و مي‌گويند ما مأمور به شناخت كسی شده‌ايم كه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قسمت مختصری از صحبت اينجانب با آقای عبدالرحمن العلی كه نقل كرديم و تفصيل مطالب در مورد ولايت تشريعيّه و تكوينيّه، و توسّلات به وجود مطهر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مدتها طول كشيد، بايد زمان دیگر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بگوئيد، نتيجه اين قسمت مباحثه چه شد و سخن به كجا كشيد؟</w:t>
      </w:r>
    </w:p>
    <w:p>
      <w:pPr>
        <w:pStyle w:val="BookText"/>
        <w:rPr/>
      </w:pPr>
      <w:r>
        <w:rPr>
          <w:rFonts w:ascii="IRNazanin" w:hAnsi="IRNazanin" w:eastAsia="IRNazanin"/>
          <w:color w:val="111111"/>
          <w:sz w:val="28"/>
          <w:sz w:val="28"/>
          <w:szCs w:val="28"/>
          <w:rtl w:val="true"/>
          <w:lang w:bidi="fa-IR"/>
        </w:rPr>
        <w:t xml:space="preserve">وقتی اينجانب مطالب ياده شده را در مورد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 از آقای عبد الرّحمن سئوال كردم، اگر ما، در آن زمان بوديم به امامت و خلافت چه كسی اعتقاد پيدا مي‌كرديم و چه كسی را بايد امام مي‌دانستيم و مي‌شناختيم تا مرگمان مرگ جاهليت نباشد؟</w:t>
      </w:r>
    </w:p>
    <w:p>
      <w:pPr>
        <w:pStyle w:val="BookText"/>
        <w:rPr/>
      </w:pPr>
      <w:r>
        <w:rPr>
          <w:rFonts w:ascii="IRNazanin" w:hAnsi="IRNazanin" w:eastAsia="IRNazanin"/>
          <w:color w:val="111111"/>
          <w:sz w:val="28"/>
          <w:sz w:val="28"/>
          <w:szCs w:val="28"/>
          <w:rtl w:val="true"/>
          <w:lang w:bidi="fa-IR"/>
        </w:rPr>
        <w:t>ايشان خواست از بحث فرار كند، لذا بحثهای ديگری از قبيل آيۀ تطهير و يا معجزه را پيش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اصلی و اوّلی ما مسئلۀ خلافت و رهبری بعد از رسول گرامي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از بحث فرار مي‌كنيد و به مسائل ديگر مي‌پردازيد؟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بايد در مورد سؤال شما فكر كنم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كار خوبی است، اسلام آئين تفكّر و تدبّر است اگر خوب فكر كنيد و </w:t>
      </w:r>
    </w:p>
    <w:p>
      <w:pPr>
        <w:pStyle w:val="BookText"/>
        <w:rPr/>
      </w:pPr>
      <w:r>
        <w:rPr>
          <w:rFonts w:ascii="IRNazanin" w:hAnsi="IRNazanin" w:eastAsia="IRNazanin"/>
          <w:color w:val="111111"/>
          <w:sz w:val="28"/>
          <w:sz w:val="28"/>
          <w:szCs w:val="28"/>
          <w:rtl w:val="true"/>
          <w:lang w:bidi="fa-IR"/>
        </w:rPr>
        <w:t>ادلّۀ شيعه را در امامت ائمّه بررسی نمائيد، به نتيجه مي‌رسيد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بسياری از افراد، اعم از عالم و غير عالم بوده‌اند، كه گرايش به مذهب عامّه داشته و ابابكر را خليفه و جانشين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مي‌دانستند، ولی در اثر مباحثه و مطالعه و تفكّر به تشيّع رو آورده‌اند، و به دفاع از مكتب ولايت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در مورد آيۀ تطهير و معجزات هم بحث مي‌كنيم و از مباحث دينی و مذهبی فراری و روگردان نيستيم ولی فعلاً شما بايد در مورد فترت و فاصله بعد از وفات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را بگوئيد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جلسۀ آن روز تمام شد و حقير چند كتاب در مورد ولايت ائمّه در اختيار آقای عبد الرحمن العلی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جلسۀ بعد، ديدم او از نظر روحی فرق كرده، شادابی خاصی پيدا نموده است، معلوم شد خواب ديده، كه آقائی به او عينك داده‌اند، اوّل نگران شده بود، ولی دوستان به او گفته بودند، اين عينك بصيرت در دين است، چرا نگران شده‌اي؟</w:t>
      </w:r>
    </w:p>
    <w:p>
      <w:pPr>
        <w:pStyle w:val="BookText"/>
        <w:rPr/>
      </w:pPr>
      <w:r>
        <w:rPr>
          <w:rFonts w:ascii="IRNazanin" w:hAnsi="IRNazanin" w:eastAsia="IRNazanin"/>
          <w:color w:val="111111"/>
          <w:sz w:val="28"/>
          <w:sz w:val="28"/>
          <w:szCs w:val="28"/>
          <w:rtl w:val="true"/>
          <w:lang w:bidi="fa-IR"/>
        </w:rPr>
        <w:t>و راستی بصيرت پيدا كرد و آقا، دستش را گرفتند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كرد كه امام و خليفۀ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مطهّر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خلاصه حق با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ايشان بوده و هست، خدا مي‌داند آن جلسه، چه مقدار شاد و شادی آفرين بود و جوانان شيعه تا چه اندازه در ولايت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پيدا كردند</w:t>
      </w:r>
      <w:r>
        <w:rPr>
          <w:rFonts w:eastAsia="IRNazanin" w:cs="IRNazanin"/>
          <w:color w:val="111111"/>
          <w:sz w:val="28"/>
          <w:szCs w:val="28"/>
          <w:rtl w:val="true"/>
          <w:lang w:bidi="fa-IR"/>
        </w:rPr>
        <w:t xml:space="preserve">. </w:t>
      </w:r>
      <w:bookmarkStart w:id="267" w:name="pg7006_52732"/>
    </w:p>
    <w:p>
      <w:pPr>
        <w:pStyle w:val="Heading2"/>
        <w:numPr>
          <w:ilvl w:val="1"/>
          <w:numId w:val="1"/>
        </w:numPr>
        <w:rPr/>
      </w:pPr>
      <w:bookmarkStart w:id="268" w:name="__RefHeading___Toc2658194_372815092"/>
      <w:bookmarkStart w:id="269" w:name="_Toc90"/>
      <w:bookmarkEnd w:id="267"/>
      <w:bookmarkEnd w:id="268"/>
      <w:r>
        <w:rPr>
          <w:rtl w:val="true"/>
        </w:rPr>
        <w:t>فرار از مرگ جاهلیّت</w:t>
      </w:r>
      <w:bookmarkEnd w:id="269"/>
    </w:p>
    <w:p>
      <w:pPr>
        <w:pStyle w:val="BookText"/>
        <w:rPr/>
      </w:pPr>
      <w:r>
        <w:rPr>
          <w:rFonts w:ascii="IRNazanin" w:hAnsi="IRNazanin" w:eastAsia="IRNazanin"/>
          <w:color w:val="111111"/>
          <w:sz w:val="28"/>
          <w:sz w:val="28"/>
          <w:szCs w:val="28"/>
          <w:rtl w:val="true"/>
          <w:lang w:bidi="fa-IR"/>
        </w:rPr>
        <w:t>از آنجایی که کسب معرفت نسبت به امام و حجّت الهی یک امر واجب و اهم واجبات است، بطوریکه 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خطیب خوارزمی در مناقب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دنیا و صراط آخرت، منظور از صراط دنیا، علی بن ابی طالب و منظور از صراط آخرت،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است؛ کسی که صراط دنیا را بشناسد می‌تواند از صراط آخرت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قیامت برپا شود و صراط بر جهنم نصب شود، احدی از آن نمیگذارد، مگر کسی که جوازی با عنوان ولایت علی بن ابی طالب به همراه داشته باشد و این همان قول خداوند تعالی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قفوهم انهم مسئولون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نگاه دارید که مورد بازخواست و پرسش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ینابیع المودة،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این اساس قرآن راه کسب معرفت امام و طریق شناخت حجّت معصوم را با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متعال که شناخت امام را واجب فرموده، راه کسب این واجب الهی را رجوع به خود امام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نفر می‌گوید در میان هر طائفه باید گروهی که امکانات دارند به سوی مأخذ علم و منبع معرفت یعنی رهبر معصوم حرکت کنند و از او کسب معرفة الحجّه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اضافه بر بیان اهمیّت موضوع امامت و ولایت، طریق شناخت امام و مأخذ معرفت حجّت الهی برای جامعۀ مؤمنین نشان داده شده است</w:t>
      </w:r>
      <w:r>
        <w:rPr>
          <w:rFonts w:eastAsia="IRNazanin" w:cs="IRNazanin"/>
          <w:color w:val="111111"/>
          <w:sz w:val="28"/>
          <w:szCs w:val="28"/>
          <w:rtl w:val="true"/>
          <w:lang w:bidi="fa-IR"/>
        </w:rPr>
        <w:t>.</w:t>
      </w:r>
    </w:p>
    <w:p>
      <w:pPr>
        <w:pStyle w:val="Heading2"/>
        <w:numPr>
          <w:ilvl w:val="1"/>
          <w:numId w:val="1"/>
        </w:numPr>
        <w:rPr/>
      </w:pPr>
      <w:bookmarkStart w:id="270" w:name="__RefHeading___Toc2658196_372815092"/>
      <w:bookmarkStart w:id="271" w:name="_Toc91"/>
      <w:bookmarkEnd w:id="270"/>
      <w:r>
        <w:rPr>
          <w:rtl w:val="true"/>
        </w:rPr>
        <w:t>دانشگاه امام‌شناسی</w:t>
      </w:r>
      <w:bookmarkEnd w:id="27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و حکم وجوب شناخت امام و حجّت الهی یک مطلب است و نشان دادن </w:t>
      </w:r>
    </w:p>
    <w:p>
      <w:pPr>
        <w:pStyle w:val="BookText"/>
        <w:rPr/>
      </w:pPr>
      <w:r>
        <w:rPr>
          <w:rFonts w:ascii="IRNazanin" w:hAnsi="IRNazanin" w:eastAsia="IRNazanin"/>
          <w:color w:val="111111"/>
          <w:sz w:val="28"/>
          <w:sz w:val="28"/>
          <w:szCs w:val="28"/>
          <w:rtl w:val="true"/>
          <w:lang w:bidi="fa-IR"/>
        </w:rPr>
        <w:t>مأخذ و منبع شناخت مطلب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کسانی که از مقامات صاحب الولایه بی‌خبرند ولی لقب عارف را به خود هدیه می‌دهند، آیا در شناخت امام گره گشاست؟</w:t>
      </w:r>
    </w:p>
    <w:p>
      <w:pPr>
        <w:pStyle w:val="BookText"/>
        <w:rPr/>
      </w:pPr>
      <w:r>
        <w:rPr>
          <w:rFonts w:ascii="IRNazanin" w:hAnsi="IRNazanin" w:eastAsia="IRNazanin"/>
          <w:color w:val="111111"/>
          <w:sz w:val="28"/>
          <w:sz w:val="28"/>
          <w:szCs w:val="28"/>
          <w:rtl w:val="true"/>
          <w:lang w:bidi="fa-IR"/>
        </w:rPr>
        <w:t>فلاسفه چطور؟ مستشرقین چطور؟</w:t>
      </w:r>
    </w:p>
    <w:p>
      <w:pPr>
        <w:pStyle w:val="BookText"/>
        <w:rPr/>
      </w:pPr>
      <w:r>
        <w:rPr>
          <w:rFonts w:ascii="IRNazanin" w:hAnsi="IRNazanin" w:eastAsia="IRNazanin"/>
          <w:color w:val="111111"/>
          <w:sz w:val="28"/>
          <w:sz w:val="28"/>
          <w:szCs w:val="28"/>
          <w:rtl w:val="true"/>
          <w:lang w:bidi="fa-IR"/>
        </w:rPr>
        <w:t>ماسینیون فرانسوی حلاج‌شناسی می‌کند و تصوّف را ترویج می‌کند، آیا این جاسوس یهود، می‌تواند گفتارش در امام‌شناسی برای جامعۀ ما میزان باشد، اقطاب و خرقه‌پوشان که ادعای خدائی دارند و از شطحیّاتشان شیطان‌پرستی غربی و ماتریالیسم شرقی ترویج می‌شود آیا به آدرس ولایت الهی و امامت آسمانی، عالم‌اند؟</w:t>
      </w:r>
    </w:p>
    <w:p>
      <w:pPr>
        <w:pStyle w:val="BookText"/>
        <w:rPr/>
      </w:pPr>
      <w:r>
        <w:rPr>
          <w:rFonts w:ascii="IRNazanin" w:hAnsi="IRNazanin" w:eastAsia="IRNazanin"/>
          <w:color w:val="111111"/>
          <w:sz w:val="28"/>
          <w:sz w:val="28"/>
          <w:szCs w:val="28"/>
          <w:rtl w:val="true"/>
          <w:lang w:bidi="fa-IR"/>
        </w:rPr>
        <w:t xml:space="preserve">مگر بحث، بحث زمینی است؟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الیک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روایات متواتره از فریقین دلالت بر اختصاص این آیه‌ی کریمه به تبلیغ امر ولایت علوی در غدیر خم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الغدیر للعلامه الامینی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تفاسیر الشیعه و العامه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محمّد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كَرِهُوا ما أَنْزَلَ اللَّهُ فَأَحْبَطَ 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ابراهیم، ثم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 فقالهم و اضل اعمالهم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بانهم کرهوا ما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فاحبط اعمالهم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القمی،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تفسیر البرهان،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القاسم، عن احمد بن محمد، عن احمد بن خالد، عن محمد بن علی، علی ابن الضیل، عن ابی حمزه، عن جابر،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انه قال قوله تعالی، ذلک بانهم کرهوا ما انزل الله فی علی فاحبط اعمالهم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الایات،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ارتدوا علی ادبارهم من بعد ما تبیین لهم الهدی الشیطان سول لهم و املی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محمّد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قالُوا لِلَّذینَ كَرِهُوا ما نَزَّلَ اللَّهُ سَنُطیعُكُمْ فی بَعْضِ الْأَمْرِ وَ اللَّهُ یعْلَمُ إِسْرارَهُمْ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رَحِمَهُ اللَّهُ عَنِ الْحُسَینِ بْنِ مُحَمَّدٍ عَنْ مُعَلَّى بْنِ مُحَمَّدٍ عَنْ مُحَمَّدِ بْنِ أُرْوَمَةَ عَنْ عَلِی بْنِ عَبْدِ اللَّهِ عَنْ عَلِی بْنِ حَسَّانَ عَنْ عَبْدِ الرَّحْمَنِ بْنِ كَثِیرٍ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ارْتَدُّوا عَلى أَدْبارِهِمْ مِنْ بَعْدِ ما تَبَینَ لَهُمُ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فُلَانٌ وَ فُلَانٌ وَ فُلَانٌ ارْتَدُّوا عَنِ الْإِیمَانِ فِی تَرْكِ وَلَایةِ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قالُوا لِلَّذِینَ كَرِهُوا ما نَزَّلَ اللَّهُ سَنُطِیعُكُمْ فِی بَعْضِ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وَ اللَّهِ فِیهِمَا وَ فِی أَتْبَاعِهِمَا وَ هُوَ قَوْلُ اللَّهِ عَزَّ وَجَلَّ الَّذِی نَزَلَ بِهِ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قالُوا لِلَّذِینَ كَرِهُوا ما 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سَنُطِیعُكُمْ فِی بَعْضِ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دَعَوْا بَنِی أُمَیةَ إِلَى مِیثَاقِهِمْ أَلَّا یصَیرُوا الْأَمْرَ فِینَا بَعْدَ النَّبِی</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یعْطُونَا مِنَ الْخُمُسِ شَیئاً وَ قَالُوا إِنْ أَعْطَینَاهُمْ إِیاهُ لَمْ یحْتَاجُوا إِلَى شَی‌ءٍ وَ لَمْ یبَالُوا أَنْ یكُونَ الْأَمْرُ فِیهِمْ فَقَالُوا سَنُطِیعُكُمْ فِی بَعْضِ الْأَمْرِ الَّذِی دَعَوْتُمُونَا إِلَیهِ وَ هُوَ الْخُمُسُ أَلَّا نُعْطِیهُمْ مِنْهُ شَیئاً 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كَرِهُوا ما 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نَزَّلَ اللَّهُ مَا افْتَرَضَ عَلَى خَلْقِهِ مِنْ وَلَایةِ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مَعَهُمْ أَبُو عُبَیدَةَ وَ كَانَ كَاتِبَهُمْ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أَبْرَمُوا أَمْراً فَإِنَّا مُبْرِمُونَ أَمْ یحْسَبُونَ أَنَّا لا نَسْمَعُ سِرَّهُمْ وَ نَجْواهُمْ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الکافی،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تفسیر البرهان،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و ستة روایات اخر فی هذا المجال نقلاً عن الصادقین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تفسیر علی بن ابراهیم القمی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علی بن ابراهیم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شَدیدُ الْقُوى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اذن له فرقی فی السماء،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 مِرَّةٍ فَاسْتَوى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بِالْأُفُقِ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قَوْسَینِ أَوْ 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کان بین لفظه بین سماع رسول الله، کما بین وتر القوس و عودها،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إِلى عَبْدِهِ ما 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رسول الله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ذلک الوحی،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اوحی الی ان علیا سیّد الوصیّین، و امام المتقین، و قائد الغر المحجلین، و اول خلیفة یستخلفه خاتم النبیین، فدخل القوم فی الکلام،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الله و من رسوله؟ فقال الله جل ذکره لرسوله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تفسیر القمی،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تفسیر البرهان،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روایات عدیدة نقلها السید البحرانی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البرهان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یک انسان عادی و یک مقام عادی نیست، این مقام به جعل الهی بستگی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رَبُّكَ لِلْمَلائِكَةِ إِنِّی جاعِلٌ فِی الْأَرْضِ خَلیفَةً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إِنَّا جَعَلْناكَ خَلیفَةً فِی الْأَرْضِ فَاحْكُمْ بَینَ النَّاسِ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پس سخن از شورا، اجماع و اقوال متفکران، عرفا و فلاسفه در این مورد بیهوده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چه کرد و امام را از کجا باید شناخت؟</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باید از قول الله و قول معصوم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 کرائم القرآن و هم کنوز الرّحمن</w:t>
      </w:r>
      <w:r>
        <w:rPr>
          <w:rFonts w:eastAsia="IRNazanin" w:cs="IRNazanin"/>
          <w:color w:val="111111"/>
          <w:sz w:val="28"/>
          <w:szCs w:val="28"/>
          <w:rtl w:val="true"/>
          <w:lang w:bidi="fa-IR"/>
        </w:rPr>
        <w:t>.</w:t>
      </w:r>
      <w:r>
        <w:rPr>
          <w:rStyle w:val="FootnoteAnchor"/>
          <w:rtl w:val="true"/>
        </w:rPr>
        <w:footnoteReference w:id="217"/>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الطاف الهی است که خداوند متعال، امام و حجّت را تعیین و با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شناخت و مبدء معرفت الحجّه را بیان می‌فرماید</w:t>
      </w:r>
      <w:r>
        <w:rPr>
          <w:rFonts w:eastAsia="IRNazanin" w:cs="IRNazanin"/>
          <w:color w:val="111111"/>
          <w:sz w:val="28"/>
          <w:szCs w:val="28"/>
          <w:rtl w:val="true"/>
          <w:lang w:bidi="fa-IR"/>
        </w:rPr>
        <w:t xml:space="preserve">. </w:t>
      </w:r>
      <w:bookmarkStart w:id="272" w:name="pg7006_52740"/>
    </w:p>
    <w:p>
      <w:pPr>
        <w:pStyle w:val="Heading2"/>
        <w:numPr>
          <w:ilvl w:val="1"/>
          <w:numId w:val="1"/>
        </w:numPr>
        <w:rPr/>
      </w:pPr>
      <w:bookmarkStart w:id="273" w:name="__RefHeading___Toc2658198_372815092"/>
      <w:bookmarkStart w:id="274" w:name="_Toc92"/>
      <w:bookmarkEnd w:id="272"/>
      <w:bookmarkEnd w:id="273"/>
      <w:r>
        <w:rPr>
          <w:rtl w:val="true"/>
        </w:rPr>
        <w:t xml:space="preserve">تفقّه در </w:t>
      </w:r>
      <w:r>
        <w:rPr>
          <w:rtl w:val="true"/>
        </w:rPr>
        <w:t>«</w:t>
      </w:r>
      <w:r>
        <w:rPr>
          <w:rtl w:val="true"/>
        </w:rPr>
        <w:t>لینذروا</w:t>
      </w:r>
      <w:r>
        <w:rPr>
          <w:rtl w:val="true"/>
        </w:rPr>
        <w:t>»</w:t>
      </w:r>
      <w:bookmarkEnd w:id="274"/>
    </w:p>
    <w:p>
      <w:pPr>
        <w:pStyle w:val="BookText"/>
        <w:rPr/>
      </w:pPr>
      <w:r>
        <w:rPr>
          <w:rFonts w:ascii="IRNazanin" w:hAnsi="IRNazanin" w:eastAsia="IRNazanin"/>
          <w:color w:val="111111"/>
          <w:sz w:val="28"/>
          <w:sz w:val="28"/>
          <w:szCs w:val="28"/>
          <w:rtl w:val="true"/>
          <w:lang w:bidi="fa-IR"/>
        </w:rPr>
        <w:t xml:space="preserve">در بررسی کلمات این آیۀ شریفه اجمالاً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لِيَتَفَقَّهُوا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تفقّه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يَحْذَرُونَ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انذار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تفقّه، اوّل دست خود متفقّه را می‌گیرد و او را بیدار راه و آگاه به بایدها و نبایدهای اعتقادی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قابل توجّهی که در اینجا باید بیان شود این است که انذار در اسلام و مدرسۀ خاتم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کسانی است که در دروس اصلی و اصول عقائد نمره نیاورند و چه درسی از ولایت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و چه اصلی از رهبری آن حضرات بالاتر است؟</w:t>
      </w:r>
    </w:p>
    <w:p>
      <w:pPr>
        <w:pStyle w:val="BookText"/>
        <w:rPr/>
      </w:pPr>
      <w:r>
        <w:rPr>
          <w:rFonts w:ascii="IRNazanin" w:hAnsi="IRNazanin" w:eastAsia="IRNazanin"/>
          <w:color w:val="111111"/>
          <w:sz w:val="28"/>
          <w:sz w:val="28"/>
          <w:szCs w:val="28"/>
          <w:rtl w:val="true"/>
          <w:lang w:bidi="fa-IR"/>
        </w:rPr>
        <w:t>ولایت و امامت، اصلی است که بقاء اصول دیگر دین، در جامعۀ بشری بدان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و امامت، علّت مبقیّۀ دین مبین و شارح و مبیّن شریعت خاتم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فلاح بشریّت، جزء اخیر از علّت تامّه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ولایت و امامت شرط قبول توحید و اعمال صالحه است، وقتی ما در آیاتی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 يُذْكَرَ فيهَا اسْمُهُ</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تَفْعَلْ فَما بَلَّغْتَ رِسالَتَهُ</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و روایاتی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بِشُرُوطِهَا وَ أَنَا مِنْ شُرُوطِهَا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توجّه می‌کنیم، به این نتیجه می‌رسیم که اگر ولایت و امامت اعتقاد ما نباشد ما اهل عبادت نبوده، به توحید و رسالت راستین بی عقیده‌ایم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همگان باید از بی توجّهی نسبت به این اصل و از عدم شناخت این مهم، انذار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انذارهای قرآن را ببینید شامل حال چه کسانی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سابقاً گفتیم، تکذیب کنندۀ صلاة بدلیل اینکه تکذیبش به پیامبر و امام برمی‌گردد، کافر است و البته برای کافر انذار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لَمْ نَكُ مِنَ الْمُصَلِّينَ</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به صاحب 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اوصیاء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نداشتیم، برای همین، امر و نهی آنان را اهمیّت نمی‌دادیم، و به تعبیر دیگر دنبال سابق نبودیم و به دلیل راه توجّه نداشتیم، لذا به آتش الهی مبتلا شدیم</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در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سَعِیدٍ الْخُدْرِی عَنِ النَّبِی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وَلَایةِ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شواهد التنزیل،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انذار علیه کسانی است که به صاحب</w:t>
      </w:r>
    </w:p>
    <w:p>
      <w:pPr>
        <w:pStyle w:val="BookText"/>
        <w:rPr/>
      </w:pPr>
      <w:r>
        <w:rPr>
          <w:rFonts w:ascii="IRNazanin" w:hAnsi="IRNazanin" w:eastAsia="IRNazanin"/>
          <w:color w:val="111111"/>
          <w:sz w:val="28"/>
          <w:sz w:val="28"/>
          <w:szCs w:val="28"/>
          <w:rtl w:val="true"/>
          <w:lang w:bidi="fa-IR"/>
        </w:rPr>
        <w:t>الولایة معرفت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عبارات مختلفه</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این روایت و نظائر معنوی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امام، لیس فی عنقه بیعة،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مدارك عامّه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1478</w:t>
      </w:r>
      <w:r>
        <w:rPr>
          <w:rFonts w:ascii="IRNazanin" w:hAnsi="IRNazanin" w:eastAsia="IRNazanin"/>
          <w:color w:val="111111"/>
          <w:sz w:val="28"/>
          <w:sz w:val="28"/>
          <w:szCs w:val="28"/>
          <w:rtl w:val="true"/>
          <w:lang w:bidi="fa-IR"/>
        </w:rPr>
        <w:t xml:space="preserve">، كتاب الامارة؛ تفسیر ابن كثیر، ذیل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ینابیع المودة،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است، موت جاهلیّت برای کسی است که، امام و حجّت الهی را نشناسد و بدون معرفت او بمیرد و می‌دانیم، انذار به موت جاهلیّت، بالاترین انذار و بزرگترین بشارت به عذاب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الحسرة، چه چیزی باعث حسرت دوزخیان است؟</w:t>
      </w:r>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يَعَضُّ الظَّالِمُ عَلى يَدَيْهِ يَقُولُ يا لَيْتَنِي اتَّخَذْتُ مَعَ الرَّسُولِ سَبيلاً</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البته انذار برای افراد بی تقوا نیز وجود دارد کسانی که به آیۀ شریفۀ</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آیۀ شریفۀ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ابْتَغُوا إِلَيْهِ الْوَسيلَةَ</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ائمه از فرزندان من هستند، هر کس آنها را اطاعت کند، خدا را اطاعت نموده و هر کس مخالفت آنان کند، با خدا مخالفت ورزیده است، ایشانند عروة الوثقی و ایشانند وسیله‌ی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ینابیع المودة،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توجّه بوده، قلب را جایگاه محبّت جبت و طاغوت قرار داده و زمینۀ ایمان به صاحب الولایة را فراهم نکرده‌اند، به عذاب الهی مبتلا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وَيْلَتى لَيْتَني لَمْ أَتَّخِذْ فُلاناً خَليلاً</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اصلی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انذار مردم نسبت به عدم شناخت و بی اعتنائی به اصول عقائد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توحید و شرط آن، یعنی 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تقوائی عقیدتی یعنی توجّه به جبت و طاغوت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برای معتقد به ولایت و مؤمن به امامت و دوست آل‌عصمت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اثر نادانی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سر انکار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مرتکب شده، انذاری باشد، امّا اینها هشدارهای تربیتی است که پدر علیه فرزندش به کار می‌گیرد و همانطور که در روایات آمده ممکن است برای این گروه جریمه‌ای باشد، امّا این کجا و عذاب منکرین توحید و رسالت و ولایت کجا؟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طالب فقاهت، باید مبانی اصول عقائد و مباحث توحید، عدل، </w:t>
      </w:r>
      <w:bookmarkStart w:id="275" w:name="pg7006_52749"/>
    </w:p>
    <w:p>
      <w:pPr>
        <w:pStyle w:val="BookText"/>
        <w:rPr/>
      </w:pPr>
      <w:bookmarkEnd w:id="275"/>
      <w:r>
        <w:rPr>
          <w:rFonts w:ascii="IRNazanin" w:hAnsi="IRNazanin" w:eastAsia="IRNazanin"/>
          <w:color w:val="111111"/>
          <w:sz w:val="28"/>
          <w:sz w:val="28"/>
          <w:szCs w:val="28"/>
          <w:rtl w:val="true"/>
          <w:lang w:bidi="fa-IR"/>
        </w:rPr>
        <w:t xml:space="preserve">نبوّت، معاد و خاصّه ولایت و امامت را خوب تحصیل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لِيَتَفَقَّهُوا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مطالعه و همراه با آگاهی، جامعۀ خویش را بیدار و انذار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لِيُنْذِرُوا قَوْمَهُمْ</w:t>
      </w:r>
      <w:r>
        <w:rPr>
          <w:rFonts w:eastAsia="IRNazanin" w:cs="IRNazanin"/>
          <w:color w:val="111111"/>
          <w:sz w:val="28"/>
          <w:szCs w:val="28"/>
          <w:rtl w:val="true"/>
          <w:lang w:bidi="fa-IR"/>
        </w:rPr>
        <w:t>».</w:t>
      </w:r>
    </w:p>
    <w:p>
      <w:pPr>
        <w:pStyle w:val="Heading2"/>
        <w:numPr>
          <w:ilvl w:val="1"/>
          <w:numId w:val="1"/>
        </w:numPr>
        <w:rPr/>
      </w:pPr>
      <w:bookmarkStart w:id="276" w:name="__RefHeading___Toc2658200_372815092"/>
      <w:bookmarkStart w:id="277" w:name="_Toc93"/>
      <w:bookmarkEnd w:id="276"/>
      <w:r>
        <w:rPr>
          <w:rtl w:val="true"/>
        </w:rPr>
        <w:t>انذار عشیره و نزدیکان</w:t>
      </w:r>
      <w:bookmarkEnd w:id="277"/>
    </w:p>
    <w:p>
      <w:pPr>
        <w:pStyle w:val="BookText"/>
        <w:rPr/>
      </w:pPr>
      <w:r>
        <w:rPr>
          <w:rFonts w:ascii="IRNazanin" w:hAnsi="IRNazanin" w:eastAsia="IRNazanin"/>
          <w:color w:val="111111"/>
          <w:sz w:val="28"/>
          <w:sz w:val="28"/>
          <w:szCs w:val="28"/>
          <w:rtl w:val="true"/>
          <w:lang w:bidi="fa-IR"/>
        </w:rPr>
        <w:t>همانطور که گفتیم انذارهای قرآن، متوجّه کسانی است که در عقائد بویژه در عقیده به ولایت و امامت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داشته باشند و منکر مقامات و فضائل برگزیدگان خداوند متعال شده، به تکذیب آنان قیام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انذار عشیره و نزدیکان در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نیز به خاطر بی‌توجّهی و عدم ایمان به اصول عقائد یعنی توحید، نبوّت و صاحب اختیاری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ممکن است کسی بگوید، انذار فقط بخاطر عدم اعتقاد به توحید بوده و ربطی به ولایت ندارد، پاسخ این است که توحید راستین مشروط به شرط ولایت است، برای همین در همان مجلس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توحید، نبوّت و ولایت خود، ولایت و وصایت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ضروری است بدانیم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هنوز تبلیغ توحید و ترویج رسالت به ثمر ننشسته، تبلیغ وصایت و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بدین خاطر است که وقتی پای انذار به میان بیاید، باید نسبت به اصول عقائد یعنی توحید و شرط توحید که ولایت است اتمام حجّت شده باشد</w:t>
      </w:r>
      <w:r>
        <w:rPr>
          <w:rFonts w:eastAsia="IRNazanin" w:cs="IRNazanin"/>
          <w:color w:val="111111"/>
          <w:sz w:val="28"/>
          <w:szCs w:val="28"/>
          <w:rtl w:val="true"/>
          <w:lang w:bidi="fa-IR"/>
        </w:rPr>
        <w:t xml:space="preserve">. </w:t>
      </w:r>
      <w:bookmarkStart w:id="278" w:name="pg7006_52751"/>
    </w:p>
    <w:p>
      <w:pPr>
        <w:pStyle w:val="BookText"/>
        <w:rPr/>
      </w:pPr>
      <w:bookmarkEnd w:id="278"/>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اسوۀ همگان هستند با تعین وصی و جانشین در یوم الانذار، به عوام و خواص تدریس فرمودند که پا به پای تبلیغ توحید، باید تبلیغ ولایت و امامت نیز بشود، هر جا سخن از توحید باشد، باید به بیان شرط آن پرداخته شود و اِلّا آن تبلیغ ناقص و به مردم اتمام حجّت نشده است</w:t>
      </w:r>
      <w:r>
        <w:rPr>
          <w:rFonts w:eastAsia="IRNazanin" w:cs="IRNazanin"/>
          <w:color w:val="111111"/>
          <w:sz w:val="28"/>
          <w:szCs w:val="28"/>
          <w:rtl w:val="true"/>
          <w:lang w:bidi="fa-IR"/>
        </w:rPr>
        <w:t>.</w:t>
      </w:r>
    </w:p>
    <w:p>
      <w:pPr>
        <w:pStyle w:val="Heading2"/>
        <w:numPr>
          <w:ilvl w:val="1"/>
          <w:numId w:val="1"/>
        </w:numPr>
        <w:rPr/>
      </w:pPr>
      <w:bookmarkStart w:id="279" w:name="__RefHeading___Toc2658202_372815092"/>
      <w:bookmarkStart w:id="280" w:name="_Toc94"/>
      <w:bookmarkEnd w:id="279"/>
      <w:r>
        <w:rPr>
          <w:rtl w:val="true"/>
        </w:rPr>
        <w:t>تشریح مقاصد دشمن</w:t>
      </w:r>
      <w:bookmarkEnd w:id="280"/>
    </w:p>
    <w:p>
      <w:pPr>
        <w:pStyle w:val="BookText"/>
        <w:rPr/>
      </w:pPr>
      <w:r>
        <w:rPr>
          <w:rFonts w:ascii="IRNazanin" w:hAnsi="IRNazanin" w:eastAsia="IRNazanin"/>
          <w:color w:val="111111"/>
          <w:sz w:val="28"/>
          <w:sz w:val="28"/>
          <w:szCs w:val="28"/>
          <w:rtl w:val="true"/>
          <w:lang w:bidi="fa-IR"/>
        </w:rPr>
        <w:t>البته بررسی مقاصد دشمن و اطلاع‌یابی از اهداف مخالفین و تشریح اهداف اعداء نیز در فقه امامت و ولایت، مندرج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باید در تشریح مقاصد دشمنان اهتمام داشته باشد، و با رعایت شرایط زمان و مکان، در مورد تقوای قلوب</w:t>
      </w:r>
      <w:r>
        <w:rPr>
          <w:rStyle w:val="FootnoteAnchor"/>
          <w:rtl w:val="true"/>
        </w:rPr>
        <w:footnoteReference w:id="231"/>
      </w:r>
      <w:r>
        <w:rPr>
          <w:rFonts w:ascii="IRNazanin" w:hAnsi="IRNazanin" w:eastAsia="IRNazanin"/>
          <w:color w:val="111111"/>
          <w:sz w:val="28"/>
          <w:sz w:val="28"/>
          <w:szCs w:val="28"/>
          <w:rtl w:val="true"/>
          <w:lang w:bidi="fa-IR"/>
        </w:rPr>
        <w:t>و اعتقادات، کار کند و پرده از مکر اعداء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گفته می‌شود گذشته‌ها گذشت، قابل قبول یک فقیه و متخصّص امور اعتقادی و امامت و ولایت نیست، بررسی تاریخ گذشته و عبرت گرفتن از سرگذشت پیشینیان مطلوب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بویژه فقیه، تاریخ یهود و تأثیر خیانتهای آنان را در تاریخ و فرهنگ اسلام، باید بررسی نماید و به این مسئله واقف گردد و مردم را در جریان امر قرار دهد که فرهنگ سقیفه در طول زمان الی الآن متأثّر از تصمیم‌گیری‌ها و پروتکل‌های</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صحیح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قَلِیلٌ مِنْ عِبادِی الشَّكُورُ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سبأ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بوده</w:t>
      </w:r>
      <w:bookmarkStart w:id="281" w:name="pg7006_52753"/>
    </w:p>
    <w:p>
      <w:pPr>
        <w:pStyle w:val="BookText"/>
        <w:rPr/>
      </w:pPr>
      <w:bookmarkEnd w:id="28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شنیدم یکی از فقهای عظیم 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 که آیۀ قرآن دربارۀ یهود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ضُرِبَتْ عَلَيْهِمُ الذِّلَّةُ وَ الْمَسْكَنَةُ وَ باؤُ بِغَضَبٍ مِنَ اللَّهِ ذلِكَ بِأَنَّهُمْ كانُوا يَكْفُرُونَ بِآياتِ اللَّهِ </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 پس یهود ذلیل و بیچاره است و کاری را نمی‌تواند از پیش ببرد، بنده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از ذلّت و بیچارگیش این همه مکر می‌کند و این همه غدر دارد، او می‌خواهد کمبودهای فرهنگی و معنوی خود و بی‌آبرو بودنش را در عالم با حیله و تزویر جبران کند او ذلیلِ حسد و بیچارۀ کینه‌توزی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يَحْسُدُونَ النَّاسَ عَلى ما آتاهُمُ اللَّهُ مِنْ فَضلِهِ</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حسد و مکر این دشمن غدّار باخبر باشیم و کید او را به خودش برگردانیم</w:t>
      </w:r>
      <w:r>
        <w:rPr>
          <w:rFonts w:eastAsia="IRNazanin" w:cs="IRNazanin"/>
          <w:color w:val="111111"/>
          <w:sz w:val="28"/>
          <w:szCs w:val="28"/>
          <w:rtl w:val="true"/>
          <w:lang w:bidi="fa-IR"/>
        </w:rPr>
        <w:t>.</w:t>
      </w:r>
    </w:p>
    <w:p>
      <w:pPr>
        <w:pStyle w:val="Heading2"/>
        <w:numPr>
          <w:ilvl w:val="1"/>
          <w:numId w:val="1"/>
        </w:numPr>
        <w:rPr/>
      </w:pPr>
      <w:bookmarkStart w:id="282" w:name="__RefHeading___Toc2658204_372815092"/>
      <w:bookmarkStart w:id="283" w:name="_Toc95"/>
      <w:bookmarkEnd w:id="282"/>
      <w:r>
        <w:rPr>
          <w:rtl w:val="true"/>
        </w:rPr>
        <w:t>فائد‌ۀ بحث</w:t>
      </w:r>
      <w:bookmarkEnd w:id="28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مباحث گذشته، در مورد کلمۀ 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لِيَتَفَقَّهُوا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انذار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و روایات مربوطه به نتایجی دست یافتیم از جمله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در دین، که تفقّه در ولایت معصومین و مقامات حجج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امروز در امر مهدویّت یعنی ولایت و صاحب اختیاری آخرین وصیّ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مهدی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نظر قرآن واجب و اهم واجبات می‌باشد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واجب بر دوش عدّه‌ای از جامعۀ مؤمنین است آنهایی که می‌توانند خود را به مبدأ علم و منبع معرفت یعنی معصوم برسانند و برای جامعۀ خود، مذکِّر و مبلِّغ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مسئولیّت و انجام این واجب الهی، در زمان غیبت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افراد توانا و مستعد از جامعۀ مؤمنین است که به مراکز تحقیقی و حوزه‌های علمی شیعه مراجعه کنند و با إشراف فقهای عالی‌قدر و جامع الشرائط، یعنی مرزبانان اصول دین و شریعت خیر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تفقّه بپردازند و سپس جامعۀ خود را با ولایت و مهدویّت آشنا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که به فقه امامت و ولایت و معرفت حجج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 و مزّین هستند، نباید بخل در گفتار و نوشتار در دفاع از اصول اسلام و اصل علّت مبقیّه و شارحۀ اسلام یعنی امامت و مهدویّت داشته باشد، بلکه باید حرکت کنند و مردم را انذار و بیدار نمایند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برای کسی است که در اصول عقائد اسلام خاصّه علّت مبقیّه و شارحۀ اسلام یعنی امامت و مهدویّت نمرۀ کم آورده، در معرض مردودیّت الهی و سقوط </w:t>
      </w:r>
    </w:p>
    <w:p>
      <w:pPr>
        <w:pStyle w:val="BookText"/>
        <w:rPr/>
      </w:pPr>
      <w:r>
        <w:rPr>
          <w:rFonts w:ascii="IRNazanin" w:hAnsi="IRNazanin" w:eastAsia="IRNazanin"/>
          <w:color w:val="111111"/>
          <w:sz w:val="28"/>
          <w:sz w:val="28"/>
          <w:szCs w:val="28"/>
          <w:rtl w:val="true"/>
          <w:lang w:bidi="fa-IR"/>
        </w:rPr>
        <w:t>معنوی باشد، و انذار کسی که منکر فرعی از فروع شرعیّه است، بخاطر این است که انکارش به یک اصل اعتقادی مثلاً تکذیب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شنوندگان و مخاطبین، باید به تبلیغ فقهاء و مرزبانان عقائد پیرامون اصول دین و اصل امامت و مهدویّت توجّه کنند و گوش شنوا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تفقّه باید از مبدأ فقه و مأخذ علم صورت بگیرد، فاقد شیئ نمی‌تواند معطی باشد، پس اسلام‌شناسی و امام‌شناسی در کلاس عرفا، فلاسفه، مستشرقین و متفکرین، تفقّه مطلوب قرآن کریم نیست، بخصوص به بهانۀ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گدائی فرهنگی از علماء یهود عین گمراهی و ضلالت است و معلوم است که آنها جامعۀ مسلمین را به کفر و فساد و مسیر ظلمانی خود دعوت می‌کنند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الكافی،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تفسیر العیاشی،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تفسیر الصافی،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وسائل الشیعة، ج</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33205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بحارالانوار،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بَینَ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الْمَأْمُونِ مِنْ فَضْلِ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التَّاسِعَةُ فَنَحْنُ أَهْلُ الذِّكْرِ الَّذِینَ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فَنَحْنُ أَهْلُ الذِّكْرِ فَاسْأَلُونَا إِنْ كُنْتُمْ لَا تَعْلَمُونَ، فَقَالَتِ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عَنَى بِذَلِكَ الْیهُودَ وَ النَّصَارَى، فَقَالَ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یجُوزُ ذَلِكَ إِذاً یدْعُونَنَا إِلَى دِینِهِمْ وَ یقُولُونَ إِنَّهُ أَفْضَلُ مِنْ دِینِ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که بین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مأمون تشکیل شد در فضیلت عترت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به آیه‌ی نهم، که آیه‌ی شریفه‌ی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و ما اهل ذكریم اگر نمیدانید از ما سؤال كنید، علماء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حق تعالى به اهل ذكر یهود و نصارى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مطلب درست است؟ پس در این صورت آنها ما را به دین خود دعوت می‌كنند و می‌گویند كه دین ما افضل از دین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تفسیر نور الثقلین،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الهدایة القرآنیّه،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347</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پیرامون این</w:t>
      </w:r>
    </w:p>
    <w:p>
      <w:pPr>
        <w:pStyle w:val="BookText"/>
        <w:rPr/>
      </w:pPr>
      <w:r>
        <w:rPr>
          <w:rFonts w:ascii="IRNazanin" w:hAnsi="IRNazanin" w:eastAsia="IRNazanin"/>
          <w:color w:val="111111"/>
          <w:sz w:val="28"/>
          <w:sz w:val="28"/>
          <w:szCs w:val="28"/>
          <w:rtl w:val="true"/>
          <w:lang w:bidi="fa-IR"/>
        </w:rPr>
        <w:t>موضوع مفصلاً بحث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 کسی که در راه تفقّه از دار دنیا برود، اجر مهاجر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با خداست</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بیمارى شما بما رسید و ما را نگران كرد، اى كاش ما را آگاه می‌ساختید که وصىّ شما كیست؟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علم به ارث می‌رسد، و هیچ عالمى نمی‌میرد جز اینكه پس از وى كسى باشد كه مانند علم او یا آنچه خدا خواهد بداند،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رواست كه چون امامى بمیرد، امام بعد از او را نشناسند؟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اهل این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 ولی نسبت به شهرهاى دیگر معذوریت آنها به اندازه رسیدنشان تا مدینه است، همانا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همه‌ی مؤمنین نتوانند كوچ كنند، پس چرا از هر گروه ایشان دسته‌اى سفر نكنند تا در امر دین دانش اندوزند و چون بازگشتند، قوم خویش را بیم دهند شاید آنها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اگر كسى در این راه بمیرد، چه مى‌شود؟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بمنزله‌ی كسى است كه براى مهاجرت به سوى خدا و رسولش از منزلش بیرون شده، سپس مرگش فرا رسد كه پاداش او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مدینه شدند، به چه دلیل امام خود را می‌شناسند؟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آرامش و وقار و هیبت عطا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این معنا لازم است که همه‌ی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آخر در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این مطلب می‌رساند که همه‌ی آیه در نفر برای تفقّه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البرهان فی تفسیر القرآن،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مرآة العقول،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تفسیر نور الثقلین،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الهدایة القرآنیه،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روایات مربوط به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تفقّه پیرامون امامت و ولایت، امام بعد از امام و نشانه‌های حقانیّت او، منظور قرآن کریم است، و این خود دلیلی است که زمین خالی از حجّت نمی‌شود و همواره باید امام و حجّت الهی روی زمین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در فروع شرعیّه بعد از تفقّه در اصول عقائد و اصل ولایت و امامت است، و آیه نفر، اوّل، نظر به عقائد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بحث، باید که به دو مطلب اشاره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جامعۀ شیعه، بویژه حوزویان نسبت به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شده و آیه عملاً تنها به تفقّه در فروع تفسیر شده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حوزه‌های علمیّه، وفق مراد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باید به عقائد طلاب بپردازند و در فقه اکبر کار کنند و سپس، فروع را تعلیم دهند</w:t>
      </w:r>
      <w:r>
        <w:rPr>
          <w:rFonts w:eastAsia="IRNazanin" w:cs="IRNazanin"/>
          <w:color w:val="111111"/>
          <w:sz w:val="28"/>
          <w:szCs w:val="28"/>
          <w:rtl w:val="true"/>
          <w:lang w:bidi="fa-IR"/>
        </w:rPr>
        <w:t xml:space="preserve">. </w:t>
      </w:r>
      <w:bookmarkStart w:id="284" w:name="pg7006_52763"/>
    </w:p>
    <w:p>
      <w:pPr>
        <w:pStyle w:val="Heading2"/>
        <w:numPr>
          <w:ilvl w:val="1"/>
          <w:numId w:val="1"/>
        </w:numPr>
        <w:rPr/>
      </w:pPr>
      <w:bookmarkStart w:id="285" w:name="__RefHeading___Toc2658206_372815092"/>
      <w:bookmarkStart w:id="286" w:name="_Toc96"/>
      <w:bookmarkEnd w:id="284"/>
      <w:bookmarkEnd w:id="285"/>
      <w:r>
        <w:rPr>
          <w:rtl w:val="true"/>
        </w:rPr>
        <w:t>تفقّه در بزرگترین اصل</w:t>
      </w:r>
      <w:bookmarkEnd w:id="286"/>
    </w:p>
    <w:p>
      <w:pPr>
        <w:pStyle w:val="BookText"/>
        <w:rPr/>
      </w:pPr>
      <w:r>
        <w:rPr>
          <w:rFonts w:ascii="IRNazanin" w:hAnsi="IRNazanin" w:eastAsia="IRNazanin"/>
          <w:color w:val="111111"/>
          <w:sz w:val="28"/>
          <w:sz w:val="28"/>
          <w:szCs w:val="28"/>
          <w:rtl w:val="true"/>
          <w:lang w:bidi="fa-IR"/>
        </w:rPr>
        <w:t>دقّت در آیات فضائل و ولایت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طاهرین ایشان و نیز تفقّه در روایات پیرامون این موضوع ما را به منشأ خیرات، زیبائیها و بزرگی‌ها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آن بزرگوار، صراط مستقیم و صاحبان امر الهی هستند</w:t>
      </w:r>
      <w:r>
        <w:rPr>
          <w:rStyle w:val="FootnoteAnchor"/>
          <w:rtl w:val="true"/>
        </w:rPr>
        <w:footnoteReference w:id="238"/>
      </w:r>
      <w:r>
        <w:rPr>
          <w:rFonts w:ascii="IRNazanin" w:hAnsi="IRNazanin" w:eastAsia="IRNazanin"/>
          <w:color w:val="111111"/>
          <w:sz w:val="28"/>
          <w:sz w:val="28"/>
          <w:szCs w:val="28"/>
          <w:rtl w:val="true"/>
          <w:lang w:bidi="fa-IR"/>
        </w:rPr>
        <w:t>و دارندگان علم الهی،</w:t>
      </w:r>
      <w:r>
        <w:rPr>
          <w:rStyle w:val="FootnoteAnchor"/>
          <w:rtl w:val="true"/>
        </w:rPr>
        <w:footnoteReference w:id="239"/>
      </w:r>
      <w:r>
        <w:rPr>
          <w:rFonts w:ascii="IRNazanin" w:hAnsi="IRNazanin" w:eastAsia="IRNazanin"/>
          <w:color w:val="111111"/>
          <w:sz w:val="28"/>
          <w:sz w:val="28"/>
          <w:szCs w:val="28"/>
          <w:rtl w:val="true"/>
          <w:lang w:bidi="fa-IR"/>
        </w:rPr>
        <w:t>که خدای متعال برای حل مشکلات و ترقی علمی و معنوی، بشریّت را به سوی این بزرگواران ارجاع داده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متعال هادی است و هدایتش به وسیلۀ رسول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هداة مهدیین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بشر می‌رسد</w:t>
      </w:r>
      <w:r>
        <w:rPr>
          <w:rFonts w:eastAsia="IRNazanin" w:cs="IRNazanin"/>
          <w:color w:val="111111"/>
          <w:sz w:val="28"/>
          <w:szCs w:val="28"/>
          <w:rtl w:val="true"/>
          <w:lang w:bidi="fa-IR"/>
        </w:rPr>
        <w:t>.</w:t>
      </w:r>
    </w:p>
    <w:p>
      <w:pPr>
        <w:pStyle w:val="Heading2"/>
        <w:numPr>
          <w:ilvl w:val="1"/>
          <w:numId w:val="1"/>
        </w:numPr>
        <w:rPr/>
      </w:pPr>
      <w:bookmarkStart w:id="287" w:name="__RefHeading___Toc2658208_372815092"/>
      <w:bookmarkStart w:id="288" w:name="_Toc97"/>
      <w:bookmarkEnd w:id="287"/>
      <w:r>
        <w:rPr>
          <w:rtl w:val="true"/>
        </w:rPr>
        <w:t>به دنبال چرا‌غ</w:t>
      </w:r>
      <w:bookmarkEnd w:id="28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همین دروس به پیرامون بیان عظمت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تحریف معنوی که پیرامون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دشمنان مکّار و دوستان بی‌توجّه صورت </w:t>
      </w:r>
    </w:p>
    <w:p>
      <w:pPr>
        <w:pStyle w:val="BookText"/>
        <w:rPr/>
      </w:pPr>
      <w:r>
        <w:rPr>
          <w:rFonts w:ascii="IRNazanin" w:hAnsi="IRNazanin" w:eastAsia="IRNazanin"/>
          <w:color w:val="111111"/>
          <w:sz w:val="28"/>
          <w:sz w:val="28"/>
          <w:szCs w:val="28"/>
          <w:rtl w:val="true"/>
          <w:lang w:bidi="fa-IR"/>
        </w:rPr>
        <w:t>گرفته، سخن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متفقّه عظمت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 طاهرین را از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می‌کند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النَّبِی غَدَاةً وَ عَلَیهِ مِرْطٌ مُرَحَّلٌ مِنْ شَعْرٍ أَسْوَدَ، فَجَاءَ الْحَسَنُ بْنُ عَلِی فَأَدْخَلَهُ ثُمَّ جَاءَ الْحُسَینُ فَدَخَلَ مَعَهُ، ثُمَّ جَاءَتْ فَاطِمَةُ فَأَدْخَلَهَا، ثُمَّ جَاءَ عَلِی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عَنْكُمُ الرِّجْسَ أَهْلَ الْبَیتِ وَ یطَهِّرَكُمْ تَطْهِیرا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صحیح مسلم، کاب فضائل الصحابة، باب فضائل اهل‌بیت النبی؛ السنن الکبری، بیهقی، ح </w:t>
      </w:r>
      <w:r>
        <w:rPr>
          <w:rFonts w:eastAsia="Amiri" w:cs="Amiri" w:ascii="Amiri" w:hAnsi="Amiri"/>
          <w:color w:val="111111"/>
          <w:sz w:val="28"/>
          <w:szCs w:val="28"/>
          <w:lang w:bidi="ar-SA"/>
        </w:rPr>
        <w:t>2858</w:t>
      </w:r>
      <w:r>
        <w:rPr>
          <w:rFonts w:ascii="Amiri" w:hAnsi="Amiri" w:eastAsia="Amiri" w:cs="Amiri"/>
          <w:color w:val="111111"/>
          <w:sz w:val="28"/>
          <w:sz w:val="28"/>
          <w:szCs w:val="28"/>
          <w:rtl w:val="true"/>
          <w:lang w:bidi="ar-SA"/>
        </w:rPr>
        <w:t>؛ شواهد التنزیل،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إثبات الهداة،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بَیتِی أُنْزِلَتْ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عَنْكُمُ الرِّجْسَ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رَسُولُ اللَّهِ إِلَى فَاطِمَةَ وَ عَلِی وَ الْحَسَنِ وَ الْحُسَینِ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الهداة بالنصوص و المعجزات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بحارالانوار،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شواهد التنزیل،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پس از نقل این روایت از بخاری انتقاد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 علی شرط البخاری و لم یخرجه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 کتاب معرفة الصحابة، ح</w:t>
      </w:r>
      <w:r>
        <w:rPr>
          <w:rFonts w:eastAsia="IRNazanin" w:cs="IRNazanin"/>
          <w:color w:val="111111"/>
          <w:sz w:val="28"/>
          <w:szCs w:val="28"/>
          <w:lang w:bidi="fa-IR"/>
        </w:rPr>
        <w:t>4759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 فی علی و الحسن و الحسین و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انس ان النبی کان یمرّ ببیت فاطمة ستة اشهر کلما خرج الی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جامع البیان، طبری، ذیل آیه‌ی شریفه، ح</w:t>
      </w:r>
      <w:r>
        <w:rPr>
          <w:rFonts w:eastAsia="IRNazanin" w:cs="IRNazanin"/>
          <w:color w:val="111111"/>
          <w:sz w:val="28"/>
          <w:szCs w:val="28"/>
          <w:lang w:bidi="fa-IR"/>
        </w:rPr>
        <w:t>21727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الطبرانی عن امّ‌سلمه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قال لفاطمة رضی الله عنها، ائتنی بزوجک و ابنیه فجاءت بهم فالقی رسول الله علیهم کساء فدکیا ثم وضع یده علیهم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هولاء اهل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لفظ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صلواتک و برکاتک علی آل محمد کما جعلتها علی آل ابراهیم انک حمید مجید قالت ام سلمه 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فرفعت الکساء لادخل معهم فجذبه من یدی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علی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الدّر المنثور، سیوطی، ذیل آیه‌ی شریفه، به ضمیمه‌ی چند روایت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به دنبال چراغ می‌گردد، با تفقّه در آیات ولایت و امامت، به چراغی می‌رسد که خاموشی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مِصْباحٌ</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ابن مغازلی از بزرگان اهل سنّت در ضمن روایتی،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حضرت فاطمه‌ی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حسن و امام حسین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زیتها یضیء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است که علم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ابن مغازلی، ص</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نور آیا به چه چیز توصیه می‌فرماید و بشر را به چه چیز ارجاع می‌دهد؟</w:t>
      </w:r>
    </w:p>
    <w:p>
      <w:pPr>
        <w:pStyle w:val="BookText"/>
        <w:rPr/>
      </w:pPr>
      <w:r>
        <w:rPr>
          <w:rFonts w:ascii="IRNazanin" w:hAnsi="IRNazanin" w:eastAsia="IRNazanin"/>
          <w:color w:val="111111"/>
          <w:sz w:val="28"/>
          <w:sz w:val="28"/>
          <w:szCs w:val="28"/>
          <w:rtl w:val="true"/>
          <w:lang w:bidi="fa-IR"/>
        </w:rPr>
        <w:t>آیا آیۀ نور تفقّه نمی‌خواهد، متفقّه بعد از شناخت امام نور، آیا دیگر به دنبال امام نار، یعنی فلاسفه و صوفیّه می‌رود؟</w:t>
      </w:r>
    </w:p>
    <w:p>
      <w:pPr>
        <w:pStyle w:val="BookText"/>
        <w:rPr/>
      </w:pPr>
      <w:r>
        <w:rPr>
          <w:rFonts w:ascii="IRNazanin" w:hAnsi="IRNazanin" w:eastAsia="IRNazanin"/>
          <w:color w:val="111111"/>
          <w:sz w:val="28"/>
          <w:sz w:val="28"/>
          <w:szCs w:val="28"/>
          <w:rtl w:val="true"/>
          <w:lang w:bidi="fa-IR"/>
        </w:rPr>
        <w:t>فهم آیۀ نور آیا اولویّت بر فهم ادلّۀ احکام فرعیّه ندارد؟</w:t>
      </w:r>
    </w:p>
    <w:p>
      <w:pPr>
        <w:pStyle w:val="BookText"/>
        <w:rPr/>
      </w:pPr>
      <w:r>
        <w:rPr>
          <w:rFonts w:ascii="IRNazanin" w:hAnsi="IRNazanin" w:eastAsia="IRNazanin"/>
          <w:color w:val="111111"/>
          <w:sz w:val="28"/>
          <w:sz w:val="28"/>
          <w:szCs w:val="28"/>
          <w:rtl w:val="true"/>
          <w:lang w:bidi="fa-IR"/>
        </w:rPr>
        <w:t>فقه آیۀ نور و شناخت امام هدایت، اگر نباشد حرکت فقیه فقه فروع، بدون چراغ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عدالت دائمی، که در آیۀ شریفۀ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يَأْمُرُ بِالْعَدْلِ</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 xml:space="preserve">آمده، به کدامین پیشوا </w:t>
      </w:r>
    </w:p>
    <w:p>
      <w:pPr>
        <w:pStyle w:val="BookText"/>
        <w:rPr/>
      </w:pPr>
      <w:r>
        <w:rPr>
          <w:rFonts w:ascii="IRNazanin" w:hAnsi="IRNazanin" w:eastAsia="IRNazanin"/>
          <w:color w:val="111111"/>
          <w:sz w:val="28"/>
          <w:sz w:val="28"/>
          <w:szCs w:val="28"/>
          <w:rtl w:val="true"/>
          <w:lang w:bidi="fa-IR"/>
        </w:rPr>
        <w:t>اختصاص دارد؟</w:t>
      </w:r>
    </w:p>
    <w:p>
      <w:pPr>
        <w:pStyle w:val="BookText"/>
        <w:rPr/>
      </w:pPr>
      <w:r>
        <w:rPr>
          <w:rFonts w:ascii="IRNazanin" w:hAnsi="IRNazanin" w:eastAsia="IRNazanin"/>
          <w:color w:val="111111"/>
          <w:sz w:val="28"/>
          <w:sz w:val="28"/>
          <w:szCs w:val="28"/>
          <w:rtl w:val="true"/>
          <w:lang w:bidi="fa-IR"/>
        </w:rPr>
        <w:t>وسیلۀ قرب الهی</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صاحب مناقب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بودیم که یک اعرابی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می‌گویید به ریسمان الهی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الهی چیست؟ پس رسول خدا دستشان را در دست علی قرار دادند و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شخص متمسک شوید، او حبل الله المتین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ینابیع المودة،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الْحَسَنِ عَلِی بْنِ مُوسَى الرِّضَا عَنْ أَبِیهِ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یرْكَبَ سَفِینَةَ النَّجَاةِ وَ یسْتَمْسِكَ بِالْعُرْوَةِ الْوُثْقى وَ یعْتَصِمَ بِحَبْلِ اللَّهِ الْمَتِینِ، فَلْیوَالِ عَلِیاً بَعْدِی وَ لْیعَادِ عَدُوَّهُ وَ لْیأْتَمَّ بِالْأَئِمَّةِ الْهُدَاةِ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مجلس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عیون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شواهد التنزیل،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بحارالانوار،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تفسیر نور الثقلین،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حَبْلُ اللَّهِ، الَّذِی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فَالْمُسْتَمْسِكُ بِوَلَایةِ عَلِی بْنِ أَبِی طَالِبٍ الْمُسْتَمْسِكُ بِالْبِرِّ، فَمَنْ تَمَسَّكَ بِهِ كَانَ مُؤْمِناً، وَ مَنْ تَرَكَهُ كَانَ خَارِجاً مِنَ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التنزیل،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نباید مورد تفقّه قرار گیرد، مگر متفقّه در حوزه، خواهان قرب الهی نیست، و می‌دانید بی‌توجّهی به این نکته، طالب قرب را به دکّانداران تصوّف می‌سپارد و از حوزه به خانقاه دعوت می‌کند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متفقّه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نمی‌شناسد،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فَسَيَرَى اللَّهُ عَمَلَكُمْ وَ 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نمی‌داند و به نمایش دهندۀ دید و شنود خداوند توجّه نمی‌کند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بی‌معرفت است، آنوقت باید حرفهای صوفیّه برایش جلوه کند و پای رقص آنها بنشیند، خر برفت بخواند، و دست در دست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بگذارد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امروز که اوج هجمۀ دشمنان به دین مبین است، می‌بینیم که بعضی از طالبین علم در حوزه، سرگردان پیدا کردن مرادند و به دنبال خطوط انحرافی و تصوّف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چون در بدو امر و زمان شروع تحصیل به این آقای طالب علم،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بُيُوتٍ أَذِنَ اللَّهُ أَنْ تُرْفَعَ وَ يُذْكَرَ فيهَا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الْأَسْماءُ الْحُسْنى فَادْعُوهُ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ابْتَغُوا إِلَيْهِ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مراد فقط آل عصمت‌اند، تفهیم نشده است و طلبه قبل از اینکه به آیات الولایه برسد و در آنها تفقّه کند، به آیات احکام فروع پرداخته، در کتاب الطّهارۀ فقه فروع،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متفقّه با توجّه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شجرۀ طیّبه</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سَلَّامِ بْنِ الْمُسْتَنِیرِ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كَشَجَرَةٍ طَیبَةٍ أَصْلُها ثابِتٌ وَ فَرْعُها فِی السَّماءِ تُؤْتِی أُكُلَها كُلَّ حِینٍ بِإِذْنِ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رَسُولُ اللَّهِ، نَسَبُهُ ثَابِتٌ فِی بَنِی هَاشِمٍ، وَ عُنْصُرُ الشَّجَرَةِ فَاطِمَةُ، وَ فَرْعُ الشَّجَرَةِ عَلِی أَمِیرُ الْمُؤْمِنِینَ، وَ أَغْصَانُ الشَّجَرَةِ وَ ثَمَرُهَا الْأَئِمَّةُ، وَ وَرَقُ الشَّجَرَةِ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بحارالانوار،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دلش آرام می‌گیرد که امضاء کنندگان</w:t>
      </w:r>
    </w:p>
    <w:p>
      <w:pPr>
        <w:pStyle w:val="BookText"/>
        <w:rPr/>
      </w:pPr>
      <w:r>
        <w:rPr>
          <w:rFonts w:ascii="IRNazanin" w:hAnsi="IRNazanin" w:eastAsia="IRNazanin"/>
          <w:color w:val="111111"/>
          <w:sz w:val="28"/>
          <w:sz w:val="28"/>
          <w:szCs w:val="28"/>
          <w:rtl w:val="true"/>
          <w:lang w:bidi="fa-IR"/>
        </w:rPr>
        <w:t>تقدیرات</w:t>
      </w:r>
      <w:r>
        <w:rPr>
          <w:rStyle w:val="FootnoteAnchor"/>
          <w:rtl w:val="true"/>
        </w:rPr>
        <w:footnoteReference w:id="247"/>
      </w:r>
      <w:r>
        <w:rPr>
          <w:rFonts w:ascii="IRNazanin" w:hAnsi="IRNazanin" w:eastAsia="IRNazanin"/>
          <w:color w:val="111111"/>
          <w:sz w:val="28"/>
          <w:sz w:val="28"/>
          <w:szCs w:val="28"/>
          <w:rtl w:val="true"/>
          <w:lang w:bidi="fa-IR"/>
        </w:rPr>
        <w:t>و تقسیم‌کنندگان آب حیات</w:t>
      </w:r>
      <w:r>
        <w:rPr>
          <w:rStyle w:val="FootnoteAnchor"/>
          <w:rtl w:val="true"/>
        </w:rPr>
        <w:footnoteReference w:id="2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جن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لَوِ اسْتَقامُوا عَلَى الطَّریقَةِ لَأَسْقَیناهُمْ ماءً غَدَقاً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اینكه اگر آنها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ورزند، با آب فراوان سیرابشان مى‌كنیم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مِنَ السَّماءِ ماءً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آسمان آبى پاك‌كننده نازل كردیم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أَنَّ اللَّهَ یحْی الْأَرْضَ بَعْدَ 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خداوند، زمین را پس از مرگ آن زنده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سَلَّامِ بْنِ الْمُسْتَنِیرِ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یحْی الْأَرْضَ بَعْدَ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یحْییهَا اللَّهُ عَزَّ وَجَلَّ بِالْقَائِمِ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بِمَوْتِهَا كُفْرَ أَهْلِهَا وَ الْكَافِرُ مَیتٌ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آیه‌ی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زمین را پس از مرگش به واسطه‌ی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می‌کند و منظور از مرگ زمین، کفر اهل آن است، چرا که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و مرده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الدین،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تأویل الآیات، ص</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تفسیر الصافی،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إثبات الهداة،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بحارالانوار،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ینَزِّلُ عَلَیكُمْ مِنَ السَّماءِ ماءً لِیطَهِّرَكُمْ بِهِ وَ یذْهِبَ عَنْكُمْ رِجْزَ الشَّیطانِ وَ لِیرْبِطَ عَلى قُلُوبِكُمْ وَ یثَبِّتَ بِهِ الْأَقْدامَ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آبی از آسمان برای شما فرو می‌فرستد تا با آن، شما را پاک کند و پلیدی شیطان را از شما دور سازد و دل‌های شما را محکم و گام‌ها را با آن ثابت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در مورد باطن این آیه‌ی شریفه پرسیدم،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الله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است که خداوند او را از رسول خدا قرار داده؛ این است قول خداوند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لیطهرکم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علی است که خداوند به واسطه‌ی او قلب موالیان و دوستانش را پاک می‌گرداند و اما این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یذهب عنکم رجز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موالات علی را داشته باشد، رجز از او دور می‌شود و قلبش قوی می‌گردد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لیربط علی قلوبکم و یثبت به الاقدام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که با علی موالات ورزد، خداوند او را قوی دل سازد تا بر ولایت او ثابت قدم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برهان،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تفسیر العیاشی،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الهدایة القرآنیّه،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ملک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 رَأَیتُمْ إِنْ أَصْبَحَ ماؤُكُمْ غَوْراً فَمَنْ یأْتیكُمْ بِماءٍ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می‌دانید اگر آب‌های سرزمین شما در زمین فرو رود، کیست که باز آب گوارا برای شما پدید آورد؟</w:t>
      </w:r>
    </w:p>
    <w:p>
      <w:pPr>
        <w:pStyle w:val="BookText"/>
        <w:rPr/>
      </w:pPr>
      <w:r>
        <w:rPr>
          <w:rFonts w:ascii="IRNazanin" w:hAnsi="IRNazanin" w:eastAsia="IRNazanin"/>
          <w:color w:val="111111"/>
          <w:sz w:val="28"/>
          <w:sz w:val="28"/>
          <w:szCs w:val="28"/>
          <w:rtl w:val="true"/>
          <w:lang w:bidi="fa-IR"/>
        </w:rPr>
        <w:t>علی بن جعفر از برادرش امام کاظم نقل می‌کند که در مورد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امامتان غایب شود، کیست که جز او امامی جدید برایتان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ینابیع المودة،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الكافی،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كمال الدین و تمام النعمة،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تأویل الآیات الظاهرة، ص</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إثبات الهداة،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بحارالانوار،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برترین پاکیزگان عالم وجودند</w:t>
      </w:r>
      <w:r>
        <w:rPr>
          <w:rFonts w:eastAsia="IRNazanin" w:cs="IRNazanin"/>
          <w:color w:val="111111"/>
          <w:sz w:val="28"/>
          <w:szCs w:val="28"/>
          <w:rtl w:val="true"/>
          <w:lang w:bidi="fa-IR"/>
        </w:rPr>
        <w:t>.</w:t>
      </w:r>
      <w:bookmarkStart w:id="289" w:name="pg7006_52775"/>
    </w:p>
    <w:p>
      <w:pPr>
        <w:pStyle w:val="Heading2"/>
        <w:numPr>
          <w:ilvl w:val="1"/>
          <w:numId w:val="1"/>
        </w:numPr>
        <w:rPr/>
      </w:pPr>
      <w:bookmarkStart w:id="290" w:name="__RefHeading___Toc2658210_372815092"/>
      <w:bookmarkStart w:id="291" w:name="_Toc98"/>
      <w:bookmarkEnd w:id="289"/>
      <w:bookmarkEnd w:id="290"/>
      <w:r>
        <w:rPr>
          <w:rtl w:val="true"/>
        </w:rPr>
        <w:t>نیّت صادقه و تفقّه</w:t>
      </w:r>
      <w:bookmarkEnd w:id="291"/>
    </w:p>
    <w:p>
      <w:pPr>
        <w:pStyle w:val="BookText"/>
        <w:rPr/>
      </w:pPr>
      <w:r>
        <w:rPr>
          <w:rFonts w:ascii="IRNazanin" w:hAnsi="IRNazanin" w:eastAsia="IRNazanin"/>
          <w:color w:val="111111"/>
          <w:sz w:val="28"/>
          <w:sz w:val="28"/>
          <w:szCs w:val="28"/>
          <w:rtl w:val="true"/>
          <w:lang w:bidi="fa-IR"/>
        </w:rPr>
        <w:t>بدیهی است همۀ طالبین فقاهت قبل از پرداختن به فقه فروع شرعیّه باید به تفقّه پیرامون آیات ولایت بپردازند و معرفت ولی خدا را، از آیات خدا، طلب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مهم و این مسئولیّت بزرگ که بر دوش حوزویان است، جدّ و جهد فراوان می‌طلبد، نیّت صادقه، توکّل، توسّل و تقوا می‌خواهد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است، وارد شدن در مدینۀ معرفت حجج رب العالمین،یعنی موضع سرّ </w:t>
      </w:r>
    </w:p>
    <w:p>
      <w:pPr>
        <w:pStyle w:val="BookText"/>
        <w:rPr/>
      </w:pPr>
      <w:r>
        <w:rPr>
          <w:rFonts w:ascii="IRNazanin" w:hAnsi="IRNazanin" w:eastAsia="IRNazanin"/>
          <w:color w:val="111111"/>
          <w:sz w:val="28"/>
          <w:sz w:val="28"/>
          <w:szCs w:val="28"/>
          <w:rtl w:val="true"/>
          <w:lang w:bidi="fa-IR"/>
        </w:rPr>
        <w:t>نبی،</w:t>
      </w:r>
      <w:r>
        <w:rPr>
          <w:rStyle w:val="FootnoteAnchor"/>
          <w:rtl w:val="true"/>
        </w:rPr>
        <w:footnoteReference w:id="249"/>
      </w:r>
      <w:r>
        <w:rPr>
          <w:rFonts w:ascii="IRNazanin" w:hAnsi="IRNazanin" w:eastAsia="IRNazanin"/>
          <w:color w:val="111111"/>
          <w:sz w:val="28"/>
          <w:sz w:val="28"/>
          <w:szCs w:val="28"/>
          <w:rtl w:val="true"/>
          <w:lang w:bidi="fa-IR"/>
        </w:rPr>
        <w:t>مخزن دانش نبوی،</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عَنْ عُمَیرِ بْنِ بِشْرٍ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أَعْلَمُ النَّاسِ بِمَا أَنْزَلَ اللَّهُ عَلَى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عَلْقَمَةَ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سَلُونِی یا أَهْلَ الْكُوفَةِ قَبْلَ أَنْ لَا تَسْأَلُونِّی فَوَ الَّذِی نَفْسِی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آیةٌ إِلَّا وَ أَنَا أَعْلَمُ بِهَا أَینَ نَزَلَتْ وَ فِیمَنْ نَزَلَتْ، فِی سَهْلٍ أَمْ فِی جَبَلٍ أَوْ فِی مَسِیرٍ أَمْ فِی 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شواهد 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حافظ کتب و سنّت الهی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فیهم کرائم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بالای سر درب آسمانی آنان نصب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 يُذْكَرَ فيهَا اسْمُهُ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انس بن مالک و بریده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بیوتٍ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خانه‌ها، کدام خانه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خانه‌های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برخاست و در حالی که به خانه‌ی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خانه هم از جمله‌ی این بیوت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برترینِ آن خانه‌هاست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کشف الغمه،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الدر المنثور،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تأویل الآیات الظاهرة، ص</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بحارالانوار،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تفسیر برهان،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خلیفه پرسید که آیا خانه‌ای که چنین عظمت و جایگاهی دارد، شایسته‌ی آن بود که دستور آتش زدنش صادر شود؟</w:t>
      </w:r>
      <w:r>
        <w:rPr>
          <w:rFonts w:eastAsia="IRNazanin" w:cs="IRNazanin"/>
          <w:color w:val="111111"/>
          <w:sz w:val="28"/>
          <w:szCs w:val="28"/>
          <w:rtl w:val="true"/>
          <w:lang w:bidi="fa-IR"/>
        </w:rPr>
        <w:t>!...</w:t>
      </w:r>
      <w:bookmarkStart w:id="292" w:name="pg7006_52779"/>
    </w:p>
    <w:p>
      <w:pPr>
        <w:pStyle w:val="BookText"/>
        <w:rPr/>
      </w:pPr>
      <w:bookmarkEnd w:id="292"/>
      <w:r>
        <w:rPr>
          <w:rFonts w:ascii="Amiri" w:hAnsi="Amiri" w:eastAsia="Amiri" w:cs="Amiri"/>
          <w:color w:val="111111"/>
          <w:sz w:val="28"/>
          <w:sz w:val="28"/>
          <w:szCs w:val="28"/>
          <w:rtl w:val="true"/>
          <w:lang w:bidi="ar-SA"/>
        </w:rPr>
        <w:t xml:space="preserve">عنوان و آدرس آنان است و در کلام صادق مصدَّق، یعنی مقصد و مقصود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مطهّر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کنوز الرّحمن،</w:t>
      </w:r>
      <w:r>
        <w:rPr>
          <w:rStyle w:val="FootnoteAnchor"/>
          <w:rtl w:val="true"/>
        </w:rPr>
        <w:footnoteReference w:id="251"/>
      </w:r>
      <w:r>
        <w:rPr>
          <w:rFonts w:ascii="IRNazanin" w:hAnsi="IRNazanin" w:eastAsia="IRNazanin"/>
          <w:color w:val="111111"/>
          <w:sz w:val="28"/>
          <w:sz w:val="28"/>
          <w:szCs w:val="28"/>
          <w:rtl w:val="true"/>
          <w:lang w:bidi="fa-IR"/>
        </w:rPr>
        <w:t>می‌باشند فقه مقاماتشان، فهم فضائلشان، درک محیط حکومتشان، و وصول به معارفشان، رسیدن به عمق زیبایی کلامشان،</w:t>
      </w:r>
      <w:r>
        <w:rPr>
          <w:rStyle w:val="FootnoteAnchor"/>
          <w:rtl w:val="true"/>
        </w:rPr>
        <w:footnoteReference w:id="252"/>
      </w:r>
      <w:r>
        <w:rPr>
          <w:rFonts w:ascii="IRNazanin" w:hAnsi="IRNazanin" w:eastAsia="IRNazanin"/>
          <w:color w:val="111111"/>
          <w:sz w:val="28"/>
          <w:sz w:val="28"/>
          <w:szCs w:val="28"/>
          <w:rtl w:val="true"/>
          <w:lang w:bidi="fa-IR"/>
        </w:rPr>
        <w:t>چشیدن شیرینی اسامی‌شان</w:t>
      </w:r>
      <w:r>
        <w:rPr>
          <w:rStyle w:val="FootnoteAnchor"/>
          <w:rtl w:val="true"/>
        </w:rPr>
        <w:footnoteReference w:id="253"/>
      </w:r>
      <w:r>
        <w:rPr>
          <w:rFonts w:ascii="IRNazanin" w:hAnsi="IRNazanin" w:eastAsia="IRNazanin"/>
          <w:color w:val="111111"/>
          <w:sz w:val="28"/>
          <w:sz w:val="28"/>
          <w:szCs w:val="28"/>
          <w:rtl w:val="true"/>
          <w:lang w:bidi="fa-IR"/>
        </w:rPr>
        <w:t>و خلاصه یافتن گنج مودّتشان بدون رنج تفقّه، تحقیق و جستجوی فراوان و مهمتر، دستگیری ویژۀ آنحضرات، هرگز هرگز میسّر و مقدور نیست</w:t>
      </w:r>
      <w:r>
        <w:rPr>
          <w:rFonts w:eastAsia="IRNazanin" w:cs="IRNazanin"/>
          <w:color w:val="111111"/>
          <w:sz w:val="28"/>
          <w:szCs w:val="28"/>
          <w:rtl w:val="true"/>
          <w:lang w:bidi="fa-IR"/>
        </w:rPr>
        <w:t>.</w:t>
      </w:r>
    </w:p>
    <w:p>
      <w:pPr>
        <w:pStyle w:val="Heading2"/>
        <w:numPr>
          <w:ilvl w:val="1"/>
          <w:numId w:val="1"/>
        </w:numPr>
        <w:rPr/>
      </w:pPr>
      <w:bookmarkStart w:id="293" w:name="__RefHeading___Toc2658212_372815092"/>
      <w:bookmarkStart w:id="294" w:name="_Toc99"/>
      <w:bookmarkEnd w:id="293"/>
      <w:r>
        <w:rPr>
          <w:rtl w:val="true"/>
        </w:rPr>
        <w:t>قلوب پاک و تفقّه</w:t>
      </w:r>
      <w:bookmarkEnd w:id="29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 و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أَنْزَلَ اللَّهُ الرِّزْقَ</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يُنَزِّلُ الْغَيْثَ</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الرَّبِّ فِي مَقَادِيرِ أُمُورِهِ تَهْبِطُ إِلَيْكُمْ وَ تَصْدُرُ مِنْ بُيُوتِكُمْ</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أُمَنَاءَ الرَّحْمَنِ</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الْأَعْمَالِ</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لَوْلَاهُمْ لَمَا خَلَقْتُكَ</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 ثقلین</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منزلت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دَعْوَةُ أَبِي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دَعْوَةُ أَبِی إِبْرَاهِیمَ،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كَیفَ صِرْتَ دَعْوَةَ أَبِیكَ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أَوْحَى إِلَى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جاعِلُكَ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فَاسْتَخَفَّ بِهِ الْفَرَحُ،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ذُرِّیتِی أَئِمَّةً مِثْلِی؟ فَأَوْحَى اللَّهُ عَزَّ وَجَلَّ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لَا أُعْطِیكَ عَهْداً لَا أَفِی لَكَ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الْعَهْدُ الَّذِی لَا تَفِی لِی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أُعْطِیكَ الظَّالِمَ مِنْ ذُرِّیتِكَ عَهْداً، فَقَالَ إِبْرَاهِیمُ عِنْدَهَا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اجْنُبْنِی وَ بَنِی أَنْ نَعْبُدَ الْأَصْنامَ رَبِّ إِنَّهُنَّ أَضْلَلْنَ كَثِیراً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النَّبِی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فَانْتَهَتِ الدَّعْوَةُ إِلَی وَ إِلَى عَلِی لَمْ یسْجُدْ أَحَدُنَا لِصَنَمٍ فَاتَّخَذَنِی نَبِیاً وَ اتَّخَذَ عَلِیاً وَصِیاً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شواهد التنزیل،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تأویل الآیات الظاهرة، ص</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بحارالانوار،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تفسیر نور الثقلین،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أَبْوَابُ اللَّهِ، نَحْنُ تَرَاجِمَةُ وَحْيِهِ، نَحْنُ أَرْكَانُ تَوْحِيدِه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معانی الأخبار، ص</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بحارالانوار،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أُمَّةُ الْوَسَط وَ نَحْنُ شُهَدَاءُ اللَّهِ عَلَى خَلْقِهِ وَ حُجَّتُهُ فِي أَرْضِه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جَعَلْناكُمْ أُمَّةً وَسَطاً لِتَكُونُوا شُهَداءَ عَلَى النَّاسِ وَ یكُونَ الرَّسُولُ عَلَیكُمْ شَهِیداً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أُمَّةُ الْوَسَطِ وَ نَحْنُ شُهَدَاءُ اللَّهِ عَلَى خَلْقِهِ وَ حُجَّتُهُ فِی أَرْضِهِ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بصائر الدرجات،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صدها و هزاران عبارت در روایات، ادعیه و زیارات معتبره پیرامون کمالات</w:t>
      </w:r>
      <w:bookmarkStart w:id="295" w:name="pg7006_52783"/>
    </w:p>
    <w:p>
      <w:pPr>
        <w:pStyle w:val="BookText"/>
        <w:rPr/>
      </w:pPr>
      <w:bookmarkEnd w:id="295"/>
      <w:r>
        <w:rPr>
          <w:rFonts w:ascii="IRNazanin" w:hAnsi="IRNazanin" w:eastAsia="IRNazanin"/>
          <w:color w:val="111111"/>
          <w:sz w:val="28"/>
          <w:sz w:val="28"/>
          <w:szCs w:val="28"/>
          <w:rtl w:val="true"/>
          <w:lang w:bidi="fa-IR"/>
        </w:rPr>
        <w:t>و دلیل حقانیّت خاندان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 از توفیق الهی و بدون لیاقت قلبی و روحی، امکان پذیر نبوده، وصول و رسیدن به این معارف بلند آسمانی، به ایصالِ آن ذوات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است، و ایصال ایشان، نیّات صادقه و قلوب طاهرۀ طالبین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شدن، یعنی درک مقام ولایت، بصیرت یافتن به عظمت امامت، دل به حجّت خدا سپردن، صبغۀ مودّت داشتن، و رشد به ارشاد آنانکه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اَمرُهُم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رسیدن به مقام افقه الفقهائی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فراوان و جهاد مستمر نیاز دارد</w:t>
      </w:r>
      <w:r>
        <w:rPr>
          <w:rFonts w:eastAsia="IRNazanin" w:cs="IRNazanin"/>
          <w:color w:val="111111"/>
          <w:sz w:val="28"/>
          <w:szCs w:val="28"/>
          <w:rtl w:val="true"/>
          <w:lang w:bidi="fa-IR"/>
        </w:rPr>
        <w:t>.</w:t>
      </w:r>
    </w:p>
    <w:p>
      <w:pPr>
        <w:pStyle w:val="Heading2"/>
        <w:numPr>
          <w:ilvl w:val="1"/>
          <w:numId w:val="1"/>
        </w:numPr>
        <w:rPr/>
      </w:pPr>
      <w:bookmarkStart w:id="296" w:name="__RefHeading___Toc2658214_372815092"/>
      <w:bookmarkStart w:id="297" w:name="_Toc100"/>
      <w:bookmarkEnd w:id="296"/>
      <w:r>
        <w:rPr>
          <w:rtl w:val="true"/>
        </w:rPr>
        <w:t xml:space="preserve">مهجوریّت آیۀ تفقّه </w:t>
      </w:r>
      <w:r>
        <w:rPr>
          <w:rtl w:val="true"/>
        </w:rPr>
        <w:t>(</w:t>
      </w:r>
      <w:r>
        <w:rPr>
          <w:rtl w:val="true"/>
        </w:rPr>
        <w:t>نفر</w:t>
      </w:r>
      <w:r>
        <w:rPr>
          <w:rtl w:val="true"/>
        </w:rPr>
        <w:t>)</w:t>
      </w:r>
      <w:bookmarkEnd w:id="297"/>
    </w:p>
    <w:p>
      <w:pPr>
        <w:pStyle w:val="BookText"/>
        <w:rPr/>
      </w:pPr>
      <w:r>
        <w:rPr>
          <w:rFonts w:ascii="IRNazanin" w:hAnsi="IRNazanin" w:eastAsia="IRNazanin"/>
          <w:color w:val="111111"/>
          <w:sz w:val="28"/>
          <w:sz w:val="28"/>
          <w:szCs w:val="28"/>
          <w:rtl w:val="true"/>
          <w:lang w:bidi="fa-IR"/>
        </w:rPr>
        <w:t xml:space="preserve">محققّین و اهل نظر می‌دانند 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مورد تفقّه پیرامون اصول دین و ولایت و امامت حجّت الهی سخن می‌گوید</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انّه لیس فی صدر الایة دلالة علی انّ المراد النّفر الی الجهاد، و ذکر الایه فی آیات الجهاد لایدلّ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ادامه‌ی بحث به تفسیر آیه‌ی شریفه و نقل بعضی از روایات در موضوع ولایت و امامت که ذیل آیه‌ی شریفه آمده، پرداخته‌اند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با این حال چرا مهجوریّت به سراغ آن آمده است؟ چرا در ضمن آیات ولایت و امامت سخنی از آیۀ نفر گفته نمی‌شود، مگر</w:t>
      </w:r>
      <w:bookmarkStart w:id="298" w:name="pg7006_52785"/>
    </w:p>
    <w:p>
      <w:pPr>
        <w:pStyle w:val="BookText"/>
        <w:rPr/>
      </w:pPr>
      <w:bookmarkEnd w:id="298"/>
      <w:r>
        <w:rPr>
          <w:rFonts w:ascii="IRNazanin" w:hAnsi="IRNazanin" w:eastAsia="IRNazanin"/>
          <w:color w:val="111111"/>
          <w:sz w:val="28"/>
          <w:sz w:val="28"/>
          <w:szCs w:val="28"/>
          <w:rtl w:val="true"/>
          <w:lang w:bidi="fa-IR"/>
        </w:rPr>
        <w:t>تدریس ولایت و مهدویّت عمل و توجّه به مطلوب اوّلی این آیۀ شریفه نیست؟</w:t>
      </w:r>
    </w:p>
    <w:p>
      <w:pPr>
        <w:pStyle w:val="BookText"/>
        <w:rPr/>
      </w:pPr>
      <w:r>
        <w:rPr>
          <w:rFonts w:ascii="IRNazanin" w:hAnsi="IRNazanin" w:eastAsia="IRNazanin"/>
          <w:color w:val="111111"/>
          <w:sz w:val="28"/>
          <w:sz w:val="28"/>
          <w:szCs w:val="28"/>
          <w:rtl w:val="true"/>
          <w:lang w:bidi="fa-IR"/>
        </w:rPr>
        <w:t>شاید چون این آیه در کتب اصول فقه، بحث حجیّت خبر واحد، که از مباحث اصول فروع شرعیّه است عنوان شده، کم کم لباس مهجوریّت پوشیده و از شمار آیات اصول عقائد و بحث ولایت و امامت کناره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مهجوریّت این آیۀ شریفه و عوامل دیگر باعث شده که در حوزه‌های علمیّه مباحث عقائد و بخصوص بحث ولایت و امامت و تفقّه پیرامون مقامات صاحب الولایه مهجور باشد</w:t>
      </w:r>
      <w:r>
        <w:rPr>
          <w:rFonts w:eastAsia="IRNazanin" w:cs="IRNazanin"/>
          <w:color w:val="111111"/>
          <w:sz w:val="28"/>
          <w:szCs w:val="28"/>
          <w:rtl w:val="true"/>
          <w:lang w:bidi="fa-IR"/>
        </w:rPr>
        <w:t>.</w:t>
      </w:r>
    </w:p>
    <w:p>
      <w:pPr>
        <w:pStyle w:val="Heading2"/>
        <w:numPr>
          <w:ilvl w:val="1"/>
          <w:numId w:val="1"/>
        </w:numPr>
        <w:rPr/>
      </w:pPr>
      <w:bookmarkStart w:id="299" w:name="__RefHeading___Toc2658216_372815092"/>
      <w:bookmarkStart w:id="300" w:name="_Toc101"/>
      <w:bookmarkEnd w:id="299"/>
      <w:r>
        <w:rPr>
          <w:rtl w:val="true"/>
        </w:rPr>
        <w:t>شبکۀ اطلاع‌رسانی</w:t>
      </w:r>
      <w:bookmarkEnd w:id="300"/>
    </w:p>
    <w:p>
      <w:pPr>
        <w:pStyle w:val="BookText"/>
        <w:rPr/>
      </w:pPr>
      <w:r>
        <w:rPr>
          <w:rFonts w:ascii="IRNazanin" w:hAnsi="IRNazanin" w:eastAsia="IRNazanin"/>
          <w:color w:val="111111"/>
          <w:sz w:val="28"/>
          <w:sz w:val="28"/>
          <w:szCs w:val="28"/>
          <w:rtl w:val="true"/>
          <w:lang w:bidi="fa-IR"/>
        </w:rPr>
        <w:t xml:space="preserve">بیان این نکته ضرورت دارد که عظمت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معنوی، فرهنگی، سیاسی و اجتماعی آن که باعث بسیج و حرکت مؤمنین مستعد به سوی امام معصوم و اعتصام و اتصال آنها به حبل ولایت و امامت می‌شود، نباید نادیده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ولایت و آگاه نمودن مردم در مورد وصی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امام بعد از آن، و خلاصه تشکیل یک شبکۀ اطلاع رسانی در موضوع رهبری جامعه، در آن جوّی که حکومت‌های ظالم و ایادی خائن آنها با تعلیمات یهود، علیه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کرده بودند کم و کوچک نیست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امروز بحث از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تفقّه در آیات مربوط به حضرت مهدی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،کسب معرفت نسبت به آن جناب، دفاع از مذهب الهی تشیّع و ردّ مخالفین بخصوص ایادی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 بابیّت و 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اوجب واجبات الهی، ضروری‌ترین مهم و مسئولیّتی بزرگ است</w:t>
      </w:r>
      <w:r>
        <w:rPr>
          <w:rFonts w:eastAsia="IRNazanin" w:cs="IRNazanin"/>
          <w:color w:val="111111"/>
          <w:sz w:val="28"/>
          <w:szCs w:val="28"/>
          <w:rtl w:val="true"/>
          <w:lang w:bidi="fa-IR"/>
        </w:rPr>
        <w:t xml:space="preserve">. </w:t>
      </w:r>
      <w:bookmarkStart w:id="301" w:name="pg7006_52787"/>
    </w:p>
    <w:p>
      <w:pPr>
        <w:pStyle w:val="BookText"/>
        <w:rPr/>
      </w:pPr>
      <w:bookmarkEnd w:id="301"/>
      <w:r>
        <w:rPr>
          <w:rFonts w:ascii="IRNazanin" w:hAnsi="IRNazanin" w:eastAsia="IRNazanin"/>
          <w:color w:val="111111"/>
          <w:sz w:val="28"/>
          <w:sz w:val="28"/>
          <w:szCs w:val="28"/>
          <w:rtl w:val="true"/>
          <w:lang w:bidi="fa-IR"/>
        </w:rPr>
        <w:t>اهمیّت این تفقّه و بزرگی این دفاع علمی را نمی‌توانیم با تفقّه فروع شرعیّه قیاس کنیم، مگر مکلِّف‌شناسی را می‌توان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دربارۀ مذهب و امر به معروف که همان امر به ولایت و مهدویّت است در فقه فروع نیز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فقهای عظام در فقه فروع اهمیّت تفقّه در اصول عقائد، تحقیق پیرامون این موضوع و دفاع از امامت و ولایت را بیان می‌فرمایند و تقلید در اصول عقائد را جایز نمی‌دانند، ولی عملاً در حوزه، تحقیق در فروع دین بر تحقیق در اصول عقائد ترجیح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واجب است و مدال افتخار دارد، و دوّمی در نظر کوته‌نظران کار غیر ضروری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که بدانیم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بخوبی از مطلوب این آیۀ شریفه سخن گفته، تردیدی در هدف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تفقّه در ولایت و امامت است باقی نگذاشته‌اند، ان شاء الله تعالی ما روایات این موضوع را نقل می‌کنیم</w:t>
      </w:r>
      <w:r>
        <w:rPr>
          <w:rFonts w:eastAsia="IRNazanin" w:cs="IRNazanin"/>
          <w:color w:val="111111"/>
          <w:sz w:val="28"/>
          <w:szCs w:val="28"/>
          <w:rtl w:val="true"/>
          <w:lang w:bidi="fa-IR"/>
        </w:rPr>
        <w:t>.</w:t>
      </w:r>
    </w:p>
    <w:p>
      <w:pPr>
        <w:pStyle w:val="Heading2"/>
        <w:numPr>
          <w:ilvl w:val="1"/>
          <w:numId w:val="1"/>
        </w:numPr>
        <w:rPr/>
      </w:pPr>
      <w:bookmarkStart w:id="302" w:name="__RefHeading___Toc2658218_372815092"/>
      <w:bookmarkStart w:id="303" w:name="_Toc102"/>
      <w:bookmarkEnd w:id="302"/>
      <w:r>
        <w:rPr>
          <w:rtl w:val="true"/>
        </w:rPr>
        <w:t>عدم توجّه به مطلوب آ‌یۀ شریفه</w:t>
      </w:r>
      <w:bookmarkEnd w:id="30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گفتیم هدف مقدّس و بزرگی در آیۀ نفر وجود دارد، ولی نسبت به آن بی‌توجّهی شده است، مثلاً در حالیکه روایات کثیره‌ای، دربارۀ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تفقّه در ولایت و امامت است، نقل گردیده</w:t>
      </w:r>
      <w:r>
        <w:rPr>
          <w:rStyle w:val="FootnoteAnchor"/>
          <w:rtl w:val="true"/>
        </w:rPr>
        <w:footnoteReference w:id="2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یک روایت هم </w:t>
      </w:r>
      <w:bookmarkStart w:id="304" w:name="pg7006_52790"/>
    </w:p>
    <w:p>
      <w:pPr>
        <w:pStyle w:val="BookText"/>
        <w:rPr/>
      </w:pPr>
      <w:bookmarkEnd w:id="304"/>
      <w:r>
        <w:rPr>
          <w:rFonts w:ascii="IRNazanin" w:hAnsi="IRNazanin" w:eastAsia="IRNazanin"/>
          <w:color w:val="111111"/>
          <w:sz w:val="28"/>
          <w:sz w:val="28"/>
          <w:szCs w:val="28"/>
          <w:rtl w:val="true"/>
          <w:lang w:bidi="fa-IR"/>
        </w:rPr>
        <w:t>اشاره ندارد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نتیجه این بی توجّهی به گفتار ائمّۀ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می‌شود که مفسّر، حتّی ظهور آیۀ شریفه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تفقّه در دین است فراموش کند و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جهاد را تقویت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تفسیر نمونه پیرامون این آیه به صورت مضطرب بیان شده، و در خاتمه به فضل تحصیل علم و مبارزه با جهل پرداخته، در حالیکه به علم واقعی که همان مطلوب آیۀ شریفه است، یعنی امام شناسی و مبارزه با موت جاهلیّت اشاره‌ای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اعتقاد داریم با توجّه به آیات و روایات پیرامون ائمّۀ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سیره‌ی نورانی آن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عیش العلم و موت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بزرگوارانند، و علم فقه فروع شرعیّه و علوم دیگر بدون شناخت مقامات هداة مهدیین بی‌فائده و بلکه مضرّ است</w:t>
      </w:r>
      <w:r>
        <w:rPr>
          <w:rFonts w:eastAsia="IRNazanin" w:cs="IRNazanin"/>
          <w:color w:val="111111"/>
          <w:sz w:val="28"/>
          <w:szCs w:val="28"/>
          <w:rtl w:val="true"/>
          <w:lang w:bidi="fa-IR"/>
        </w:rPr>
        <w:t>.</w:t>
      </w:r>
    </w:p>
    <w:p>
      <w:pPr>
        <w:pStyle w:val="Heading2"/>
        <w:numPr>
          <w:ilvl w:val="1"/>
          <w:numId w:val="1"/>
        </w:numPr>
        <w:rPr/>
      </w:pPr>
      <w:bookmarkStart w:id="305" w:name="__RefHeading___Toc2658220_372815092"/>
      <w:bookmarkStart w:id="306" w:name="_Toc103"/>
      <w:bookmarkEnd w:id="305"/>
      <w:r>
        <w:rPr>
          <w:rtl w:val="true"/>
        </w:rPr>
        <w:t xml:space="preserve">ادامه‌ی بحث </w:t>
      </w:r>
      <w:r>
        <w:rPr>
          <w:rtl w:val="true"/>
        </w:rPr>
        <w:t xml:space="preserve">: </w:t>
      </w:r>
      <w:r>
        <w:rPr>
          <w:rtl w:val="true"/>
        </w:rPr>
        <w:t>آیا نفر برای جهاد است؟</w:t>
      </w:r>
      <w:bookmarkEnd w:id="306"/>
    </w:p>
    <w:p>
      <w:pPr>
        <w:pStyle w:val="BookText"/>
        <w:rPr/>
      </w:pPr>
      <w:r>
        <w:rPr>
          <w:rFonts w:ascii="IRNazanin" w:hAnsi="IRNazanin" w:eastAsia="IRNazanin"/>
          <w:color w:val="111111"/>
          <w:sz w:val="28"/>
          <w:sz w:val="28"/>
          <w:szCs w:val="28"/>
          <w:rtl w:val="true"/>
          <w:lang w:bidi="fa-IR"/>
        </w:rPr>
        <w:t>بعضی از اصولیین در بحث حجیّت خبر واحد، هدف نفر را در آیۀ شریفه، جهاد معرفی نموده‌اند</w:t>
      </w:r>
      <w:r>
        <w:rPr>
          <w:rFonts w:eastAsia="IRNazanin" w:cs="IRNazanin"/>
          <w:color w:val="111111"/>
          <w:sz w:val="28"/>
          <w:szCs w:val="28"/>
          <w:rtl w:val="true"/>
          <w:lang w:bidi="fa-IR"/>
        </w:rPr>
        <w:t>.</w:t>
      </w:r>
      <w:r>
        <w:rPr>
          <w:rStyle w:val="FootnoteAnchor"/>
          <w:rtl w:val="true"/>
        </w:rPr>
        <w:footnoteReference w:id="265"/>
      </w:r>
      <w:r>
        <w:rPr>
          <w:rFonts w:ascii="Amiri" w:hAnsi="Amiri" w:eastAsia="Amiri" w:cs="Amiri"/>
          <w:color w:val="111111"/>
          <w:sz w:val="28"/>
          <w:sz w:val="28"/>
          <w:szCs w:val="28"/>
          <w:rtl w:val="true"/>
          <w:lang w:bidi="ar-SA"/>
        </w:rPr>
        <w:t xml:space="preserve">در حالی‌که اوّلاً ظهور قسمت اخیر آیه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 مِنْ كُلِّ فِرْقَةٍ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نفر به معنی حرکت برای تفقّه، قابل انکار نیست، و همین ظهور در روشن نمودن معنی صدر آیۀ شریفه بی‌نتیجه نمی‌باشد</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توجّه دارید که اوّلاً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در سؤال سائل آمده است، یعنی محمد بن ابی نصر می‌دانسته که مرجع سؤال و تفقّه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ثانیاً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آخر در سؤال سائل مطرح گردیده است، یعنی سائل توجّه داشته که کلّ آیه در موردِ نفرِ در جهت تفقّه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اصول کافی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شریفه‌ی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الْمُؤْمِنُونَ لِینْفِرُوا كَافَّةً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علاوه بر مفسرین و محدثین، علمای اصول هم مورد بحث و تحقیق قرار داده و در باب حجیت خبر واحد به آن استدلال می‌كنند و به آیه‌ی نفر مشهور گشته است، این دانشمندان بزرگ در تفسیر آیه‌ی شریفه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نزول آیه درباره‌ی مسلمینى است كه از محضر پیغمبر و امام صلوات اللَّه علیهم دورند و در شهر دیگر زندگى می‌كنند و چون تحصیل علم دین بر آنها لازمست و از طرفى هم ممكن نیست كه همه‌ی مكلفین كوچ كنند و شهری را در اختیار كودكان غیر مكلف گذارند باید كه از تمام مردم شهر، دسته‌اى كوچ كنند و خدمت امام برسند و معارف و احكام دین را یاد بگیرند و عذاب و عقابى كه بر گناه مترتب مى‌شود از امامشان بشنوند، سپس به شهر خود مراجعت كرده و آنچه آموخته‌اند به همشهریان خود باز گویند و ایشان را از عواقب وخیم معاصى بیم دهند، شاید آنها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تحصیل علم بر همه واجب است، براى یك دسته با رفتن به خدمت امام و شنیدن از آن حضرت و براى دیگران با شنیدن از آن دسته هنگامى كه برمی‌گردند، پس اصل تحصیل علم بر همه واجب است به وجوب عینى و مسافرت براى تحصیل علم بر چند نفرى به وجوب كفائى واجب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از این آیه استفاده مى‌شود كه پرسیدن مردم از امام لازمست، چنان كه از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مى‌شود، پس مقصود محمد بن ابى نصر اینست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دو آیه بر مردم لازمست كه از شما بپرسند و شما می‌فرمائید كه جواب دادن بر ما لازم نیست، این چگونه درست مى‌آید؟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به آیه‌ی شریفه</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همچنان كه پیغمبر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پاسخ می‌دادند ولى هوا پرستان نمی‌پذیرفتند و خداى تعالى آن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اشاره داشته باشد به اینكه پاسخ دادن به هوا پرستان لازم نیست، ما امامان هم كه جانشین پیغمبر هستیم، همان روش را داریم، پس یكى از جهات پاسخ ندادن ما اینست كه سئوال‌كننده قصد فهمیدن ندارد، بلكه هوا پرست و متمرد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سیّد جواد مصطفوی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مرحوم علامه 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فى صدر الاية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الْمُؤْمِنُونَ لِيَنْفِرُوا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تمهيدا للاستدلال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من هذه الفقرة نفى وجوب النفر على المؤمنين كافة، و المراد من النفر بقرينة باقى الاية النفر الى الرسول للتفقّه فى الدّين لا النفر الى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الايات الّتى قبلها واردة فى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وحده غير كاف ليكون قرينة مع ظهور باقى الاية فى النفر الى التعلم و التفقّه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الواحد يفسر بعضه بعضا</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 که نفر را به معنی نفر در جهت تفقّه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قول قائل را ردّ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 مذکور دربارۀ روایات منقوله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اشکال مهم ینشأ من روایات کثیرة تبلغ اثنتا عشرة روایة تشهد بأن النفر فی الایة بمعنی النفر الی التفقّه لا الجهاد</w:t>
      </w:r>
      <w:r>
        <w:rPr>
          <w:rFonts w:eastAsia="IRNazanin" w:cs="IRNazanin"/>
          <w:color w:val="111111"/>
          <w:sz w:val="28"/>
          <w:szCs w:val="28"/>
          <w:rtl w:val="true"/>
          <w:lang w:bidi="fa-IR"/>
        </w:rPr>
        <w:t>...»</w:t>
      </w:r>
      <w:r>
        <w:rPr>
          <w:rStyle w:val="FootnoteAnchor"/>
          <w:rtl w:val="true"/>
        </w:rPr>
        <w:footnoteReference w:id="268"/>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می‌گویند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الجواب عنه بان استدلال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الروایات ربما یکون بما یستنتج من الایه و بملاک یستفاد منها و هو انّ تحصیل العلم و التفقّه فی الدّین واجب کفائی کما انّ الجهاد واجب کفائی و النفر مقدمة له</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باید بدانیم، روایات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چراغ راه و مانع افتادن به چاه است، اگر نادیده گرفته شود، ما به تفسیر به رأی که مذموم و مردود خداوند و اوّلیاء دین است مبتلاء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فعلی که خود قائل، قائل‌اند روایات کثیره‌ای در مورد مقصود نفر داریم، چه باید بکنیم؟ مگر مطلوب ما مطلوب روایات نباید باشد، روایات کثیره می‌فرمایند مقصود نفر، نفر برای تفقّه است، ولی قائل می‌گویند مقصود، نفر برای جهاد است، این مطلب آیا شبیه اجتهاد در برابر نصّ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تحقیق باز عبارت قائل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الجواب عنه بان استدلال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الروایات ربما یکون بما یستنتج من الایه و بملاک یستفاد منها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بخوانند و با دقّت در روایات کثیره</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تفسیر برهان،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تفسیر نور الثقلین،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علل الشرائع،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ذیل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قضاوت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روایات مذکوره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w:t>
      </w:r>
      <w:bookmarkStart w:id="307" w:name="pg7006_52797"/>
    </w:p>
    <w:p>
      <w:pPr>
        <w:pStyle w:val="BookText"/>
        <w:rPr/>
      </w:pPr>
      <w:bookmarkEnd w:id="307"/>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و گذشتن، می‌رساند که قائل کمتر توجّه به مباحث ولایت و امامت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قائل در عبارت خود بیان نموده‌اند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إشكال مهمّ ينشأ من روايات كثيرة تبلغ اثنتا عشرة روایة تشهد بان النفر فی الایه بمعنی النفر فی التفقّه لاالجهاد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آیا دیگر جای اظهار نظر باقی می‌ماند؟</w:t>
      </w:r>
    </w:p>
    <w:p>
      <w:pPr>
        <w:pStyle w:val="BookText"/>
        <w:rPr/>
      </w:pPr>
      <w:r>
        <w:rPr>
          <w:rFonts w:ascii="IRNazanin" w:hAnsi="IRNazanin" w:eastAsia="IRNazanin"/>
          <w:color w:val="111111"/>
          <w:sz w:val="28"/>
          <w:sz w:val="28"/>
          <w:szCs w:val="28"/>
          <w:rtl w:val="true"/>
          <w:lang w:bidi="fa-IR"/>
        </w:rPr>
        <w:t xml:space="preserve">راستی جای سؤال است، وقتی روایات شاهد این است که نفر در آیه به معنی نفر در جهت تفقّه است نه جهاد، چگونه این مطلب واضح و آشکار،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تردید واقع می‌گردد؟</w:t>
      </w:r>
    </w:p>
    <w:p>
      <w:pPr>
        <w:pStyle w:val="Heading2"/>
        <w:numPr>
          <w:ilvl w:val="1"/>
          <w:numId w:val="1"/>
        </w:numPr>
        <w:rPr/>
      </w:pPr>
      <w:bookmarkStart w:id="308" w:name="__RefHeading___Toc2658222_372815092"/>
      <w:bookmarkStart w:id="309" w:name="_Toc104"/>
      <w:bookmarkEnd w:id="308"/>
      <w:r>
        <w:rPr>
          <w:rtl w:val="true"/>
        </w:rPr>
        <w:t>تکیه بر آراء شخصی</w:t>
      </w:r>
      <w:bookmarkEnd w:id="309"/>
    </w:p>
    <w:p>
      <w:pPr>
        <w:pStyle w:val="BookText"/>
        <w:rPr/>
      </w:pPr>
      <w:r>
        <w:rPr>
          <w:rFonts w:ascii="IRNazanin" w:hAnsi="IRNazanin" w:eastAsia="IRNazanin"/>
          <w:color w:val="111111"/>
          <w:sz w:val="28"/>
          <w:sz w:val="28"/>
          <w:szCs w:val="28"/>
          <w:rtl w:val="true"/>
          <w:lang w:bidi="fa-IR"/>
        </w:rPr>
        <w:t xml:space="preserve">بدیهی است وقتی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تفقّه در ولایت و امامت حجج رب العالمین و هداة مهدیین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توجّه نشود و عبارات مضطرب جای منطق قوی و استدلال صحیح را بگیرد، حوزۀ درسی امام شناسی و معرفة الحجّه و تدریس آیات الولایه و بررسی روایات کثیره پیرامون این موضوع مهم تضعیف شده، فقه و فقاهت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لِيَتَفَقَّهُوا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گشته، ارائۀ آراء شخصیّه جای آن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حوزه‌های علمیّه وقتی به دروس عقائد و اهم آنها اصل ولایت و امامت توجّه مطلوبِ قرآن را می‌نمایند که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خوب تفسیر و تبیین گردد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وقتی این آیۀ شریفه با این پیام مهم الهی، در بعضی از کتب تفسیر از مقصود دور شود و حتّی بعضی از کتب امام‌شناسی و تبیین مبانی ولایت، که در تطبیق آیات </w:t>
      </w:r>
      <w:bookmarkStart w:id="310" w:name="pg7006_52799"/>
    </w:p>
    <w:p>
      <w:pPr>
        <w:pStyle w:val="BookText"/>
        <w:rPr/>
      </w:pPr>
      <w:bookmarkEnd w:id="310"/>
      <w:r>
        <w:rPr>
          <w:rFonts w:ascii="IRNazanin" w:hAnsi="IRNazanin" w:eastAsia="IRNazanin"/>
          <w:color w:val="111111"/>
          <w:sz w:val="28"/>
          <w:sz w:val="28"/>
          <w:szCs w:val="28"/>
          <w:rtl w:val="true"/>
          <w:lang w:bidi="fa-IR"/>
        </w:rPr>
        <w:t>مربوط به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ابتکار شایسته و پسندیده‌ای دارند، بیان این آیۀ شریفه به نظرشان نرسد،</w:t>
      </w:r>
      <w:r>
        <w:rPr>
          <w:rStyle w:val="FootnoteAnchor"/>
          <w:rtl w:val="true"/>
        </w:rPr>
        <w:footnoteReference w:id="272"/>
      </w:r>
      <w:r>
        <w:rPr>
          <w:rFonts w:ascii="IRNazanin" w:hAnsi="IRNazanin" w:eastAsia="IRNazanin"/>
          <w:color w:val="111111"/>
          <w:sz w:val="28"/>
          <w:sz w:val="28"/>
          <w:szCs w:val="28"/>
          <w:rtl w:val="true"/>
          <w:lang w:bidi="fa-IR"/>
        </w:rPr>
        <w:t>آن وقت انتظار تشکیل کرسی درس قوی و مستقل در موضوع ولایت و امامت و تشریح آیات مربوط به آن، تبیین موضوع مهدویّت و آیات و روایات مربوط به آن و پاسخگویی سؤالات و شبهات، در حوزه‌های علمیّه، انتظاری بی‌فائده و غیر عملی به نظر می‌رسد</w:t>
      </w:r>
      <w:r>
        <w:rPr>
          <w:rFonts w:eastAsia="IRNazanin" w:cs="IRNazanin"/>
          <w:color w:val="111111"/>
          <w:sz w:val="28"/>
          <w:szCs w:val="28"/>
          <w:rtl w:val="true"/>
          <w:lang w:bidi="fa-IR"/>
        </w:rPr>
        <w:t>.</w:t>
      </w:r>
    </w:p>
    <w:p>
      <w:pPr>
        <w:pStyle w:val="Heading2"/>
        <w:numPr>
          <w:ilvl w:val="1"/>
          <w:numId w:val="1"/>
        </w:numPr>
        <w:rPr/>
      </w:pPr>
      <w:bookmarkStart w:id="311" w:name="__RefHeading___Toc2658224_372815092"/>
      <w:bookmarkStart w:id="312" w:name="_Toc105"/>
      <w:bookmarkEnd w:id="311"/>
      <w:r>
        <w:rPr>
          <w:rtl w:val="true"/>
        </w:rPr>
        <w:t xml:space="preserve">گفتار کتاب اطیب البیان در مورد آیۀ </w:t>
      </w:r>
      <w:r>
        <w:rPr>
          <w:rtl w:val="true"/>
        </w:rPr>
        <w:t>(</w:t>
      </w:r>
      <w:r>
        <w:rPr>
          <w:rtl w:val="true"/>
        </w:rPr>
        <w:t>نَفر</w:t>
      </w:r>
      <w:r>
        <w:rPr>
          <w:rtl w:val="true"/>
        </w:rPr>
        <w:t>)</w:t>
      </w:r>
      <w:bookmarkEnd w:id="312"/>
    </w:p>
    <w:p>
      <w:pPr>
        <w:pStyle w:val="BookText"/>
        <w:rPr/>
      </w:pPr>
      <w:r>
        <w:rPr>
          <w:rFonts w:ascii="IRNazanin" w:hAnsi="IRNazanin" w:eastAsia="IRNazanin"/>
          <w:color w:val="111111"/>
          <w:sz w:val="28"/>
          <w:sz w:val="28"/>
          <w:szCs w:val="28"/>
          <w:rtl w:val="true"/>
          <w:lang w:bidi="fa-IR"/>
        </w:rPr>
        <w:t>عالم ربّانی مرحوم آیت الله 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نيست از براى مؤمنين و نبايد كه تمام آنها كوچ كنند پس چرا كوچ نمي‌كند از هر فرقه از مؤمنين طائفه‌اى تا اينكه تفقّه در دين كنند و انذار كنند قوم خود را زمانى كه مراجعت كنند بسوى آنها، اميد است كه آنها حذر كنند و مخالفت دين نكنند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آيۀ شريفه را به واسطه‌ی كلمه‌ی نفر توهّم كردند كه مربوط به جهاد است لذا در آيات جهاد ذكر كردند، لكن ابداً ارتباطى با امر جهاد ندارد، بلكه راجع به تحصيل علم و معرفت در عقائد و احكام است، كه اشخاصى كه دور دستند و ايمان آوردند لازم نيست تمام آنها هجرت براى تحصيل معارف و احكام كنند، بلكه يك دسته از آنها هجرت كنند و تحصيل معارف و احكام كنند و برگردند و به بقيّه تعليم كنند و آنها را انذار كنند از ارتكاب مناهى، و بايد آنها هم حذر كنند و لذا اجماع علماء است بر وجوب تحصيل </w:t>
      </w:r>
    </w:p>
    <w:p>
      <w:pPr>
        <w:pStyle w:val="BookText"/>
        <w:rPr/>
      </w:pPr>
      <w:r>
        <w:rPr>
          <w:rFonts w:ascii="IRNazanin" w:hAnsi="IRNazanin" w:eastAsia="IRNazanin"/>
          <w:color w:val="111111"/>
          <w:sz w:val="28"/>
          <w:sz w:val="28"/>
          <w:szCs w:val="28"/>
          <w:rtl w:val="true"/>
          <w:lang w:bidi="fa-IR"/>
        </w:rPr>
        <w:t>علم و اجتهاد به وجوب كفايى به مقدار ما به الكفاية، و سپس در اوطان خود بيايند و به ديگران خبر دهند و بر آنها واجب است اخذ كنند و عمل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دليل بر اين مدّعى علاوه از ظاهر آيه كه بيان مي‌شود انشاء اللَّه، اخبار بسيار شايد حدود بيست حديث داريم كه از 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مي‌كنند كه اگر خداى نخواسته پيش‌آمدى 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يعنى رحلت فرمود، مؤمنين از كجا بفهمند كه امام بعد از او كيست؟</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به اين آيه می‌كنند كه واجب است بعضى كوچ كنند و بروند امام را بشناسند به علائم و معجزات، و برگردند و ديگران را آگاه كنند، و مخصوصاً در اخبار دارد كه در اين مدّت معذورند و اگر آنهايى كه كوچ كردند در اثناء راه بميرند مشمول 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يَخْرُجْ مِنْ بَيْتِهِ مُهاجِراً إِلَى اللَّهِ وَ رَسُولِهِ ثُمَّ يُدْرِكْهُ الْمَوْتُ فَقَدْ وَقَعَ أَجْرُهُ عَلَى اللَّهِ</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 xml:space="preserve">، مي‌شوند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جميع مؤمنين كه مراد شيعه اثنى عشرى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لِيَنْفِرُوا 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مكلف نيستند كه فرداً فرد كوچ كنند و نفر كنند كه واجب عينى باشد و محل خود را خالى بگذارند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نَفَرَ مِنْ كُلِّ فِرْقَةٍ مِنْهُمْ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مقدار كفايت مثل ساير واجبات كفايى و البته مراد عقلاء و دانشمندان كه استعداد تحصيل داشته باشند و قابليت داشته باشند، لِيَتفقّهوا تفقّه از فقه به معنى فهم فِی الدِّينِ آنچه مربوط به دين است از معرفت نبى و امام و مشاهده‌ی معجزات و وصيّت امام </w:t>
      </w:r>
      <w:bookmarkStart w:id="313" w:name="pg7006_52803"/>
    </w:p>
    <w:p>
      <w:pPr>
        <w:pStyle w:val="BookText"/>
        <w:rPr/>
      </w:pPr>
      <w:bookmarkEnd w:id="313"/>
      <w:r>
        <w:rPr>
          <w:rFonts w:ascii="IRNazanin" w:hAnsi="IRNazanin" w:eastAsia="IRNazanin"/>
          <w:color w:val="111111"/>
          <w:sz w:val="28"/>
          <w:sz w:val="28"/>
          <w:szCs w:val="28"/>
          <w:rtl w:val="true"/>
          <w:lang w:bidi="fa-IR"/>
        </w:rPr>
        <w:t xml:space="preserve">سابق و بودن ودايع امامت نزد او و اينكه داراى شرائط نبوّت و امامت هست و فاقد موانع و ساير آثار و از اخذ احكام از نبى يا امام بلاواسطه يا مع الواسطه و اجتهاد در دوره غيبت از اعمال قوى و تحصيل خدمت اكابر و بايد جامع شرائط هم باشند تا ديگران بتوانند از آنها تقليد كنند و ساير امور مربوط به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لِيُنْذِرُوا قَوْمَهُمْ إِذا رَجَعُوا إِلَيْهِمْ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است برگردند در قوم خود و انذار كنند آنها را به فعل واجبات و ترك محرمات و ساير امور محتاج اليها</w:t>
      </w:r>
      <w:r>
        <w:rPr>
          <w:rFonts w:eastAsia="IRNazanin" w:cs="IRNazanin"/>
          <w:color w:val="111111"/>
          <w:sz w:val="28"/>
          <w:szCs w:val="28"/>
          <w:rtl w:val="true"/>
          <w:lang w:bidi="fa-IR"/>
        </w:rPr>
        <w:t>...».</w:t>
      </w:r>
      <w:r>
        <w:rPr>
          <w:rStyle w:val="FootnoteAnchor"/>
          <w:rtl w:val="true"/>
        </w:rPr>
        <w:footnoteReference w:id="274"/>
      </w:r>
    </w:p>
    <w:p>
      <w:pPr>
        <w:pStyle w:val="Heading2"/>
        <w:numPr>
          <w:ilvl w:val="1"/>
          <w:numId w:val="1"/>
        </w:numPr>
        <w:rPr/>
      </w:pPr>
      <w:bookmarkStart w:id="314" w:name="__RefHeading___Toc2658226_372815092"/>
      <w:bookmarkStart w:id="315" w:name="_Toc106"/>
      <w:bookmarkEnd w:id="314"/>
      <w:r>
        <w:rPr>
          <w:rtl w:val="true"/>
        </w:rPr>
        <w:t>نتیجه‌ی گفتار آیت اللّه طیّب</w:t>
      </w:r>
      <w:r>
        <w:rPr>
          <w:rtl w:val="true"/>
        </w:rPr>
        <w:t>(</w:t>
      </w:r>
      <w:r>
        <w:rPr>
          <w:rtl w:val="true"/>
        </w:rPr>
        <w:t>قدس سره</w:t>
      </w:r>
      <w:r>
        <w:rPr>
          <w:rtl w:val="true"/>
        </w:rPr>
        <w:t>)</w:t>
      </w:r>
      <w:bookmarkEnd w:id="315"/>
    </w:p>
    <w:p>
      <w:pPr>
        <w:pStyle w:val="BookText"/>
        <w:rPr/>
      </w:pPr>
      <w:r>
        <w:rPr>
          <w:rFonts w:ascii="IRNazanin" w:hAnsi="IRNazanin" w:eastAsia="IRNazanin"/>
          <w:color w:val="111111"/>
          <w:sz w:val="28"/>
          <w:sz w:val="28"/>
          <w:szCs w:val="28"/>
          <w:rtl w:val="true"/>
          <w:lang w:bidi="fa-IR"/>
        </w:rPr>
        <w:t>به گفتار مرحوم آیة الله 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دقّت کنید، ایشان موافق با ظاهر آیه و روایات کثیره ذیل آن سخن گفته‌اند، نکته‌ی مهم در گفتار ایشان، توجّه به اصول عقائد و بحث ولایت و امامت یعنی مطلوب اوّلی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تفسیر این آیۀ شریفه همان تفسیری است که ائمّۀ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مورد نفر برای تفقّه است، آن هم اوّلاً تفقّه در ولایت و امامت که اصل اصول است</w:t>
      </w:r>
      <w:r>
        <w:rPr>
          <w:rFonts w:eastAsia="IRNazanin" w:cs="IRNazanin"/>
          <w:color w:val="111111"/>
          <w:sz w:val="28"/>
          <w:szCs w:val="28"/>
          <w:rtl w:val="true"/>
          <w:lang w:bidi="fa-IR"/>
        </w:rPr>
        <w:t>.</w:t>
      </w:r>
    </w:p>
    <w:p>
      <w:pPr>
        <w:pStyle w:val="Heading2"/>
        <w:numPr>
          <w:ilvl w:val="1"/>
          <w:numId w:val="1"/>
        </w:numPr>
        <w:rPr/>
      </w:pPr>
      <w:bookmarkStart w:id="316" w:name="__RefHeading___Toc2658228_372815092"/>
      <w:bookmarkStart w:id="317" w:name="_Toc107"/>
      <w:bookmarkEnd w:id="316"/>
      <w:r>
        <w:rPr>
          <w:rtl w:val="true"/>
        </w:rPr>
        <w:t>یادی از آیت اللّه بهبهانی</w:t>
      </w:r>
      <w:r>
        <w:rPr>
          <w:rtl w:val="true"/>
        </w:rPr>
        <w:t>(</w:t>
      </w:r>
      <w:r>
        <w:rPr>
          <w:rtl w:val="true"/>
        </w:rPr>
        <w:t>قدس سره</w:t>
      </w:r>
      <w:r>
        <w:rPr>
          <w:rtl w:val="true"/>
        </w:rPr>
        <w:t>)</w:t>
      </w:r>
      <w:bookmarkEnd w:id="31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مسئولیّت شناخت صاحب الولایه که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آیات دیگر مطرح شده می‌بینیم، عدّه‌ای از علماء وظیفه‌شناس، برای تدریس این اصل که اصل </w:t>
      </w:r>
    </w:p>
    <w:p>
      <w:pPr>
        <w:pStyle w:val="BookText"/>
        <w:rPr/>
      </w:pPr>
      <w:r>
        <w:rPr>
          <w:rFonts w:ascii="IRNazanin" w:hAnsi="IRNazanin" w:eastAsia="IRNazanin"/>
          <w:color w:val="111111"/>
          <w:sz w:val="28"/>
          <w:sz w:val="28"/>
          <w:szCs w:val="28"/>
          <w:rtl w:val="true"/>
          <w:lang w:bidi="fa-IR"/>
        </w:rPr>
        <w:t>اصول است، وقت می‌گذاشتند</w:t>
      </w:r>
      <w:r>
        <w:rPr>
          <w:rStyle w:val="FootnoteAnchor"/>
          <w:rtl w:val="true"/>
        </w:rPr>
        <w:footnoteReference w:id="275"/>
      </w:r>
      <w:r>
        <w:rPr>
          <w:rFonts w:ascii="IRNazanin" w:hAnsi="IRNazanin" w:eastAsia="IRNazanin"/>
          <w:color w:val="111111"/>
          <w:sz w:val="28"/>
          <w:sz w:val="28"/>
          <w:szCs w:val="28"/>
          <w:rtl w:val="true"/>
          <w:lang w:bidi="fa-IR"/>
        </w:rPr>
        <w:t>و ویژه‌ی مباحث عقائد خصوصاً ولایت و امامت کرسی تدریس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عظیم الشّأن، عالم زاهد، مرحوم آیة الله سیّد علی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که سیمایش سیمای صدّیقین و کلامش کلام ابرار بود، از جمله فقهائی بود که به فقه عقائد و ولایت و امامت، اهمیّت می‌داد و در حوزۀ علمیّۀ اصفهان، پیرامون این موضوع تدریس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شیرینی کلام و حلاوت دفاعیّات آن مرزبان عقائد از حریم مقدّس تشیّع در خاطر این عبد وجود دارد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فتنه‌ی وهّابیّت در اصفهان با تدریس ولایت و امامت که توسّط آن فقیه بزرگ انجام می‌گرفت و مجاهدۀ عالم زاهد مرحوم آیت الله شهید سیّد ابوالحسن شمس‌آبادی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علمای اصفهان</w:t>
      </w:r>
      <w:r>
        <w:rPr>
          <w:rStyle w:val="FootnoteAnchor"/>
          <w:rtl w:val="true"/>
        </w:rPr>
        <w:footnoteReference w:id="277"/>
      </w:r>
      <w:r>
        <w:rPr>
          <w:rFonts w:ascii="IRNazanin" w:hAnsi="IRNazanin" w:eastAsia="IRNazanin"/>
          <w:color w:val="111111"/>
          <w:sz w:val="28"/>
          <w:sz w:val="28"/>
          <w:szCs w:val="28"/>
          <w:rtl w:val="true"/>
          <w:lang w:bidi="fa-IR"/>
        </w:rPr>
        <w:t xml:space="preserve">، خاموش گردید و مردم اعتقاداتشان حفظ </w:t>
      </w:r>
      <w:bookmarkStart w:id="318" w:name="pg7006_52807"/>
    </w:p>
    <w:p>
      <w:pPr>
        <w:pStyle w:val="BookText"/>
        <w:rPr/>
      </w:pPr>
      <w:bookmarkEnd w:id="318"/>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بعضی از علماء با نوشتن کتب عقائد، تشریح مبانی ولایت و امامت، و ردّ مخالفین دین و ایادی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وهّابیّت، تصوّف، بابیّت و 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خلإ کرسی درس پیرامون این مهم را پر کرده‌اند، ولی تدریس پیرامون عقائد و خاصّه ولایت و امامت در حوزه، نه بصورت ضمنی و حاشیه‌ای، بلکه بعنوان یک کار لازم و اساسی اثر بیشتری دارد و یک عمل کلیدی است</w:t>
      </w:r>
      <w:r>
        <w:rPr>
          <w:rFonts w:eastAsia="IRNazanin" w:cs="IRNazanin"/>
          <w:color w:val="111111"/>
          <w:sz w:val="28"/>
          <w:szCs w:val="28"/>
          <w:rtl w:val="true"/>
          <w:lang w:bidi="fa-IR"/>
        </w:rPr>
        <w:t>.</w:t>
      </w:r>
    </w:p>
    <w:p>
      <w:pPr>
        <w:pStyle w:val="Heading2"/>
        <w:numPr>
          <w:ilvl w:val="1"/>
          <w:numId w:val="1"/>
        </w:numPr>
        <w:rPr/>
      </w:pPr>
      <w:bookmarkStart w:id="319" w:name="__RefHeading___Toc2658230_372815092"/>
      <w:bookmarkStart w:id="320" w:name="_Toc108"/>
      <w:bookmarkEnd w:id="319"/>
      <w:r>
        <w:rPr>
          <w:rtl w:val="true"/>
        </w:rPr>
        <w:t>پای استکشافیان چوبین بود</w:t>
      </w:r>
      <w:bookmarkEnd w:id="320"/>
    </w:p>
    <w:p>
      <w:pPr>
        <w:pStyle w:val="BookText"/>
        <w:rPr/>
      </w:pPr>
      <w:r>
        <w:rPr>
          <w:rFonts w:ascii="IRNazanin" w:hAnsi="IRNazanin" w:eastAsia="IRNazanin"/>
          <w:color w:val="111111"/>
          <w:sz w:val="28"/>
          <w:sz w:val="28"/>
          <w:szCs w:val="28"/>
          <w:rtl w:val="true"/>
          <w:lang w:bidi="fa-IR"/>
        </w:rPr>
        <w:t xml:space="preserve">در مجلسی که در منزل مرحوم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حاج سید بحرالعلوم میردامادی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بود و فقيه عظیم الشّأن مرحوم آیة الله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علمای اصفهان،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حاج سید حسين خادمی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آیة الله حاج سید مصطفی مهدوی 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آیة الله حاج سید مرتضی مهدوی 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آیة الله حاج سید حسين ظهير ميردامادی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آیة الله حاج سید صدرالاسلام میردامادی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حاج سید باقر رجائی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آیة الله حاج سید ضیاء الدین تجویدی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حاج سید اسماعیل 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غيرهم تشریف داشتند، یک مباحثه‌ی علمی پیرامون موضوع کشف و شهود،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خاطر بنده‌ی حقیر مانده اینست که مرحوم والدم به دلیل اینکه محققانه مسائل اعتقادی را دنبال می‌کردند، و کتب موافق و مخالف را مطالعه می‌نمودند، در آن مجلس موضوع کشف و شهود صوفیّه را طرح نمودند و از محضر آیة الله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در این موضوع بیاناتی را ارائه بفرمایند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ایشان را بنده به اختصار نقل می‌کنم، و کسانی که تفصیل آن مطالب را </w:t>
      </w:r>
    </w:p>
    <w:p>
      <w:pPr>
        <w:pStyle w:val="BookText"/>
        <w:rPr/>
      </w:pPr>
      <w:r>
        <w:rPr>
          <w:rFonts w:ascii="IRNazanin" w:hAnsi="IRNazanin" w:eastAsia="IRNazanin"/>
          <w:color w:val="111111"/>
          <w:sz w:val="28"/>
          <w:sz w:val="28"/>
          <w:szCs w:val="28"/>
          <w:rtl w:val="true"/>
          <w:lang w:bidi="fa-IR"/>
        </w:rPr>
        <w:t>بخواهند باید به کتاب دانشمند محترم، نویسنده‌ی متعهد و دلسوز، مرحوم آقای دوانی که از شاگردان و نزدیکان آیة الله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رجوع نمایند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پاسخ آیت اللّه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گفته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 استدلالیان چوبین بود پای چوبین سخت بی‌تمکین بود </w:t>
      </w:r>
    </w:p>
    <w:p>
      <w:pPr>
        <w:pStyle w:val="BookText"/>
        <w:rPr/>
      </w:pPr>
      <w:r>
        <w:rPr>
          <w:rFonts w:ascii="IRNazanin" w:hAnsi="IRNazanin" w:eastAsia="IRNazanin"/>
          <w:color w:val="111111"/>
          <w:sz w:val="28"/>
          <w:sz w:val="28"/>
          <w:szCs w:val="28"/>
          <w:rtl w:val="true"/>
          <w:lang w:bidi="fa-IR"/>
        </w:rPr>
        <w:t>و این گفته باطل است، و خلاف آیات قرآنی می‌باشد، قرآن اهل فکر و استدلال را مدح کرده و کسانی که اهل تفکر و تدبر نیستند را مذمت نموده است، و اختلاف مسالک و مذاهب از عدم توجّه به قواعد استدلال است و ربطی به خود استدلال ندارد، به اضافه همین اختلاف نیز در سلسله‌های صوفیّه به طور وسیع وجود دارد، در حالیکه اینها قائل به کشف و شهودند، این چه شهودی است که اختلاف‌پذیر است؟</w:t>
      </w:r>
    </w:p>
    <w:p>
      <w:pPr>
        <w:pStyle w:val="BookText"/>
        <w:rPr/>
      </w:pPr>
      <w:r>
        <w:rPr>
          <w:rFonts w:ascii="IRNazanin" w:hAnsi="IRNazanin" w:eastAsia="IRNazanin"/>
          <w:color w:val="111111"/>
          <w:sz w:val="28"/>
          <w:sz w:val="28"/>
          <w:szCs w:val="28"/>
          <w:rtl w:val="true"/>
          <w:lang w:bidi="fa-IR"/>
        </w:rPr>
        <w:t>مرحوم میرداماد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مولوی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گفتی پای چوبین شد دلیل</w:t>
      </w:r>
    </w:p>
    <w:p>
      <w:pPr>
        <w:pStyle w:val="BookText"/>
        <w:rPr/>
      </w:pPr>
      <w:r>
        <w:rPr>
          <w:rFonts w:ascii="IRNazanin" w:hAnsi="IRNazanin" w:eastAsia="IRNazanin"/>
          <w:color w:val="111111"/>
          <w:sz w:val="28"/>
          <w:sz w:val="28"/>
          <w:szCs w:val="28"/>
          <w:rtl w:val="true"/>
          <w:lang w:bidi="fa-IR"/>
        </w:rPr>
        <w:t>ورنه بودی فخر رازی بی بدیل</w:t>
      </w:r>
    </w:p>
    <w:p>
      <w:pPr>
        <w:pStyle w:val="BookText"/>
        <w:rPr/>
      </w:pPr>
      <w:r>
        <w:rPr>
          <w:rFonts w:ascii="IRNazanin" w:hAnsi="IRNazanin" w:eastAsia="IRNazanin"/>
          <w:color w:val="111111"/>
          <w:sz w:val="28"/>
          <w:sz w:val="28"/>
          <w:szCs w:val="28"/>
          <w:rtl w:val="true"/>
          <w:lang w:bidi="fa-IR"/>
        </w:rPr>
        <w:t>فرق ناکرده میان عقل و وهم</w:t>
      </w:r>
    </w:p>
    <w:p>
      <w:pPr>
        <w:pStyle w:val="BookText"/>
        <w:rPr/>
      </w:pPr>
      <w:r>
        <w:rPr>
          <w:rFonts w:ascii="IRNazanin" w:hAnsi="IRNazanin" w:eastAsia="IRNazanin"/>
          <w:color w:val="111111"/>
          <w:sz w:val="28"/>
          <w:sz w:val="28"/>
          <w:szCs w:val="28"/>
          <w:rtl w:val="true"/>
          <w:lang w:bidi="fa-IR"/>
        </w:rPr>
        <w:t>طعنه بر برهان مزن ای کج‌بفهم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در تحقیق، برهان اوستاد</w:t>
      </w:r>
    </w:p>
    <w:p>
      <w:pPr>
        <w:pStyle w:val="BookText"/>
        <w:rPr/>
      </w:pPr>
      <w:r>
        <w:rPr>
          <w:rFonts w:ascii="IRNazanin" w:hAnsi="IRNazanin" w:eastAsia="IRNazanin"/>
          <w:color w:val="111111"/>
          <w:sz w:val="28"/>
          <w:sz w:val="28"/>
          <w:szCs w:val="28"/>
          <w:rtl w:val="true"/>
          <w:lang w:bidi="fa-IR"/>
        </w:rPr>
        <w:t>داده خاک خرمن شبهت به باد</w:t>
      </w:r>
    </w:p>
    <w:p>
      <w:pPr>
        <w:pStyle w:val="BookText"/>
        <w:rPr/>
      </w:pPr>
      <w:r>
        <w:rPr>
          <w:rFonts w:ascii="IRNazanin" w:hAnsi="IRNazanin" w:eastAsia="IRNazanin"/>
          <w:color w:val="111111"/>
          <w:sz w:val="28"/>
          <w:sz w:val="28"/>
          <w:szCs w:val="28"/>
          <w:rtl w:val="true"/>
          <w:lang w:bidi="fa-IR"/>
        </w:rPr>
        <w:t>در کتاب حق اوّلوالالباب بین</w:t>
      </w:r>
    </w:p>
    <w:p>
      <w:pPr>
        <w:pStyle w:val="BookText"/>
        <w:rPr/>
      </w:pPr>
      <w:r>
        <w:rPr>
          <w:rFonts w:ascii="IRNazanin" w:hAnsi="IRNazanin" w:eastAsia="IRNazanin"/>
          <w:color w:val="111111"/>
          <w:sz w:val="28"/>
          <w:sz w:val="28"/>
          <w:szCs w:val="28"/>
          <w:rtl w:val="true"/>
          <w:lang w:bidi="fa-IR"/>
        </w:rPr>
        <w:t>وآن تدبّر را که کرده است آفرین</w:t>
      </w:r>
    </w:p>
    <w:p>
      <w:pPr>
        <w:pStyle w:val="BookText"/>
        <w:rPr/>
      </w:pPr>
      <w:r>
        <w:rPr>
          <w:rFonts w:ascii="Amiri" w:hAnsi="Amiri" w:eastAsia="Amiri" w:cs="Amiri"/>
          <w:color w:val="111111"/>
          <w:sz w:val="28"/>
          <w:sz w:val="28"/>
          <w:szCs w:val="28"/>
          <w:rtl w:val="true"/>
          <w:lang w:bidi="ar-SA"/>
        </w:rPr>
        <w:t>زآهنِ تثبیتِ فیّاضِ مبین</w:t>
      </w:r>
    </w:p>
    <w:p>
      <w:pPr>
        <w:pStyle w:val="BookText"/>
        <w:rPr/>
      </w:pPr>
      <w:r>
        <w:rPr>
          <w:rFonts w:ascii="IRNazanin" w:hAnsi="IRNazanin" w:eastAsia="IRNazanin"/>
          <w:color w:val="111111"/>
          <w:sz w:val="28"/>
          <w:sz w:val="28"/>
          <w:szCs w:val="28"/>
          <w:rtl w:val="true"/>
          <w:lang w:bidi="fa-IR"/>
        </w:rPr>
        <w:t>پای استدلال کردم آهنین</w:t>
      </w:r>
    </w:p>
    <w:p>
      <w:pPr>
        <w:pStyle w:val="BookText"/>
        <w:rPr/>
      </w:pPr>
      <w:r>
        <w:rPr>
          <w:rFonts w:ascii="IRNazanin" w:hAnsi="IRNazanin" w:eastAsia="IRNazanin"/>
          <w:color w:val="111111"/>
          <w:sz w:val="28"/>
          <w:sz w:val="28"/>
          <w:szCs w:val="28"/>
          <w:rtl w:val="true"/>
          <w:lang w:bidi="fa-IR"/>
        </w:rPr>
        <w:t>پای برهان آهنین خواهی به راه</w:t>
      </w:r>
    </w:p>
    <w:p>
      <w:pPr>
        <w:pStyle w:val="BookText"/>
        <w:rPr/>
      </w:pPr>
      <w:r>
        <w:rPr>
          <w:rFonts w:ascii="IRNazanin" w:hAnsi="IRNazanin" w:eastAsia="IRNazanin"/>
          <w:color w:val="111111"/>
          <w:sz w:val="28"/>
          <w:sz w:val="28"/>
          <w:szCs w:val="28"/>
          <w:rtl w:val="true"/>
          <w:lang w:bidi="fa-IR"/>
        </w:rPr>
        <w:t>از صراط المستقیم ما بخواه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اقطاب ذهبیّه، از نافهمی به پاسخ میرداماد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در شعری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كه طعنه می زنی بر مولوی</w:t>
      </w:r>
    </w:p>
    <w:p>
      <w:pPr>
        <w:pStyle w:val="BookText"/>
        <w:rPr/>
      </w:pPr>
      <w:r>
        <w:rPr>
          <w:rFonts w:ascii="IRNazanin" w:hAnsi="IRNazanin" w:eastAsia="IRNazanin"/>
          <w:color w:val="111111"/>
          <w:sz w:val="28"/>
          <w:sz w:val="28"/>
          <w:szCs w:val="28"/>
          <w:rtl w:val="true"/>
          <w:lang w:bidi="fa-IR"/>
        </w:rPr>
        <w:t>ای كه محرومی ز فهم مثنوی</w:t>
      </w:r>
    </w:p>
    <w:p>
      <w:pPr>
        <w:pStyle w:val="BookText"/>
        <w:rPr/>
      </w:pPr>
      <w:r>
        <w:rPr>
          <w:rFonts w:ascii="IRNazanin" w:hAnsi="IRNazanin" w:eastAsia="IRNazanin"/>
          <w:color w:val="111111"/>
          <w:sz w:val="28"/>
          <w:sz w:val="28"/>
          <w:szCs w:val="28"/>
          <w:rtl w:val="true"/>
          <w:lang w:bidi="fa-IR"/>
        </w:rPr>
        <w:t>گر تو فهم مثنوی می‌داشتی</w:t>
      </w:r>
    </w:p>
    <w:p>
      <w:pPr>
        <w:pStyle w:val="BookText"/>
        <w:rPr/>
      </w:pPr>
      <w:r>
        <w:rPr>
          <w:rFonts w:ascii="IRNazanin" w:hAnsi="IRNazanin" w:eastAsia="IRNazanin"/>
          <w:color w:val="111111"/>
          <w:sz w:val="28"/>
          <w:sz w:val="28"/>
          <w:szCs w:val="28"/>
          <w:rtl w:val="true"/>
          <w:lang w:bidi="fa-IR"/>
        </w:rPr>
        <w:t>كی زبان طعنه می‌افراشتی</w:t>
      </w:r>
    </w:p>
    <w:p>
      <w:pPr>
        <w:pStyle w:val="BookText"/>
        <w:rPr/>
      </w:pPr>
      <w:r>
        <w:rPr>
          <w:rFonts w:ascii="IRNazanin" w:hAnsi="IRNazanin" w:eastAsia="IRNazanin"/>
          <w:color w:val="111111"/>
          <w:sz w:val="28"/>
          <w:sz w:val="28"/>
          <w:szCs w:val="28"/>
          <w:rtl w:val="true"/>
          <w:lang w:bidi="fa-IR"/>
        </w:rPr>
        <w:t>گرچه سستیهای استدلال عقل</w:t>
      </w:r>
    </w:p>
    <w:p>
      <w:pPr>
        <w:pStyle w:val="BookText"/>
        <w:rPr/>
      </w:pPr>
      <w:r>
        <w:rPr>
          <w:rFonts w:ascii="IRNazanin" w:hAnsi="IRNazanin" w:eastAsia="IRNazanin"/>
          <w:color w:val="111111"/>
          <w:sz w:val="28"/>
          <w:sz w:val="28"/>
          <w:szCs w:val="28"/>
          <w:rtl w:val="true"/>
          <w:lang w:bidi="fa-IR"/>
        </w:rPr>
        <w:t>مولوی در مثنوی كردست نقل</w:t>
      </w:r>
    </w:p>
    <w:p>
      <w:pPr>
        <w:pStyle w:val="BookText"/>
        <w:rPr/>
      </w:pPr>
      <w:r>
        <w:rPr>
          <w:rFonts w:ascii="IRNazanin" w:hAnsi="IRNazanin" w:eastAsia="IRNazanin"/>
          <w:color w:val="111111"/>
          <w:sz w:val="28"/>
          <w:sz w:val="28"/>
          <w:szCs w:val="28"/>
          <w:rtl w:val="true"/>
          <w:lang w:bidi="fa-IR"/>
        </w:rPr>
        <w:t>لیک مقصودش نبوده عقل كل</w:t>
      </w:r>
    </w:p>
    <w:p>
      <w:pPr>
        <w:pStyle w:val="BookText"/>
        <w:rPr/>
      </w:pPr>
      <w:r>
        <w:rPr>
          <w:rFonts w:ascii="IRNazanin" w:hAnsi="IRNazanin" w:eastAsia="IRNazanin"/>
          <w:color w:val="111111"/>
          <w:sz w:val="28"/>
          <w:sz w:val="28"/>
          <w:szCs w:val="28"/>
          <w:rtl w:val="true"/>
          <w:lang w:bidi="fa-IR"/>
        </w:rPr>
        <w:t>زآنكه او هادی است در كل سبل</w:t>
      </w:r>
    </w:p>
    <w:p>
      <w:pPr>
        <w:pStyle w:val="BookText"/>
        <w:rPr/>
      </w:pPr>
      <w:r>
        <w:rPr>
          <w:rFonts w:ascii="IRNazanin" w:hAnsi="IRNazanin" w:eastAsia="IRNazanin"/>
          <w:color w:val="111111"/>
          <w:sz w:val="28"/>
          <w:sz w:val="28"/>
          <w:szCs w:val="28"/>
          <w:rtl w:val="true"/>
          <w:lang w:bidi="fa-IR"/>
        </w:rPr>
        <w:t>بلكه قصدش عقل جزئی فلسفی است</w:t>
      </w:r>
    </w:p>
    <w:p>
      <w:pPr>
        <w:pStyle w:val="BookText"/>
        <w:rPr/>
      </w:pPr>
      <w:r>
        <w:rPr>
          <w:rFonts w:ascii="IRNazanin" w:hAnsi="IRNazanin" w:eastAsia="IRNazanin"/>
          <w:color w:val="111111"/>
          <w:sz w:val="28"/>
          <w:sz w:val="28"/>
          <w:szCs w:val="28"/>
          <w:rtl w:val="true"/>
          <w:lang w:bidi="fa-IR"/>
        </w:rPr>
        <w:t>زآنكه او بی نور حسن یوسفی است</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پاسخ که این صوفی ذهبیّه داده است، حرف بی‌ربطی است، چون صحبت در مورد پایۀ استدلال است که ظن است یا یقین و مربوط به صحّت حکم عقل نیست، که بیائیم در مورد عقل کلی یا جزئی سخن بگوئیم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اضافه عقل چه جزئی و چه کلی، حکمش درست است، و آنچه باطل است، وَهم است که تمییز آن با عقل، بازگشت به قانون استدلال دارد، یعنی هر حکمی اگر با قانون استدلال مطابقت کند، صحیح است و حکم عقل است وگرنه وَهم است و باطل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دیگر اینکه کشف و شهود آیا برای درستی‌اش میزانی دارد؟ یا هر کشف و شهودی درست است؟</w:t>
      </w:r>
    </w:p>
    <w:p>
      <w:pPr>
        <w:pStyle w:val="BookText"/>
        <w:rPr/>
      </w:pPr>
      <w:r>
        <w:rPr>
          <w:rFonts w:ascii="IRNazanin" w:hAnsi="IRNazanin" w:eastAsia="IRNazanin"/>
          <w:color w:val="111111"/>
          <w:sz w:val="28"/>
          <w:sz w:val="28"/>
          <w:szCs w:val="28"/>
          <w:rtl w:val="true"/>
          <w:lang w:bidi="fa-IR"/>
        </w:rPr>
        <w:t>آیا کسی در بین صوفیّه هست که بگوید کشف و شهود من باطل است؟</w:t>
      </w:r>
    </w:p>
    <w:p>
      <w:pPr>
        <w:pStyle w:val="BookText"/>
        <w:rPr/>
      </w:pPr>
      <w:r>
        <w:rPr>
          <w:rFonts w:ascii="IRNazanin" w:hAnsi="IRNazanin" w:eastAsia="IRNazanin"/>
          <w:color w:val="111111"/>
          <w:sz w:val="28"/>
          <w:sz w:val="28"/>
          <w:szCs w:val="28"/>
          <w:rtl w:val="true"/>
          <w:lang w:bidi="fa-IR"/>
        </w:rPr>
        <w:t>با این اختلاف بین استکشافیان، کدام درست می‌گویند؟</w:t>
      </w:r>
    </w:p>
    <w:p>
      <w:pPr>
        <w:pStyle w:val="BookText"/>
        <w:rPr/>
      </w:pPr>
      <w:r>
        <w:rPr>
          <w:rFonts w:ascii="IRNazanin" w:hAnsi="IRNazanin" w:eastAsia="IRNazanin"/>
          <w:color w:val="111111"/>
          <w:sz w:val="28"/>
          <w:sz w:val="28"/>
          <w:szCs w:val="28"/>
          <w:rtl w:val="true"/>
          <w:lang w:bidi="fa-IR"/>
        </w:rPr>
        <w:t>پس اینجا به میزانی احتیاج است، و آن میزان عقل است، و عقل داعی به برهان است، نتیجه این می‌شود که کشف باید با دلیل مطابق باشد، وگرنه این کشف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اینست که در آن مجلس یکی از آقایان به شوخی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کشف نیست، بلکه کشک است، آیة الله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ادّعاهای صوفیّه کشک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برای استواری کشف، برهان لازم است و عاقبت باید به استدلال رجوع کرد، پس باید در جواب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استدلالیان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استکشافیان چوبین بود </w:t>
      </w:r>
      <w:r>
        <w:rPr>
          <w:rFonts w:eastAsia="IRNazanin" w:cs="IRNazanin"/>
          <w:color w:val="111111"/>
          <w:sz w:val="28"/>
          <w:szCs w:val="28"/>
          <w:rtl w:val="true"/>
          <w:lang w:bidi="fa-IR"/>
        </w:rPr>
        <w:t>...</w:t>
      </w:r>
      <w:r>
        <w:rPr>
          <w:rStyle w:val="FootnoteAnchor"/>
          <w:rtl w:val="true"/>
        </w:rPr>
        <w:footnoteReference w:id="280"/>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به افشاگری مرحوم آیت الله بحرالعلوم میردامادی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صوفیه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ایشان می‌فرموده، صوفیه‌ی ذهبیّه دزد طلا هستند، طلاهای حوزه مثل شیخ اعظم انصاری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سید بحرالعلوم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نسبت می‌دهند تا اسم ذهبیّه با مسمّی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از وجهه و آبروی بزرگان سوء استفاده می‌کنند</w:t>
      </w:r>
      <w:r>
        <w:rPr>
          <w:rFonts w:eastAsia="IRNazanin" w:cs="IRNazanin"/>
          <w:color w:val="111111"/>
          <w:sz w:val="28"/>
          <w:szCs w:val="28"/>
          <w:rtl w:val="true"/>
          <w:lang w:bidi="fa-IR"/>
        </w:rPr>
        <w:t>.</w:t>
      </w:r>
      <w:bookmarkStart w:id="321" w:name="pg7006_52816"/>
    </w:p>
    <w:p>
      <w:pPr>
        <w:pStyle w:val="BookText"/>
        <w:rPr/>
      </w:pPr>
      <w:bookmarkEnd w:id="321"/>
      <w:r>
        <w:rPr>
          <w:rFonts w:ascii="IRNazanin" w:hAnsi="IRNazanin" w:eastAsia="IRNazanin"/>
          <w:color w:val="111111"/>
          <w:sz w:val="28"/>
          <w:sz w:val="28"/>
          <w:szCs w:val="28"/>
          <w:rtl w:val="true"/>
          <w:lang w:bidi="fa-IR"/>
        </w:rPr>
        <w:t>با بیان این جریان، می‌خواستم کمی از خستگی بیرون بیائید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چون کشکی حرف می‌زنی، بافندگی می‌کنی، و خلاصه حرفهایت بدون میزان و ملاک است، این اسم را روی تو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این بیچاره آشی را پخت، و بین مردم تقسیم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امروز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طلا بگوئید، اگر هم یک میرزا اضافه کنید که دیگر لطف شما در حق من کامل می‌شود، یعنی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آش را خورده بودند، برای دیگران نقل می‌کردند که میرزا ذهب آش خوبی پخته بود و از ما پذیرائی کرد، آنها که از جریان اطلاع نداشتند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ذهب یعنی چه؟ خورندگان آش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وضعیّت صوفیّه است که هر چه اسم عوض کنند، لباس عوض کنند، میرزای ذهبیّه بشوند و سلسله و کرامت بتراشند، عاقبت باید برای معرفی آنها، از کلمه‌ی کشک استفاده شود</w:t>
      </w:r>
      <w:r>
        <w:rPr>
          <w:rFonts w:eastAsia="IRNazanin" w:cs="IRNazanin"/>
          <w:color w:val="111111"/>
          <w:sz w:val="28"/>
          <w:szCs w:val="28"/>
          <w:rtl w:val="true"/>
          <w:lang w:bidi="fa-IR"/>
        </w:rPr>
        <w:t>.</w:t>
      </w:r>
    </w:p>
    <w:p>
      <w:pPr>
        <w:pStyle w:val="Heading2"/>
        <w:numPr>
          <w:ilvl w:val="1"/>
          <w:numId w:val="1"/>
        </w:numPr>
        <w:rPr/>
      </w:pPr>
      <w:bookmarkStart w:id="322" w:name="__RefHeading___Toc2658232_372815092"/>
      <w:bookmarkStart w:id="323" w:name="_Toc109"/>
      <w:bookmarkEnd w:id="322"/>
      <w:r>
        <w:rPr>
          <w:rtl w:val="true"/>
        </w:rPr>
        <w:t>تفقّه در کتاب الطّهارۀ عقائد</w:t>
      </w:r>
      <w:bookmarkEnd w:id="32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به یکی از علماء پیشنهاد داده بود که هفته‌ای یک روز تدریس عقائد بفرمائید، آن عالم فرموده بود، من اشتغال دارم، لازم به ذکر است که اشتغال ایشان تدریس باب طهارت یعنی فقه فروع شرعیّه بود، خوب معلوم است، فرع آمده جای اصل، کتاب الطّهاره و بیان آب قلیل و کُر،</w:t>
      </w:r>
      <w:r>
        <w:rPr>
          <w:rStyle w:val="FootnoteAnchor"/>
          <w:rtl w:val="true"/>
        </w:rPr>
        <w:footnoteReference w:id="282"/>
      </w:r>
      <w:r>
        <w:rPr>
          <w:rFonts w:ascii="IRNazanin" w:hAnsi="IRNazanin" w:eastAsia="IRNazanin"/>
          <w:color w:val="111111"/>
          <w:sz w:val="28"/>
          <w:sz w:val="28"/>
          <w:szCs w:val="28"/>
          <w:rtl w:val="true"/>
          <w:lang w:bidi="fa-IR"/>
        </w:rPr>
        <w:t xml:space="preserve">آمده جای بیان کتاب الطّهارۀ عقائد، </w:t>
      </w:r>
    </w:p>
    <w:p>
      <w:pPr>
        <w:pStyle w:val="BookText"/>
        <w:rPr/>
      </w:pPr>
      <w:r>
        <w:rPr>
          <w:rFonts w:ascii="IRNazanin" w:hAnsi="IRNazanin" w:eastAsia="IRNazanin"/>
          <w:color w:val="111111"/>
          <w:sz w:val="28"/>
          <w:sz w:val="28"/>
          <w:szCs w:val="28"/>
          <w:rtl w:val="true"/>
          <w:lang w:bidi="fa-IR"/>
        </w:rPr>
        <w:t xml:space="preserve">یعنی جای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غدق</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 بیان حکم چاه آب آمده جای بیان بئر معطله،</w:t>
      </w:r>
      <w:r>
        <w:rPr>
          <w:rStyle w:val="FootnoteAnchor"/>
          <w:rtl w:val="true"/>
        </w:rPr>
        <w:footnoteReference w:id="286"/>
      </w:r>
      <w:r>
        <w:rPr>
          <w:rFonts w:ascii="IRNazanin" w:hAnsi="IRNazanin" w:eastAsia="IRNazanin"/>
          <w:color w:val="111111"/>
          <w:sz w:val="28"/>
          <w:sz w:val="28"/>
          <w:szCs w:val="28"/>
          <w:rtl w:val="true"/>
          <w:lang w:bidi="fa-IR"/>
        </w:rPr>
        <w:t>تاریخ این بی توجّهی به فقه عقائد و بی تفاوتی نسبت به فهم بزرگی‌های امامت و ولایت شاید روشن نباشد، ولی آثار آن در جامعۀ اهل علم مشهود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تصوّر کنید بزرگی را که فقه فروعش تدریس می‌شود، در کتاب الطّهارۀ خویش نشان می‌دهد که روی کتاب الطّهارۀ عقائد یعنی فقه امامت و برتری‌های امام، کمتر کار کرده به طوریکه، علم امام برایش روشن نگشته است، و حالا چه آثار سوئی این بی‌توجّهی‌ها روی اندیشۀ طلاب دارد، و چه تبلیغاتی از ناحیه‌ی مخالفین بدینوسیله علیه فضائل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خدا می‌داند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هجمۀ فرهنگی و اعتقادی بصورت مسری در حرکت است و حتّی جامعۀ طلّاب را هم در بر می‌گیرد، بی‌توجّهی به مباحث عقائد، بویژه بحث ولایت و امامت، آیا زمینه‌ساز آن هجمه نیست، حالا تازه این آقای سرباز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فرمانده و امام خود و بزرگی‌های او از آیات و روایات کم می‌داند و حوزه برایش درسی </w:t>
      </w:r>
      <w:bookmarkStart w:id="324" w:name="pg7006_52820"/>
    </w:p>
    <w:p>
      <w:pPr>
        <w:pStyle w:val="BookText"/>
        <w:rPr/>
      </w:pPr>
      <w:bookmarkEnd w:id="324"/>
      <w:r>
        <w:rPr>
          <w:rFonts w:ascii="IRNazanin" w:hAnsi="IRNazanin" w:eastAsia="IRNazanin"/>
          <w:color w:val="111111"/>
          <w:sz w:val="28"/>
          <w:sz w:val="28"/>
          <w:szCs w:val="28"/>
          <w:rtl w:val="true"/>
          <w:lang w:bidi="fa-IR"/>
        </w:rPr>
        <w:t xml:space="preserve">قرار نداده، اگر مواجه شود با انکار علم امام، ببینید چه می‌شود؟ یا مواجه شود با انکار فدک، حدیث کساء، زیارت ناحیه، سیاهپوشی، عزاداری، شهادت ثالثه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طلبه‌ای که توی روضه‌ها حوزه‌ای شده، پای منبرهای روضه، تشویق به حوزه گشته، حالا آمده و ردّ روضه و انکار احراقِ خانۀ ولایت به گوشش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سؤال است که این شبهات و سنگ‌اندازی‌ها را، آیا کتب فقه یا اصول فقه پاسخ می‌دهد و یا کلاس‌های درس ویژه‌ی خود را می‌طلبد؟</w:t>
      </w:r>
    </w:p>
    <w:p>
      <w:pPr>
        <w:pStyle w:val="BookText"/>
        <w:rPr/>
      </w:pPr>
      <w:r>
        <w:rPr>
          <w:rFonts w:ascii="IRNazanin" w:hAnsi="IRNazanin" w:eastAsia="IRNazanin"/>
          <w:color w:val="111111"/>
          <w:sz w:val="28"/>
          <w:sz w:val="28"/>
          <w:szCs w:val="28"/>
          <w:rtl w:val="true"/>
          <w:lang w:bidi="fa-IR"/>
        </w:rPr>
        <w:t>البته می‌دانیم که قائل به اصول عقائد و مؤمن به ولایت و امامت، باید به فروع دین و احکام الله ملتزم باشد، ولی هر چیزی به جای خویش نیکوست، تدریس فروع شرعیّه خلأ تدریس عقائد و ولایت و امامت را پر نمی‌کند</w:t>
      </w:r>
      <w:r>
        <w:rPr>
          <w:rFonts w:eastAsia="IRNazanin" w:cs="IRNazanin"/>
          <w:color w:val="111111"/>
          <w:sz w:val="28"/>
          <w:szCs w:val="28"/>
          <w:rtl w:val="true"/>
          <w:lang w:bidi="fa-IR"/>
        </w:rPr>
        <w:t>.</w:t>
      </w:r>
    </w:p>
    <w:p>
      <w:pPr>
        <w:pStyle w:val="Heading2"/>
        <w:numPr>
          <w:ilvl w:val="1"/>
          <w:numId w:val="1"/>
        </w:numPr>
        <w:rPr/>
      </w:pPr>
      <w:bookmarkStart w:id="325" w:name="__RefHeading___Toc2658234_372815092"/>
      <w:bookmarkStart w:id="326" w:name="_Toc110"/>
      <w:bookmarkEnd w:id="325"/>
      <w:r>
        <w:rPr>
          <w:rtl w:val="true"/>
        </w:rPr>
        <w:t>طهارت بخشی آب</w:t>
      </w:r>
      <w:bookmarkEnd w:id="326"/>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الطّهارۀ عقائد و مطهِّر معتقدات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و امامت ائمّۀ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عقیدۀ به توحید، نبوّت، معاد و عدل الهی، در این کتاب الهی، بدون هر عیب و نقص و به دور از هر گونه شرک و انحراف تدریس می‌شود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 می‌بینید عقیدۀ به توحید در مذاهب دیگر، شرک آلود است، چه کسانی به تجسیم قائلند، چه کسانی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جاهل و گنهکار معرفی می‌کنند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معلوم است، آنان که با ماء طهور یعنی مکتب آل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دارند، معتقدات پاکیزه و مهذّب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از عترت دورند، از آب حیات دورند و به اقسام پستی‌ها و زشتی‌ها مبتلا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تدریس درس ولایت و امامت تدریس فقه اکبر است و شرح کتاب الطّهارۀ عقائد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اخلاق مطلوب قرآن و عرفان مطلوب دین نیز در این دانشگاه بزرگ یافت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ذُكِرَ الْخَيْرُ كُنْتُمْ اوّلهُ وَ أَصْلَهُ وَ فَرْعَهُ وَ مَعْدِنَهُ وَ مَأْوَاهُ وَ مُنْتَهَاه</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تدریس ولایت و امامت شامل تدریس همۀ خیرات، اعم از عبادت، اخلاق و معرفت است و قلوب مستعدّه را تزکیه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بعضی در حوزۀ علمیّۀ تشیّع، اخلاق می‌گویند، اما اخلاقی که به کتاب الطّهارۀ ولایت و امامت عرضه نشده است، عرفان می‌گویند امّا عرفان وسوسه‌های فصوصی و الهامات ابلیسی، که احادیث فراوانی از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این طریق رسیده است</w:t>
      </w:r>
      <w:r>
        <w:rPr>
          <w:rFonts w:eastAsia="IRNazanin" w:cs="IRNazanin"/>
          <w:color w:val="111111"/>
          <w:sz w:val="28"/>
          <w:szCs w:val="28"/>
          <w:rtl w:val="true"/>
          <w:lang w:bidi="fa-IR"/>
        </w:rPr>
        <w:t>.</w:t>
      </w:r>
      <w:r>
        <w:rPr>
          <w:rStyle w:val="FootnoteAnchor"/>
          <w:rtl w:val="true"/>
        </w:rPr>
        <w:footnoteReference w:id="290"/>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گرفتار شدن بعضی از طلاب به عرفان این چنینی نیز بازگشت به عدم اطلاع از مکتب ولایت و امامت دارد، از طلبّۀ تازه وارد چه توقّع که مثلاً از کتاب اثنی عشریّه در ردّ صوفیّه با خبر باشد </w:t>
      </w:r>
      <w:bookmarkStart w:id="327" w:name="pg7006_52823"/>
    </w:p>
    <w:p>
      <w:pPr>
        <w:pStyle w:val="BookText"/>
        <w:rPr/>
      </w:pPr>
      <w:bookmarkEnd w:id="327"/>
      <w:r>
        <w:rPr>
          <w:rFonts w:ascii="IRNazanin" w:hAnsi="IRNazanin" w:eastAsia="IRNazanin"/>
          <w:color w:val="111111"/>
          <w:sz w:val="28"/>
          <w:sz w:val="28"/>
          <w:szCs w:val="28"/>
          <w:rtl w:val="true"/>
          <w:lang w:bidi="fa-IR"/>
        </w:rPr>
        <w:t xml:space="preserve">و یا از نقشه‌های عرفان‌نمایانۀ صوفیّه مطلع باشد، زمانی که توحید فصوص جای توحید نهج البلاغه را می‌گیرد، وقتی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معنا نمی‌شود، 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آدرسِ منبع سیر و سلوک بشریّت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 أَذِنَ اللَّهُ أَنْ تُرْفَعَ وَ يُذْكَرَ فيهَا اسْمُهُ</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xml:space="preserve">صحیح تشریح نمی‌گردد، آن وقت پای قطب و مرشد باز شده، تصوّف سوغات تسنّن یهودیّت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پایگاه علمی تشیّع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که بعضی از حوزویان در مقام تدریس کتب تصوّف برآیند، و دانشجوی تشنۀ معارف الهیّه 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سراب دل خوش کنند</w:t>
      </w:r>
      <w:r>
        <w:rPr>
          <w:rFonts w:eastAsia="IRNazanin" w:cs="IRNazanin"/>
          <w:color w:val="111111"/>
          <w:sz w:val="28"/>
          <w:szCs w:val="28"/>
          <w:rtl w:val="true"/>
          <w:lang w:bidi="fa-IR"/>
        </w:rPr>
        <w:t>.</w:t>
      </w:r>
    </w:p>
    <w:p>
      <w:pPr>
        <w:pStyle w:val="Heading2"/>
        <w:numPr>
          <w:ilvl w:val="1"/>
          <w:numId w:val="1"/>
        </w:numPr>
        <w:rPr/>
      </w:pPr>
      <w:bookmarkStart w:id="328" w:name="__RefHeading___Toc2658236_372815092"/>
      <w:bookmarkStart w:id="329" w:name="_Toc111"/>
      <w:bookmarkEnd w:id="328"/>
      <w:r>
        <w:rPr>
          <w:rtl w:val="true"/>
        </w:rPr>
        <w:t>قدرتمند‌ی فقیه</w:t>
      </w:r>
      <w:bookmarkEnd w:id="329"/>
    </w:p>
    <w:p>
      <w:pPr>
        <w:pStyle w:val="BookText"/>
        <w:rPr/>
      </w:pPr>
      <w:r>
        <w:rPr>
          <w:rFonts w:ascii="IRNazanin" w:hAnsi="IRNazanin" w:eastAsia="IRNazanin"/>
          <w:color w:val="111111"/>
          <w:sz w:val="28"/>
          <w:sz w:val="28"/>
          <w:szCs w:val="28"/>
          <w:rtl w:val="true"/>
          <w:lang w:bidi="fa-IR"/>
        </w:rPr>
        <w:t>نتیجه تفقّه واقعی و طی نمودن قله‌های معنوی و علمی آیات الولایه، احادیث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ملکه شدن براهین متقنۀ ولایت و امامت، قدرت بیان داشتن و از دشمنان نهراسیدن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حکم چگونه در مقابل مخالفین ولایت ایستاد و پاسخ دندان شکن به دشمن داد</w:t>
      </w:r>
      <w:r>
        <w:rPr>
          <w:rFonts w:eastAsia="IRNazanin" w:cs="IRNazanin"/>
          <w:color w:val="111111"/>
          <w:sz w:val="28"/>
          <w:szCs w:val="28"/>
          <w:rtl w:val="true"/>
          <w:lang w:bidi="fa-IR"/>
        </w:rPr>
        <w:t>.</w:t>
      </w:r>
      <w:r>
        <w:rPr>
          <w:rStyle w:val="FootnoteAnchor"/>
          <w:rtl w:val="true"/>
        </w:rPr>
        <w:footnoteReference w:id="292"/>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خوب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 بود هر که دانا بود، دانای مبانی ولایت و عالم به معارف امامت با قدرت سخن می‌گوید و با بصیرت الهیّه، ضعف دشمنان ولایت و امامت را بازگو می‌کند، در نظر فقیه و عالم به اسرار و مقامات امام، مخالف جلوه و نمایشی ندارد و بالعکس مخالف، از فقیه و عالم به براهین ولایت و امامت خوف و </w:t>
      </w:r>
      <w:bookmarkStart w:id="330" w:name="pg7006_52826"/>
    </w:p>
    <w:p>
      <w:pPr>
        <w:pStyle w:val="BookText"/>
        <w:rPr/>
      </w:pPr>
      <w:bookmarkEnd w:id="330"/>
      <w:r>
        <w:rPr>
          <w:rFonts w:ascii="IRNazanin" w:hAnsi="IRNazanin" w:eastAsia="IRNazanin"/>
          <w:color w:val="111111"/>
          <w:sz w:val="28"/>
          <w:sz w:val="28"/>
          <w:szCs w:val="28"/>
          <w:rtl w:val="true"/>
          <w:lang w:bidi="fa-IR"/>
        </w:rPr>
        <w:t>هراس دارد</w:t>
      </w:r>
      <w:r>
        <w:rPr>
          <w:rFonts w:eastAsia="IRNazanin" w:cs="IRNazanin"/>
          <w:color w:val="111111"/>
          <w:sz w:val="28"/>
          <w:szCs w:val="28"/>
          <w:rtl w:val="true"/>
          <w:lang w:bidi="fa-IR"/>
        </w:rPr>
        <w:t>.</w:t>
      </w:r>
    </w:p>
    <w:p>
      <w:pPr>
        <w:pStyle w:val="Heading2"/>
        <w:numPr>
          <w:ilvl w:val="1"/>
          <w:numId w:val="1"/>
        </w:numPr>
        <w:rPr/>
      </w:pPr>
      <w:bookmarkStart w:id="331" w:name="__RefHeading___Toc2658238_372815092"/>
      <w:bookmarkStart w:id="332" w:name="_Toc112"/>
      <w:bookmarkEnd w:id="331"/>
      <w:r>
        <w:rPr>
          <w:rtl w:val="true"/>
        </w:rPr>
        <w:t>فقهای بزرگ</w:t>
      </w:r>
      <w:bookmarkEnd w:id="332"/>
    </w:p>
    <w:p>
      <w:pPr>
        <w:pStyle w:val="BookText"/>
        <w:rPr/>
      </w:pPr>
      <w:r>
        <w:rPr>
          <w:rFonts w:ascii="IRNazanin" w:hAnsi="IRNazanin" w:eastAsia="IRNazanin"/>
          <w:color w:val="111111"/>
          <w:sz w:val="28"/>
          <w:sz w:val="28"/>
          <w:szCs w:val="28"/>
          <w:rtl w:val="true"/>
          <w:lang w:bidi="fa-IR"/>
        </w:rPr>
        <w:t>شما به بزرگان فقهاء، مثل علامۀ دوران مرحوم خواجه نصیرالدین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وحید زمان مرحوم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توانمند و با قدرت به دفاع از ولایت و امامت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بی‌بدیل مرحوم میرداماد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تقدمه تقویم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فضائل آقای عالَم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Style w:val="FootnoteAnchor"/>
          <w:rtl w:val="true"/>
        </w:rPr>
        <w:footnoteReference w:id="293"/>
      </w:r>
      <w:r>
        <w:rPr>
          <w:rFonts w:ascii="IRNazanin" w:hAnsi="IRNazanin" w:eastAsia="IRNazanin"/>
          <w:color w:val="111111"/>
          <w:sz w:val="28"/>
          <w:sz w:val="28"/>
          <w:szCs w:val="28"/>
          <w:rtl w:val="true"/>
          <w:lang w:bidi="fa-IR"/>
        </w:rPr>
        <w:t>و در بعضی از کتب دیگر، وقتی به مطلبی از علمای مخالف برخورد می‌کند، توانمند می‌نگرد و از خود ضعف نشان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وقتی مطلبی از فخر رازی نقل می‌فرماید،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مطلب خاتمه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مقدمۀ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محقق بزرگ اشاره به تجلیل شاه از عید غدیر دارد، یعنی قدرت علماء باعث شده، سلطان در برابر صاحب الولایه تعظیم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آقا محمّد علی فرزند عظیم الشّأن مرحوم علامه وحید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خیراتیه از کتاب ثقوب الشهاب فی رجم المرتاب نقل می‌کند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سیدنا استاد الکل فی الکل، امیر محمّد باقر داماد که از جمله‌ی استادان این </w:t>
      </w:r>
    </w:p>
    <w:p>
      <w:pPr>
        <w:pStyle w:val="BookText"/>
        <w:rPr/>
      </w:pPr>
      <w:r>
        <w:rPr>
          <w:rFonts w:ascii="IRNazanin" w:hAnsi="IRNazanin" w:eastAsia="IRNazanin"/>
          <w:color w:val="111111"/>
          <w:sz w:val="28"/>
          <w:sz w:val="28"/>
          <w:szCs w:val="28"/>
          <w:rtl w:val="true"/>
          <w:lang w:bidi="fa-IR"/>
        </w:rPr>
        <w:t>ضعیف است، پرسیدند که راست می‌گویند که تصوّف راهی است که منتهی می‌شود به خانۀ الحاد؟</w:t>
      </w:r>
    </w:p>
    <w:p>
      <w:pPr>
        <w:pStyle w:val="BookText"/>
        <w:rPr/>
      </w:pP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می‌گویند، تصوّف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الحاد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این قدرت از فقه ولایت و امامت و از مجاهده در این راه کسب می‌شود، هرگز نمی‌خواهیم بگوییم فقیه، مغرور و متکبّر است، بلکه غرض این است که تبیین نمائیم، فقیه چون نورانیّت معرفة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قدرت بیگانه روحیۀ او را نمی‌شکند و در برابر مخالف کوتاه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لباس روحانیّت و اهل علم در برابر تصوّف تسلیم می‌شوند، افرادی ساده‌اندیش و خود گم کرده‌اند، این بیچاره‌ها شناسنامۀ طلبگی را فراموش کرده‌اند که سربازی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 به شهود دروغینِ مرشد و قطب بسته‌اند، البته غالباً اینها اوّل صوفی بوده‌اند و بعد برای ضربه زدن به حوزه، طلبه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از بزرگان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طلبه‌ای دزدی کرده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دزدی نمی‌کند، بگوئید دزدی طلبه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سیّد زین العابدین ابرقوئی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ولایة المتّقین که حقاً کتابی متین و در آسمان ولایت برهانی مبین است با قاطعیّت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کسانی که می‌روند بالای منبر مسلمین و در مقابل جمعیت می‌گویند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حجّة الاسلام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چه توقّعی است از این واعظ، که منکر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w:t>
      </w:r>
      <w:bookmarkStart w:id="333" w:name="pg7006_52829"/>
    </w:p>
    <w:p>
      <w:pPr>
        <w:pStyle w:val="BookText"/>
        <w:rPr/>
      </w:pPr>
      <w:bookmarkEnd w:id="333"/>
      <w:r>
        <w:rPr>
          <w:rFonts w:ascii="IRNazanin" w:hAnsi="IRNazanin" w:eastAsia="IRNazanin"/>
          <w:color w:val="111111"/>
          <w:sz w:val="28"/>
          <w:sz w:val="28"/>
          <w:szCs w:val="28"/>
          <w:rtl w:val="true"/>
          <w:lang w:bidi="fa-IR"/>
        </w:rPr>
        <w:t>بلکه جا دارد که اقتداءً به غزالی منکر مناقب امیر المؤمنین و ائمّه گردد، یا منکر توسّلات و زیارات به لسان علمی و مغالطه‌ی منطقی شود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این حقیقت‌گوئی و قاطعیّت اثر تفقّه در دین و آشنایی با مقامات حجج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فقیه از مخالف نهراسد و القاب و عناوین زمانه او را شکست ندهد</w:t>
      </w:r>
      <w:r>
        <w:rPr>
          <w:rFonts w:eastAsia="IRNazanin" w:cs="IRNazanin"/>
          <w:color w:val="111111"/>
          <w:sz w:val="28"/>
          <w:szCs w:val="28"/>
          <w:rtl w:val="true"/>
          <w:lang w:bidi="fa-IR"/>
        </w:rPr>
        <w:t>.</w:t>
      </w:r>
    </w:p>
    <w:p>
      <w:pPr>
        <w:pStyle w:val="Heading2"/>
        <w:numPr>
          <w:ilvl w:val="1"/>
          <w:numId w:val="1"/>
        </w:numPr>
        <w:rPr/>
      </w:pPr>
      <w:bookmarkStart w:id="334" w:name="__RefHeading___Toc2658240_372815092"/>
      <w:bookmarkStart w:id="335" w:name="_Toc113"/>
      <w:bookmarkEnd w:id="334"/>
      <w:r>
        <w:rPr>
          <w:rtl w:val="true"/>
        </w:rPr>
        <w:t>فراتر از فروع شرعیّه</w:t>
      </w:r>
      <w:bookmarkEnd w:id="335"/>
    </w:p>
    <w:p>
      <w:pPr>
        <w:pStyle w:val="BookText"/>
        <w:rPr/>
      </w:pPr>
      <w:r>
        <w:rPr>
          <w:rFonts w:ascii="IRNazanin" w:hAnsi="IRNazanin" w:eastAsia="IRNazanin"/>
          <w:color w:val="111111"/>
          <w:sz w:val="28"/>
          <w:sz w:val="28"/>
          <w:szCs w:val="28"/>
          <w:rtl w:val="true"/>
          <w:lang w:bidi="fa-IR"/>
        </w:rPr>
        <w:t>کار فقیه یک کار اساسی و بنیادی است، کار از اجتهاد در فروع شرعیّه بسیار فراتر و مهمتر است، فقیه به پیروی از ائمّه</w:t>
      </w:r>
      <w:r>
        <w:rPr>
          <w:rStyle w:val="FootnoteAnchor"/>
          <w:rtl w:val="true"/>
        </w:rPr>
        <w:footnoteReference w:id="296"/>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یک طرف بار فرهنگی، علمی و معنوی عظیمی را به دوش می‌کشد و با نشان دادنِ اهداف، کشف اسرار و تبیین مواضع دشمن، مباحثه، مناظره، نوشتن کتب در پیرامون منهج قویم ولایت و احقاق حق امامت و تعظیم مدلول خطبۀ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مروجّین عقائد خلاف رفته و با نشان دادن نقش یهود در مبارزه با توحید، ارتباط فرهنگی سیاسی آنان را با سقیفه‌نشینان افشاء می‌نماید و از یک طرف با تدبیر الهی و سیاست دینی با استفاده از قدرت‌های موجود در جهت ترویج فرهنگ دین، نشر حقایق مکتب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می‌نماید</w:t>
      </w:r>
      <w:r>
        <w:rPr>
          <w:rFonts w:eastAsia="IRNazanin" w:cs="IRNazanin"/>
          <w:color w:val="111111"/>
          <w:sz w:val="28"/>
          <w:szCs w:val="28"/>
          <w:rtl w:val="true"/>
          <w:lang w:bidi="fa-IR"/>
        </w:rPr>
        <w:t xml:space="preserve">. </w:t>
      </w:r>
      <w:bookmarkStart w:id="336" w:name="pg7006_52831"/>
    </w:p>
    <w:p>
      <w:pPr>
        <w:pStyle w:val="Heading2"/>
        <w:numPr>
          <w:ilvl w:val="1"/>
          <w:numId w:val="1"/>
        </w:numPr>
        <w:rPr/>
      </w:pPr>
      <w:bookmarkStart w:id="337" w:name="__RefHeading___Toc2658242_372815092"/>
      <w:bookmarkStart w:id="338" w:name="_Toc114"/>
      <w:bookmarkEnd w:id="336"/>
      <w:bookmarkEnd w:id="337"/>
      <w:r>
        <w:rPr>
          <w:rtl w:val="true"/>
        </w:rPr>
        <w:t>احیاء امر ولایت</w:t>
      </w:r>
      <w:bookmarkEnd w:id="338"/>
    </w:p>
    <w:p>
      <w:pPr>
        <w:pStyle w:val="BookText"/>
        <w:rPr/>
      </w:pPr>
      <w:r>
        <w:rPr>
          <w:rFonts w:ascii="IRNazanin" w:hAnsi="IRNazanin" w:eastAsia="IRNazanin"/>
          <w:color w:val="111111"/>
          <w:sz w:val="28"/>
          <w:sz w:val="28"/>
          <w:szCs w:val="28"/>
          <w:rtl w:val="true"/>
          <w:lang w:bidi="fa-IR"/>
        </w:rPr>
        <w:t>مسئولیت احیاء امر ولایت، مبارزه با ایادی یهود که ائمّۀ شقاوتند، و کار انذار خلق، سلاح ایمان، فقه و بصیرت در دین را می‌طلبد و این سلاح در فقیه مؤمن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الْمُؤْمِنُ الْفَقِيهُ ثُلِمَ فِي الْإِسْلَامِ ثُلْمَةٌ لَا يَسُدُّهَا شَيْ‌ءٌ</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لایسدّها شیئ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اشاره به این مطلب است که مثلاً کتابهای علمی و در پیرامون عقائد هر مقدار هم در امر مرزبانی دین و ولایت مهم باشند نمی‌توانند جای فقیه مؤمن را پر کنند، یا مثلاً پولهایی که لایق راه ترویج‌اند و اشیاء دیگر اینها جای خالی فقیه مؤمن را نمی‌توانند پر کنند، ولی بهتر است بگوییم افراد نمی‌توانند جای خالی فقیه مؤمن را پر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حدیث یاد آور نقش فقیه در جامعه است، کلمه‌ی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الْمُؤْمِنُونَ لِيَنْفِرُوا كَافَّةً</w:t>
      </w:r>
      <w:r>
        <w:rPr>
          <w:rFonts w:eastAsia="Amiri" w:cs="Amiri" w:ascii="Amiri" w:hAnsi="Amiri"/>
          <w:color w:val="111111"/>
          <w:sz w:val="28"/>
          <w:szCs w:val="28"/>
          <w:rtl w:val="true"/>
          <w:lang w:bidi="ar-SA"/>
        </w:rPr>
        <w:t>»</w:t>
      </w:r>
      <w:r>
        <w:rPr>
          <w:rStyle w:val="FootnoteAnchor"/>
          <w:rtl w:val="true"/>
        </w:rPr>
        <w:footnoteReference w:id="298"/>
      </w:r>
      <w:r>
        <w:rPr>
          <w:rFonts w:ascii="IRNazanin" w:hAnsi="IRNazanin" w:eastAsia="IRNazanin"/>
          <w:color w:val="111111"/>
          <w:sz w:val="28"/>
          <w:sz w:val="28"/>
          <w:szCs w:val="28"/>
          <w:rtl w:val="true"/>
          <w:lang w:bidi="fa-IR"/>
        </w:rPr>
        <w:t>دارد، فقیهی از اهل ایمان، که با قلبی سرشار از حب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مدیریت جامعه را در حرکت به سوی مبدء خوبی‌ها یعنی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وقتی فقیه وظیفه شناس و اهل مبارزه با مُلهَمین وسواس خنّاس از دار دنیا برود جایش در جامعه خالی می‌ماند و خلإ مدیریت، تدریس، انذار و مجاهدۀ او را هیچ چیزی نمی‌تواند جبران کند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جای خالی علامۀ دوران مرحوم خواجۀ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کسی می‌تواند پر نماید؟ </w:t>
      </w:r>
      <w:bookmarkStart w:id="339" w:name="pg7006_52833"/>
    </w:p>
    <w:p>
      <w:pPr>
        <w:pStyle w:val="BookText"/>
        <w:rPr/>
      </w:pPr>
      <w:bookmarkEnd w:id="339"/>
      <w:r>
        <w:rPr>
          <w:rFonts w:ascii="IRNazanin" w:hAnsi="IRNazanin" w:eastAsia="IRNazanin"/>
          <w:color w:val="111111"/>
          <w:sz w:val="28"/>
          <w:sz w:val="28"/>
          <w:szCs w:val="28"/>
          <w:rtl w:val="true"/>
          <w:lang w:bidi="fa-IR"/>
        </w:rPr>
        <w:t>وحید زمان مرحوم علامۀ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خودش به کار و انجام وظائف می‌پردازد، مگر جای خالی پرچمدار ولایت و امامت مرحوم علامۀ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کسی می‌تواند پر کند؟</w:t>
      </w:r>
    </w:p>
    <w:p>
      <w:pPr>
        <w:pStyle w:val="BookText"/>
        <w:rPr/>
      </w:pPr>
      <w:r>
        <w:rPr>
          <w:rFonts w:ascii="IRNazanin" w:hAnsi="IRNazanin" w:eastAsia="IRNazanin"/>
          <w:color w:val="111111"/>
          <w:sz w:val="28"/>
          <w:sz w:val="28"/>
          <w:szCs w:val="28"/>
          <w:rtl w:val="true"/>
          <w:lang w:bidi="fa-IR"/>
        </w:rPr>
        <w:t>فقهای دیگر جای خود و در جهت انجام وظائف خود به امور علمی و معنوی رسیده و پاسخگو می‌باشند</w:t>
      </w:r>
      <w:r>
        <w:rPr>
          <w:rFonts w:eastAsia="IRNazanin" w:cs="IRNazanin"/>
          <w:color w:val="111111"/>
          <w:sz w:val="28"/>
          <w:szCs w:val="28"/>
          <w:rtl w:val="true"/>
          <w:lang w:bidi="fa-IR"/>
        </w:rPr>
        <w:t>.</w:t>
      </w:r>
    </w:p>
    <w:p>
      <w:pPr>
        <w:pStyle w:val="Heading2"/>
        <w:numPr>
          <w:ilvl w:val="1"/>
          <w:numId w:val="1"/>
        </w:numPr>
        <w:rPr/>
      </w:pPr>
      <w:bookmarkStart w:id="340" w:name="__RefHeading___Toc2658244_372815092"/>
      <w:bookmarkStart w:id="341" w:name="_Toc115"/>
      <w:bookmarkEnd w:id="340"/>
      <w:r>
        <w:rPr>
          <w:rtl w:val="true"/>
        </w:rPr>
        <w:t>اختلاف امّتی</w:t>
      </w:r>
      <w:bookmarkEnd w:id="341"/>
    </w:p>
    <w:p>
      <w:pPr>
        <w:pStyle w:val="BookText"/>
        <w:rPr/>
      </w:pPr>
      <w:r>
        <w:rPr>
          <w:rFonts w:ascii="IRNazanin" w:hAnsi="IRNazanin" w:eastAsia="IRNazanin"/>
          <w:color w:val="111111"/>
          <w:sz w:val="28"/>
          <w:sz w:val="28"/>
          <w:szCs w:val="28"/>
          <w:rtl w:val="true"/>
          <w:lang w:bidi="fa-IR"/>
        </w:rPr>
        <w:t>می‌دانیم مستعدّین فقاهت و افراد لایق معرفت در عصر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هدی تا امام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بزرگواران، رفت و آمد داشتند و از ارشادات علمی و عنایات معنوی آن حضرات، به صورت مخفی و آشکارا، بهرمند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رفت و آمد محضر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رحمت به شمار آمده است، شما می‌توانید این مطلب را در روایتی که ذیل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مطالعه کنید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علل الشرائع،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تفسیر برهان،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وسائل الشیعة، ج</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33425</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المؤمن أنصارى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بعضى از مردم روایت می‌كنند از حضرت رسول</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امت من رحمت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می‌گویند،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چنین باشد كه اختلاف امّت رحمت باشد پس اجتماع ایشان عذاب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معنى حدیث كه تو و دیگران گمان می‌كنید، بلكه مقصود و اراده‌ی آن حضرت معنى آیه‌ی شریفه است كه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هر دسته و جمعى یك نفر برود و تحصیل علم دین نماید و مسائل عقیدتی و احكام دین را یاد گیرد و برگردد و به قوم و قبیله‌ی خود بیاموزد آنچه را كه یاد گرفته، شاید آن قوم و قبیله از خدا بترسند، كه خداوند امر فرموده به مردم كه نزد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حضرت نزد ائمّه و بعد از ایشان تا زمان ظهور وجود مقدّس إمام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علماى اعلام و مراجع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مسائل عقیدتی و احكام دین را یاد گیرند و برگردند به سوى شهر و دیار و قوم و قبیله‌ی خودشان و آنها را از آنچه كه یاد گرفته‌اند یاد دهند و تعلیم نمایند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إختلاف إختلاف شهرهاى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شهرهاى مختلف جمع شوند براى تعلیم احكام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اختلاف در دین زیرا دین خداوند یكی است و در آن اختلافى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رفت و آمد محضر اوّلیای خدا و حجج الهی رحمت نباشد، که وجود این بزرگواران سراسر لطف و رحمت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 بِرَحْمَتِهِ فَبِذلِكَ فَلْيَفْرَحُوا هُوَ خَيْرٌ مِمَّا يَجْمَعُونَ</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الْفَیضِ بْنِ الْمُخْتَارِ عَنْ أَبِیهِ عَنْ أَبِی جَعْفَرٍ مُحَمَّدِ بْنِ عَلِی الْبَاقِرِ عَنْ أَبِیهِ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یوْمٍ وَ هُوَ رَاكِبٌ وَ خَرَجَ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یمْشِی،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تَرْكَبَ وَ إِمَّا أَنْ تَنْصَرِفَ، فَإِنَّ اللَّهَ عَزَّ وَجَلَّ أَمَرَنِی أَنْ تَرْكَبَ إِذَا رَكِبْتُ، وَ تَمْشِی إِذَا مَشَیتُ، وَ تَجْلِسَ إِذَا جَلَسْتُ، إِلَّا أَنْ یكُونَ حَدٌّ مِنْ حُدُودِ اللَّهِ لَا بُدَّ لَكَ مِنَ الْقِیامِ وَ الْقُعُودِ فِیهِ، وَ مَا أَكْرَمَنِی اللَّهُ بِكَرَامَةٍ إِلَّا وَ قَدْ أَكْرَمَكَ بِمِثْلِهَا، وَ خَصَّنِی بِالنُّبُوَّةِ وَ الرِّسَالَةِ، وَ جَعَلَكَ وَلِیی فِی ذَلِكَ تَقُومُ فِی حُدُودِهِ، وَ فِی صَعْبِ أُمُورِهِ، وَ الَّذِی بَعَثَ مُحَمَّداً بِالْحَقِّ نَبِیاً مَا آمَنَ بِی مَنْ أَنْكَرَكَ، وَ لَا أَقَرَّ بِی مَنْ جَحَدَكَ، وَ لَا آمَنَ بِاللَّهِ مَنْ كَفَرَ بِكَ، وَ إِنَّ فَضْلَكَ لَمِنْ فَضْلِی، وَ إِنَّ فَضْلِی لَكَ لَفَضْلُ اللَّهِ، وَ هُوَ قَوْلُ رَبِّی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بِفَضْلِ اللَّهِ وَ بِرَحْمَتِهِ فَبِذلِكَ فَلْیفْرَحُوا هُوَ خَیرٌ مِمَّا یجْمَعُونَ، فَفَضْلُ اللَّهِ نُبُوَّةُ نَبِیكُمْ، وَ رَحْمَتُهُ وَلَایةُ عَلِی بْنِ أَبِی طَالِبٍ، فَبِذَلِكَ قَالَ بِالنُّبُوَّةِ وَ الْوَلَایةِ فَلْیفْرَحُوا یعْنِی الشِّیعَةَ، هُوَ خَیرٌ مِمَّا یجْمَعُونَ، یعْنِی مُخَالِفِیهِمْ مِنَ الْأَهْلِ وَ الْمَالِ وَ الْوَلَدِ فِی دَارِ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تأویل الآیات الظاهرة، ص</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بحارالانوار،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تفسیر برهان،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2" w:name="pg7006_52837"/>
    </w:p>
    <w:p>
      <w:pPr>
        <w:pStyle w:val="Heading2"/>
        <w:numPr>
          <w:ilvl w:val="1"/>
          <w:numId w:val="1"/>
        </w:numPr>
        <w:rPr/>
      </w:pPr>
      <w:bookmarkStart w:id="343" w:name="__RefHeading___Toc2658246_372815092"/>
      <w:bookmarkStart w:id="344" w:name="_Toc116"/>
      <w:bookmarkEnd w:id="342"/>
      <w:bookmarkEnd w:id="343"/>
      <w:r>
        <w:rPr>
          <w:rtl w:val="true"/>
        </w:rPr>
        <w:t>فیض رسانی رحمت اللّه</w:t>
      </w:r>
      <w:bookmarkEnd w:id="344"/>
    </w:p>
    <w:p>
      <w:pPr>
        <w:pStyle w:val="BookText"/>
        <w:rPr/>
      </w:pPr>
      <w:r>
        <w:rPr>
          <w:rFonts w:ascii="IRNazanin" w:hAnsi="IRNazanin" w:eastAsia="IRNazanin"/>
          <w:color w:val="111111"/>
          <w:sz w:val="28"/>
          <w:sz w:val="28"/>
          <w:szCs w:val="28"/>
          <w:rtl w:val="true"/>
          <w:lang w:bidi="fa-IR"/>
        </w:rPr>
        <w:t>سؤال این است که این رحمت، که رحمت خاص خداوند است، در زمان غیبت امام به متعلّمین و مستعدّین فقاهت چگونه می‌رسد؟</w:t>
      </w:r>
    </w:p>
    <w:p>
      <w:pPr>
        <w:pStyle w:val="BookText"/>
        <w:rPr/>
      </w:pPr>
      <w:r>
        <w:rPr>
          <w:rFonts w:ascii="IRNazanin" w:hAnsi="IRNazanin" w:eastAsia="IRNazanin"/>
          <w:color w:val="111111"/>
          <w:sz w:val="28"/>
          <w:sz w:val="28"/>
          <w:szCs w:val="28"/>
          <w:rtl w:val="true"/>
          <w:lang w:bidi="fa-IR"/>
        </w:rPr>
        <w:t>آیا فیض رسانی رحمت الله در زمان غیبت تعطیل شده است؟</w:t>
      </w:r>
    </w:p>
    <w:p>
      <w:pPr>
        <w:pStyle w:val="BookText"/>
        <w:rPr/>
      </w:pPr>
      <w:r>
        <w:rPr>
          <w:rFonts w:ascii="IRNazanin" w:hAnsi="IRNazanin" w:eastAsia="IRNazanin"/>
          <w:color w:val="111111"/>
          <w:sz w:val="28"/>
          <w:sz w:val="28"/>
          <w:szCs w:val="28"/>
          <w:rtl w:val="true"/>
          <w:lang w:bidi="fa-IR"/>
        </w:rPr>
        <w:t>آیا فیض در زمان غیبت، منحصر به تحصیل مبانی ولایت، مطالعه‌ی آیات و روایات امامت و کثرت تعلّم است؟</w:t>
      </w:r>
    </w:p>
    <w:p>
      <w:pPr>
        <w:pStyle w:val="BookText"/>
        <w:rPr/>
      </w:pPr>
      <w:r>
        <w:rPr>
          <w:rFonts w:ascii="IRNazanin" w:hAnsi="IRNazanin" w:eastAsia="IRNazanin"/>
          <w:color w:val="111111"/>
          <w:sz w:val="28"/>
          <w:sz w:val="28"/>
          <w:szCs w:val="28"/>
          <w:rtl w:val="true"/>
          <w:lang w:bidi="fa-IR"/>
        </w:rPr>
        <w:t>پاسخ این است که فیض‌رسانی رحمت الله و حجّت خداوند برای متعلّمین و مستعدّین همیشگی است، و این فیض غیر از تعلّم مبانی ولایت و فراگیری براهین امامت، شرح صدر، نورانیّت و ارشادی است که از طرف ولیّ الله و حجّت خدا به طالب فقاهت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فقیهی که بی‌بهره از عنایات خاصّه‌ی صاحب الولایه است و شرح صدر و نورانیّت ندارد، در فهم معارف ولایت و معرفت مبانی امامت می‌ماند، و این چنین فقیهی فقیه واقعی و مطلوب قرآن نمی‌باشد، اگر چه عالم به فقه فروع شرعیّه باشد</w:t>
      </w:r>
      <w:r>
        <w:rPr>
          <w:rFonts w:eastAsia="IRNazanin" w:cs="IRNazanin"/>
          <w:color w:val="111111"/>
          <w:sz w:val="28"/>
          <w:szCs w:val="28"/>
          <w:rtl w:val="true"/>
          <w:lang w:bidi="fa-IR"/>
        </w:rPr>
        <w:t>.</w:t>
      </w:r>
    </w:p>
    <w:p>
      <w:pPr>
        <w:pStyle w:val="Heading2"/>
        <w:numPr>
          <w:ilvl w:val="1"/>
          <w:numId w:val="1"/>
        </w:numPr>
        <w:rPr/>
      </w:pPr>
      <w:bookmarkStart w:id="345" w:name="__RefHeading___Toc2658248_372815092"/>
      <w:bookmarkStart w:id="346" w:name="_Toc117"/>
      <w:bookmarkEnd w:id="345"/>
      <w:r>
        <w:rPr>
          <w:rtl w:val="true"/>
        </w:rPr>
        <w:t>مقام ا‌فقه الفقهائی</w:t>
      </w:r>
      <w:bookmarkEnd w:id="346"/>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فیض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تعطیل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همۀ </w:t>
      </w:r>
    </w:p>
    <w:p>
      <w:pPr>
        <w:pStyle w:val="BookText"/>
        <w:rPr/>
      </w:pPr>
      <w:r>
        <w:rPr>
          <w:rFonts w:ascii="IRNazanin" w:hAnsi="IRNazanin" w:eastAsia="IRNazanin"/>
          <w:color w:val="111111"/>
          <w:sz w:val="28"/>
          <w:sz w:val="28"/>
          <w:szCs w:val="28"/>
          <w:rtl w:val="true"/>
          <w:lang w:bidi="fa-IR"/>
        </w:rPr>
        <w:t>طالبین فقاهت، روح لایق و قلب خاشع دارند؟</w:t>
      </w:r>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 قال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إنَّها لَكَبيرَةٌ إِلاَّ عَلَى الْخاشِعينَ</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مگر آبشار فقه و فهم معارف الهیّه بر قلوبی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كَرِهُوا ما أَنْزَلَ اللَّهُ</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را مصداق شده و یا غرور فراگیری اصطلاحات، علم به لغات و قیل و قال نظرات آن را فرا گرفته، سرازیر می‌شود؟</w:t>
      </w:r>
    </w:p>
    <w:p>
      <w:pPr>
        <w:pStyle w:val="BookText"/>
        <w:rPr/>
      </w:pPr>
      <w:r>
        <w:rPr>
          <w:rFonts w:ascii="IRNazanin" w:hAnsi="IRNazanin" w:eastAsia="IRNazanin"/>
          <w:color w:val="111111"/>
          <w:sz w:val="28"/>
          <w:sz w:val="28"/>
          <w:szCs w:val="28"/>
          <w:rtl w:val="true"/>
          <w:lang w:bidi="fa-IR"/>
        </w:rPr>
        <w:t>آنکه نادیده خریدار است و از راه دور، از تابش نور و از آب طهور ولایت و امامت استفاده می‌کند، تا به حضور می‌رسد و مقام منّا اهل البیت را کسب می‌کند سلمان محمّدی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اویس قرنی که جانش از تاریکی استکبار، غرور و حسد راحت و قلبش در فراق یار </w:t>
      </w:r>
      <w:bookmarkStart w:id="347" w:name="pg7006_52841"/>
    </w:p>
    <w:p>
      <w:pPr>
        <w:pStyle w:val="BookText"/>
        <w:rPr/>
      </w:pPr>
      <w:bookmarkEnd w:id="347"/>
      <w:r>
        <w:rPr>
          <w:rFonts w:ascii="IRNazanin" w:hAnsi="IRNazanin" w:eastAsia="IRNazanin"/>
          <w:color w:val="111111"/>
          <w:sz w:val="28"/>
          <w:sz w:val="28"/>
          <w:szCs w:val="28"/>
          <w:rtl w:val="true"/>
          <w:lang w:bidi="fa-IR"/>
        </w:rPr>
        <w:t>و ولیّ پروردگار نا آرام و ناراحت بود، نیز توانست فقاهت را تا مرز شهود راستین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مردانی مثل اباذر، مقداد، کمیل، میثم تمار، حبیب بن مظاهر و مسلم بن عوسجه و برتر از همۀ اینان حضرت اباالفضل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حدیث ولایت و خبر امامت برایشان صعب مستصعب</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بصائر الدرجات،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الأمالی صدوق، ص</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 اسرار را توان بار داشتند و بار را به منزل رساندند، اینها فقهای صدر اسلامند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خصوصاً دوران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بزرگمردانی بودند که با حفظ حدیث، نگهبانی اسرار و مناظره و مبارزه با منحرفین، پایگاه فرهنگی سقیفه و ایادی یهود را تخریب می‌کردند</w:t>
      </w:r>
      <w:r>
        <w:rPr>
          <w:rFonts w:eastAsia="IRNazanin" w:cs="IRNazanin"/>
          <w:color w:val="111111"/>
          <w:sz w:val="28"/>
          <w:szCs w:val="28"/>
          <w:rtl w:val="true"/>
          <w:lang w:bidi="fa-IR"/>
        </w:rPr>
        <w:t>.</w:t>
      </w:r>
    </w:p>
    <w:p>
      <w:pPr>
        <w:pStyle w:val="Heading2"/>
        <w:numPr>
          <w:ilvl w:val="1"/>
          <w:numId w:val="1"/>
        </w:numPr>
        <w:rPr/>
      </w:pPr>
      <w:bookmarkStart w:id="348" w:name="__RefHeading___Toc2658250_372815092"/>
      <w:bookmarkStart w:id="349" w:name="_Toc118"/>
      <w:bookmarkEnd w:id="348"/>
      <w:r>
        <w:rPr>
          <w:rtl w:val="true"/>
        </w:rPr>
        <w:t>دوران سخت غیبت</w:t>
      </w:r>
      <w:bookmarkEnd w:id="34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دوران سخت و پر مشقّت اوّل غیبت را می‌بینیم کار به سهولت نمی‌گذرد، یکی می‌شود شلمغانی</w:t>
      </w:r>
      <w:r>
        <w:rPr>
          <w:rStyle w:val="FootnoteAnchor"/>
          <w:rtl w:val="true"/>
        </w:rPr>
        <w:footnoteReference w:id="305"/>
      </w:r>
      <w:r>
        <w:rPr>
          <w:rFonts w:ascii="IRNazanin" w:hAnsi="IRNazanin" w:eastAsia="IRNazanin"/>
          <w:color w:val="111111"/>
          <w:sz w:val="28"/>
          <w:sz w:val="28"/>
          <w:szCs w:val="28"/>
          <w:rtl w:val="true"/>
          <w:lang w:bidi="fa-IR"/>
        </w:rPr>
        <w:t xml:space="preserve">، که اسیر هوی گشته، درهم و دینار او را از مودّت یار جدا </w:t>
      </w:r>
      <w:bookmarkStart w:id="350" w:name="pg7006_52843"/>
    </w:p>
    <w:p>
      <w:pPr>
        <w:pStyle w:val="BookText"/>
        <w:rPr/>
      </w:pPr>
      <w:bookmarkEnd w:id="350"/>
      <w:r>
        <w:rPr>
          <w:rFonts w:ascii="IRNazanin" w:hAnsi="IRNazanin" w:eastAsia="IRNazanin"/>
          <w:color w:val="111111"/>
          <w:sz w:val="28"/>
          <w:sz w:val="28"/>
          <w:szCs w:val="28"/>
          <w:rtl w:val="true"/>
          <w:lang w:bidi="fa-IR"/>
        </w:rPr>
        <w:t>می‌کند، یکی هم می‌شود ابوالقاسم حسین بن روح</w:t>
      </w:r>
      <w:r>
        <w:rPr>
          <w:rStyle w:val="FootnoteAnchor"/>
          <w:rtl w:val="true"/>
        </w:rPr>
        <w:footnoteReference w:id="306"/>
      </w:r>
      <w:r>
        <w:rPr>
          <w:rFonts w:ascii="IRNazanin" w:hAnsi="IRNazanin" w:eastAsia="IRNazanin"/>
          <w:color w:val="111111"/>
          <w:sz w:val="28"/>
          <w:sz w:val="28"/>
          <w:szCs w:val="28"/>
          <w:rtl w:val="true"/>
          <w:lang w:bidi="fa-IR"/>
        </w:rPr>
        <w:t>که سمت نیابت خاص امام و حجّت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به دنبال اجرای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وظیفه‌ی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مجاهده می‌کند، او در جستجوی خبری است که مستکبرین در قبول آن وا مانده‌اند، خبر بزرگ</w:t>
      </w:r>
      <w:r>
        <w:rPr>
          <w:rStyle w:val="FootnoteAnchor"/>
          <w:rtl w:val="true"/>
        </w:rPr>
        <w:footnoteReference w:id="307"/>
      </w:r>
      <w:r>
        <w:rPr>
          <w:rFonts w:ascii="IRNazanin" w:hAnsi="IRNazanin" w:eastAsia="IRNazanin"/>
          <w:color w:val="111111"/>
          <w:sz w:val="28"/>
          <w:sz w:val="28"/>
          <w:szCs w:val="28"/>
          <w:rtl w:val="true"/>
          <w:lang w:bidi="fa-IR"/>
        </w:rPr>
        <w:t>، خبر بزرگی که به مستعد فقاهت و طالب معرفت، یعنی کسی که امتحن الله قلبه للایمان، اخبار بزرگی را از عوالم بالا تعلیم نماید</w:t>
      </w:r>
      <w:r>
        <w:rPr>
          <w:rFonts w:eastAsia="IRNazanin" w:cs="IRNazanin"/>
          <w:color w:val="111111"/>
          <w:sz w:val="28"/>
          <w:szCs w:val="28"/>
          <w:rtl w:val="true"/>
          <w:lang w:bidi="fa-IR"/>
        </w:rPr>
        <w:t>.</w:t>
      </w:r>
    </w:p>
    <w:p>
      <w:pPr>
        <w:pStyle w:val="Heading2"/>
        <w:numPr>
          <w:ilvl w:val="1"/>
          <w:numId w:val="1"/>
        </w:numPr>
        <w:rPr/>
      </w:pPr>
      <w:bookmarkStart w:id="351" w:name="__RefHeading___Toc2658252_372815092"/>
      <w:bookmarkStart w:id="352" w:name="_Toc119"/>
      <w:bookmarkEnd w:id="351"/>
      <w:r>
        <w:rPr>
          <w:rtl w:val="true"/>
        </w:rPr>
        <w:t>عنایات صاحب الولایه</w:t>
      </w:r>
      <w:bookmarkEnd w:id="352"/>
    </w:p>
    <w:p>
      <w:pPr>
        <w:pStyle w:val="BookText"/>
        <w:rPr/>
      </w:pPr>
      <w:r>
        <w:rPr>
          <w:rFonts w:ascii="IRNazanin" w:hAnsi="IRNazanin" w:eastAsia="IRNazanin"/>
          <w:color w:val="111111"/>
          <w:sz w:val="28"/>
          <w:sz w:val="28"/>
          <w:szCs w:val="28"/>
          <w:rtl w:val="true"/>
          <w:lang w:bidi="fa-IR"/>
        </w:rPr>
        <w:t>در عصر غیبت کبری این چنین فقهائی داشته‌ایم که شیرینی عسل ولایت،</w:t>
      </w:r>
      <w:r>
        <w:rPr>
          <w:rStyle w:val="FootnoteAnchor"/>
          <w:rtl w:val="true"/>
        </w:rPr>
        <w:footnoteReference w:id="308"/>
      </w:r>
      <w:r>
        <w:rPr>
          <w:rFonts w:ascii="IRNazanin" w:hAnsi="IRNazanin" w:eastAsia="IRNazanin"/>
          <w:color w:val="111111"/>
          <w:sz w:val="28"/>
          <w:sz w:val="28"/>
          <w:szCs w:val="28"/>
          <w:rtl w:val="true"/>
          <w:lang w:bidi="fa-IR"/>
        </w:rPr>
        <w:t>حیات‌بخشی آب مودّت</w:t>
      </w:r>
      <w:r>
        <w:rPr>
          <w:rStyle w:val="FootnoteAnchor"/>
          <w:rtl w:val="true"/>
        </w:rPr>
        <w:footnoteReference w:id="309"/>
      </w:r>
      <w:r>
        <w:rPr>
          <w:rFonts w:ascii="IRNazanin" w:hAnsi="IRNazanin" w:eastAsia="IRNazanin"/>
          <w:color w:val="111111"/>
          <w:sz w:val="28"/>
          <w:sz w:val="28"/>
          <w:szCs w:val="28"/>
          <w:rtl w:val="true"/>
          <w:lang w:bidi="fa-IR"/>
        </w:rPr>
        <w:t>و گرمی تابش خورشید امامت را بارها و بارها احساس کرده، به دستور امام و حجّت حق، فتوا داده، کتاب نوشته و خلاصه به امر مرزبانی عقائد و مبارزه با منحرفین از ولایت و مهدویّت پرداخته‌اند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شریف کمال الدّین را به دستور حجّت الهی می‌نویسد، مرحوم صاحب مکیال المکارم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امر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نوشتن این کتاب می‌پردازد، مرحوم آیت الله 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اطیب البیان را نیز به امر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فقهاء در حفاظت از دین</w:t>
      </w:r>
    </w:p>
    <w:p>
      <w:pPr>
        <w:pStyle w:val="BookText"/>
        <w:rPr/>
      </w:pPr>
      <w:r>
        <w:rPr>
          <w:rFonts w:ascii="IRNazanin" w:hAnsi="IRNazanin" w:eastAsia="IRNazanin"/>
          <w:color w:val="111111"/>
          <w:sz w:val="28"/>
          <w:sz w:val="28"/>
          <w:szCs w:val="28"/>
          <w:rtl w:val="true"/>
          <w:lang w:bidi="fa-IR"/>
        </w:rPr>
        <w:t>از آنچه گذشت در حد توان نقش فقهاء را در حفاظت از دین و نصرت ولایت و امامت هداة مهدیین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کسانی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و تغییر غلاة و مردم کاسه گرمتر از آش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 و جعل دین توسط خرابکاران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روگردانی از حق و تأویل توسّط جاهلین</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عِلْمَكُمْ هَذَا عَمَّنْ تَأْخُذُونَهُ فَإِنَّ فِینَا أَهْلَ الْبَیتِ فِی كُلِّ خَلَفٍ عُدُولًا ینْفُونَ عَنْهُ تَحْرِیفَ الْغَالِینَ وَ انْتِحَالَ الْمُبْطِلِینَ وَ تَأْوِیلَ الْجَاهِلِینَ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بحارالانوار،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به پیروی از ائمّۀ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می‌کنند و همچون، برجهای منوّر</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الكافی،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مرآة العقول،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روایت و حدیث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شیعیان را استوار می‌سازند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آنكه احادیث ما را روایت كند و دلهاى شیعیانمان را استوار سازد از هزار عابد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مرآة العقول،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مشوّق مردم در جهت علم آموزی و تفقّه در دین است و جامعۀ خود را از </w:t>
      </w:r>
      <w:bookmarkStart w:id="353" w:name="pg7006_52846"/>
    </w:p>
    <w:p>
      <w:pPr>
        <w:pStyle w:val="BookText"/>
        <w:rPr/>
      </w:pPr>
      <w:bookmarkEnd w:id="353"/>
      <w:r>
        <w:rPr>
          <w:rFonts w:ascii="IRNazanin" w:hAnsi="IRNazanin" w:eastAsia="IRNazanin"/>
          <w:color w:val="111111"/>
          <w:sz w:val="28"/>
          <w:sz w:val="28"/>
          <w:szCs w:val="28"/>
          <w:rtl w:val="true"/>
          <w:lang w:bidi="fa-IR"/>
        </w:rPr>
        <w:t>مرتبه‌ی اعرابی به اوج مدنیّت معارف ولایت و امامت سوق می‌دهد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على بن أبى حمزه گوید شنیدم كه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خوب بفهمید زیرا هر كه دین را خوب نفهمد مانند صحراگرد است، خداوند در كتابش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امر دین دانش اندوزند و چون بازگشتند قوم خود را بیم دهند شاید آنها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مرآة العقول،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تفسیر نور الثقلین،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Heading2"/>
        <w:numPr>
          <w:ilvl w:val="1"/>
          <w:numId w:val="1"/>
        </w:numPr>
        <w:rPr/>
      </w:pPr>
      <w:bookmarkStart w:id="354" w:name="__RefHeading___Toc2658254_372815092"/>
      <w:bookmarkStart w:id="355" w:name="_Toc120"/>
      <w:bookmarkEnd w:id="354"/>
      <w:r>
        <w:rPr>
          <w:rtl w:val="true"/>
        </w:rPr>
        <w:t>مدنیّت واقعی</w:t>
      </w:r>
      <w:bookmarkEnd w:id="355"/>
    </w:p>
    <w:p>
      <w:pPr>
        <w:pStyle w:val="BookText"/>
        <w:rPr/>
      </w:pPr>
      <w:r>
        <w:rPr>
          <w:rFonts w:ascii="IRNazanin" w:hAnsi="IRNazanin" w:eastAsia="IRNazanin"/>
          <w:color w:val="111111"/>
          <w:sz w:val="28"/>
          <w:sz w:val="28"/>
          <w:szCs w:val="28"/>
          <w:rtl w:val="true"/>
          <w:lang w:bidi="fa-IR"/>
        </w:rPr>
        <w:t>می‌دانیم جوامعی که از فرهنگ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باشند و اخلاق، آداب، سیره‌ی همراه با عدالت، صفا و صداقت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نشناسند، نمی‌توانند در مدنیّت واقعی، حریّت، آزادگی، روشنفکری حقیقی، و کمالات انسانی نمره و درجه‌ای داشته باشند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رحمت، مبدأ اخلاق پسندیده،که اصل بعثت او برای تزکیه، اخلاق و علم و نورانیّت است،</w:t>
      </w:r>
      <w:r>
        <w:rPr>
          <w:rStyle w:val="FootnoteAnchor"/>
          <w:rtl w:val="true"/>
        </w:rPr>
        <w:footnoteReference w:id="313"/>
      </w:r>
      <w:r>
        <w:rPr>
          <w:rFonts w:ascii="IRNazanin" w:hAnsi="IRNazanin" w:eastAsia="IRNazanin"/>
          <w:color w:val="111111"/>
          <w:sz w:val="28"/>
          <w:sz w:val="28"/>
          <w:szCs w:val="28"/>
          <w:rtl w:val="true"/>
          <w:lang w:bidi="fa-IR"/>
        </w:rPr>
        <w:t>می‌تواند برای بشریّت، استاد تقوا، عدالت، علم و نورانیّت باشد،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عدالت انسانی و نفس </w:t>
      </w:r>
      <w:bookmarkStart w:id="356" w:name="pg7006_52848"/>
    </w:p>
    <w:p>
      <w:pPr>
        <w:pStyle w:val="BookText"/>
        <w:rPr/>
      </w:pPr>
      <w:bookmarkEnd w:id="356"/>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نیز بهترین استاد برای بیان اخلاق و ترسیم حیات طیّبۀ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انسانها هستند که باید زمینه‌ی استفاده را برای خویش و جامعۀ خویش آماده کنند و از چراغ رسالت و ولایت بهره ببرند</w:t>
      </w:r>
      <w:r>
        <w:rPr>
          <w:rFonts w:eastAsia="IRNazanin" w:cs="IRNazanin"/>
          <w:color w:val="111111"/>
          <w:sz w:val="28"/>
          <w:szCs w:val="28"/>
          <w:rtl w:val="true"/>
          <w:lang w:bidi="fa-IR"/>
        </w:rPr>
        <w:t>.</w:t>
      </w:r>
    </w:p>
    <w:p>
      <w:pPr>
        <w:pStyle w:val="Heading2"/>
        <w:numPr>
          <w:ilvl w:val="1"/>
          <w:numId w:val="1"/>
        </w:numPr>
        <w:rPr/>
      </w:pPr>
      <w:bookmarkStart w:id="357" w:name="__RefHeading___Toc2658256_372815092"/>
      <w:bookmarkStart w:id="358" w:name="_Toc121"/>
      <w:bookmarkEnd w:id="357"/>
      <w:r>
        <w:rPr>
          <w:rtl w:val="true"/>
        </w:rPr>
        <w:t>روحیۀ بادیه‌نشینی</w:t>
      </w:r>
      <w:bookmarkEnd w:id="358"/>
    </w:p>
    <w:p>
      <w:pPr>
        <w:pStyle w:val="BookText"/>
        <w:rPr/>
      </w:pPr>
      <w:r>
        <w:rPr>
          <w:rFonts w:ascii="IRNazanin" w:hAnsi="IRNazanin" w:eastAsia="IRNazanin"/>
          <w:color w:val="111111"/>
          <w:sz w:val="28"/>
          <w:sz w:val="28"/>
          <w:szCs w:val="28"/>
          <w:rtl w:val="true"/>
          <w:lang w:bidi="fa-IR"/>
        </w:rPr>
        <w:t>بشر هر چه از مبدأ کمال، یعنی پیامبر و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کند، در خلق و خوی بادیه‌نشینی و جاهلیّت باقی می‌ماند، روحیۀ خشونت‌گری، جنگ‌افروزی، حسد و کینه توزی، روحیۀ مخالفین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افتادگان مدرسه‌ی ولایت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متعلّم در مکتب نورانی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اوصیای بزرگوار ایشان نباشند، اسیر هوی و هوسند و هر روز گرفتار آراء شیطانی، افکار متشتّت و ایسمها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آخذینِ به قرآن و سنّت پیامبر خدا و ائمّۀ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استوارترین افراد جامعۀ خود هستند، و از آرامش روحی</w:t>
      </w:r>
      <w:r>
        <w:rPr>
          <w:rStyle w:val="FootnoteAnchor"/>
          <w:rtl w:val="true"/>
        </w:rPr>
        <w:footnoteReference w:id="315"/>
      </w:r>
      <w:r>
        <w:rPr>
          <w:rFonts w:ascii="IRNazanin" w:hAnsi="IRNazanin" w:eastAsia="IRNazanin"/>
          <w:color w:val="111111"/>
          <w:sz w:val="28"/>
          <w:sz w:val="28"/>
          <w:szCs w:val="28"/>
          <w:rtl w:val="true"/>
          <w:lang w:bidi="fa-IR"/>
        </w:rPr>
        <w:t>و سلامت نفس برخوردارند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شاهد بوده‌ایم افراد و یا جوامعی که در اثر تعلیمات فقهای اسلام و آگاهی به منهج قویم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شده‌اند، از نظر ادب، اخلاق، استواری و استقامت در </w:t>
      </w:r>
    </w:p>
    <w:p>
      <w:pPr>
        <w:pStyle w:val="BookText"/>
        <w:rPr/>
      </w:pPr>
      <w:r>
        <w:rPr>
          <w:rFonts w:ascii="IRNazanin" w:hAnsi="IRNazanin" w:eastAsia="IRNazanin"/>
          <w:color w:val="111111"/>
          <w:sz w:val="28"/>
          <w:sz w:val="28"/>
          <w:szCs w:val="28"/>
          <w:rtl w:val="true"/>
          <w:lang w:bidi="fa-IR"/>
        </w:rPr>
        <w:t>رتبه‌های اوّل و مقدّم قرار دارند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افسوس بر طالب فقاهت و دانشجوی معرفت که از غذای سالم معنوی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برداری نکند و از مباحث ولایت و امامت توشه برنگیرد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شخصی مبتلاء به دروس شیطانی شده، متعلّم در مکاتب غیر آسمانی و گمراه کننده می‌گردد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یك از اصحاب ما كه فهم دین ندارد خیرى ندارد، اى بشیر هر مردى از ایشان كه از نظر فهم دین بى‌نیاز نباشد بدیگران نیاز پیدا میكند و چون به آنها نیازمند شد او را در گمراهى خویش وارد كنند و او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مرآة العقول،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وقتی غذای سالم به انسان نرسد، غذای مسموم به او می‌دهند، بجای نهج‌البلاغه و توحید دعای عرفه و ابوحمزه، فصوص غذای طلبه می‌شود و بجای ادعیه صحیفه سجادیه، اذکار قطب و مرشد دراویش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اینگونه افراد ضالّ که بعد از مدّتی مضلّ جامعه شده‌اند عبرت آور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ابوحنیفه که خفاش صفت از کنار خورشید ولایت و امامت حضرت اباعبد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شد و در تفقّه در دین مردود گردید و داستان علی محمّد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شکل طالب فقه در آمد امّا به دروس تصوّف و غلوّ مبتلا گردید تا به علوّخواهی و ادّعای بی اساس و نغمه‌های وسواس خنّاس کشیده شد و داستان بعضی از </w:t>
      </w:r>
      <w:bookmarkStart w:id="359" w:name="pg7006_52852"/>
    </w:p>
    <w:p>
      <w:pPr>
        <w:pStyle w:val="BookText"/>
        <w:rPr/>
      </w:pPr>
      <w:bookmarkEnd w:id="359"/>
      <w:r>
        <w:rPr>
          <w:rFonts w:ascii="IRNazanin" w:hAnsi="IRNazanin" w:eastAsia="IRNazanin"/>
          <w:color w:val="111111"/>
          <w:sz w:val="28"/>
          <w:sz w:val="28"/>
          <w:szCs w:val="28"/>
          <w:rtl w:val="true"/>
          <w:lang w:bidi="fa-IR"/>
        </w:rPr>
        <w:t>عارفین زمان که اسرار ملکوت را در دروس محی الدّین جستجو می‌کنند و غرفه‌های شهود را در تذکّرة الاولیاء و مثنوی مولوی می‌یابند و داستان علمای وهّابی‌زده که سخن امام معصوم را مهجور نموده و به سخنان ابن تیمیه و محمّد بن عبدالوهّاب فخر می‌کنند و داستان مجاهدین راه درهم و دینار که به جای تفقّه در ولایت و امامت 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اقدام به موعظه و انذار به انحراف افکار می‌پردازند و هر روزی در پی رزق و روزی، عمر تلف کرده، باعث رنجش صاحب الولایه می‌گردند، باید باعث عبرت و بیداری همۀ شیفتگان فقاهت باشد</w:t>
      </w:r>
      <w:r>
        <w:rPr>
          <w:rFonts w:eastAsia="IRNazanin" w:cs="IRNazanin"/>
          <w:color w:val="111111"/>
          <w:sz w:val="28"/>
          <w:szCs w:val="28"/>
          <w:rtl w:val="true"/>
          <w:lang w:bidi="fa-IR"/>
        </w:rPr>
        <w:t>.</w:t>
      </w:r>
    </w:p>
    <w:p>
      <w:pPr>
        <w:pStyle w:val="Heading2"/>
        <w:numPr>
          <w:ilvl w:val="1"/>
          <w:numId w:val="1"/>
        </w:numPr>
        <w:rPr/>
      </w:pPr>
      <w:bookmarkStart w:id="360" w:name="__RefHeading___Toc2658258_372815092"/>
      <w:bookmarkStart w:id="361" w:name="_Toc122"/>
      <w:bookmarkEnd w:id="360"/>
      <w:r>
        <w:rPr>
          <w:rtl w:val="true"/>
        </w:rPr>
        <w:t>پیروزی منطق و حکومت جهانی</w:t>
      </w:r>
      <w:bookmarkEnd w:id="361"/>
    </w:p>
    <w:p>
      <w:pPr>
        <w:pStyle w:val="BookText"/>
        <w:rPr/>
      </w:pPr>
      <w:r>
        <w:rPr>
          <w:rFonts w:ascii="IRNazanin" w:hAnsi="IRNazanin" w:eastAsia="IRNazanin"/>
          <w:color w:val="111111"/>
          <w:sz w:val="28"/>
          <w:sz w:val="28"/>
          <w:szCs w:val="28"/>
          <w:rtl w:val="true"/>
          <w:lang w:bidi="fa-IR"/>
        </w:rPr>
        <w:t>پیروزی منطق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کل عالم و حکومت جهانی آن بزرگواران از معتقدات متّخذه‌ی قرآن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طالب فقاهت به غیر از تعلیم کتب عقائد و آشنایی با مبانی ولایت و امامت و روایات فریقین و دقّت در آثار موافق و مخالف، برای تبلیغ، دیدگاه وسیع جهانی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فقیه با اعتقاد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w:t>
      </w:r>
      <w:r>
        <w:rPr>
          <w:rFonts w:eastAsia="Amiri" w:cs="Amiri" w:ascii="Amiri" w:hAnsi="Amiri"/>
          <w:color w:val="111111"/>
          <w:sz w:val="28"/>
          <w:szCs w:val="28"/>
          <w:rtl w:val="true"/>
          <w:lang w:bidi="ar-SA"/>
        </w:rPr>
        <w:t>»</w:t>
      </w:r>
      <w:r>
        <w:rPr>
          <w:rStyle w:val="FootnoteAnchor"/>
          <w:rtl w:val="true"/>
        </w:rPr>
        <w:footnoteReference w:id="319"/>
      </w:r>
      <w:r>
        <w:rPr>
          <w:rFonts w:ascii="IRNazanin" w:hAnsi="IRNazanin" w:eastAsia="IRNazanin"/>
          <w:color w:val="111111"/>
          <w:sz w:val="28"/>
          <w:sz w:val="28"/>
          <w:szCs w:val="28"/>
          <w:rtl w:val="true"/>
          <w:lang w:bidi="fa-IR"/>
        </w:rPr>
        <w:t>برای ترویج جهانی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آماده و مهیّا می‌سازد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طبق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اصول عقائد را فرا گرفته و در اصل مهم ولایت و امامت تفقّه کرده پس از آن باید به شهر و دیار خود طبق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رَجَعُوا إِلَيْهِمْ</w:t>
      </w:r>
      <w:r>
        <w:rPr>
          <w:rFonts w:eastAsia="IRNazanin" w:cs="IRNazanin"/>
          <w:color w:val="111111"/>
          <w:sz w:val="28"/>
          <w:szCs w:val="28"/>
          <w:rtl w:val="true"/>
          <w:lang w:bidi="fa-IR"/>
        </w:rPr>
        <w:t>»</w:t>
      </w:r>
      <w:r>
        <w:rPr>
          <w:rStyle w:val="FootnoteAnchor"/>
          <w:rtl w:val="true"/>
        </w:rPr>
        <w:footnoteReference w:id="320"/>
      </w:r>
      <w:bookmarkStart w:id="362" w:name="pg7006_52854"/>
    </w:p>
    <w:p>
      <w:pPr>
        <w:pStyle w:val="BookText"/>
        <w:rPr/>
      </w:pPr>
      <w:bookmarkEnd w:id="362"/>
      <w:r>
        <w:rPr>
          <w:rFonts w:ascii="IRNazanin" w:hAnsi="IRNazanin" w:eastAsia="IRNazanin"/>
          <w:color w:val="111111"/>
          <w:sz w:val="28"/>
          <w:sz w:val="28"/>
          <w:szCs w:val="28"/>
          <w:rtl w:val="true"/>
          <w:lang w:bidi="fa-IR"/>
        </w:rPr>
        <w:t>برگردد، امّا امروزه دیگر شهرها بسته و جدای از یکدیگر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حقانیّت آیات مربوط به ظهور و حاکمیّت جهانی امام نور و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با وجود وسائل ارتباط جمعی، گویا بلاد و مدن به یک بلد و مدینه تبدیل شده و مردم بیدار، منتظر صوت العداله از زبان یک رجل آسمانی هستند</w:t>
      </w:r>
      <w:r>
        <w:rPr>
          <w:rFonts w:eastAsia="IRNazanin" w:cs="IRNazanin"/>
          <w:color w:val="111111"/>
          <w:sz w:val="28"/>
          <w:szCs w:val="28"/>
          <w:rtl w:val="true"/>
          <w:lang w:bidi="fa-IR"/>
        </w:rPr>
        <w:t>.</w:t>
      </w:r>
    </w:p>
    <w:p>
      <w:pPr>
        <w:pStyle w:val="Heading2"/>
        <w:numPr>
          <w:ilvl w:val="1"/>
          <w:numId w:val="1"/>
        </w:numPr>
        <w:rPr/>
      </w:pPr>
      <w:bookmarkStart w:id="363" w:name="__RefHeading___Toc2658260_372815092"/>
      <w:bookmarkStart w:id="364" w:name="_Toc123"/>
      <w:bookmarkEnd w:id="363"/>
      <w:r>
        <w:rPr>
          <w:rtl w:val="true"/>
        </w:rPr>
        <w:t>تشنۀ حقائق</w:t>
      </w:r>
      <w:bookmarkEnd w:id="364"/>
    </w:p>
    <w:p>
      <w:pPr>
        <w:pStyle w:val="BookText"/>
        <w:rPr/>
      </w:pPr>
      <w:r>
        <w:rPr>
          <w:rFonts w:ascii="IRNazanin" w:hAnsi="IRNazanin" w:eastAsia="IRNazanin"/>
          <w:color w:val="111111"/>
          <w:sz w:val="28"/>
          <w:sz w:val="28"/>
          <w:szCs w:val="28"/>
          <w:rtl w:val="true"/>
          <w:lang w:bidi="fa-IR"/>
        </w:rPr>
        <w:t>فقیه امروز بازگشت به یک بلده و یا به یک کشور دور افتاده، ندارد او با یک جهان تشنۀ حقائق امّا خسته از رذائل روبروست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کار فقیه فراتر از دانستن احکام شرعیّه‌ی فرعیّه و علم به طهارت و صلاة و صوم است، او با علم به اصول دین با براهین متقنه و آیات و روایات معتبره و ادلّه‌ی عقلیّه مردم را بیدار می‌کند، فاصله‌ها را تا معرفت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هشدار جامعه کم می‌نماید و با موانعی که حکومت‌های ستم پیشه در راه فهم مکتب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کرده‌اند مبارزه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و مرزبان عقائد غیر از علم و آگاهی، به شرح صدر و نورانیّت باطنی محتاج است، توکّل و توسّل و ارتباط قلبی با صاحب 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فقیه بیدار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و مرزبان عقائد با تکیه بر قدرت خدای متعال، با تشکیل کلاسها و انجام مباحث عقیدتی با دوستان خود، قوای علمی و قدرت اندیشۀ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فعلیّت می‌رساند و برای مناظرات عقیدتی بزرگ جهانی آماده می‌شود</w:t>
      </w:r>
      <w:r>
        <w:rPr>
          <w:rFonts w:eastAsia="IRNazanin" w:cs="IRNazanin"/>
          <w:color w:val="111111"/>
          <w:sz w:val="28"/>
          <w:szCs w:val="28"/>
          <w:rtl w:val="true"/>
          <w:lang w:bidi="fa-IR"/>
        </w:rPr>
        <w:t>.</w:t>
      </w:r>
    </w:p>
    <w:p>
      <w:pPr>
        <w:pStyle w:val="Heading2"/>
        <w:numPr>
          <w:ilvl w:val="1"/>
          <w:numId w:val="1"/>
        </w:numPr>
        <w:rPr/>
      </w:pPr>
      <w:bookmarkStart w:id="365" w:name="__RefHeading___Toc2658262_372815092"/>
      <w:bookmarkStart w:id="366" w:name="_Toc124"/>
      <w:bookmarkEnd w:id="365"/>
      <w:r>
        <w:rPr>
          <w:rtl w:val="true"/>
        </w:rPr>
        <w:t>تبلیغات جهانی دشمن</w:t>
      </w:r>
      <w:bookmarkEnd w:id="36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تبلیغات منفی دشمن و ایادی یهود، در روحیۀ فقیه اثر نمی‌کند، همانطور که </w:t>
      </w:r>
      <w:bookmarkStart w:id="367" w:name="pg7006_52856"/>
    </w:p>
    <w:p>
      <w:pPr>
        <w:pStyle w:val="BookText"/>
        <w:rPr/>
      </w:pPr>
      <w:bookmarkEnd w:id="367"/>
      <w:r>
        <w:rPr>
          <w:rFonts w:ascii="IRNazanin" w:hAnsi="IRNazanin" w:eastAsia="IRNazanin"/>
          <w:color w:val="111111"/>
          <w:sz w:val="28"/>
          <w:sz w:val="28"/>
          <w:szCs w:val="28"/>
          <w:rtl w:val="true"/>
          <w:lang w:bidi="fa-IR"/>
        </w:rPr>
        <w:t>مدحها وعناوین، او را مغرور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از تبلیغات مخالف و جار و جنجال معاند نمی‌ترسد، زیرا تبلیغات منفی همیشه وجود داشته، ولی عاقبت خوب همراه با سربلندی از آنِ طرفداران حق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مخالفین و زد و خوردهای عقیدتی فقیه را پخته و آماده می‌کند</w:t>
      </w:r>
      <w:r>
        <w:rPr>
          <w:rFonts w:eastAsia="IRNazanin" w:cs="IRNazanin"/>
          <w:color w:val="111111"/>
          <w:sz w:val="28"/>
          <w:szCs w:val="28"/>
          <w:rtl w:val="true"/>
          <w:lang w:bidi="fa-IR"/>
        </w:rPr>
        <w:t>.</w:t>
      </w:r>
    </w:p>
    <w:p>
      <w:pPr>
        <w:pStyle w:val="Heading2"/>
        <w:numPr>
          <w:ilvl w:val="1"/>
          <w:numId w:val="1"/>
        </w:numPr>
        <w:rPr/>
      </w:pPr>
      <w:bookmarkStart w:id="368" w:name="__RefHeading___Toc2658264_372815092"/>
      <w:bookmarkStart w:id="369" w:name="_Toc125"/>
      <w:bookmarkEnd w:id="368"/>
      <w:r>
        <w:rPr>
          <w:rtl w:val="true"/>
        </w:rPr>
        <w:t>تمام شدن تاریخ مصرف</w:t>
      </w:r>
      <w:bookmarkEnd w:id="369"/>
    </w:p>
    <w:p>
      <w:pPr>
        <w:pStyle w:val="BookText"/>
        <w:rPr/>
      </w:pPr>
      <w:r>
        <w:rPr>
          <w:rFonts w:ascii="IRNazanin" w:hAnsi="IRNazanin" w:eastAsia="IRNazanin"/>
          <w:color w:val="111111"/>
          <w:sz w:val="28"/>
          <w:sz w:val="28"/>
          <w:szCs w:val="28"/>
          <w:rtl w:val="true"/>
          <w:lang w:bidi="fa-IR"/>
        </w:rPr>
        <w:t xml:space="preserve">فقیه می‌داند، تبلیغات منفی که از طرف ایادی یهود و استکبار جهانی در برابر حق صورت می‌گیرد، تاریخ مصرفش به سر آمده و زمان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الْعاقِبَةُ لِلْمُتَّقينَ</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نزدیک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می‌داند که تبلیغات منفی دشمنان، افشاگری علیه خودشان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 سخن نگفته باشد، عیب و هنرش نهفته باشد، شبکه‌های جهانی و ماهواره‌های دشمن بدون اینکه بدانند، علیه خودشان مطلب انتشار می‌دهند، و این فقیه است که با کالبد شکافی تبلیغات دشمن، مطالب انحرافی و مغالطه کاری آنان را کشف و برای بیداری مردم دنیا افشاگری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عقائد و مرزبان اصول دین، اهل تقوا و عمل صالح است، بیش از علمش، مردم از عمل او به راه آمده، انذار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عبودیّت، زهد، تقوا و صداقت عالم مؤیّد، مقدّس اردبیلی و فخر الشّیعه،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منذر مردم و باعث ارشاد خلق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0" w:name="__RefHeading___Toc2658266_372815092"/>
      <w:bookmarkStart w:id="371" w:name="_Toc126"/>
      <w:bookmarkEnd w:id="370"/>
      <w:r>
        <w:rPr>
          <w:rtl w:val="true"/>
        </w:rPr>
        <w:t>مراعات افکار ضعیف</w:t>
      </w:r>
      <w:bookmarkEnd w:id="371"/>
    </w:p>
    <w:p>
      <w:pPr>
        <w:pStyle w:val="BookText"/>
        <w:rPr/>
      </w:pPr>
      <w:r>
        <w:rPr>
          <w:rFonts w:ascii="Amiri" w:hAnsi="Amiri" w:eastAsia="Amiri" w:cs="Amiri"/>
          <w:color w:val="111111"/>
          <w:sz w:val="28"/>
          <w:sz w:val="28"/>
          <w:szCs w:val="28"/>
          <w:rtl w:val="true"/>
          <w:lang w:bidi="ar-SA"/>
        </w:rPr>
        <w:t xml:space="preserve">فقیه با نورانیّت خدادادی، مستمعین را می‌شناسد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مَعَاشِرَ الْأَنْبِيَاءِ نُكَلِّمُ النَّاسَ عَلَى قَدْرِ عُقُولِهِمْ</w:t>
      </w:r>
      <w:r>
        <w:rPr>
          <w:rFonts w:eastAsia="Amiri" w:cs="Amiri" w:ascii="Amiri" w:hAnsi="Amiri"/>
          <w:color w:val="111111"/>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را رعایت می‌کند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او می‌داند افکار ضعیف، توان درک مطالب بالا و بلند ولایت و امامت را ندارد و ممکن است این مطلب باعث رنجش و زدگی ضعفای فکری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به مستمع تازه وارد و مبتدی القاء می‌کند که مطلبی که مثلاً در ولایت تکوینیّه شنیده‌ای، کلاسش بالاست، تو باید برای درک آن بیشتر مطالعه کنی، و مهمتر باید قلبت را از مرض عناد، کینه و حسد نسبت به 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مورد ولایت تکوینیّه‌ی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کلاس به کلاس پیش می‌رود و استعداد و ظرفیّت مستمع را در نظر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تدریس این موضوع فقیه اوّل به آیات قرآن متمسّک می‌شود و ولایت انبیای قبل را برای تقریب به ذهن مستمع، بازگو می‌نماید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اینکه برای قبول حقانیت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غیبت انبیاء می‌گوید و از داستان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w:t>
      </w:r>
      <w:r>
        <w:rPr>
          <w:rFonts w:eastAsia="IRNazanin" w:cs="IRNazanin"/>
          <w:color w:val="111111"/>
          <w:sz w:val="28"/>
          <w:szCs w:val="28"/>
          <w:rtl w:val="true"/>
          <w:lang w:bidi="fa-IR"/>
        </w:rPr>
        <w:t>.</w:t>
      </w:r>
      <w:r>
        <w:rPr>
          <w:rStyle w:val="FootnoteAnchor"/>
          <w:rtl w:val="true"/>
        </w:rPr>
        <w:footnoteReference w:id="324"/>
      </w:r>
      <w:bookmarkStart w:id="372" w:name="pg7006_52860"/>
    </w:p>
    <w:p>
      <w:pPr>
        <w:pStyle w:val="BookText"/>
        <w:rPr/>
      </w:pPr>
      <w:bookmarkEnd w:id="372"/>
      <w:r>
        <w:rPr>
          <w:rFonts w:ascii="IRNazanin" w:hAnsi="IRNazanin" w:eastAsia="IRNazanin"/>
          <w:color w:val="111111"/>
          <w:sz w:val="28"/>
          <w:sz w:val="28"/>
          <w:szCs w:val="28"/>
          <w:rtl w:val="true"/>
          <w:lang w:bidi="fa-IR"/>
        </w:rPr>
        <w:t>فقیه و مرزبان عقائد، از تقصیر دور است و بحول الله و قوته در برابر دشمنان اسلام قصور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غلوّ و زیاده‌روی پرهیز می‌کند و میل به صوفیّه و طریق فلاسفه ندارد و با توجّه به قدرت کلام الله و منطق روایات معتبره، علیه معاندین ولایت و امامت، خصوصاً عمّال یهود، افشاگری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بایدها و نبایدهای تبلیغی است که بخاطر ادب برای حافظین حدود الله، یعنی مرزبانان اعتقادی و سربازان سرفراز امام منتظر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خبر، بیان گردید</w:t>
      </w:r>
      <w:r>
        <w:rPr>
          <w:rFonts w:eastAsia="IRNazanin" w:cs="IRNazanin"/>
          <w:color w:val="111111"/>
          <w:sz w:val="28"/>
          <w:szCs w:val="28"/>
          <w:rtl w:val="true"/>
          <w:lang w:bidi="fa-IR"/>
        </w:rPr>
        <w:t>.</w:t>
      </w:r>
      <w:r>
        <w:rPr>
          <w:rStyle w:val="FootnoteAnchor"/>
          <w:rtl w:val="true"/>
        </w:rPr>
        <w:footnoteReference w:id="325"/>
      </w:r>
    </w:p>
    <w:p>
      <w:pPr>
        <w:pStyle w:val="Heading2"/>
        <w:numPr>
          <w:ilvl w:val="1"/>
          <w:numId w:val="1"/>
        </w:numPr>
        <w:rPr/>
      </w:pPr>
      <w:bookmarkStart w:id="373" w:name="__RefHeading___Toc2658268_372815092"/>
      <w:bookmarkStart w:id="374" w:name="_Toc127"/>
      <w:bookmarkEnd w:id="373"/>
      <w:r>
        <w:rPr>
          <w:rtl w:val="true"/>
        </w:rPr>
        <w:t>ادامه ی بحث</w:t>
      </w:r>
      <w:bookmarkEnd w:id="374"/>
    </w:p>
    <w:p>
      <w:pPr>
        <w:pStyle w:val="BookText"/>
        <w:rPr/>
      </w:pPr>
      <w:r>
        <w:rPr>
          <w:rFonts w:ascii="IRNazanin" w:hAnsi="IRNazanin" w:eastAsia="IRNazanin"/>
          <w:color w:val="111111"/>
          <w:sz w:val="28"/>
          <w:sz w:val="28"/>
          <w:szCs w:val="28"/>
          <w:rtl w:val="true"/>
          <w:lang w:bidi="fa-IR"/>
        </w:rPr>
        <w:t xml:space="preserve">در گذشته پیرامون فقه مطلوب خدای متعال، در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 آیه‌ای که جامعۀ مؤمنین را به طلب فهم و تحقیق عمیق در موضوع اصول عقائد و بویژه ولایت و امامت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آیه‌ای که کوچ کردن و مهاجرت به سمت مبدأ علم و کمال و نماینده‌ی خدای ذوالجلال را به اهل ایمان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به سوی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w:t>
      </w:r>
      <w:r>
        <w:rPr>
          <w:rStyle w:val="FootnoteAnchor"/>
          <w:rtl w:val="true"/>
        </w:rPr>
        <w:footnoteReference w:id="326"/>
      </w:r>
      <w:r>
        <w:rPr>
          <w:rFonts w:ascii="Amiri" w:hAnsi="Amiri" w:eastAsia="Amiri" w:cs="Amiri"/>
          <w:color w:val="111111"/>
          <w:sz w:val="28"/>
          <w:sz w:val="28"/>
          <w:szCs w:val="28"/>
          <w:rtl w:val="true"/>
          <w:lang w:bidi="ar-SA"/>
        </w:rPr>
        <w:t xml:space="preserve">است و کسانی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 فِي الْعِلْمِ</w:t>
      </w:r>
      <w:r>
        <w:rPr>
          <w:rFonts w:eastAsia="Amiri" w:cs="Amiri" w:ascii="Amiri" w:hAnsi="Amiri"/>
          <w:color w:val="111111"/>
          <w:sz w:val="28"/>
          <w:szCs w:val="28"/>
          <w:rtl w:val="true"/>
          <w:lang w:bidi="ar-SA"/>
        </w:rPr>
        <w:t>»</w:t>
      </w:r>
      <w:r>
        <w:rPr>
          <w:rStyle w:val="FootnoteAnchor"/>
          <w:rtl w:val="true"/>
        </w:rPr>
        <w:footnoteReference w:id="327"/>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5" w:name="__RefHeading___Toc2658270_372815092"/>
      <w:bookmarkStart w:id="376" w:name="_Toc128"/>
      <w:bookmarkEnd w:id="375"/>
      <w:r>
        <w:rPr>
          <w:rtl w:val="true"/>
        </w:rPr>
        <w:t>اثر آیۀ شریفۀ نفر</w:t>
      </w:r>
      <w:bookmarkEnd w:id="376"/>
    </w:p>
    <w:p>
      <w:pPr>
        <w:pStyle w:val="BookText"/>
        <w:rPr/>
      </w:pPr>
      <w:r>
        <w:rPr>
          <w:rFonts w:ascii="IRNazanin" w:hAnsi="IRNazanin" w:eastAsia="IRNazanin"/>
          <w:color w:val="111111"/>
          <w:sz w:val="28"/>
          <w:sz w:val="28"/>
          <w:szCs w:val="28"/>
          <w:rtl w:val="true"/>
          <w:lang w:bidi="fa-IR"/>
        </w:rPr>
        <w:t>این آیۀ شریفه در رهبری مؤمنین، به سمت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بزرگی را ایفاء می‌کند و طریق تفقّه و مبدأ آن را به مستعدّین و مشتاقین دین معرفی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تفقّه متفقّه به آیات پیرامون ولایت و امامت آشنا می‌شود و ادلّه‌ی صاحب اختیاری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وقتی متفقّه به شرط توحید</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اعتقاد به صاحب اختیاری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مشروط، یعنی اعتقاد به توحید خدای متعال در فکر و قلب او متحقّق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فقیه به دنبال توحید صوفیانه نمی‌گردد، او از توحید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سرشار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متفقّه در امر ولایت و امامت و معتقد به رهبری خاندان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باب خیرات و درب ورودی اعتقادات حقّه وارد شده است، به رهبری حجّت الهی در تمام اعتقادات حقّه کلاس می‌بیند و پس از آن وارد کلاس اخلاق حسنه و احکام شرعیّه‌ی فرعیّه می‌گردد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الْبِرُّ بِأَنْ تَأْتُوا الْبُيُوتَ مِنْ ظُهُورِها وَ لكِنَّ الْبِرَّ مَنِ اتَّقى وَ أْتُوا الْبُيُوتَ مِنْ أَبْوابِها</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روایات معتبره، ابواب معارف الهیّه خاصّه توحید، حضرات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شده بعضی به ابواب غیر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دزدان طریق برای معرفت توحید روی آورده‌اند، این اوّلاً بازگشت به کم‌کاری حوزه در جهت نشان دادن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لِيَتَفَقَّهُوا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وقتی طالب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نمی‌داند چیست، آنوقت مثنوی برای او دین می‌شود و قطب و پیر، امام و حجّت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ثمرات تفقّه در مکتب صاحب الولایه بعد از شناخت توحید، شناخت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باب شناخت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آیینه تمام نمای بزرگی خاتم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نفس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یک شجره و اصل معرفی می‌کند مثل</w:t>
      </w:r>
      <w:r>
        <w:rPr>
          <w:rFonts w:eastAsia="IRNazanin" w:cs="IRNazanin"/>
          <w:color w:val="111111"/>
          <w:sz w:val="28"/>
          <w:szCs w:val="28"/>
          <w:rtl w:val="true"/>
          <w:lang w:bidi="fa-IR"/>
        </w:rPr>
        <w:t xml:space="preserve">: </w:t>
      </w:r>
      <w:bookmarkStart w:id="377" w:name="pg7006_52866"/>
    </w:p>
    <w:p>
      <w:pPr>
        <w:pStyle w:val="BookText"/>
        <w:rPr/>
      </w:pPr>
      <w:bookmarkEnd w:id="37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الْحَزَوَّرِ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النَّاسُ مِنْ شَجَرٍ شَتَّى وَ خُلِقْتُ أَنَا وَ ابْنُ أَبِي طَالِبٍ مِنْ شَجَرَةٍ وَاحِدَةٍ، أَصْلِي عَلِيٌّ وَ فَرْعيِ جَعْفَرٌ</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أَشْجَارٍ شَتَّى، وَ أَنَا وَ أَنْتَ يَا عَلِيُّ مِنْ شَجَرَةٍ وَاحِدَةٍ</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النَّاسُ مِنْ شَجَرٍ شَتَّى، وَ خُلِقْتُ أَنَا وَ أَنْتَ مِنْ شَجَرَةٍ وَاحِدَةٍ، أَنَا أَصْلُهَا وَ أَنْتَ فَرْعُهَا وَ الْحَسَنُ وَ الْحُسَيْنُ أَغْصَانها وَ شِيعَتُنَا أَوْرَاقُهَا فَمَنْ تَعَلَّقَ بِغُصْنٍ مِنْ أَغْصَانها أَدْخَلَهُ اللَّهُ الْجَنَّةَ</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كه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آفریده شده از درختى كه من آفریده شده‌ام، من بیخ آن درختم و تو ساق آن درختى و حسن و حسین شاخه‌هاى آن درخت هستند و دوستان ما از برگهاى آن درختند، پس كسى كه به چیزى از آن درخت بیاویزد خدا او را داخل بهشت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دلالت بر مطلب ما دارد</w:t>
      </w:r>
      <w:r>
        <w:rPr>
          <w:rFonts w:eastAsia="IRNazanin" w:cs="IRNazanin"/>
          <w:color w:val="111111"/>
          <w:sz w:val="28"/>
          <w:szCs w:val="28"/>
          <w:rtl w:val="true"/>
          <w:lang w:bidi="fa-IR"/>
        </w:rPr>
        <w:t>.</w:t>
      </w:r>
    </w:p>
    <w:p>
      <w:pPr>
        <w:pStyle w:val="Heading2"/>
        <w:numPr>
          <w:ilvl w:val="1"/>
          <w:numId w:val="1"/>
        </w:numPr>
        <w:rPr/>
      </w:pPr>
      <w:bookmarkStart w:id="378" w:name="__RefHeading___Toc2658272_372815092"/>
      <w:bookmarkStart w:id="379" w:name="_Toc129"/>
      <w:bookmarkEnd w:id="378"/>
      <w:r>
        <w:rPr>
          <w:rtl w:val="true"/>
        </w:rPr>
        <w:t>همراه و همراز</w:t>
      </w:r>
      <w:bookmarkEnd w:id="37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تربیت شده‌ی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همراه و همراز ایشان و دلیل </w:t>
      </w:r>
    </w:p>
    <w:p>
      <w:pPr>
        <w:pStyle w:val="BookText"/>
        <w:rPr/>
      </w:pPr>
      <w:r>
        <w:rPr>
          <w:rFonts w:ascii="IRNazanin" w:hAnsi="IRNazanin" w:eastAsia="IRNazanin"/>
          <w:color w:val="111111"/>
          <w:sz w:val="28"/>
          <w:sz w:val="28"/>
          <w:szCs w:val="28"/>
          <w:rtl w:val="true"/>
          <w:lang w:bidi="fa-IR"/>
        </w:rPr>
        <w:t>حقانیّت ایشان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الَّذينَ كَفَرُوا لَسْتَ مُرْسَلاً قُلْ كَفى بِاللَّهِ شَهيداً بَيْني وَ بَيْنَكُمْ وَ مَنْ عِنْدَهُ عِلْمُ الْكِتابِ</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طبق این آیۀ شریفه، قرآن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 بزرگ حقانیّت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بالیقین قرآن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بزرگی‌های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پاسخگوی سؤالات پیرامون ایشان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عَلى بَيِّنَةٍ مِنْ رَبِّهِ وَ يَتْلُوهُ شاهِدٌ مِنْهُ وَ مِنْ قَبْلِهِ كِتابُ مُوسى إِماماً وَ رَحْمَةً اوّلئِكَ يُؤْمِنُونَ بِه</w:t>
      </w:r>
      <w:r>
        <w:rPr>
          <w:rFonts w:eastAsia="Amiri" w:cs="Amiri" w:ascii="Amiri" w:hAnsi="Amiri"/>
          <w:color w:val="111111"/>
          <w:sz w:val="28"/>
          <w:szCs w:val="28"/>
          <w:rtl w:val="true"/>
          <w:lang w:bidi="ar-SA"/>
        </w:rPr>
        <w:t>...»</w:t>
      </w:r>
      <w:r>
        <w:rPr>
          <w:rStyle w:val="FootnoteAnchor"/>
          <w:rtl w:val="true"/>
        </w:rPr>
        <w:footnoteReference w:id="334"/>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مباحث آینده با استفاده از این دو آیه بیان می‌کنیم که مرجع سؤال پیرامون توحید و نبوّت و دیگر معارف الهیّه،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و با وجود این بزرگواران دیگر فرصت به یهود فرصت طلب نمی‌رسد که مرجع سؤال باشد، پس اهل الذّکر در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عترت‌اند</w:t>
      </w:r>
      <w:r>
        <w:rPr>
          <w:rFonts w:eastAsia="IRNazanin" w:cs="IRNazanin"/>
          <w:color w:val="111111"/>
          <w:sz w:val="28"/>
          <w:szCs w:val="28"/>
          <w:rtl w:val="true"/>
          <w:lang w:bidi="fa-IR"/>
        </w:rPr>
        <w:t xml:space="preserve">. </w:t>
      </w:r>
      <w:bookmarkStart w:id="380" w:name="pg7006_52871"/>
    </w:p>
    <w:p>
      <w:pPr>
        <w:pStyle w:val="Heading2"/>
        <w:numPr>
          <w:ilvl w:val="1"/>
          <w:numId w:val="1"/>
        </w:numPr>
        <w:rPr/>
      </w:pPr>
      <w:bookmarkStart w:id="381" w:name="__RefHeading___Toc2658274_372815092"/>
      <w:bookmarkStart w:id="382" w:name="_Toc130"/>
      <w:bookmarkEnd w:id="380"/>
      <w:bookmarkEnd w:id="381"/>
      <w:r>
        <w:rPr>
          <w:rtl w:val="true"/>
        </w:rPr>
        <w:t>آیینه ی علم و حکمت</w:t>
      </w:r>
      <w:bookmarkEnd w:id="382"/>
    </w:p>
    <w:p>
      <w:pPr>
        <w:pStyle w:val="BookText"/>
        <w:rPr/>
      </w:pPr>
      <w:r>
        <w:rPr>
          <w:rFonts w:ascii="IRNazanin" w:hAnsi="IRNazanin" w:eastAsia="IRNazanin"/>
          <w:color w:val="111111"/>
          <w:sz w:val="28"/>
          <w:sz w:val="28"/>
          <w:szCs w:val="28"/>
          <w:rtl w:val="true"/>
          <w:lang w:bidi="fa-IR"/>
        </w:rPr>
        <w:t>وجود مطهّر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در جبهه‌های جنگ، آیینه‌ی قدرت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مبارزات فرهنگی و مجاهدات علمی نیز، علم و حکمت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می‌داد و بدین وسیله از آن حضرت دفاع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مدافعی عالم و معصوم و از نظر خانوادگی نزد مخالف و موافق دارای شرافت و بزرگی بود، به خوبی می‌توانست از حقانیّت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اهداف مقدّس آن حضرت در جبهه‌ی فرهنگی، علمی و اعتقادی دفاع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شبهات و سؤالاتی که از طرف دشمنان اسلام و غیرهم مطرح می‌شد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 بود، برای همین جهت مخالفین از آن حضرت دل‌خوشی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حقانیّت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می‌شود معنای آن این است که در هر مباحثه، مناظره و در مورد هر مطلبی پیرامون معارف الهیّه و خاصّه رسالت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با قدرت الهی آماده‌ی دفاع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واقع همانطور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دفاع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 راه ایشان است، وزیر فرهنگ و علوم آنحضرت نیز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دشمنان خواهانند که بیانات علمی، حکم، مواعظ، مباحثات و احتجاجات الهی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کمتر از جهاد و رزم او منتشر شود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نقشه‌های دشمن برای اینکه بُعد علمی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بماند این است که در برابر آن حضرت عالِم تراشی می‌کند، در علم، عبد الله بن سلام را می‌تراشند و در عرفان، طرفداران خرقه و خانقاه، مثل معصوم‌علی‌شاه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bookmarkStart w:id="383" w:name="pg7006_52872"/>
    </w:p>
    <w:p>
      <w:pPr>
        <w:pStyle w:val="BookText"/>
        <w:rPr/>
      </w:pPr>
      <w:bookmarkEnd w:id="383"/>
      <w:r>
        <w:rPr>
          <w:rFonts w:ascii="IRNazanin" w:hAnsi="IRNazanin" w:eastAsia="IRNazanin"/>
          <w:color w:val="111111"/>
          <w:sz w:val="28"/>
          <w:sz w:val="28"/>
          <w:szCs w:val="28"/>
          <w:rtl w:val="true"/>
          <w:lang w:bidi="fa-IR"/>
        </w:rPr>
        <w:t>می‌آیند نجف اشرف بر سر قبر به قول خودشان عارف، مثنوی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آیات شریفۀ قرآن دربارۀ علم و حکمت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کثیره‌ای که در این موضوع است، خواسته‌ی دشمنان را محکوم نموده، مبدأ بودن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علوم، خاصّه علم توحید و معارف الهیّه، آشکار و معلوم ساخته است</w:t>
      </w:r>
      <w:r>
        <w:rPr>
          <w:rFonts w:eastAsia="IRNazanin" w:cs="IRNazanin"/>
          <w:color w:val="111111"/>
          <w:sz w:val="28"/>
          <w:szCs w:val="28"/>
          <w:rtl w:val="true"/>
          <w:lang w:bidi="fa-IR"/>
        </w:rPr>
        <w:t>.</w:t>
      </w:r>
    </w:p>
    <w:p>
      <w:pPr>
        <w:pStyle w:val="Heading2"/>
        <w:numPr>
          <w:ilvl w:val="1"/>
          <w:numId w:val="1"/>
        </w:numPr>
        <w:rPr/>
      </w:pPr>
      <w:bookmarkStart w:id="384" w:name="__RefHeading___Toc2658276_372815092"/>
      <w:bookmarkStart w:id="385" w:name="_Toc131"/>
      <w:bookmarkEnd w:id="384"/>
      <w:r>
        <w:rPr>
          <w:rtl w:val="true"/>
        </w:rPr>
        <w:t>مرجعیت ائمّه و آیۀ سؤال</w:t>
      </w:r>
      <w:bookmarkEnd w:id="385"/>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آیاتی که پیرامون علم و حکمت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مرجعیّت علمی و معنوی عترت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اعلان داشته، مردم را به سؤال نمودن از ایشان امر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که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آیۀ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باشد، در آیۀ نفر مؤمنین به تفقّه و علم‌آموزی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شده‌اند، در این آیه هم شیفتگان علم بر اطلاع‌یابی از باب دانش الهی و باب دانشگاه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گشته‌اند</w:t>
      </w:r>
      <w:r>
        <w:rPr>
          <w:rFonts w:eastAsia="IRNazanin" w:cs="IRNazanin"/>
          <w:color w:val="111111"/>
          <w:sz w:val="28"/>
          <w:szCs w:val="28"/>
          <w:rtl w:val="true"/>
          <w:lang w:bidi="fa-IR"/>
        </w:rPr>
        <w:t>.</w:t>
      </w:r>
    </w:p>
    <w:p>
      <w:pPr>
        <w:pStyle w:val="Heading2"/>
        <w:numPr>
          <w:ilvl w:val="1"/>
          <w:numId w:val="1"/>
        </w:numPr>
        <w:rPr/>
      </w:pPr>
      <w:bookmarkStart w:id="386" w:name="__RefHeading___Toc2658278_372815092"/>
      <w:bookmarkStart w:id="387" w:name="_Toc132"/>
      <w:bookmarkEnd w:id="386"/>
      <w:r>
        <w:rPr>
          <w:rtl w:val="true"/>
        </w:rPr>
        <w:t>مهجوریّت آیۀ سؤال</w:t>
      </w:r>
      <w:bookmarkEnd w:id="387"/>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قبلاً گفتیم، سقیفه نشینان و عمّال یهود، سعی بر این داشته که </w:t>
      </w:r>
      <w:bookmarkStart w:id="388" w:name="pg7006_52874"/>
    </w:p>
    <w:p>
      <w:pPr>
        <w:pStyle w:val="BookText"/>
        <w:rPr/>
      </w:pPr>
      <w:bookmarkEnd w:id="388"/>
      <w:r>
        <w:rPr>
          <w:rFonts w:ascii="IRNazanin" w:hAnsi="IRNazanin" w:eastAsia="IRNazanin"/>
          <w:color w:val="111111"/>
          <w:sz w:val="28"/>
          <w:sz w:val="28"/>
          <w:szCs w:val="28"/>
          <w:rtl w:val="true"/>
          <w:lang w:bidi="fa-IR"/>
        </w:rPr>
        <w:t>دلائل و نشانه‌های علم و حکمت، دانش و بصیرت عترت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جوامع بشری بی‌رنگ و ناشناخته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دلائل و نشانه‌های علم و حکمت، دانش و بصیرت آن بزرگواران که در اثر مکر دشمنان و بی‌توجّهی دوستان دچار مهجوریّت شده و ناشناخته مانده است،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که دشمنان دین از روی دشمنی این مهجوریت را بر این آیۀ شریفه حاکم نموده و دوستان از روی قصور و بی توجّهی، این مهجوریت را تقویت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مهجوریّت این آیه از آنجا ناشی می‌شود که بعضی از روی عناد و بعضی از روی ناآگاهی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علمای یهود و یا مطلق علماء معرفی نموده، در حالی که روایاتی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قبل از پرداختن به مقصد آیۀ شریفه و بیان روایات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فعالیّت فرهنگی و فکری یهود در ضدیّت با قرآن، احادیث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w:t>
      </w:r>
    </w:p>
    <w:p>
      <w:pPr>
        <w:pStyle w:val="BookText"/>
        <w:rPr/>
      </w:pPr>
      <w:r>
        <w:rPr>
          <w:rFonts w:ascii="IRNazanin" w:hAnsi="IRNazanin" w:eastAsia="IRNazanin"/>
          <w:color w:val="111111"/>
          <w:sz w:val="28"/>
          <w:sz w:val="28"/>
          <w:szCs w:val="28"/>
          <w:rtl w:val="true"/>
          <w:lang w:bidi="fa-IR"/>
        </w:rPr>
        <w:t>آیا می‌دانید که قدرت‌طلبی خلفاء و مبارزاتشان با قرآن و سنّت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پشتیبانی یهود بوده است؟</w:t>
      </w:r>
    </w:p>
    <w:p>
      <w:pPr>
        <w:pStyle w:val="Heading2"/>
        <w:numPr>
          <w:ilvl w:val="1"/>
          <w:numId w:val="1"/>
        </w:numPr>
        <w:rPr/>
      </w:pPr>
      <w:bookmarkStart w:id="389" w:name="__RefHeading___Toc2658280_372815092"/>
      <w:bookmarkStart w:id="390" w:name="_Toc133"/>
      <w:bookmarkEnd w:id="389"/>
      <w:r>
        <w:rPr>
          <w:rtl w:val="true"/>
        </w:rPr>
        <w:t>نیرنگ یهود</w:t>
      </w:r>
      <w:bookmarkEnd w:id="39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اینکه این بحث را ادامه دهیم، باید بگوییم که روش یهود در مبارزات </w:t>
      </w:r>
      <w:bookmarkStart w:id="391" w:name="pg7006_52876"/>
    </w:p>
    <w:p>
      <w:pPr>
        <w:pStyle w:val="BookText"/>
        <w:rPr/>
      </w:pPr>
      <w:bookmarkEnd w:id="391"/>
      <w:r>
        <w:rPr>
          <w:rFonts w:ascii="IRNazanin" w:hAnsi="IRNazanin" w:eastAsia="IRNazanin"/>
          <w:color w:val="111111"/>
          <w:sz w:val="28"/>
          <w:sz w:val="28"/>
          <w:szCs w:val="28"/>
          <w:rtl w:val="true"/>
          <w:lang w:bidi="fa-IR"/>
        </w:rPr>
        <w:t>علیه ادیان خاصّه‌ی اسلام و مکتب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سیاست او در قدرت‌یابی بیشتر، یک روش و سیاست مکّارانه و همراه با خدعه و نیرنگ است، هنری فورد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جهانی یگانه مشکل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م انتشار یافته</w:t>
      </w:r>
      <w:r>
        <w:rPr>
          <w:rStyle w:val="FootnoteAnchor"/>
          <w:rtl w:val="true"/>
        </w:rPr>
        <w:footnoteReference w:id="336"/>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هنوز یهود همان سیاست قدیم مبنی بر آنکه نباید یهودی را در جلو انداخت بلکه اغیار 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Gentiles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صورت قرار داده و یهود در واقع باشند، در پیش گرفته‌اند، فائده‌ی این کار آن است که 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اغیار بیش از ظاهر بودن یهود می‌توانند اغراض خود را اعمال کنند، زیرا اگر یهود رئیس باشد و علناً به اغراض یهود کمک کند، مردم او را متّهم کرده و شاید از یهود متنفر شوند، در صورتی که اگر آنها همچنان زیر پرده باشند، هیچگاه مورد اتهام نخواهند شد، و در این صورت، هم از انتقاد سالم مانده‌اند و هم خواسته‌ی خود را جامه‌ی عمل پوشانده‌اند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حاصل اینکه، یهود غالباً سیاست و قدرت خود را آشکار نمی‌کند و خود به میدان مخالف نمی‌آید، بلکه با سیاست منفی و پشت پرده، توسّط عمّالش به مخالفت برمی‌خیزد و از وجود اغیار بهره می‌گیرد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2" w:name="__RefHeading___Toc2658282_372815092"/>
      <w:bookmarkStart w:id="393" w:name="_Toc134"/>
      <w:bookmarkEnd w:id="392"/>
      <w:r>
        <w:rPr>
          <w:rtl w:val="true"/>
        </w:rPr>
        <w:t>مبارزه با ایلیا با هماهنگی یهود</w:t>
      </w:r>
      <w:bookmarkEnd w:id="393"/>
    </w:p>
    <w:p>
      <w:pPr>
        <w:pStyle w:val="BookText"/>
        <w:rPr/>
      </w:pPr>
      <w:r>
        <w:rPr>
          <w:rFonts w:ascii="IRNazanin" w:hAnsi="IRNazanin" w:eastAsia="IRNazanin"/>
          <w:color w:val="111111"/>
          <w:sz w:val="28"/>
          <w:sz w:val="28"/>
          <w:szCs w:val="28"/>
          <w:rtl w:val="true"/>
          <w:lang w:bidi="fa-IR"/>
        </w:rPr>
        <w:t>بسیار زیبا و قابل دقت است که بدانیم یهود نابودی خود را به دست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دیروز و امروز یهود اضافه بر اینکه نشان دهنده‌ی مکر و غدر این گروه غدّار است، نشان دهنده خوف شدید ایشان از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آن بزرگواران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سران سقیفه با تحریک یهود مقابل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قیام نمودند و امروز سران وهّابیّت و تصوّف با شعبی که دارند مقابل مکتب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حزب الله با دستورالعمل یهود ایستاده و به مبارزه فرهنگی و تسلیحاتی علیه ولایت و مهدویّت اقدام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نامه‌های اینترنتی بین علامه متتبع شیعه سید جعفر مرتضی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خاخام یعقوب بنیامین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فیلسوف یهودی در کتاب شبهات یهودی، شما به این عبارت برخورد می‌کنید که آن خاخام یهودی به علامه سید جعفر مرتضی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و من برای تو معلوم می‌نمایم که اگر اصحاب پیامبرتان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را که نامش ایلیا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رها می‌کردند و مانع او نمی‌شدند، دیگر اثری از دین ما باقی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خدای متعال وعده داده است که نهایت کار ما به دست یکی از فرزندان او باشد که خواهد آمد و بر ما سخت خواهد گرفت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این دانشمند یهودی در سطور بعد اقرار می‌کند که آنکسی که مانع ایلیا یعنی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یهود شد، عمر بوده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عبارات که این خاخام و دانشمند یهودی بیان داشته، اوّلاً ارتباط و </w:t>
      </w:r>
      <w:bookmarkStart w:id="394" w:name="pg7006_52880"/>
    </w:p>
    <w:p>
      <w:pPr>
        <w:pStyle w:val="BookText"/>
        <w:rPr/>
      </w:pPr>
      <w:bookmarkEnd w:id="394"/>
      <w:r>
        <w:rPr>
          <w:rFonts w:ascii="IRNazanin" w:hAnsi="IRNazanin" w:eastAsia="IRNazanin"/>
          <w:color w:val="111111"/>
          <w:sz w:val="28"/>
          <w:sz w:val="28"/>
          <w:szCs w:val="28"/>
          <w:rtl w:val="true"/>
          <w:lang w:bidi="fa-IR"/>
        </w:rPr>
        <w:t>دوستی سقیفه با یهود آشکار می‌گردد، ثانیاً مبدأ و چرایی دشمنی یهود با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ثالثاً واضح می‌شود که ترس یهود از حزب الله ، در واقع ترس از فرزند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منتقم مظلومین، حضرت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می‌داند که در آخرالزمان، خیبرهایی مثل جنگ خیبر صدر اسلام در پیش روی دارد که به فرماندهی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کفر و سران نفاق، خاصّه یهود به کیفر جنایات خود می‌رسند</w:t>
      </w:r>
      <w:r>
        <w:rPr>
          <w:rFonts w:eastAsia="IRNazanin" w:cs="IRNazanin"/>
          <w:color w:val="111111"/>
          <w:sz w:val="28"/>
          <w:szCs w:val="28"/>
          <w:rtl w:val="true"/>
          <w:lang w:bidi="fa-IR"/>
        </w:rPr>
        <w:t>.</w:t>
      </w:r>
    </w:p>
    <w:p>
      <w:pPr>
        <w:pStyle w:val="Heading2"/>
        <w:numPr>
          <w:ilvl w:val="1"/>
          <w:numId w:val="1"/>
        </w:numPr>
        <w:rPr/>
      </w:pPr>
      <w:bookmarkStart w:id="395" w:name="__RefHeading___Toc2658284_372815092"/>
      <w:bookmarkStart w:id="396" w:name="_Toc135"/>
      <w:bookmarkEnd w:id="395"/>
      <w:r>
        <w:rPr>
          <w:rtl w:val="true"/>
        </w:rPr>
        <w:t>ادامه ی سخن</w:t>
      </w:r>
      <w:bookmarkEnd w:id="396"/>
    </w:p>
    <w:p>
      <w:pPr>
        <w:pStyle w:val="BookText"/>
        <w:rPr/>
      </w:pPr>
      <w:r>
        <w:rPr>
          <w:rFonts w:ascii="IRNazanin" w:hAnsi="IRNazanin" w:eastAsia="IRNazanin"/>
          <w:color w:val="111111"/>
          <w:sz w:val="28"/>
          <w:sz w:val="28"/>
          <w:szCs w:val="28"/>
          <w:rtl w:val="true"/>
          <w:lang w:bidi="fa-IR"/>
        </w:rPr>
        <w:t>قصد ما در بحثِ قدرت‌طلبی اهل سقیفه و مبارزات آنها علیه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و یاری رسانی یهود، اطلاع‌رسانی کامل در مورد یهود و مسیحیان تابع یهود نیست، بلکه مختصراً به بحث مذکور می‌پردازیم</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ضروری است بدانیم که منع نقل حدیث و حدیث سوزانی، دستورالعملی بود که از طرف یهود به سران سقیفه، القاء گردید، این مطلب از مطالبی که آینده نقل می‌نماییم، معلوم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خطوة تصعيدية حاسمة و حازمة يطلب الخليفة الثاني عمر بن الخطاب من الصحابة أن يأتوه بما كانوا قد كتبوه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بحجة أنه يريد جمع الحديث النّبوي، و كتابته، حتى لا يندرس</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فبقي شهراً و هو يجمع مكتوبات الصّحابة، ثم قام بإحراق ما اجتمع لديه محتجّا لعمله هذا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مثناة كمثناة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مشناة كمشناة أهل الكتاب</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 في نص آخر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قوماً كانوا قبلكم، كتبوا كتبا فأكبوا عليها، و تركوا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أشوب كتاب اللّه بشيء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كتاب مع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إلى الأمصار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عنده شيء منها فليمحه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مهما يكن من أمر فلقد بلغ من تشدّد الخليفة في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يذكرون في ترجمة أبي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ما كانوا يستطيعون أن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قبض عمر</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عمر در گامی فراتر و در یک اقدام حساب شده از صحابه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نزد او آورند، به این بهانه که می‌خواهد احادیث نبوی را جمع و تدوین و از خطر نابودی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نوشته‌های صحابه را جمع کرد و سپس همه را سوزاند و این گونه احتجاج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مثناة کمثناة اهل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درست این باشد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مشناة کمشناة اهل الکتاب</w:t>
      </w:r>
      <w:r>
        <w:rPr>
          <w:rFonts w:eastAsia="IRNazanin" w:cs="IRNazanin"/>
          <w:color w:val="111111"/>
          <w:sz w:val="28"/>
          <w:szCs w:val="28"/>
          <w:rtl w:val="true"/>
          <w:lang w:bidi="fa-IR"/>
        </w:rPr>
        <w:t>.</w:t>
      </w:r>
      <w:r>
        <w:rPr>
          <w:rStyle w:val="FootnoteAnchor"/>
          <w:rtl w:val="true"/>
        </w:rPr>
        <w:footnoteReference w:id="342"/>
      </w:r>
      <w:bookmarkStart w:id="397" w:name="pg7006_52884"/>
    </w:p>
    <w:p>
      <w:pPr>
        <w:pStyle w:val="BookText"/>
        <w:rPr/>
      </w:pPr>
      <w:bookmarkEnd w:id="397"/>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شفاهی تدوین شده همچون روایات شفاهی‌ای است که یهود تدوین و علمایشان آن را شرح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شرح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سپس هر دو را در یک کتاب آوردند و اصل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مشناة و جمار، را تلموذ نام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دیگری آمده که 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قومی را به یاد آوردم که کتاب‌هایی نوشتند و به آن چسبیدند و کتاب خدا را رها کردند امّا من، به خدای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خداوند را با هیچ چیز در هم نخواهم آمیخت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کتابی با کتاب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شهرها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چیزی از روایات مکتوب نزد خود دارد، محو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شدّت عمل خلیفه در این باره به جایی رسید که در شرح حال ابوهریره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نمی‌توانستند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اینکه عمر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شد که، عمر بن الخطاب به بهانه‌ی اینکه در اثر توجّه به احادیث به کتاب الله بی‌توجّهی می‌شود، احادیث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جمع‌آوری نموده و آتش زد</w:t>
      </w:r>
      <w:r>
        <w:rPr>
          <w:rFonts w:eastAsia="IRNazanin" w:cs="IRNazanin"/>
          <w:color w:val="111111"/>
          <w:sz w:val="28"/>
          <w:szCs w:val="28"/>
          <w:rtl w:val="true"/>
          <w:lang w:bidi="fa-IR"/>
        </w:rPr>
        <w:t>.</w:t>
      </w:r>
    </w:p>
    <w:p>
      <w:pPr>
        <w:pStyle w:val="Heading2"/>
        <w:numPr>
          <w:ilvl w:val="1"/>
          <w:numId w:val="1"/>
        </w:numPr>
        <w:rPr/>
      </w:pPr>
      <w:bookmarkStart w:id="398" w:name="__RefHeading___Toc2658286_372815092"/>
      <w:bookmarkStart w:id="399" w:name="_Toc136"/>
      <w:bookmarkEnd w:id="398"/>
      <w:r>
        <w:rPr>
          <w:rtl w:val="true"/>
        </w:rPr>
        <w:t>مثل یک کارشناس</w:t>
      </w:r>
      <w:bookmarkEnd w:id="39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همه می‌دانند عمر از علم و آگاهی بی‌بهره بوده ولی چگونه برای توجیه آتش زدن احادیث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یک کارشناس امور مذهبی یهود، سخن گفته </w:t>
      </w:r>
      <w:bookmarkStart w:id="400" w:name="pg7006_52886"/>
    </w:p>
    <w:p>
      <w:pPr>
        <w:pStyle w:val="BookText"/>
        <w:rPr/>
      </w:pPr>
      <w:bookmarkEnd w:id="400"/>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پاسخ این است که سیاست پشت پرده‌ی یهود و نقشه‌ی آنان در مبارزه با اسلام، این توجیهات را به عامل خود تعلیم داده است</w:t>
      </w:r>
      <w:r>
        <w:rPr>
          <w:rFonts w:eastAsia="IRNazanin" w:cs="IRNazanin"/>
          <w:color w:val="111111"/>
          <w:sz w:val="28"/>
          <w:szCs w:val="28"/>
          <w:rtl w:val="true"/>
          <w:lang w:bidi="fa-IR"/>
        </w:rPr>
        <w:t>.</w:t>
      </w:r>
    </w:p>
    <w:p>
      <w:pPr>
        <w:pStyle w:val="Heading2"/>
        <w:numPr>
          <w:ilvl w:val="1"/>
          <w:numId w:val="1"/>
        </w:numPr>
        <w:rPr/>
      </w:pPr>
      <w:bookmarkStart w:id="401" w:name="__RefHeading___Toc2658288_372815092"/>
      <w:bookmarkStart w:id="402" w:name="_Toc137"/>
      <w:bookmarkEnd w:id="401"/>
      <w:r>
        <w:rPr>
          <w:rtl w:val="true"/>
        </w:rPr>
        <w:t>منع حدیث برای چه؟</w:t>
      </w:r>
      <w:bookmarkEnd w:id="402"/>
    </w:p>
    <w:p>
      <w:pPr>
        <w:pStyle w:val="BookText"/>
        <w:rPr/>
      </w:pPr>
      <w:r>
        <w:rPr>
          <w:rFonts w:ascii="IRNazanin" w:hAnsi="IRNazanin" w:eastAsia="IRNazanin"/>
          <w:color w:val="111111"/>
          <w:sz w:val="28"/>
          <w:sz w:val="28"/>
          <w:szCs w:val="28"/>
          <w:rtl w:val="true"/>
          <w:lang w:bidi="fa-IR"/>
        </w:rPr>
        <w:t>درست است که اساساً یهود با اسلام و احکام آن دشمنی داشت و القاء فکر منع حدیث و حدیث سوزانی به اسم حفظ کتاب الله در جهت دشمنی با اسلام انجام گرفت، امّا نکته‌ی مهمی که نباید در اخلاق و روش این قوم عنود نادیده گرفته شود، حسادات آنان نسبت به اصل اسلام یعنی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آن حضرت است،</w:t>
      </w:r>
      <w:r>
        <w:rPr>
          <w:rStyle w:val="FootnoteAnchor"/>
          <w:rtl w:val="true"/>
        </w:rPr>
        <w:footnoteReference w:id="343"/>
      </w:r>
      <w:r>
        <w:rPr>
          <w:rFonts w:ascii="IRNazanin" w:hAnsi="IRNazanin" w:eastAsia="IRNazanin"/>
          <w:color w:val="111111"/>
          <w:sz w:val="28"/>
          <w:sz w:val="28"/>
          <w:szCs w:val="28"/>
          <w:rtl w:val="true"/>
          <w:lang w:bidi="fa-IR"/>
        </w:rPr>
        <w:t>لذا به طور حتم، منع نقل حدیث و حدیث‌سوزانی برای محو فضائل و ادلّه‌ی حقانیّت این بزرگواران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را به شکل دقیق‌تری بررسی می‌کنیم، که آیا یهود و عمّالش از احادیث در مورد نماز، روزه، زکات و خلاصه فروع شرعیّه هراسی داشتند؟</w:t>
      </w:r>
    </w:p>
    <w:p>
      <w:pPr>
        <w:pStyle w:val="BookText"/>
        <w:rPr/>
      </w:pPr>
      <w:r>
        <w:rPr>
          <w:rFonts w:ascii="IRNazanin" w:hAnsi="IRNazanin" w:eastAsia="IRNazanin"/>
          <w:color w:val="111111"/>
          <w:sz w:val="28"/>
          <w:sz w:val="28"/>
          <w:szCs w:val="28"/>
          <w:rtl w:val="true"/>
          <w:lang w:bidi="fa-IR"/>
        </w:rPr>
        <w:t>اگر گوینده‌ای در زمان خلفاء برای مردم از فروع و احکام مربوط به آن می‌گفت، چه ضرری برای حکومت خلفاء داشت؟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خلفاء نماز نمی‌خواندند، و مگر سران سقیفه با روزه و یا زکات مخالفت </w:t>
      </w:r>
    </w:p>
    <w:p>
      <w:pPr>
        <w:pStyle w:val="BookText"/>
        <w:rPr/>
      </w:pPr>
      <w:r>
        <w:rPr>
          <w:rFonts w:ascii="IRNazanin" w:hAnsi="IRNazanin" w:eastAsia="IRNazanin"/>
          <w:color w:val="111111"/>
          <w:sz w:val="28"/>
          <w:sz w:val="28"/>
          <w:szCs w:val="28"/>
          <w:rtl w:val="true"/>
          <w:lang w:bidi="fa-IR"/>
        </w:rPr>
        <w:t>داشتند؟</w:t>
      </w:r>
    </w:p>
    <w:p>
      <w:pPr>
        <w:pStyle w:val="BookText"/>
        <w:rPr/>
      </w:pPr>
      <w:r>
        <w:rPr>
          <w:rFonts w:ascii="IRNazanin" w:hAnsi="IRNazanin" w:eastAsia="IRNazanin"/>
          <w:color w:val="111111"/>
          <w:sz w:val="28"/>
          <w:sz w:val="28"/>
          <w:szCs w:val="28"/>
          <w:rtl w:val="true"/>
          <w:lang w:bidi="fa-IR"/>
        </w:rPr>
        <w:t>نگرانی و مخالفت اینان از آنجا آغاز می‌شد که گوینده بخواهد از عقائد حقّه سخن بگوید و شرط قبولی اعمال را که ولایت و امامت است، بیان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منع حدیث و آتش زدن آن برای جلوگیری از نماز و روزه نبوده، بلکه برای ممانعت از تبلیغ اصول دین خاصّه اصل ولایت و امامت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شما آیا می‌توانید بگویید سران سقیفه چه قدر با منع حدیث و حدیث‌سوزانی، احادیث فضائل و حقانیّت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بردند و به جای آن حدیث جعلی به نفع خودشان ساختند؟</w:t>
      </w:r>
    </w:p>
    <w:p>
      <w:pPr>
        <w:pStyle w:val="BookText"/>
        <w:rPr/>
      </w:pPr>
      <w:r>
        <w:rPr>
          <w:rFonts w:ascii="IRNazanin" w:hAnsi="IRNazanin" w:eastAsia="IRNazanin"/>
          <w:color w:val="111111"/>
          <w:sz w:val="28"/>
          <w:sz w:val="28"/>
          <w:szCs w:val="28"/>
          <w:rtl w:val="true"/>
          <w:lang w:bidi="fa-IR"/>
        </w:rPr>
        <w:t>هذا، و لا بد من الإشارة هنا إلى أن السياسة الّتي انتهجت تجاه حديث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كانت سبباً مهما لما حاق بالإسلام من بلاء، على صعيد تجهيل النّاس به، و التلاعب بالدين، و تغيير أحكام الشريعة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ذلك ليس هو كل شيء في هذا المجال، بل إن ثمة سبباً آخر كان له دوره و تأثيره في ذلك،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الإصرار على مخالفته في كل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العنهم، قد تركوا السّنة من بغض علي</w:t>
      </w:r>
      <w:r>
        <w:rPr>
          <w:rFonts w:eastAsia="Amiri" w:cs="Amiri" w:ascii="Amiri" w:hAnsi="Amiri"/>
          <w:color w:val="111111"/>
          <w:sz w:val="28"/>
          <w:szCs w:val="28"/>
          <w:rtl w:val="true"/>
          <w:lang w:bidi="ar-SA"/>
        </w:rPr>
        <w:t>.»</w:t>
      </w:r>
      <w:r>
        <w:rPr>
          <w:rStyle w:val="FootnoteAnchor"/>
          <w:rtl w:val="true"/>
        </w:rPr>
        <w:footnoteReference w:id="344"/>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اشاره کنیم که هر چند سیاستی که در قبال 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 شد ضربه‌ی مهمی به اسلام وارد کرد و باعث جاهل نگه داشتن مردم، بازی با دین و تغییر احکام شریعت بود، امّا این تنها عامل نبود بلکه </w:t>
      </w:r>
      <w:bookmarkStart w:id="403" w:name="pg7006_52890"/>
    </w:p>
    <w:p>
      <w:pPr>
        <w:pStyle w:val="BookText"/>
        <w:rPr/>
      </w:pPr>
      <w:bookmarkEnd w:id="403"/>
      <w:r>
        <w:rPr>
          <w:rFonts w:ascii="IRNazanin" w:hAnsi="IRNazanin" w:eastAsia="IRNazanin"/>
          <w:color w:val="111111"/>
          <w:sz w:val="28"/>
          <w:sz w:val="28"/>
          <w:szCs w:val="28"/>
          <w:rtl w:val="true"/>
          <w:lang w:bidi="fa-IR"/>
        </w:rPr>
        <w:t>سبب دیگری هم در این زمینه وجود داشت و آن، دشمنی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با وی در همه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لعنت کن که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سبب بغض علی رها کردند</w:t>
      </w:r>
      <w:r>
        <w:rPr>
          <w:rFonts w:eastAsia="IRNazanin" w:cs="IRNazanin"/>
          <w:color w:val="111111"/>
          <w:sz w:val="28"/>
          <w:szCs w:val="28"/>
          <w:rtl w:val="true"/>
          <w:lang w:bidi="fa-IR"/>
        </w:rPr>
        <w:t>.</w:t>
      </w:r>
    </w:p>
    <w:p>
      <w:pPr>
        <w:pStyle w:val="Heading2"/>
        <w:numPr>
          <w:ilvl w:val="1"/>
          <w:numId w:val="1"/>
        </w:numPr>
        <w:rPr/>
      </w:pPr>
      <w:bookmarkStart w:id="404" w:name="__RefHeading___Toc2658290_372815092"/>
      <w:bookmarkStart w:id="405" w:name="_Toc138"/>
      <w:bookmarkEnd w:id="404"/>
      <w:r>
        <w:rPr>
          <w:rtl w:val="true"/>
        </w:rPr>
        <w:t>ظرافت سخن</w:t>
      </w:r>
      <w:bookmarkEnd w:id="405"/>
    </w:p>
    <w:p>
      <w:pPr>
        <w:pStyle w:val="BookText"/>
        <w:rPr/>
      </w:pPr>
      <w:r>
        <w:rPr>
          <w:rFonts w:ascii="IRNazanin" w:hAnsi="IRNazanin" w:eastAsia="IRNazanin"/>
          <w:color w:val="111111"/>
          <w:sz w:val="28"/>
          <w:sz w:val="28"/>
          <w:szCs w:val="28"/>
          <w:rtl w:val="true"/>
          <w:lang w:bidi="fa-IR"/>
        </w:rPr>
        <w:t>در سخن ابن عباس ظرافتی است، او می‌گوید مخالفین ولایت و امامت، سنّت را به خاطر بغض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کردند، چرا؟</w:t>
      </w:r>
    </w:p>
    <w:p>
      <w:pPr>
        <w:pStyle w:val="BookText"/>
        <w:rPr/>
      </w:pPr>
      <w:r>
        <w:rPr>
          <w:rFonts w:ascii="IRNazanin" w:hAnsi="IRNazanin" w:eastAsia="IRNazanin"/>
          <w:color w:val="111111"/>
          <w:sz w:val="28"/>
          <w:sz w:val="28"/>
          <w:szCs w:val="28"/>
          <w:rtl w:val="true"/>
          <w:lang w:bidi="fa-IR"/>
        </w:rPr>
        <w:t>چون سنّت منادی ولایت و امامت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سنّت و ولایت باهم‌اند و از یکدیگر جدا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نکنیم که اهل سقیفه فقط با سنّت مخالفت داشتند ولی نسبت به قرآن کریم علاقمند بودند، هرگز اینگونه نیست، بلکه آنها با فهم قرآن به خصوص آیات مربوط به ولایت و امامت نیز مخالفت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می‌توان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 که سران سقیفه فقه قرآن و درک معارف قرآن را به خاطر بغضی که با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تعطیل کردند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یهود بدست سران سقیفه و باند نفاق تحقق پیدا کرد و امر و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تفقّه در آیات آن و سؤال پیرامون متشابهات آن به فراموشی سپرده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لكن و رغم توصية ابن الحنفية الآنفة بكتاب اللّه و قبل و فوق ذلك وصايا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أيضاً، و رغم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يعلّم أصحابه الآيات من القرآن، و يوقفهم على ما فيها من علم و عمل، و ما فيها من حلال و حرام، و ما ينبغي أن يقف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روي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القرآن، و التمسوا غرائبه، و غرائبه فرائضه، و فرائضه حدوده، و حدوده حلال و حرام، و محكم و متشابه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روي عن عمر أنه قال حين وفاة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مبادرته حين تولّيه الخلافة إلى المنع من تدوين الحديث و روايته، و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رغم ذلك كله، فإننا لا نجد لدى رواد هذه السياسة كبير اهتمام بالقرآن، و تعليمه، و تفسيره للناس، بل نجد عكس ذلك تماما، فإن عمر بن الخطاب نفسه كان يمنع النّاس من السّؤال عن معاني القرآن، و يضرب و يعاقب من يسأل عن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بقي ابن عباس سنة كاملة أو سنّتين لا يجرؤ على سؤال عمر عن آية في كتاب اللّه، رغم ما كان له من المكانة عنده</w:t>
      </w:r>
      <w:r>
        <w:rPr>
          <w:rFonts w:eastAsia="Amiri" w:cs="Amiri" w:ascii="Amiri" w:hAnsi="Amiri"/>
          <w:color w:val="111111"/>
          <w:sz w:val="28"/>
          <w:szCs w:val="28"/>
          <w:rtl w:val="true"/>
          <w:lang w:bidi="ar-SA"/>
        </w:rPr>
        <w:t>.</w:t>
      </w:r>
      <w:r>
        <w:rPr>
          <w:rStyle w:val="FootnoteAnchor"/>
          <w:rtl w:val="true"/>
        </w:rPr>
        <w:footnoteReference w:id="345"/>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توصیه‌ی محمّد بن حنفیه و پیش از آن و بلکه بالاتر از آن سفارش‌های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کتاب خدا و به رغم آنکه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را به اصحاب می‌آموخت و علم و عمل و حلال و حرام و سایر مواضع آن را بیان می‌فرمود، و علی رغم روایت منقول از آن حضرت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بیاموزید و </w:t>
      </w:r>
      <w:bookmarkStart w:id="406" w:name="pg7006_52893"/>
    </w:p>
    <w:p>
      <w:pPr>
        <w:pStyle w:val="BookText"/>
        <w:rPr/>
      </w:pPr>
      <w:bookmarkEnd w:id="406"/>
      <w:r>
        <w:rPr>
          <w:rFonts w:ascii="IRNazanin" w:hAnsi="IRNazanin" w:eastAsia="IRNazanin"/>
          <w:color w:val="111111"/>
          <w:sz w:val="28"/>
          <w:sz w:val="28"/>
          <w:szCs w:val="28"/>
          <w:rtl w:val="true"/>
          <w:lang w:bidi="fa-IR"/>
        </w:rPr>
        <w:t>غرایب آن را فراگیرید، غرایب قرآن، فرایض آن است و فرایض آن، حدود آن و حدود آن، حلال و حرام و محکم و 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رغم اینکه عمر به هنگام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کتاب خدا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اقدام وی پس از روی کار آمدن، در منع روایت و تدوین حدیث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 همه، نه تنها نزد سردمداران این سیاست، هیچ اهتمامی به قرآن، آموزش و تفسیر آن نمی‌بینیم بلکه بر عکس ملاحظه می‌شود که شخص عمر، مردم را از پرسش دربارۀ معانی قرآن منع می‌کرد و متخلفان را تازیانه می‌زد و عقوبت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عبّاس که نزد عمر از موقعیت ممتازی برخوردار بود، یک یا دو سال صبر کرد و نمی‌توانست از وی دربارۀ یک آیۀ قرآن سؤال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اقدامات خلیفۀ دوّم، هم سنّت به دست فراموشی سپرده شد و هم قرآن متروک ماند و کسی حق نداشت سؤالی از معانی قرآن بکند</w:t>
      </w:r>
      <w:r>
        <w:rPr>
          <w:rFonts w:eastAsia="IRNazanin" w:cs="IRNazanin"/>
          <w:color w:val="111111"/>
          <w:sz w:val="28"/>
          <w:szCs w:val="28"/>
          <w:rtl w:val="true"/>
          <w:lang w:bidi="fa-IR"/>
        </w:rPr>
        <w:t>.</w:t>
      </w:r>
    </w:p>
    <w:p>
      <w:pPr>
        <w:pStyle w:val="Heading2"/>
        <w:numPr>
          <w:ilvl w:val="1"/>
          <w:numId w:val="1"/>
        </w:numPr>
        <w:rPr/>
      </w:pPr>
      <w:bookmarkStart w:id="407" w:name="__RefHeading___Toc2658292_372815092"/>
      <w:bookmarkStart w:id="408" w:name="_Toc139"/>
      <w:bookmarkEnd w:id="407"/>
      <w:r>
        <w:rPr>
          <w:rtl w:val="true"/>
        </w:rPr>
        <w:t>جامعۀ بدون قرآن و سنّت</w:t>
      </w:r>
      <w:bookmarkEnd w:id="408"/>
    </w:p>
    <w:p>
      <w:pPr>
        <w:pStyle w:val="BookText"/>
        <w:rPr/>
      </w:pPr>
      <w:r>
        <w:rPr>
          <w:rFonts w:ascii="IRNazanin" w:hAnsi="IRNazanin" w:eastAsia="IRNazanin"/>
          <w:color w:val="111111"/>
          <w:sz w:val="28"/>
          <w:sz w:val="28"/>
          <w:szCs w:val="28"/>
          <w:rtl w:val="true"/>
          <w:lang w:bidi="fa-IR"/>
        </w:rPr>
        <w:t>حالا تصوّر کنید، جامعه‌ای که به دلیل سیاست خلفاء از احادیث و سنّت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شده، و طبق همان سیاست در آیات قرآن هم نباید تفکّر و تدبّر داشته باشد و متشابهات آن را از اهلش سؤال کند، عاقبت این جامعه به کجا می‌انجامد؟</w:t>
      </w:r>
    </w:p>
    <w:p>
      <w:pPr>
        <w:pStyle w:val="Heading2"/>
        <w:numPr>
          <w:ilvl w:val="1"/>
          <w:numId w:val="1"/>
        </w:numPr>
        <w:rPr/>
      </w:pPr>
      <w:bookmarkStart w:id="409" w:name="__RefHeading___Toc2658294_372815092"/>
      <w:bookmarkStart w:id="410" w:name="_Toc140"/>
      <w:bookmarkEnd w:id="409"/>
      <w:r>
        <w:rPr>
          <w:rtl w:val="true"/>
        </w:rPr>
        <w:t>جایگزینِ قرآن و سنّت</w:t>
      </w:r>
      <w:bookmarkEnd w:id="410"/>
    </w:p>
    <w:p>
      <w:pPr>
        <w:pStyle w:val="BookText"/>
        <w:rPr/>
      </w:pPr>
      <w:r>
        <w:rPr>
          <w:rFonts w:ascii="IRNazanin" w:hAnsi="IRNazanin" w:eastAsia="IRNazanin"/>
          <w:color w:val="111111"/>
          <w:sz w:val="28"/>
          <w:sz w:val="28"/>
          <w:szCs w:val="28"/>
          <w:rtl w:val="true"/>
          <w:lang w:bidi="fa-IR"/>
        </w:rPr>
        <w:t>آیا این جامعه، همان جامعه‌ای نیست که باید برای مآخذ فکریش یعنی قرآن و سنّت جایگزین درست کند؟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تسألوا أهل الكتاب عن شيء، فإنهم لن يهدوكم، و قد أضلوا أنفسهم</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دربارۀ چیزی از اهل کتاب سؤال نکنید، آنان شما را هدایت نمی‌کنند بلکه خود را گمراه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اینکه قرآن دربارۀ اهل کتاب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هادُوا يُحَرِّفُونَ الْكَلِمَ عَنْ مَواضِعِهِ</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سران سقیفه برای اینکه برای قرآن و سنّت جایگزین داشته باشند، مردم را به علم آموزی از اهل کتاب و سؤال نمودن از یهود سوق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ماسکه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الأمر الذي يثير عجبنا هو أننا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مشاهير الصحابة يستمر على التعلم من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كالخليفة الثّاني عمر بن الخطاب</w:t>
      </w:r>
      <w:r>
        <w:rPr>
          <w:rFonts w:eastAsia="Amiri" w:cs="Amiri" w:ascii="Amiri" w:hAnsi="Amiri"/>
          <w:color w:val="111111"/>
          <w:sz w:val="28"/>
          <w:szCs w:val="28"/>
          <w:rtl w:val="true"/>
          <w:lang w:bidi="ar-SA"/>
        </w:rPr>
        <w:t xml:space="preserve">- </w:t>
      </w:r>
      <w:bookmarkStart w:id="411" w:name="pg7006_52897"/>
    </w:p>
    <w:p>
      <w:pPr>
        <w:pStyle w:val="BookText"/>
        <w:rPr/>
      </w:pPr>
      <w:bookmarkEnd w:id="411"/>
      <w:r>
        <w:rPr>
          <w:rFonts w:ascii="Amiri" w:hAnsi="Amiri" w:eastAsia="Amiri" w:cs="Amiri"/>
          <w:color w:val="111111"/>
          <w:sz w:val="28"/>
          <w:sz w:val="28"/>
          <w:szCs w:val="28"/>
          <w:rtl w:val="true"/>
          <w:lang w:bidi="ar-SA"/>
        </w:rPr>
        <w:t xml:space="preserve">يقصدهم إلى مدارسهم في المدينة، و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ماسكة</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امّا آنچه ما را شگفت‌زده می‌کند، این است که می‌بینیم برخی از مشاهیر اصحاب به فراگیری علم از اهل کتاب ادامه می‌دهند و برخی از آنان – همچون خلیفۀ دوّم – بدین منظور به مدارس یهودیان در مدینه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نهی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سؤال نمودن از اهل کتاب و با توجّه به خیانت فرهنگی اینان، عمر بن خطاب به فرهنگ یهود توجّه داشت و به مدارس آنها ارج می‌نهاد</w:t>
      </w:r>
      <w:r>
        <w:rPr>
          <w:rFonts w:eastAsia="IRNazanin" w:cs="IRNazanin"/>
          <w:color w:val="111111"/>
          <w:sz w:val="28"/>
          <w:szCs w:val="28"/>
          <w:rtl w:val="true"/>
          <w:lang w:bidi="fa-IR"/>
        </w:rPr>
        <w:t>.</w:t>
      </w:r>
    </w:p>
    <w:p>
      <w:pPr>
        <w:pStyle w:val="Heading2"/>
        <w:numPr>
          <w:ilvl w:val="1"/>
          <w:numId w:val="1"/>
        </w:numPr>
        <w:rPr/>
      </w:pPr>
      <w:bookmarkStart w:id="412" w:name="__RefHeading___Toc2658296_372815092"/>
      <w:bookmarkStart w:id="413" w:name="_Toc141"/>
      <w:bookmarkEnd w:id="412"/>
      <w:r>
        <w:rPr>
          <w:rtl w:val="true"/>
        </w:rPr>
        <w:t>اروا‌ح قابله</w:t>
      </w:r>
      <w:bookmarkEnd w:id="413"/>
    </w:p>
    <w:p>
      <w:pPr>
        <w:pStyle w:val="BookText"/>
        <w:rPr/>
      </w:pPr>
      <w:r>
        <w:rPr>
          <w:rFonts w:ascii="IRNazanin" w:hAnsi="IRNazanin" w:eastAsia="IRNazanin"/>
          <w:color w:val="111111"/>
          <w:sz w:val="28"/>
          <w:sz w:val="28"/>
          <w:szCs w:val="28"/>
          <w:rtl w:val="true"/>
          <w:lang w:bidi="fa-IR"/>
        </w:rPr>
        <w:t>تعجّب نکنید، زمینه‌سازی مخالفت با قرآن و ترویج تورات، از قبل از سقیفه انجام گرفته و عمر که، خود را طرفدار کتاب الله نشان می‌داد، حامل تورات گشته، مقدمات ورود فرهنگ یهود را به جامعۀ اسلامی فراهم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جاء عمر بن الخطاب إلى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بترجمة للتوراة، و جعل يتلوها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وجه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يتقبّض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أمهوّكون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جئتكم بها نقية بيضاء، و اللّه، لو كان موسى حيّاً ما وسعه إلا اتّباعي</w:t>
      </w:r>
      <w:r>
        <w:rPr>
          <w:rFonts w:eastAsia="IRNazanin" w:cs="IRNazanin"/>
          <w:color w:val="111111"/>
          <w:sz w:val="28"/>
          <w:szCs w:val="28"/>
          <w:rtl w:val="true"/>
          <w:lang w:bidi="fa-IR"/>
        </w:rPr>
        <w:t>».</w:t>
      </w:r>
      <w:r>
        <w:rPr>
          <w:rStyle w:val="FootnoteAnchor"/>
          <w:rtl w:val="true"/>
        </w:rPr>
        <w:footnoteReference w:id="350"/>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ترجمه‌ی تورات را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414" w:name="pg7006_52899"/>
    </w:p>
    <w:p>
      <w:pPr>
        <w:pStyle w:val="BookText"/>
        <w:rPr/>
      </w:pPr>
      <w:bookmarkEnd w:id="414"/>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که او مشغول خواندن بود،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 خشم شد که آثار آن در چهره‌ی حضرت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عقل ندارید و نابخردانه خود را به چاه می‌افکنید؟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به جای تورات، کتابی پاکیزه و روشن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 زنده بود جز از من پیروی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اینکه عمر، مبلّغ تورات گشته،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ناراحت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سیاست شیطانی یهود در مورد کنار زدن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جامعۀ اسلامی جامه‌ی عمل پوشید، مردم دیگر نه سنّت صحیحه‌ای داشتند و نه از معارف قرآن می‌توانستند استفاده نمایند</w:t>
      </w:r>
      <w:r>
        <w:rPr>
          <w:rFonts w:eastAsia="IRNazanin" w:cs="IRNazanin"/>
          <w:color w:val="111111"/>
          <w:sz w:val="28"/>
          <w:szCs w:val="28"/>
          <w:rtl w:val="true"/>
          <w:lang w:bidi="fa-IR"/>
        </w:rPr>
        <w:t>.</w:t>
      </w:r>
    </w:p>
    <w:p>
      <w:pPr>
        <w:pStyle w:val="Heading2"/>
        <w:numPr>
          <w:ilvl w:val="1"/>
          <w:numId w:val="1"/>
        </w:numPr>
        <w:rPr/>
      </w:pPr>
      <w:bookmarkStart w:id="415" w:name="__RefHeading___Toc2658298_372815092"/>
      <w:bookmarkStart w:id="416" w:name="_Toc142"/>
      <w:bookmarkEnd w:id="415"/>
      <w:r>
        <w:rPr>
          <w:rtl w:val="true"/>
        </w:rPr>
        <w:t>یک شب قرآن یک شب تورات</w:t>
      </w:r>
      <w:bookmarkEnd w:id="416"/>
    </w:p>
    <w:p>
      <w:pPr>
        <w:pStyle w:val="BookText"/>
        <w:rPr/>
      </w:pPr>
      <w:r>
        <w:rPr>
          <w:rFonts w:ascii="IRNazanin" w:hAnsi="IRNazanin" w:eastAsia="IRNazanin"/>
          <w:color w:val="111111"/>
          <w:sz w:val="28"/>
          <w:sz w:val="28"/>
          <w:szCs w:val="28"/>
          <w:rtl w:val="true"/>
          <w:lang w:bidi="fa-IR"/>
        </w:rPr>
        <w:t>زمینه‌سازی ورود فرهنگ یهود به جامعۀ اسلامی به آنجا رسید که گفتند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عبدالله بن سلام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قرآن بخواند، و یک شب به تلاوت تورات مشغول باشد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 با این زمینه‌چینی، عمر هم، در جایگاه خلافت اسلامی به کعب الاحبار اجازه می‌دهد که روز و شب تورات بخواند</w:t>
      </w:r>
      <w:r>
        <w:rPr>
          <w:rFonts w:eastAsia="IRNazanin" w:cs="IRNazanin"/>
          <w:color w:val="111111"/>
          <w:sz w:val="28"/>
          <w:szCs w:val="28"/>
          <w:rtl w:val="true"/>
          <w:lang w:bidi="fa-IR"/>
        </w:rPr>
        <w:t>.</w:t>
      </w:r>
      <w:r>
        <w:rPr>
          <w:rStyle w:val="FootnoteAnchor"/>
          <w:rtl w:val="true"/>
        </w:rPr>
        <w:footnoteReference w:id="352"/>
      </w:r>
    </w:p>
    <w:p>
      <w:pPr>
        <w:pStyle w:val="Heading2"/>
        <w:numPr>
          <w:ilvl w:val="1"/>
          <w:numId w:val="1"/>
        </w:numPr>
        <w:rPr/>
      </w:pPr>
      <w:bookmarkStart w:id="417" w:name="__RefHeading___Toc2658300_372815092"/>
      <w:bookmarkStart w:id="418" w:name="_Toc143"/>
      <w:bookmarkEnd w:id="417"/>
      <w:r>
        <w:rPr>
          <w:rtl w:val="true"/>
        </w:rPr>
        <w:t>ورود اسرائیلیّات</w:t>
      </w:r>
      <w:bookmarkEnd w:id="41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بی‌توجّهی به آیات قرآن که یهود را ضال و مضلّ معرفی می‌کند و </w:t>
      </w:r>
      <w:bookmarkStart w:id="419" w:name="pg7006_52901"/>
    </w:p>
    <w:p>
      <w:pPr>
        <w:pStyle w:val="BookText"/>
        <w:rPr/>
      </w:pPr>
      <w:bookmarkEnd w:id="419"/>
      <w:r>
        <w:rPr>
          <w:rFonts w:ascii="IRNazanin" w:hAnsi="IRNazanin" w:eastAsia="IRNazanin"/>
          <w:color w:val="111111"/>
          <w:sz w:val="28"/>
          <w:sz w:val="28"/>
          <w:szCs w:val="28"/>
          <w:rtl w:val="true"/>
          <w:lang w:bidi="fa-IR"/>
        </w:rPr>
        <w:t>بی‌توجّهی به حدیث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تسئلوا اهل الکتاب عن شیء فانهم لن یهدوکم و قد اضلوا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ثمره‌ی دوری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عترت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رواج ورود اسرائیلیّات به جامعۀ اسلامی گردید و متأسفانه این کار که تقویت جبهه‌ی یهود و ایادی آنان بود، با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نام شرع مطهّر تحقّق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بذلك يكونون قد سمحوا لأهل الكتاب بأن ينشروا أساطيرهم، و يشيعوا أباطيلهم، و ذلك بصورة شرعية، و رسمية، و لا يمكن الإعتراض عليها، لا سيّما، و أنهم قد دعموا ذلك بمزاعم أخرى من قبيل ما زعموه من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يحدثهم عن بني إسرائيل عامة ليله، حتى يصبح</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بدین ترتیب به اهل کتاب اجازه دادند که به طور رسمی و قانونی به نشر افسانه‌ها و اباطیل خود بپردازند، بدون اینکه کسی متعرّض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 خود را با دروغ‌های دیگری تقویت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این دروغ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شب تا صبح برای آنان از بنی‌اسرائیل حدیث می‌گفته است</w:t>
      </w:r>
      <w:r>
        <w:rPr>
          <w:rFonts w:eastAsia="IRNazanin" w:cs="IRNazanin"/>
          <w:color w:val="111111"/>
          <w:sz w:val="28"/>
          <w:szCs w:val="28"/>
          <w:rtl w:val="true"/>
          <w:lang w:bidi="fa-IR"/>
        </w:rPr>
        <w:t>.</w:t>
      </w:r>
    </w:p>
    <w:p>
      <w:pPr>
        <w:pStyle w:val="Heading2"/>
        <w:numPr>
          <w:ilvl w:val="1"/>
          <w:numId w:val="1"/>
        </w:numPr>
        <w:rPr/>
      </w:pPr>
      <w:bookmarkStart w:id="420" w:name="__RefHeading___Toc2658302_372815092"/>
      <w:bookmarkStart w:id="421" w:name="_Toc144"/>
      <w:bookmarkEnd w:id="420"/>
      <w:r>
        <w:rPr>
          <w:rtl w:val="true"/>
        </w:rPr>
        <w:t>منشور معاویه افشاگر توطئه ی منع حدیث</w:t>
      </w:r>
      <w:bookmarkEnd w:id="421"/>
    </w:p>
    <w:p>
      <w:pPr>
        <w:pStyle w:val="BookText"/>
        <w:rPr/>
      </w:pPr>
      <w:r>
        <w:rPr>
          <w:rFonts w:ascii="IRNazanin" w:hAnsi="IRNazanin" w:eastAsia="IRNazanin"/>
          <w:color w:val="111111"/>
          <w:sz w:val="28"/>
          <w:sz w:val="28"/>
          <w:szCs w:val="28"/>
          <w:rtl w:val="true"/>
          <w:lang w:bidi="fa-IR"/>
        </w:rPr>
        <w:t>معاویه اعلان نمود که هر کس در مناقب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نقل کند هیچگونه مصونیتی در جان و مال و عرض خود نخواهد داشت</w:t>
      </w:r>
      <w:r>
        <w:rPr>
          <w:rFonts w:eastAsia="IRNazanin" w:cs="IRNazanin"/>
          <w:color w:val="111111"/>
          <w:sz w:val="28"/>
          <w:szCs w:val="28"/>
          <w:rtl w:val="true"/>
          <w:lang w:bidi="fa-IR"/>
        </w:rPr>
        <w:t>.</w:t>
      </w:r>
      <w:r>
        <w:rPr>
          <w:rStyle w:val="FootnoteAnchor"/>
          <w:rtl w:val="true"/>
        </w:rPr>
        <w:footnoteReference w:id="354"/>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مخفی یهود که کتمان حقائق و مبارزه با آن بود در منشور معاویه ظاهر گردید، و خدای قادر، هدف خلفاء را از منع حدیث و حدیث سوزانی، بدست فرزندشان </w:t>
      </w:r>
      <w:bookmarkStart w:id="422" w:name="pg7006_52904"/>
    </w:p>
    <w:p>
      <w:pPr>
        <w:pStyle w:val="BookText"/>
        <w:rPr/>
      </w:pPr>
      <w:bookmarkEnd w:id="422"/>
      <w:r>
        <w:rPr>
          <w:rFonts w:ascii="IRNazanin" w:hAnsi="IRNazanin" w:eastAsia="IRNazanin"/>
          <w:color w:val="111111"/>
          <w:sz w:val="28"/>
          <w:sz w:val="28"/>
          <w:szCs w:val="28"/>
          <w:rtl w:val="true"/>
          <w:lang w:bidi="fa-IR"/>
        </w:rPr>
        <w:t>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بدانیم معاویه فرزند سقیفه، همچون عمر بن خطاب علاقمند اهل کتاب و دشمنان دین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اسلام با رویکرد دشمن‌شناسی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زیادی از جمله شرح ابن ابی الحدید و نیز کامل بهائی آمده که وقتی معاویه مرد، قاضی القضات آمد تا لباسهای معاویه را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مراسم برای این بود که مُهرش به دست کسی نیافتد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قاضی لباسهای معاویه را در می‌آورد، دید که صلیبی به گردن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مُعاویَةُ مُستَشفیاً بِالصَّنَم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خلیفۀ مسلمین در حالی از دنیا رفت که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قصد شفا گرفتن به گردن انداخته بود</w:t>
      </w:r>
      <w:r>
        <w:rPr>
          <w:rFonts w:eastAsia="IRNazanin" w:cs="IRNazanin"/>
          <w:color w:val="111111"/>
          <w:sz w:val="28"/>
          <w:szCs w:val="28"/>
          <w:rtl w:val="true"/>
          <w:lang w:bidi="fa-IR"/>
        </w:rPr>
        <w:t>.</w:t>
      </w:r>
      <w:r>
        <w:rPr>
          <w:rStyle w:val="FootnoteAnchor"/>
          <w:rtl w:val="true"/>
        </w:rPr>
        <w:footnoteReference w:id="355"/>
      </w:r>
    </w:p>
    <w:p>
      <w:pPr>
        <w:pStyle w:val="Heading2"/>
        <w:numPr>
          <w:ilvl w:val="1"/>
          <w:numId w:val="1"/>
        </w:numPr>
        <w:rPr/>
      </w:pPr>
      <w:bookmarkStart w:id="423" w:name="__RefHeading___Toc2658304_372815092"/>
      <w:bookmarkStart w:id="424" w:name="_Toc145"/>
      <w:bookmarkEnd w:id="423"/>
      <w:r>
        <w:rPr>
          <w:rtl w:val="true"/>
        </w:rPr>
        <w:t>تورات مبشر خلفاء</w:t>
      </w:r>
      <w:bookmarkEnd w:id="424"/>
    </w:p>
    <w:p>
      <w:pPr>
        <w:pStyle w:val="BookText"/>
        <w:rPr/>
      </w:pPr>
      <w:r>
        <w:rPr>
          <w:rFonts w:ascii="IRNazanin" w:hAnsi="IRNazanin" w:eastAsia="IRNazanin"/>
          <w:color w:val="111111"/>
          <w:sz w:val="28"/>
          <w:sz w:val="28"/>
          <w:szCs w:val="28"/>
          <w:rtl w:val="true"/>
          <w:lang w:bidi="fa-IR"/>
        </w:rPr>
        <w:t>باز در همان کتاب می‌خوانیم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 یهود با ابو سفیان، تا زمان معاویه هم ادامه داشت وهمین هم‌پیمانی‌ها بود که سبب شد کعب الاحبار دربارۀ اینکه دمشق پایتخت مسلمان‌ها خواهد شد، احادیثی جعل کند</w:t>
      </w:r>
      <w:r>
        <w:rPr>
          <w:rFonts w:eastAsia="IRNazanin" w:cs="IRNazanin"/>
          <w:color w:val="111111"/>
          <w:sz w:val="28"/>
          <w:szCs w:val="28"/>
          <w:rtl w:val="true"/>
          <w:lang w:bidi="fa-IR"/>
        </w:rPr>
        <w:t xml:space="preserve">. </w:t>
      </w:r>
      <w:bookmarkStart w:id="425" w:name="pg7006_52905"/>
    </w:p>
    <w:p>
      <w:pPr>
        <w:pStyle w:val="BookText"/>
        <w:rPr/>
      </w:pPr>
      <w:bookmarkEnd w:id="425"/>
      <w:r>
        <w:rPr>
          <w:rFonts w:ascii="IRNazanin" w:hAnsi="IRNazanin" w:eastAsia="IRNazanin"/>
          <w:color w:val="111111"/>
          <w:sz w:val="28"/>
          <w:sz w:val="28"/>
          <w:szCs w:val="28"/>
          <w:rtl w:val="true"/>
          <w:lang w:bidi="fa-IR"/>
        </w:rPr>
        <w:t>در عهد عثمان، کعب الاحبار رسماً اعلام کرد که بعد از عثمان، خلافت با معاویه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روزی به کعب الاحبار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از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می‌خوانیم که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ابو بکر، عمر، عثمان و سپس معاویه خلافت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الاحبار که نزد عمر احترام خاصّی داشت از وی خواست که به معاویه سِمتی بدهد و لذا عمر به معاویه، استانداری شام را داد و او در زمان خلیفۀ دوّم والی دمشق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زمان عثمان خیلی قدرت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او به پیشنهاد کعب الاحبار از عثمان خواهش کرد که پایتخت را از مدینه به دمشق منتقل کند، چون کعب الاحبار مکرراً می‌گفت که ما در کتاب خدا یعنی تورات می‌خوانیم که ولادت پیامبر اسلام در مکّه، هجرت او در مدینه و قدرت و سلطنتش در شام است</w:t>
      </w:r>
      <w:r>
        <w:rPr>
          <w:rFonts w:eastAsia="IRNazanin" w:cs="IRNazanin"/>
          <w:color w:val="111111"/>
          <w:sz w:val="28"/>
          <w:szCs w:val="28"/>
          <w:rtl w:val="true"/>
          <w:lang w:bidi="fa-IR"/>
        </w:rPr>
        <w:t xml:space="preserve">. </w:t>
      </w:r>
      <w:r>
        <w:rPr>
          <w:rStyle w:val="FootnoteAnchor"/>
          <w:rtl w:val="true"/>
        </w:rPr>
        <w:footnoteReference w:id="356"/>
      </w:r>
    </w:p>
    <w:p>
      <w:pPr>
        <w:pStyle w:val="Heading2"/>
        <w:numPr>
          <w:ilvl w:val="1"/>
          <w:numId w:val="1"/>
        </w:numPr>
        <w:rPr/>
      </w:pPr>
      <w:bookmarkStart w:id="426" w:name="__RefHeading___Toc2658306_372815092"/>
      <w:bookmarkStart w:id="427" w:name="_Toc146"/>
      <w:bookmarkEnd w:id="426"/>
      <w:r>
        <w:rPr>
          <w:rtl w:val="true"/>
        </w:rPr>
        <w:t>برانداز‌ی دین</w:t>
      </w:r>
      <w:bookmarkEnd w:id="427"/>
    </w:p>
    <w:p>
      <w:pPr>
        <w:pStyle w:val="BookText"/>
        <w:rPr/>
      </w:pPr>
      <w:r>
        <w:rPr>
          <w:rFonts w:ascii="IRNazanin" w:hAnsi="IRNazanin" w:eastAsia="IRNazanin"/>
          <w:color w:val="111111"/>
          <w:sz w:val="28"/>
          <w:sz w:val="28"/>
          <w:szCs w:val="28"/>
          <w:rtl w:val="true"/>
          <w:lang w:bidi="fa-IR"/>
        </w:rPr>
        <w:t>فعالیّت یهود توسّط سران سقیفه با هدف براندازی دین مبین و مبارزه با قرآن و حضرات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پیش می‌رفت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معاویه، ثمره‌ی حکومت خلفاء و حاکم کافر، سبط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w:t>
      </w:r>
    </w:p>
    <w:p>
      <w:pPr>
        <w:pStyle w:val="BookText"/>
        <w:rPr/>
      </w:pPr>
      <w:r>
        <w:rPr>
          <w:rFonts w:ascii="IRNazanin" w:hAnsi="IRNazanin" w:eastAsia="IRNazanin"/>
          <w:color w:val="111111"/>
          <w:sz w:val="28"/>
          <w:sz w:val="28"/>
          <w:szCs w:val="28"/>
          <w:rtl w:val="true"/>
          <w:lang w:bidi="fa-IR"/>
        </w:rPr>
        <w:t>زهرای بتول، حضرت ابا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رسانید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لعبت هاشم بالملك فلا خبر جاء و لا وحي نزل</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بنی هاشم با حکومت و پادشاهی بازی کردند و گرنه، نه خبری از نزد خدا آمد و نه وحی‌ای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عبدالله علائلی را بشنوید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عجیب به نظر آید اگر تربیت یزید را تربیت مسیحی بدانیم به طوری که از تربیت اسلامی و آشنایی با فرهنگ و تعلیمات اسلامی دور بوده باشد، و شاید خواننده تا حد انکار از این معنا تعجب کند، ولی اگر بدانیم که یزید از طرف مادر از قبیله‌ی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پیش از اسلام دین مسیحی داشتند، تعجّب نخواهیم کرد، زیرا از بدیهیّات علم الاجتماع این است که ریشه‌کن ساختن عقائد یک ملّت که اساس خویها و خصلتها و ارزشهای اجتماعی و سرچمشه‌ی افکار و عادات و فرهنگ عمومی آنهاست، گذشت زمانی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تا زمان جوانی در این قبیله پرورش یافته بود و این به آن معنا است که وی دوران تربیت‌پذیری و شکل‌گیری شخصیّت خود را که مورد توجّه مربیّان است، در چنین محیطی گذرانده بود و با این تربیت، علاوه بر تأثیرپذیری از مسیحیّت، خشونت بادیه و سختی طبیعت صحرا نیز با سرشت او در هم آمیخته بود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بعلاوه به نظر گروهی از مورّخان،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در کتاب </w:t>
      </w:r>
      <w:bookmarkStart w:id="428" w:name="pg7006_52909"/>
    </w:p>
    <w:p>
      <w:pPr>
        <w:pStyle w:val="BookText"/>
        <w:rPr/>
      </w:pPr>
      <w:bookmarkEnd w:id="4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از استادان یزید از مسیحیان شام بوده‌اند، و آثار سوء چنین تربیتی در مورد کسی که می‌خواست زمامدار مسلمانان باشد بر کسی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اینکه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مسیحی را واداشت که انصار را هجو کند و نیز سپردن تربیت پسرش به یک نفر مسیحی که مورّخان به اتفاق آن را نقل کرده‌اند، ریشه در همین تربیت مسیحی وی داشت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این یزید همان کسی است که به نظر علمای وهّابیّت باید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استقبال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 درستی است، او امیرالمؤمنین است، پادشاه مؤمنینِ به تورات تحریف شده و در واقع پادشاهِ منتخب یهود، و نصاری، نه امیر مؤمنین به قرآن و عترت</w:t>
      </w:r>
      <w:r>
        <w:rPr>
          <w:rFonts w:eastAsia="IRNazanin" w:cs="IRNazanin"/>
          <w:color w:val="111111"/>
          <w:sz w:val="28"/>
          <w:szCs w:val="28"/>
          <w:rtl w:val="true"/>
          <w:lang w:bidi="fa-IR"/>
        </w:rPr>
        <w:t>:.</w:t>
      </w:r>
    </w:p>
    <w:p>
      <w:pPr>
        <w:pStyle w:val="Heading2"/>
        <w:numPr>
          <w:ilvl w:val="1"/>
          <w:numId w:val="1"/>
        </w:numPr>
        <w:rPr/>
      </w:pPr>
      <w:bookmarkStart w:id="429" w:name="__RefHeading___Toc2658308_372815092"/>
      <w:bookmarkStart w:id="430" w:name="_Toc147"/>
      <w:bookmarkEnd w:id="429"/>
      <w:r>
        <w:rPr>
          <w:rtl w:val="true"/>
        </w:rPr>
        <w:t>تیرباران کردن قرآن</w:t>
      </w:r>
      <w:bookmarkEnd w:id="430"/>
    </w:p>
    <w:p>
      <w:pPr>
        <w:pStyle w:val="BookText"/>
        <w:rPr/>
      </w:pPr>
      <w:r>
        <w:rPr>
          <w:rFonts w:ascii="IRNazanin" w:hAnsi="IRNazanin" w:eastAsia="IRNazanin"/>
          <w:color w:val="111111"/>
          <w:sz w:val="28"/>
          <w:sz w:val="28"/>
          <w:szCs w:val="28"/>
          <w:rtl w:val="true"/>
          <w:lang w:bidi="fa-IR"/>
        </w:rPr>
        <w:t>طرح براندازی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حکّام جور و سلاطین ستم، پیش رفت تا آنجا که حاکم دیگری از همین سلسله هدف اصلی طرّاحان را ظاهر و آشکار ساخت و قرآن کریم را تیرباران کرد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يذكر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الخليفة الأموي الوليد بن يزيد لعنه اللّه، قرأ ذات يوم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اسْتَفْتَحُوا وَ خابَ كُلُّ جَبَّارٍ عَنيدٍ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وَرائِهِ جَهَنَّمُ</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فرمى المصحف بالنشّاب،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تهددني بجبار عنيد</w:t>
      </w:r>
    </w:p>
    <w:p>
      <w:pPr>
        <w:pStyle w:val="BookText"/>
        <w:rPr/>
      </w:pPr>
      <w:r>
        <w:rPr>
          <w:rFonts w:ascii="Amiri" w:hAnsi="Amiri" w:eastAsia="Amiri" w:cs="Amiri"/>
          <w:color w:val="111111"/>
          <w:sz w:val="28"/>
          <w:sz w:val="28"/>
          <w:szCs w:val="28"/>
          <w:rtl w:val="true"/>
          <w:lang w:bidi="ar-SA"/>
        </w:rPr>
        <w:t>فها أنا ذاك جبار عنيد</w:t>
      </w:r>
    </w:p>
    <w:p>
      <w:pPr>
        <w:pStyle w:val="BookText"/>
        <w:rPr/>
      </w:pPr>
      <w:r>
        <w:rPr>
          <w:rFonts w:ascii="Amiri" w:hAnsi="Amiri" w:eastAsia="Amiri" w:cs="Amiri"/>
          <w:color w:val="111111"/>
          <w:sz w:val="28"/>
          <w:sz w:val="28"/>
          <w:szCs w:val="28"/>
          <w:rtl w:val="true"/>
          <w:lang w:bidi="ar-SA"/>
        </w:rPr>
        <w:t>إذا ما جئت ربك يوم حشر</w:t>
      </w:r>
    </w:p>
    <w:p>
      <w:pPr>
        <w:pStyle w:val="BookText"/>
        <w:rPr/>
      </w:pPr>
      <w:r>
        <w:rPr>
          <w:rFonts w:ascii="Amiri" w:hAnsi="Amiri" w:eastAsia="Amiri" w:cs="Amiri"/>
          <w:color w:val="111111"/>
          <w:sz w:val="28"/>
          <w:sz w:val="28"/>
          <w:szCs w:val="28"/>
          <w:rtl w:val="true"/>
          <w:lang w:bidi="ar-SA"/>
        </w:rPr>
        <w:t>فقل يا رب خرقني الوليد</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مورخان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یزید اموی روزی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استَفتَحوا وَ خابَ کلُّ جَبَارٍ عَنیدٍ؛ مِّن وَرَآئِهِ جَهَنِّمُ وَیُسقَی مِن مَّاءٍ صَدِیدٍ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خواستند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زورگوی لجوجی نومید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پیش روی او است و به او آبی چرکین نوشانده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 را هدف تیر قرار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گردنکش ستیزه‌جو تهدید می‌کنی؟</w:t>
      </w:r>
    </w:p>
    <w:p>
      <w:pPr>
        <w:pStyle w:val="BookText"/>
        <w:rPr/>
      </w:pPr>
      <w:r>
        <w:rPr>
          <w:rFonts w:ascii="IRNazanin" w:hAnsi="IRNazanin" w:eastAsia="IRNazanin"/>
          <w:color w:val="111111"/>
          <w:sz w:val="28"/>
          <w:sz w:val="28"/>
          <w:szCs w:val="28"/>
          <w:rtl w:val="true"/>
          <w:lang w:bidi="fa-IR"/>
        </w:rPr>
        <w:t>اینک منم آن گردنکش ستیزه‌جو</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روز محشر، پروردگارت را ملاقات کردی،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مرا پاره‌پاره کرد</w:t>
      </w:r>
      <w:r>
        <w:rPr>
          <w:rFonts w:eastAsia="IRNazanin" w:cs="IRNazanin"/>
          <w:color w:val="111111"/>
          <w:sz w:val="28"/>
          <w:szCs w:val="28"/>
          <w:rtl w:val="true"/>
          <w:lang w:bidi="fa-IR"/>
        </w:rPr>
        <w:t xml:space="preserve">. </w:t>
      </w:r>
      <w:bookmarkStart w:id="431" w:name="pg7006_52913"/>
    </w:p>
    <w:p>
      <w:pPr>
        <w:pStyle w:val="BookText"/>
        <w:rPr/>
      </w:pPr>
      <w:bookmarkEnd w:id="431"/>
      <w:r>
        <w:rPr>
          <w:rFonts w:ascii="IRNazanin" w:hAnsi="IRNazanin" w:eastAsia="IRNazanin"/>
          <w:color w:val="111111"/>
          <w:sz w:val="28"/>
          <w:sz w:val="28"/>
          <w:szCs w:val="28"/>
          <w:rtl w:val="true"/>
          <w:lang w:bidi="fa-IR"/>
        </w:rPr>
        <w:t>یهود انبیاء را کشتند، عمّال یهود هم،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 ولید قرآن را تیرباران کرد و یزیدیان، کلمة الله و روح قرآن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اللَّهِ هِيَ الْعُلْيَا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الْعاقِبَةُ لِلْمُتَّقينَ</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2" w:name="__RefHeading___Toc2658310_372815092"/>
      <w:bookmarkStart w:id="433" w:name="_Toc148"/>
      <w:bookmarkEnd w:id="432"/>
      <w:r>
        <w:rPr>
          <w:rtl w:val="true"/>
        </w:rPr>
        <w:t>دفناً دفناً</w:t>
      </w:r>
      <w:bookmarkEnd w:id="433"/>
    </w:p>
    <w:p>
      <w:pPr>
        <w:pStyle w:val="BookText"/>
        <w:rPr/>
      </w:pPr>
      <w:r>
        <w:rPr>
          <w:rFonts w:ascii="IRNazanin" w:hAnsi="IRNazanin" w:eastAsia="IRNazanin"/>
          <w:color w:val="111111"/>
          <w:sz w:val="28"/>
          <w:sz w:val="28"/>
          <w:szCs w:val="28"/>
          <w:rtl w:val="true"/>
          <w:lang w:bidi="fa-IR"/>
        </w:rPr>
        <w:t>هیچ عجله نکنید، در این سیر تاریخی با هم هستیم، آیا این همان سیاست شیطانی و مکر یهود نبود که می‌خواست دین مبین و نام مقدّس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برود و نابود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مطرّف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قال للمغيرة في سياق حديث ذكر فيه معاوية ملك أبي بكر، و عمر، و عثمان، و أنهم هلكوا فهلك ذكرهم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أخا هاشم يصرخ به في كل يوم خمس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فأي عمل يبقى مع هذا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دفناً دفناً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القضية بالذّات هي السّبب في إقدام المأمون في سنة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على النداء بلعن معاوية، لو لا أنهم أقنعوه بالعدول عن ذلك</w:t>
      </w:r>
      <w:r>
        <w:rPr>
          <w:rFonts w:eastAsia="Amiri" w:cs="Amiri" w:ascii="Amiri" w:hAnsi="Amiri"/>
          <w:color w:val="111111"/>
          <w:sz w:val="28"/>
          <w:szCs w:val="28"/>
          <w:rtl w:val="true"/>
          <w:lang w:bidi="ar-SA"/>
        </w:rPr>
        <w:t>».</w:t>
      </w:r>
      <w:r>
        <w:rPr>
          <w:rStyle w:val="FootnoteAnchor"/>
          <w:rtl w:val="true"/>
        </w:rPr>
        <w:footnoteReference w:id="362"/>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مطرف بن مغیره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قالب یک حدیث از پادشاهی ابوبکر، عمر و عثمان و اینکه آنان هلاک شدند و نامشان هم از بین رفت، به مغیره گفت</w:t>
      </w:r>
      <w:r>
        <w:rPr>
          <w:rFonts w:eastAsia="IRNazanin" w:cs="IRNazanin"/>
          <w:color w:val="111111"/>
          <w:sz w:val="28"/>
          <w:szCs w:val="28"/>
          <w:rtl w:val="true"/>
          <w:lang w:bidi="fa-IR"/>
        </w:rPr>
        <w:t xml:space="preserve">: </w:t>
      </w:r>
      <w:bookmarkStart w:id="434" w:name="pg7006_52915"/>
    </w:p>
    <w:p>
      <w:pPr>
        <w:pStyle w:val="BookText"/>
        <w:rPr/>
      </w:pPr>
      <w:bookmarkEnd w:id="434"/>
      <w:r>
        <w:rPr>
          <w:rFonts w:ascii="IRNazanin" w:hAnsi="IRNazanin" w:eastAsia="IRNazanin"/>
          <w:color w:val="111111"/>
          <w:sz w:val="28"/>
          <w:sz w:val="28"/>
          <w:szCs w:val="28"/>
          <w:rtl w:val="true"/>
          <w:lang w:bidi="fa-IR"/>
        </w:rPr>
        <w:t xml:space="preserve">امّا برادر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روز نامش پنج بار برده می‌شود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وضعیت چه باقی می‌ماند؟ نه به خدای سوگند؛ از پا ننشینم تا آن را برای همیشه دفن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قضیه باعث شد که مأمون در سال دویست و دوازده هجری دستور داد که معاویه را لعن کنند، اما اطرافیانش او را قانع کردند و از این کار دست برداشت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معاویه با هدف براندازی اسلام و دفن نام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نفس رسول،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می‌جنگد و فرزندش با همان هدف، سبط نبی ابا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می‌رساند و این همان سیاست مخفی یهود است که منافقین عامل آن بوده‌اند</w:t>
      </w:r>
      <w:r>
        <w:rPr>
          <w:rFonts w:eastAsia="IRNazanin" w:cs="IRNazanin"/>
          <w:color w:val="111111"/>
          <w:sz w:val="28"/>
          <w:szCs w:val="28"/>
          <w:rtl w:val="true"/>
          <w:lang w:bidi="fa-IR"/>
        </w:rPr>
        <w:t>.</w:t>
      </w:r>
    </w:p>
    <w:p>
      <w:pPr>
        <w:pStyle w:val="Heading2"/>
        <w:numPr>
          <w:ilvl w:val="1"/>
          <w:numId w:val="1"/>
        </w:numPr>
        <w:rPr/>
      </w:pPr>
      <w:bookmarkStart w:id="435" w:name="__RefHeading___Toc2658312_372815092"/>
      <w:bookmarkStart w:id="436" w:name="_Toc149"/>
      <w:bookmarkEnd w:id="435"/>
      <w:r>
        <w:rPr>
          <w:rtl w:val="true"/>
        </w:rPr>
        <w:t>فقه نفت یا فقه دین</w:t>
      </w:r>
      <w:bookmarkEnd w:id="436"/>
    </w:p>
    <w:p>
      <w:pPr>
        <w:pStyle w:val="BookText"/>
        <w:rPr/>
      </w:pPr>
      <w:r>
        <w:rPr>
          <w:rFonts w:ascii="IRNazanin" w:hAnsi="IRNazanin" w:eastAsia="IRNazanin"/>
          <w:color w:val="111111"/>
          <w:sz w:val="28"/>
          <w:sz w:val="28"/>
          <w:szCs w:val="28"/>
          <w:rtl w:val="true"/>
          <w:lang w:bidi="fa-IR"/>
        </w:rPr>
        <w:t>موشکاف در تاریخ و کسی که تاریخ را خوب بررسی می‌کند، می‌داند که سیاست وهّابیّت متّخذ از سیاست یهود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سیاست براندازی دین و دفن نام مقدّس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عصر ما کشیده می‌شود، فقیه نفت و اجیر دلار به انکار رسالت، ولایت، شفاعت، غیبت، انتظار، توسّل و تعظیم شعائر مذهبی می‌پردازد و به نام توحید به پیام آور توحید، بزرگترین اهانت‌ها را می‌نماید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يلفت نظرنا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نجد الوهابيين ينفذون السياسات الأموية هذه بأمانة </w:t>
      </w:r>
      <w:bookmarkStart w:id="437" w:name="pg7006_52917"/>
    </w:p>
    <w:p>
      <w:pPr>
        <w:pStyle w:val="BookText"/>
        <w:rPr/>
      </w:pPr>
      <w:bookmarkEnd w:id="437"/>
      <w:r>
        <w:rPr>
          <w:rFonts w:ascii="IRNazanin" w:hAnsi="IRNazanin" w:eastAsia="IRNazanin"/>
          <w:color w:val="111111"/>
          <w:sz w:val="28"/>
          <w:sz w:val="28"/>
          <w:szCs w:val="28"/>
          <w:rtl w:val="true"/>
          <w:lang w:bidi="fa-IR"/>
        </w:rPr>
        <w:t>و دقة حتى إن زعيمهم محمّد بن عبد الوهاب يقول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طارش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بعض أتباعه يقول بحضرته، أو يبلغه فيرضى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عصاي هذه خير من محمّد، لأنه ينتفع بها في قتل الحية و العقرب، و نحوها، و محمّد قد مات، و لم يبق فيه نفع، و إنما هو طارش</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آنچه نظرمان را به خود جلب می‌کند، این است که وهابیان سیاست‌های امویان را با همین دقّت و امانت اجرا می‌کنند حتی رهبرشان، محمّد بن عبدالوهّاب دربارۀ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پادو و فرستاده‌ای بود که خداوند او را در پی نیازی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پیروانش در حضور وی یا در جای دیگری که به او خبر رسید و بدان رضایت داشت،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عصای من از محمّد بهتر است، زیرا از آن در کشتن مار و عقرب و غیره استفاده می‌شود، امّا محمّد مرده است و چیزی از او نمانده که در آن سودی باشد بلکه او پادویی بیش نیست</w:t>
      </w:r>
      <w:r>
        <w:rPr>
          <w:rFonts w:eastAsia="IRNazanin" w:cs="IRNazanin"/>
          <w:color w:val="111111"/>
          <w:sz w:val="28"/>
          <w:szCs w:val="28"/>
          <w:rtl w:val="true"/>
          <w:lang w:bidi="fa-IR"/>
        </w:rPr>
        <w:t>.</w:t>
      </w:r>
    </w:p>
    <w:p>
      <w:pPr>
        <w:pStyle w:val="Heading2"/>
        <w:numPr>
          <w:ilvl w:val="1"/>
          <w:numId w:val="1"/>
        </w:numPr>
        <w:rPr/>
      </w:pPr>
      <w:bookmarkStart w:id="438" w:name="__RefHeading___Toc2658314_372815092"/>
      <w:bookmarkStart w:id="439" w:name="_Toc150"/>
      <w:bookmarkEnd w:id="438"/>
      <w:r>
        <w:rPr>
          <w:rtl w:val="true"/>
        </w:rPr>
        <w:t>آغاز مبارزه</w:t>
      </w:r>
      <w:bookmarkEnd w:id="43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زمان آغاز این مبارزه علیه رسالت و ولایت را می‌توانید معرفی کنید؟ شما شاید یوم الخمیس را آدرس بدهید که عمّال یهود به بهانه‌ی قرآن، بزرگترینِ بی ادبی را به آورنده‌ی قرآن، نمودند و مانع شدند آنحضرت به تأیید بیشتر شارحین قرآن، یعنی </w:t>
      </w:r>
    </w:p>
    <w:p>
      <w:pPr>
        <w:pStyle w:val="BookText"/>
        <w:rPr/>
      </w:pP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ولی به نظر می‌رسد که بتوان یوم الخمیس را روز ظهور و بروز اهداف پشت پرده‌ی یهود نامید، همانطور که روز احراق بیت در مدینه و احراق خیام در کربلا نیز روز آشکار شدن آن اهداف بوده است و آغاز مبارزه، بازگشت به روز تصمیم‌گیری یهود علیه دین و مکتب خاتم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نویسنده‌ی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ولفنسون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تعالیم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منحصر به مبارزه با بت‌پرستی می‌شد و از یهود نمی‌خواست که به رسالت او ایمان آورند، هرگز نزاعی میان یهود و مسلمانان رخ نمی‌داد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ظاهراً این نویسنده خبر از روحیۀ جاه طلبی، برتری جوئی، انحصار طلبی و ثروت اندوزی یهود نداشته و یا مغرضانه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 آزاده، بدور از حقد و کینه، اگر در پروتکل‌های فاش شده‌ی یهود، مطالعه‌ای داشته باشد و تاریخ یهود را از مآخذ صحیح بررسی نماید، متوجّه این موضوع می‌شود که این قوم با آنچه بر پایۀ حق و حقیقت باشد و مردم را به راه صدق و صفا، عدالت و خیرخواهی دعوت کند، مخالفت می‌کنند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یهود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بجز صدق، حقیقت خواهی، عدالت و خداجویی راهی را نمی‌پیمود چگونه می‌توانست در فکر خدعه و جنگ تسلیحاتی و </w:t>
      </w:r>
      <w:bookmarkStart w:id="440" w:name="pg7006_52921"/>
    </w:p>
    <w:p>
      <w:pPr>
        <w:pStyle w:val="BookText"/>
        <w:rPr/>
      </w:pPr>
      <w:bookmarkEnd w:id="440"/>
      <w:r>
        <w:rPr>
          <w:rFonts w:ascii="IRNazanin" w:hAnsi="IRNazanin" w:eastAsia="IRNazanin"/>
          <w:color w:val="111111"/>
          <w:sz w:val="28"/>
          <w:sz w:val="28"/>
          <w:szCs w:val="28"/>
          <w:rtl w:val="true"/>
          <w:lang w:bidi="fa-IR"/>
        </w:rPr>
        <w:t>مبارزه فرهنگی نباشد؟</w:t>
      </w:r>
    </w:p>
    <w:p>
      <w:pPr>
        <w:pStyle w:val="Heading2"/>
        <w:numPr>
          <w:ilvl w:val="1"/>
          <w:numId w:val="1"/>
        </w:numPr>
        <w:rPr/>
      </w:pPr>
      <w:bookmarkStart w:id="441" w:name="__RefHeading___Toc2658316_372815092"/>
      <w:bookmarkStart w:id="442" w:name="_Toc151"/>
      <w:bookmarkEnd w:id="441"/>
      <w:r>
        <w:rPr>
          <w:rtl w:val="true"/>
        </w:rPr>
        <w:t>مبارزه ی فرهنگی</w:t>
      </w:r>
      <w:bookmarkEnd w:id="442"/>
    </w:p>
    <w:p>
      <w:pPr>
        <w:pStyle w:val="BookText"/>
        <w:rPr/>
      </w:pPr>
      <w:r>
        <w:rPr>
          <w:rFonts w:ascii="IRNazanin" w:hAnsi="IRNazanin" w:eastAsia="IRNazanin"/>
          <w:color w:val="111111"/>
          <w:sz w:val="28"/>
          <w:sz w:val="28"/>
          <w:szCs w:val="28"/>
          <w:rtl w:val="true"/>
          <w:lang w:bidi="fa-IR"/>
        </w:rPr>
        <w:t>یهود برای مخالفت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وسیله‌ای استفاده کرد، محاصره‌ی اقتصادی، فتنه انگیزی در میان قبایل، جاسوسی و خلاصه جنگ تسلیحاتی از کارهایی است که این قوم عنود برای براندازی اسلام و محو نمودن نام و روش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هیچ کدام از این نوع مبارزات به اندازۀ شبهه افکنی یهود در جوامع اسلامی و مبارزه‌ی فرهنگی آنان برای دین مبین و مکتب خاتم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اسلام مؤیّد من عند الله است، ولی به هر حال دشمن آبروی خود می‌برد و برای رهبران الهی زحمت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آغاز کار مخالفت و شروع مبارزه‌ی شدید علیه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فعالیّت مؤثّر در راه جدا نمودن مسلمین از رهبران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یهود تصمیم گرفت شبهه افکنی، دروغ‌پردازی، تحریف، تکذیب حقائق و خلاصه مبارزه‌ی فرهنگی و فکری را راه‌اندازی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قرآن و تاریخ صدر اسلام به این نتیجه می‌رسیم که قضیّه‌ی منع حدیث و آتش زدن آن، ترویج تورات و اخبار اسرائیلی و دور نمودن مردم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طاهرین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مبارزه‌ی فرهنگی و فکری یهود علیه قرآن و دین اسلام برمی‌گردد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نتیجه‌ی این مبارزه این بود که مردم عوض استفاده از معارف خاتم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باب علم و حکمت آن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علماء و قصه پردازان یهود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آورده، و کتب اسرائیلیّه و علمای اهل کتاب مرجع فکری آنان بشوند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مهما يكن من أمر، فإن النّاس كانوا يأخذون من كعب الأحبار، الذي كان يحدثهم عن الكتب الإسرائيلية و عن وهب بن منبه، و عبد اللّه بن سلام، و غيرهم من علماء و أحبار أهل الكتاب، الذين أظهروا الإسلام</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به هر حال، مردم از کعب الاحبار که کتاب‌های بنی اسرائیل را برایشان حدیث می‌کرد و از وهب بن منبه و عبدالله بن سلام و دیگر عالمان و دانشمندان اهل کتاب که اظهار اسلام کرده بودند، علم آموختند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يراجع كتب تراجم الصحابة و التابعين يجد الكثير من الروايات رواها رواتها عن خصوص كعب الأحبار، و لو بالواسطة، الأمر الذي يشير إلى كثرة تلامذة هذا الرّجل، و شدة اهتمام فريق من الناس بالأخذ عنه</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با مراجعه به شرح حال صحابه و تابعین، ملاحظه می‌شود که بسیاری از روایات آنان، هر چند با واسطه، به کعب الاحبار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می‌رساند که شاگردان این مرد بسیار بوده، عدّه‌ی زیادی سعی داشته‌اند از او علم و دانش فراگیرند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جاسوس یهودِ صدر اسلام و همکارانش به حدیث سازی و جعل اخبار پرداختند و اخبار اسرائیلی جای حقائق آسمانی را گرفت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لیال یهودیه بیان می‌دارد</w:t>
      </w:r>
      <w:r>
        <w:rPr>
          <w:rFonts w:eastAsia="IRNazanin" w:cs="IRNazanin"/>
          <w:color w:val="111111"/>
          <w:sz w:val="28"/>
          <w:szCs w:val="28"/>
          <w:rtl w:val="true"/>
          <w:lang w:bidi="fa-IR"/>
        </w:rPr>
        <w:t xml:space="preserve">: </w:t>
      </w:r>
      <w:bookmarkStart w:id="443" w:name="pg7006_52925"/>
    </w:p>
    <w:p>
      <w:pPr>
        <w:pStyle w:val="BookText"/>
        <w:rPr/>
      </w:pPr>
      <w:bookmarkEnd w:id="4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تلک الایّام سمح عثمان بالمنهج الیهودی لکعب الاحبار کما کان فی زمن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المنهج یتمثّل فی قیام کعب بإلقاء محاضرتین اسبوعیّاً فی المسجد النّبوی واحدة قبل صلاة الجمعة یذکر فیها الأحکام الدّینیة و القصص النّبویة و التّاریخیة و الامور الغیبیة، فاصبحت هذه المحاضرات تراثاً للمسلمین و تاریخاً للیهود و النّصاری و الروم بقلم یهودی ماکر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 کعب الاحبار فی الوعظ الدّینی فی المسجد النّبوی فی زمن عمر و عثمان و معاویة و هی مدّة زمنیّة طویلة شاب علیها الصبیان و کبر علیها الشباب، فأصبحت القصص الیهودیّة الکاذبة قصصاً للمسلمین، و أضحت أحادیث کعب أقوالاً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مصیبت زمان عمر تکرار شد و کعب الاحبار منهج یهودی را ترویج می‌کرد و در مسجد نبوی در بهترین ساعات، یعنی قبل از نماز جمعه احکام و قصص و تاریخ بیان می‌داشت، و این کار ادامه داشت تا کودکان جوان شدند و جوانان پیر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طولانی این انحراف فرهنگی ادامه داشت تا حدیث کعب الاحبار جای اقوال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w:t>
      </w:r>
    </w:p>
    <w:p>
      <w:pPr>
        <w:pStyle w:val="Heading2"/>
        <w:numPr>
          <w:ilvl w:val="1"/>
          <w:numId w:val="1"/>
        </w:numPr>
        <w:rPr/>
      </w:pPr>
      <w:bookmarkStart w:id="444" w:name="__RefHeading___Toc2658318_372815092"/>
      <w:bookmarkStart w:id="445" w:name="_Toc152"/>
      <w:bookmarkEnd w:id="444"/>
      <w:r>
        <w:rPr>
          <w:rtl w:val="true"/>
        </w:rPr>
        <w:t>آزاد‌ی بیان برا‌ی یهود</w:t>
      </w:r>
      <w:bookmarkEnd w:id="445"/>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می‌توانید بگوئید برای چه در آن خفقان شدید که بیان احادیث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تدبّر در قرآن و معارف دین ممنوع بود، بیان احادیث و قصص اسرائیلی آزاد اعلان گشت، آیا این دلیل رابطه‌ی دوستانه‌ی سران سقیفه با یهود تلقّی نمی‌گردد؟ </w:t>
      </w:r>
    </w:p>
    <w:p>
      <w:pPr>
        <w:pStyle w:val="BookText"/>
        <w:rPr/>
      </w:pPr>
      <w:r>
        <w:rPr>
          <w:rFonts w:ascii="IRNazanin" w:hAnsi="IRNazanin" w:eastAsia="IRNazanin"/>
          <w:color w:val="111111"/>
          <w:sz w:val="28"/>
          <w:sz w:val="28"/>
          <w:szCs w:val="28"/>
          <w:rtl w:val="true"/>
          <w:lang w:bidi="fa-IR"/>
        </w:rPr>
        <w:t>یکی از شاگردان کعب الاحبار، ابوهریره است که با اینکه مدّت کمی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امّا صدها حدیث از آنحضرت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ریّه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ابوهریره نقل شده به </w:t>
      </w:r>
      <w:r>
        <w:rPr>
          <w:rFonts w:eastAsia="IRNazanin" w:cs="IRNazanin"/>
          <w:color w:val="111111"/>
          <w:sz w:val="28"/>
          <w:szCs w:val="28"/>
          <w:lang w:bidi="fa-IR"/>
        </w:rPr>
        <w:t>5374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می‌رسد، در حالی که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آورده‌اند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ممکن است کسی سؤال کند که، چرا قانون ممنوعیّت حدیث، برای ابوهریره شکسته شده است؟</w:t>
      </w:r>
    </w:p>
    <w:p>
      <w:pPr>
        <w:pStyle w:val="BookText"/>
        <w:rPr/>
      </w:pPr>
      <w:r>
        <w:rPr>
          <w:rFonts w:ascii="IRNazanin" w:hAnsi="IRNazanin" w:eastAsia="IRNazanin"/>
          <w:color w:val="111111"/>
          <w:sz w:val="28"/>
          <w:sz w:val="28"/>
          <w:szCs w:val="28"/>
          <w:rtl w:val="true"/>
          <w:lang w:bidi="fa-IR"/>
        </w:rPr>
        <w:t>پاسخ برای مطلعین از تاریخ معلوم است، ابوهریره شاگرد کعب الاحبار یهودی است، او مجوّز حدیث‌گوئی از یهود و سران سقیفه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الاحبار دربارۀ ابوهریره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أحداً لم یقرأ التوراة أعلم بما فیها من أبی هریرة</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کسی را ندیدم که تورات را نخوانده باشد امّا به محتوای آن از ابوهریره آگاه‌تر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الصحیح من سیرة النبی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ندری من أین حصل أبو هریرة علی علوم التوراة، و کیف عرف ما فیها دون أن یقرأها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یمکن أن یوجد شخص غیر هذا الرّجل یستطیع أن ینال علم شیء دون أن یطلع </w:t>
      </w:r>
      <w:bookmarkStart w:id="446" w:name="pg7006_52930"/>
    </w:p>
    <w:p>
      <w:pPr>
        <w:pStyle w:val="BookText"/>
        <w:rPr/>
      </w:pPr>
      <w:bookmarkEnd w:id="446"/>
      <w:r>
        <w:rPr>
          <w:rFonts w:ascii="IRNazanin" w:hAnsi="IRNazanin" w:eastAsia="IRNazanin"/>
          <w:color w:val="111111"/>
          <w:sz w:val="28"/>
          <w:sz w:val="28"/>
          <w:szCs w:val="28"/>
          <w:rtl w:val="true"/>
          <w:lang w:bidi="fa-IR"/>
        </w:rPr>
        <w:t>علیه، و یعرف ما فیه؟</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نمی‌دانیم چگونه ابوهریره به علوم تورات دست یافته و چگونه بدون خواندن کتاب مقدّس یهود، از محتوای آن آگاه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جز این مرد هست که به چیزی آگاهی یابد بدون اینکه آن را بخواند و از محتوای آن آگاه باشد؟</w:t>
      </w:r>
      <w:r>
        <w:rPr>
          <w:rFonts w:eastAsia="IRNazanin" w:cs="IRNazanin"/>
          <w:color w:val="111111"/>
          <w:sz w:val="28"/>
          <w:szCs w:val="28"/>
          <w:rtl w:val="true"/>
          <w:lang w:bidi="fa-IR"/>
        </w:rPr>
        <w:t>!</w:t>
      </w:r>
    </w:p>
    <w:p>
      <w:pPr>
        <w:pStyle w:val="Heading2"/>
        <w:numPr>
          <w:ilvl w:val="1"/>
          <w:numId w:val="1"/>
        </w:numPr>
        <w:rPr/>
      </w:pPr>
      <w:bookmarkStart w:id="447" w:name="__RefHeading___Toc2658320_372815092"/>
      <w:bookmarkStart w:id="448" w:name="_Toc153"/>
      <w:bookmarkEnd w:id="447"/>
      <w:r>
        <w:rPr>
          <w:rtl w:val="true"/>
        </w:rPr>
        <w:t>وزیر فرهنگ خلفاء</w:t>
      </w:r>
      <w:bookmarkEnd w:id="448"/>
    </w:p>
    <w:p>
      <w:pPr>
        <w:pStyle w:val="BookText"/>
        <w:rPr/>
      </w:pPr>
      <w:r>
        <w:rPr>
          <w:rFonts w:ascii="IRNazanin" w:hAnsi="IRNazanin" w:eastAsia="IRNazanin"/>
          <w:color w:val="111111"/>
          <w:sz w:val="28"/>
          <w:sz w:val="28"/>
          <w:szCs w:val="28"/>
          <w:rtl w:val="true"/>
          <w:lang w:bidi="fa-IR"/>
        </w:rPr>
        <w:t xml:space="preserve">معلوم است وقتی کعب الاحبار یهودی وزیر فرهنگ 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 دیگر مردم فریب خورده سراغ باب مدینه‌ی علم و حکمت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نمی‌روند و معارف الهی را از اهلش سؤال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لقب صدیق و فاروق را سرقت کرده به ابابکر و عمر رشوه دادند،</w:t>
      </w:r>
      <w:r>
        <w:rPr>
          <w:rStyle w:val="FootnoteAnchor"/>
          <w:rtl w:val="true"/>
        </w:rPr>
        <w:footnoteReference w:id="373"/>
      </w:r>
      <w:r>
        <w:rPr>
          <w:rFonts w:ascii="IRNazanin" w:hAnsi="IRNazanin" w:eastAsia="IRNazanin"/>
          <w:color w:val="111111"/>
          <w:sz w:val="28"/>
          <w:sz w:val="28"/>
          <w:szCs w:val="28"/>
          <w:rtl w:val="true"/>
          <w:lang w:bidi="fa-IR"/>
        </w:rPr>
        <w:t xml:space="preserve">همان‌ها با سرقت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 واقعی یعنی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جامعه کنار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أحقاداً بدریّه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این همه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عناد و کینه داشتند؟</w:t>
      </w:r>
    </w:p>
    <w:p>
      <w:pPr>
        <w:pStyle w:val="BookText"/>
        <w:rPr/>
      </w:pPr>
      <w:r>
        <w:rPr>
          <w:rFonts w:ascii="IRNazanin" w:hAnsi="IRNazanin" w:eastAsia="IRNazanin"/>
          <w:color w:val="111111"/>
          <w:sz w:val="28"/>
          <w:sz w:val="28"/>
          <w:szCs w:val="28"/>
          <w:rtl w:val="true"/>
          <w:lang w:bidi="fa-IR"/>
        </w:rPr>
        <w:t>سری به دعای شریف ندبه، افشاء کننده‌ی خط یهود و عمّالش، می‌زنیم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وَتَرَ فِيهِ صَنَادِيدَ الْعَرَبِ، وَ قَتَلَ أَبْطَالَهُمْ، وَ نَاوَشَ ذُؤْبَانَهُمْ، وَ أَوْدَعَ</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قُلُوبَهُمْ أَحْقَاداً بَدْرِيَّةً وَ خَيْبَرِيَّةً وَ حُنَيْنِيَّةً وَ غَيْرَهُنَّ،</w:t>
      </w:r>
      <w:r>
        <w:rPr>
          <w:rFonts w:eastAsia="Amiri" w:cs="Amiri" w:ascii="Amiri" w:hAnsi="Amiri"/>
          <w:color w:val="111111"/>
          <w:sz w:val="28"/>
          <w:szCs w:val="28"/>
          <w:rtl w:val="true"/>
          <w:lang w:bidi="ar-SA"/>
        </w:rPr>
        <w:t>...».</w:t>
      </w:r>
      <w:r>
        <w:rPr>
          <w:rStyle w:val="FootnoteAnchor"/>
          <w:rtl w:val="true"/>
        </w:rPr>
        <w:footnoteReference w:id="374"/>
      </w:r>
      <w:bookmarkStart w:id="449" w:name="pg7006_52932"/>
    </w:p>
    <w:p>
      <w:pPr>
        <w:pStyle w:val="BookText"/>
        <w:rPr/>
      </w:pPr>
      <w:bookmarkEnd w:id="449"/>
      <w:r>
        <w:rPr>
          <w:rFonts w:ascii="IRNazanin" w:hAnsi="IRNazanin" w:eastAsia="IRNazanin"/>
          <w:color w:val="111111"/>
          <w:sz w:val="28"/>
          <w:sz w:val="28"/>
          <w:szCs w:val="28"/>
          <w:rtl w:val="true"/>
          <w:lang w:bidi="fa-IR"/>
        </w:rPr>
        <w:t>چه خوب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نتیجة المعارک عدم اقدام أبی بکر و عمر و عثمان علی قتل ای مشرک قرشی و یهودی، و هذا الأمر من دواعی حقد قریش و الیهود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حبّهم لأبی بکر و عمر</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نتیجه‌ی این جنگها این است که خلفاء هیچ اقدامی بر کشتن مشرکین و یهود نداشته و در عوض مورد دوستی آنان واقع شدند ولی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حقد و کینه‌ی قریشیان و یهود بودند، چرا که با آنان جهاد کردند</w:t>
      </w:r>
      <w:r>
        <w:rPr>
          <w:rFonts w:eastAsia="IRNazanin" w:cs="IRNazanin"/>
          <w:color w:val="111111"/>
          <w:sz w:val="28"/>
          <w:szCs w:val="28"/>
          <w:rtl w:val="true"/>
          <w:lang w:bidi="fa-IR"/>
        </w:rPr>
        <w:t>.</w:t>
      </w:r>
    </w:p>
    <w:p>
      <w:pPr>
        <w:pStyle w:val="Heading2"/>
        <w:numPr>
          <w:ilvl w:val="1"/>
          <w:numId w:val="1"/>
        </w:numPr>
        <w:rPr/>
      </w:pPr>
      <w:bookmarkStart w:id="450" w:name="__RefHeading___Toc2658322_372815092"/>
      <w:bookmarkStart w:id="451" w:name="_Toc154"/>
      <w:bookmarkEnd w:id="450"/>
      <w:r>
        <w:rPr>
          <w:rtl w:val="true"/>
        </w:rPr>
        <w:t>سابقه ی دوستی با یهود</w:t>
      </w:r>
      <w:bookmarkEnd w:id="451"/>
    </w:p>
    <w:p>
      <w:pPr>
        <w:pStyle w:val="BookText"/>
        <w:rPr/>
      </w:pPr>
      <w:r>
        <w:rPr>
          <w:rFonts w:ascii="IRNazanin" w:hAnsi="IRNazanin" w:eastAsia="IRNazanin"/>
          <w:color w:val="111111"/>
          <w:sz w:val="28"/>
          <w:sz w:val="28"/>
          <w:szCs w:val="28"/>
          <w:rtl w:val="true"/>
          <w:lang w:bidi="fa-IR"/>
        </w:rPr>
        <w:t>یکی از دلسوختگان ولایت و امامت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خیبر را هنوز آن‌گونه که باید و شاید تجزیه و تحلیل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هست در این غزوه فوق‌العادگی‌ها بچشم می‌خورد، ابابکر می‌رود و فتح ناکرده برمی‌گردد، عمر می‌رود و فتح ناکرده برمی‌گردد، آیا تبانی در کار بوده است؟ خدا می‌داند</w:t>
      </w:r>
      <w:r>
        <w:rPr>
          <w:rFonts w:eastAsia="IRNazanin" w:cs="IRNazanin"/>
          <w:color w:val="111111"/>
          <w:sz w:val="28"/>
          <w:szCs w:val="28"/>
          <w:rtl w:val="true"/>
          <w:lang w:bidi="fa-IR"/>
        </w:rPr>
        <w:t>.</w:t>
      </w:r>
      <w:r>
        <w:rPr>
          <w:rStyle w:val="FootnoteAnchor"/>
          <w:rtl w:val="true"/>
        </w:rPr>
        <w:footnoteReference w:id="376"/>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دوستان یهود بوده‌اند و ادلّه تاریخی هم همین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شهید،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 الرجل لا یحب علی بن ابیطالب فاعلم اصله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ابی الحدید نقل نموده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هر کس دشمن من باشد و لو از انصار، یهودی است، و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لقی الله عز و جل و فی قلبه بغض علی بن ابیطالب لقی الله و هو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نقل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أبغَضَنا أهلَ البَيتِ حَشَرَهُ </w:t>
      </w:r>
      <w:bookmarkStart w:id="452" w:name="pg7006_52934"/>
    </w:p>
    <w:p>
      <w:pPr>
        <w:pStyle w:val="BookText"/>
        <w:rPr/>
      </w:pPr>
      <w:bookmarkEnd w:id="452"/>
      <w:r>
        <w:rPr>
          <w:rFonts w:ascii="Amiri" w:hAnsi="Amiri" w:eastAsia="Amiri" w:cs="Amiri"/>
          <w:color w:val="111111"/>
          <w:sz w:val="28"/>
          <w:sz w:val="28"/>
          <w:szCs w:val="28"/>
          <w:rtl w:val="true"/>
          <w:lang w:bidi="ar-SA"/>
        </w:rPr>
        <w:t>اللّه ُ يَومَ القِيامَةِ يَهودِيًّا</w:t>
      </w:r>
      <w:r>
        <w:rPr>
          <w:rFonts w:eastAsia="Amiri" w:cs="Amiri" w:ascii="Amiri" w:hAnsi="Amiri"/>
          <w:color w:val="111111"/>
          <w:sz w:val="28"/>
          <w:szCs w:val="28"/>
          <w:rtl w:val="true"/>
          <w:lang w:bidi="ar-SA"/>
        </w:rPr>
        <w:t>»</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مذکور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یهودی‌ها در سینا فاتح شدند، سرکرده آنان فریاد می‌زد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بیوم خیبر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بجای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که یهود بجای خیبر فقط فتح سینا نمی‌کند، بلکه به فتح مغزها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اوّل سقیفه درست می‌کند، بعد خانقاه می‌سازد، شیخی درست می‌کند، صوفی پرورش می‌دهد تا بعد بتواند بابی، بهائی، قادیانی و وهابی زایمان کند</w:t>
      </w:r>
      <w:r>
        <w:rPr>
          <w:rFonts w:eastAsia="IRNazanin" w:cs="IRNazanin"/>
          <w:color w:val="111111"/>
          <w:sz w:val="28"/>
          <w:szCs w:val="28"/>
          <w:rtl w:val="true"/>
          <w:lang w:bidi="fa-IR"/>
        </w:rPr>
        <w:t>.</w:t>
      </w:r>
    </w:p>
    <w:p>
      <w:pPr>
        <w:pStyle w:val="Heading2"/>
        <w:numPr>
          <w:ilvl w:val="1"/>
          <w:numId w:val="1"/>
        </w:numPr>
        <w:rPr/>
      </w:pPr>
      <w:bookmarkStart w:id="453" w:name="__RefHeading___Toc2658324_372815092"/>
      <w:bookmarkStart w:id="454" w:name="_Toc155"/>
      <w:bookmarkEnd w:id="453"/>
      <w:r>
        <w:rPr>
          <w:rtl w:val="true"/>
        </w:rPr>
        <w:t>لقب فاروق هدیه ی یهود</w:t>
      </w:r>
      <w:bookmarkEnd w:id="454"/>
    </w:p>
    <w:p>
      <w:pPr>
        <w:pStyle w:val="BookText"/>
        <w:rPr/>
      </w:pPr>
      <w:r>
        <w:rPr>
          <w:rFonts w:ascii="IRNazanin" w:hAnsi="IRNazanin" w:eastAsia="IRNazanin"/>
          <w:color w:val="111111"/>
          <w:sz w:val="28"/>
          <w:sz w:val="28"/>
          <w:szCs w:val="28"/>
          <w:rtl w:val="true"/>
          <w:lang w:bidi="fa-IR"/>
        </w:rPr>
        <w:t xml:space="preserve">در لسان اهل سقیفه،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شد تا در مقابل این هدیه و یا بهتر بگوئیم رشوه، عمر در نظر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النص التاریخی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 اهل الکتاب اوّل من قال لعمر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المسلمون یأترون ذلک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یبلغنا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ذلک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یظهر من روایة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سماه بذلک هو کعب الأحبار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منح هذا اللقب للخلیفة قد یکون رشوة، و قد یکون مکافاة له علی إفساحه المجال لأهل الکتاب لنشر ترهاتهم و أباطیلهم فی المسلمین بعد أن حُرم المسلمون من حدیث نبیّهم روایة و کتابة، و من قرآنهم أیضاً، حسبما ألمحنا إلیه</w:t>
      </w:r>
      <w:r>
        <w:rPr>
          <w:rFonts w:eastAsia="IRNazanin" w:cs="IRNazanin"/>
          <w:color w:val="111111"/>
          <w:sz w:val="28"/>
          <w:szCs w:val="28"/>
          <w:rtl w:val="true"/>
          <w:lang w:bidi="fa-IR"/>
        </w:rPr>
        <w:t>».</w:t>
      </w:r>
      <w:r>
        <w:rPr>
          <w:rStyle w:val="FootnoteAnchor"/>
          <w:rtl w:val="true"/>
        </w:rPr>
        <w:footnoteReference w:id="378"/>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کتاب به شیوه‌ی دیگری نیز خود را به خلیفۀ دوّم نزدیک کردند، به </w:t>
      </w:r>
      <w:bookmarkStart w:id="455" w:name="pg7006_52936"/>
    </w:p>
    <w:p>
      <w:pPr>
        <w:pStyle w:val="BookText"/>
        <w:rPr/>
      </w:pPr>
      <w:bookmarkEnd w:id="455"/>
      <w:r>
        <w:rPr>
          <w:rFonts w:ascii="IRNazanin" w:hAnsi="IRNazanin" w:eastAsia="IRNazanin"/>
          <w:color w:val="111111"/>
          <w:sz w:val="28"/>
          <w:sz w:val="28"/>
          <w:szCs w:val="28"/>
          <w:rtl w:val="true"/>
          <w:lang w:bidi="fa-IR"/>
        </w:rPr>
        <w:t xml:space="preserve">این صورت که به وی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و این لقب به مذاق خلیفه خوش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تاریخی نشان می‌دهد که اهل کتاب نخستین کسانی بودند که به عمر فاروق گفته‌اند و چنین لقبی هیچ‌گاه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از روایت طبری به دست آید که کسی که او را فاروق نامید، شخص کعب الاحبار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بخشیدن این لقب به خلیفه نوعی رشوه است و شاید پاداش کاری باشد که عمر برای اهل کتاب، انجام داد و دست آنان را باز گذاشت تا ترهات و اباطیل خود را در میان مسلمانان واگویند و مسلمین نیز از روایت و کتابت 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قرآن محروم مانند</w:t>
      </w:r>
      <w:r>
        <w:rPr>
          <w:rFonts w:eastAsia="IRNazanin" w:cs="IRNazanin"/>
          <w:color w:val="111111"/>
          <w:sz w:val="28"/>
          <w:szCs w:val="28"/>
          <w:rtl w:val="true"/>
          <w:lang w:bidi="fa-IR"/>
        </w:rPr>
        <w:t>.</w:t>
      </w:r>
    </w:p>
    <w:p>
      <w:pPr>
        <w:pStyle w:val="Heading2"/>
        <w:numPr>
          <w:ilvl w:val="1"/>
          <w:numId w:val="1"/>
        </w:numPr>
        <w:rPr/>
      </w:pPr>
      <w:bookmarkStart w:id="456" w:name="__RefHeading___Toc2658326_372815092"/>
      <w:bookmarkStart w:id="457" w:name="_Toc156"/>
      <w:bookmarkEnd w:id="456"/>
      <w:r>
        <w:rPr>
          <w:rtl w:val="true"/>
        </w:rPr>
        <w:t>مصیبت اسلام</w:t>
      </w:r>
      <w:bookmarkEnd w:id="457"/>
    </w:p>
    <w:p>
      <w:pPr>
        <w:pStyle w:val="BookText"/>
        <w:rPr/>
      </w:pPr>
      <w:r>
        <w:rPr>
          <w:rFonts w:ascii="IRNazanin" w:hAnsi="IRNazanin" w:eastAsia="IRNazanin"/>
          <w:color w:val="111111"/>
          <w:sz w:val="28"/>
          <w:sz w:val="28"/>
          <w:szCs w:val="28"/>
          <w:rtl w:val="true"/>
          <w:lang w:bidi="fa-IR"/>
        </w:rPr>
        <w:t>بر سر اسلام مصیبت فراوان وارد شده است، ولی هیچ مصیبتی به اندازۀ مصیبت ضربه‌ی فکری و فرهنگی ناشی از منع حدیث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تدبّر در قرآن کریم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استمر المنع من کتابة الحدیث و روایته عشرات السنین، و أصبح التحاشی عنه هو الصفة الممیزة لعلماء الأمة و طلیعتها المثقفة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لقد صارت کتابة الحدیث عیباً أیضاً، حتّی فی أوائل عهد بنی مروان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مضت السنوات و الأحقاب و مات الصحابة الأخیار بل أوشک التابعون علی الانقراض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نشأت أجیال و أجیال لم تسمع أحداً یذکر شیئاً عن نبیها، و لا عن مواقفه، و تعالیمه، و سیرته و مفاهیمه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تربت هذه الأجیال عن النهج الفکری الّذی أراده لها الحکام و المتسلطون و الموتورون و الحاقدون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تلامذة أهل الکتاب، المعجبون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الدّین و تلاشی، حتّی لم یبق من الاسلام إلّا اسمه و من الدّین إلّا رسمه، حسبما روی عن أمیرالمؤمنین علی علیه الصّلاة و السّلام، الذی لم یعش إلّا إلی سنة أربعین من الهجرة</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منع کتابت و روایت حدیث ده‌ها سال ادامه یافت و کناره‌گیری از نقل حدیث، ویژه‌ی عالمان و روشنفکران طلایه‌دار امّت گردید و بلکه در اوایل دوران مروانیان، نوشتن حدیث ننگ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ده‌ها سال گذشت و نیکان صحابه از دنیا رفتند و تابعان نیز واپسین سال‌های حیات خود را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نسل‌ها یکی پس از دیگری آمدند امّا کسی از آنان دربارۀ اهداف و تعالیم و سیره و مفاهیم پیامبرشان چیزی نشنید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نسل‌ها بر پایۀ اندیشۀ حاکمان و فرمانروایان و دشمنان و کینه‌توزان و خودباختگان و شاگردان اهل کتاب تربیت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از بین رفت و نابود شد تا آنجا که از اسلام جز نام و از دین جز نشانی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روایتی است از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تا سال چهلم هجری زندگی کرد</w:t>
      </w:r>
      <w:r>
        <w:rPr>
          <w:rFonts w:eastAsia="IRNazanin" w:cs="IRNazanin"/>
          <w:color w:val="111111"/>
          <w:sz w:val="28"/>
          <w:szCs w:val="28"/>
          <w:rtl w:val="true"/>
          <w:lang w:bidi="fa-IR"/>
        </w:rPr>
        <w:t xml:space="preserve">. </w:t>
      </w:r>
      <w:bookmarkStart w:id="458" w:name="pg7006_52940"/>
    </w:p>
    <w:p>
      <w:pPr>
        <w:pStyle w:val="Heading2"/>
        <w:numPr>
          <w:ilvl w:val="1"/>
          <w:numId w:val="1"/>
        </w:numPr>
        <w:rPr/>
      </w:pPr>
      <w:bookmarkStart w:id="459" w:name="__RefHeading___Toc2658328_372815092"/>
      <w:bookmarkStart w:id="460" w:name="_Toc157"/>
      <w:bookmarkEnd w:id="458"/>
      <w:bookmarkEnd w:id="459"/>
      <w:r>
        <w:rPr>
          <w:rtl w:val="true"/>
        </w:rPr>
        <w:t>مدرسه ‌ی رأی و قیاس</w:t>
      </w:r>
      <w:bookmarkEnd w:id="460"/>
    </w:p>
    <w:p>
      <w:pPr>
        <w:pStyle w:val="BookText"/>
        <w:rPr/>
      </w:pPr>
      <w:r>
        <w:rPr>
          <w:rFonts w:ascii="IRNazanin" w:hAnsi="IRNazanin" w:eastAsia="IRNazanin"/>
          <w:color w:val="111111"/>
          <w:sz w:val="28"/>
          <w:sz w:val="28"/>
          <w:szCs w:val="28"/>
          <w:rtl w:val="true"/>
          <w:lang w:bidi="fa-IR"/>
        </w:rPr>
        <w:t>تا اندازه‌ای با اثرات مخرّب منع مردم از فهم و تدبّر قرآن و جلوگیری از نقل احادیث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نقشه‌ی یهود صورت گرفت آشنا شدیم، در اینجا متذکّر این نکته می‌شویم که ورود تفسیر به رأی در آیات قرآن و ترویج مسئله‌ی قیاس در شریعت اسلام، از اثرات دیگر این موضوع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غنی عن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استبعاد حدیث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أوقع السلطات الحاکمة فی مأزق حقیقی علی صعید الفتوی، و إصدار الأحکام، و لذلک کان اوّل من بادر إلی العمل بالرأی و القیاس هم الحکّام أنفسهم، الّذین کانوا یصرون علی استبعاد أهل البیت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 الامکان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دائرة الفتوی، و عن بث العلوم و المعارف الصحیحة، و الصافیة فی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تبعهم رعیل کبیر ممن تسمی بالفقهاء و المحدثین، الّذین کان الکثیرون منهم من طلاب اللبانات، و من المتزلفین إلی الحکّام، و من وعّاظ السلاطین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فطغت مدرسة الرأی، و انتشر العمل بالاستحسان و بالقیاس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استحالت الشّریعة، و صار أصحاب القیاس أصحاب شریعة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قاله المعتزلی الشّافعی</w:t>
      </w:r>
      <w:r>
        <w:rPr>
          <w:rFonts w:eastAsia="IRNazanin" w:cs="IRNazanin"/>
          <w:color w:val="111111"/>
          <w:sz w:val="28"/>
          <w:szCs w:val="28"/>
          <w:rtl w:val="true"/>
          <w:lang w:bidi="fa-IR"/>
        </w:rPr>
        <w:t>».</w:t>
      </w:r>
      <w:r>
        <w:rPr>
          <w:rStyle w:val="FootnoteAnchor"/>
          <w:rtl w:val="true"/>
        </w:rPr>
        <w:footnoteReference w:id="380"/>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نیازی به بیان ندارد که دوری جستن از حدیث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 را در زمینه‌ی فتوا و صدور حکم در تنگنای حقیقی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حاکمان از نخستین کسانی بودند که به رأی و قیاس روی آوردند و در دور ساختن هر چه بیشتر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دایره‌ی فتوا و انتشار علوم و معارف صحیح و ناب در میان مردم تأکید و اصرار داشتند</w:t>
      </w:r>
      <w:r>
        <w:rPr>
          <w:rFonts w:eastAsia="IRNazanin" w:cs="IRNazanin"/>
          <w:color w:val="111111"/>
          <w:sz w:val="28"/>
          <w:szCs w:val="28"/>
          <w:rtl w:val="true"/>
          <w:lang w:bidi="fa-IR"/>
        </w:rPr>
        <w:t xml:space="preserve">. </w:t>
      </w:r>
      <w:bookmarkStart w:id="461" w:name="pg7006_52942"/>
    </w:p>
    <w:p>
      <w:pPr>
        <w:pStyle w:val="BookText"/>
        <w:rPr/>
      </w:pPr>
      <w:bookmarkEnd w:id="461"/>
      <w:r>
        <w:rPr>
          <w:rFonts w:ascii="IRNazanin" w:hAnsi="IRNazanin" w:eastAsia="IRNazanin"/>
          <w:color w:val="111111"/>
          <w:sz w:val="28"/>
          <w:sz w:val="28"/>
          <w:szCs w:val="28"/>
          <w:rtl w:val="true"/>
          <w:lang w:bidi="fa-IR"/>
        </w:rPr>
        <w:t>سپس گروهی گسترده از کسانی موسوم به فقهاء و محدّثان که بسیاری از آنان از جیره‌خواران و متملقان حاکمان بودند، از آنان پیروی کردند و به رأی و قیاس مبادرت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مکتب رأی رواج پیدا کرد و عمل به استحسان و قیاس در میان مردم منتشر شد، تا آنجا که به گفته ابن ابی الحدید معتزلی 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شریعت اسلام به کلّی دگرگون شد و اصحاب قیاس صاحبان شریعت جدید شدند</w:t>
      </w:r>
      <w:r>
        <w:rPr>
          <w:rFonts w:eastAsia="IRNazanin" w:cs="IRNazanin"/>
          <w:color w:val="111111"/>
          <w:sz w:val="28"/>
          <w:szCs w:val="28"/>
          <w:rtl w:val="true"/>
          <w:lang w:bidi="fa-IR"/>
        </w:rPr>
        <w:t xml:space="preserve">.» </w:t>
      </w:r>
      <w:r>
        <w:rPr>
          <w:rStyle w:val="FootnoteAnchor"/>
          <w:rtl w:val="true"/>
        </w:rPr>
        <w:footnoteReference w:id="381"/>
      </w:r>
    </w:p>
    <w:p>
      <w:pPr>
        <w:pStyle w:val="Heading2"/>
        <w:numPr>
          <w:ilvl w:val="1"/>
          <w:numId w:val="1"/>
        </w:numPr>
        <w:rPr/>
      </w:pPr>
      <w:bookmarkStart w:id="462" w:name="__RefHeading___Toc2658330_372815092"/>
      <w:bookmarkStart w:id="463" w:name="_Toc158"/>
      <w:bookmarkEnd w:id="462"/>
      <w:r>
        <w:rPr>
          <w:rtl w:val="true"/>
        </w:rPr>
        <w:t>حدثوا عن بنی اسرائیل</w:t>
      </w:r>
      <w:bookmarkEnd w:id="463"/>
    </w:p>
    <w:p>
      <w:pPr>
        <w:pStyle w:val="BookText"/>
        <w:rPr/>
      </w:pPr>
      <w:r>
        <w:rPr>
          <w:rFonts w:ascii="IRNazanin" w:hAnsi="IRNazanin" w:eastAsia="IRNazanin"/>
          <w:color w:val="111111"/>
          <w:sz w:val="28"/>
          <w:sz w:val="28"/>
          <w:szCs w:val="28"/>
          <w:rtl w:val="true"/>
          <w:lang w:bidi="fa-IR"/>
        </w:rPr>
        <w:t>سران سقیفه مردم را از غذای سالم قرآن و حدیث باز داشتند و چون خودشان بی‌بهره از اطلاعات بودند برای پر کردن خلأ فرهنگی جامعه به ترویج محدثّین یهود و تعظیم علمای این قوم عنود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با جعل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حدثوا عن بنی اسرائیل و 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معرفی علمای یهود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فرهنگ یهود را به جامعۀ اسلامی باز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لابد لهم بادئ ذی بدء من إعطاء روایة الإسرائیلیّات جوازاً شرعیاً، مستنداً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لیقبله النّاس، و لیکون حجّة علی من یرید أن یعترض، فکان أن أصدروا مرسوماً عاماً، منسوباً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حدثوا عن بنی إسرائیل و 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رواه عبد الله بن عمرو بن العاص، و أبوهریرة، و أبو سعید الخدری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یکونون قد سمحوا لأهل الکتاب بأن ینشروا أساطیرهم، و یشیعوا أباطیلهم، و ذلک بصورة شرعیة، و رسمیة، و لا یمکن الاعتراض علیها، لا سیّما و أنهم قد دعموا ذلک بمزاعم أخری من قبیل ما زعموه من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یحدثهم عن </w:t>
      </w:r>
      <w:bookmarkStart w:id="464" w:name="pg7006_52944"/>
    </w:p>
    <w:p>
      <w:pPr>
        <w:pStyle w:val="BookText"/>
        <w:rPr/>
      </w:pPr>
      <w:bookmarkEnd w:id="464"/>
      <w:r>
        <w:rPr>
          <w:rFonts w:ascii="IRNazanin" w:hAnsi="IRNazanin" w:eastAsia="IRNazanin"/>
          <w:color w:val="111111"/>
          <w:sz w:val="28"/>
          <w:sz w:val="28"/>
          <w:szCs w:val="28"/>
          <w:rtl w:val="true"/>
          <w:lang w:bidi="fa-IR"/>
        </w:rPr>
        <w:t>بنی اسرائیل عامة لیله، حتّی یصبح</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نظام حاکم ناچار بود در ابتدای کار برای روایت اسرائیلیّات، با استناد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اجازه‌ی شرعی صادر کند تا هم مردم بپذیرند و هم علیه معترضان احتمالی حجّتی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اجازه‌ی کلّی منسوب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کردند که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اسرائیل روایت کنید که هیچ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عبد الله بن عمرو بن عاص و ابوهریره و ابو سعید خدری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به اهل کتاب اجازه دادند که به طور رسمی و قانونی به نشر افسانه‌ها و اباطیل خود بپردازند، بدون اینکه کسی متعرّض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 خود را با دروغ‌های دیگری تقویت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این دروغ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شب تا صبح برای آنان از بنی‌اسرائیل حدیث می‌گفته است</w:t>
      </w:r>
      <w:r>
        <w:rPr>
          <w:rFonts w:eastAsia="IRNazanin" w:cs="IRNazanin"/>
          <w:color w:val="111111"/>
          <w:sz w:val="28"/>
          <w:szCs w:val="28"/>
          <w:rtl w:val="true"/>
          <w:lang w:bidi="fa-IR"/>
        </w:rPr>
        <w:t>.</w:t>
      </w:r>
    </w:p>
    <w:p>
      <w:pPr>
        <w:pStyle w:val="Heading2"/>
        <w:numPr>
          <w:ilvl w:val="1"/>
          <w:numId w:val="1"/>
        </w:numPr>
        <w:rPr/>
      </w:pPr>
      <w:bookmarkStart w:id="465" w:name="__RefHeading___Toc2658332_372815092"/>
      <w:bookmarkStart w:id="466" w:name="_Toc159"/>
      <w:bookmarkEnd w:id="465"/>
      <w:r>
        <w:rPr>
          <w:rtl w:val="true"/>
        </w:rPr>
        <w:t>مبارزات ائمّه با مروّجین فرهنگ یهود</w:t>
      </w:r>
      <w:bookmarkEnd w:id="466"/>
    </w:p>
    <w:p>
      <w:pPr>
        <w:pStyle w:val="BookText"/>
        <w:rPr/>
      </w:pPr>
      <w:r>
        <w:rPr>
          <w:rFonts w:ascii="IRNazanin" w:hAnsi="IRNazanin" w:eastAsia="IRNazanin"/>
          <w:color w:val="111111"/>
          <w:sz w:val="28"/>
          <w:sz w:val="28"/>
          <w:szCs w:val="28"/>
          <w:rtl w:val="true"/>
          <w:lang w:bidi="fa-IR"/>
        </w:rPr>
        <w:t>چه زیباست که بدانیم آن زمانی که عمّال یهود و اهل سقیفه مردم را از نقل، نشر و کتابت حدیث منع می‌کردند و مسلمین را از سؤال پیرامون آیات قرآن باز می‌داشتند،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تزاوروا، و أکثروا مذاکرة الحدیث، فإن لم تفعلوا یندرس الحدیث</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با یکدیگر دیدار کنید و دربارۀ حدیث هر چه بیشتر مذاکره نمایید وگرنه حدیث از بین 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بنیه، و بنی أخیه،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و بنی أخی، إنکم صغار قوم یوشک أن تکونوا کبار آخرین، فتعلموا العلم، فمن لم یستطع منکم أن یرویه، فلیکتبه، و لیضعه فی بیته</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همانطور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برادرزادگان خود را فرا 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برادرزادگانم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خردسالان قومی هستید و فردا بزرگان قومی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دانش فراگیرید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شما نمی‌تواند روایت کند، حدیث بنویسد و آن را در خانه‌اش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مکتب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حفاظت و نگهبانی کتاب و سنّت نقش اساسی و مهمی را ایفاء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مکتب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مبارزه با ترویج فرهنگ یهود، خدمات بزرگی را ارائه دادند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اقتدی الشیعة الأبرار رضوان الله تعالی علیهم بأئمتهم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محاربة الفکر الإسرائیلی الدخیل، و تصدوا لرموزه، و للمروجین له بحزم، و شجاعة، و صلابة، رغم ما کان یتمتع به اوّلئک الأفاکون من حصانة قویة من قبل الحکّام علی أعلی المستویّات، لقد واجههم الشیعة، و تصدوا لهم، عملاً بالتکلیف الشرعی، الّذی أکده ما روی عن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قضی بالجهاد علی المؤمنین فی الفتنة بعدی</w:t>
      </w:r>
      <w:r>
        <w:rPr>
          <w:rFonts w:eastAsia="IRNazanin" w:cs="IRNazanin"/>
          <w:color w:val="111111"/>
          <w:sz w:val="28"/>
          <w:szCs w:val="28"/>
          <w:rtl w:val="true"/>
          <w:lang w:bidi="fa-IR"/>
        </w:rPr>
        <w:t xml:space="preserve">...) </w:t>
      </w:r>
      <w:bookmarkStart w:id="467" w:name="pg7006_52948"/>
    </w:p>
    <w:p>
      <w:pPr>
        <w:pStyle w:val="BookText"/>
        <w:rPr/>
      </w:pPr>
      <w:bookmarkEnd w:id="467"/>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یجاهدون علی الإحداث فی الدّین، إذا عملوا بالرأی فی الدّین، لا رأی فی الدّین الخ</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شیعیان آزاده در مبارزه با تفکّر التفاطی اسرائیلی به 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کردند و با اینکه شخصیت‌ها و مروّجان این اندیشه از حمایت کامل حاکمان وقت برخوردار بودند، با قوّت، شجاعت و صلابت به جنگ آنان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در عمل به تکلیف شرعی خود که روایات مروی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تأکید می‌کرد، به مقابله و مبارزه با فرهنگ یهود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مؤمنان را در فتنه‌های پس از من به جهاد امر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دین بر اساس رأی عمل کنند، آنان به خاطر تغییر در دین جهاد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رأی در دین وجود ندارد</w:t>
      </w:r>
      <w:r>
        <w:rPr>
          <w:rFonts w:eastAsia="IRNazanin" w:cs="IRNazanin"/>
          <w:color w:val="111111"/>
          <w:sz w:val="28"/>
          <w:szCs w:val="28"/>
          <w:rtl w:val="true"/>
          <w:lang w:bidi="fa-IR"/>
        </w:rPr>
        <w:t>...</w:t>
      </w:r>
    </w:p>
    <w:p>
      <w:pPr>
        <w:pStyle w:val="Heading2"/>
        <w:numPr>
          <w:ilvl w:val="1"/>
          <w:numId w:val="1"/>
        </w:numPr>
        <w:rPr/>
      </w:pPr>
      <w:bookmarkStart w:id="468" w:name="__RefHeading___Toc2658334_372815092"/>
      <w:bookmarkStart w:id="469" w:name="_Toc160"/>
      <w:bookmarkEnd w:id="468"/>
      <w:r>
        <w:rPr>
          <w:rtl w:val="true"/>
        </w:rPr>
        <w:t>مبارزه با مأمور یهود</w:t>
      </w:r>
      <w:bookmarkEnd w:id="469"/>
    </w:p>
    <w:p>
      <w:pPr>
        <w:pStyle w:val="BookText"/>
        <w:rPr/>
      </w:pPr>
      <w:r>
        <w:rPr>
          <w:rFonts w:ascii="IRNazanin" w:hAnsi="IRNazanin" w:eastAsia="IRNazanin"/>
          <w:color w:val="111111"/>
          <w:sz w:val="28"/>
          <w:sz w:val="28"/>
          <w:szCs w:val="28"/>
          <w:rtl w:val="true"/>
          <w:lang w:bidi="fa-IR"/>
        </w:rPr>
        <w:t>بر همین منهج و روش یعنی مبارزه با ترویج فرهنگ یهود می‌بینیم جناب اباذر تربیت شده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کعب الاحبار نماینده‌ی یهود در جامعۀ اسلامی را محکوم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الیهودیة، تعلمنا دیننا؟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متی کانت الفتیا إلیک یا ابن الیهودیة؟</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مسند احمد،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زن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دین ما را به ما تعلیم می‌دهی؟ 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زن </w:t>
      </w:r>
      <w:bookmarkStart w:id="470" w:name="pg7006_52950"/>
    </w:p>
    <w:p>
      <w:pPr>
        <w:pStyle w:val="BookText"/>
        <w:rPr/>
      </w:pPr>
      <w:bookmarkEnd w:id="470"/>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 فتوا با تو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أعلن ابن عباس بالنکیر علی اوّلئک الّذین یسألون أهل الکتاب، مع وجود کتاب الله بین ظهرانیهم</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عبدالله بن عبّاس علناً کسانی را که با وجود قرآن، احکام دین را از اهل کتاب می‌پرسیدند، تکذیب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نظیر ذلک عن ابن مسعود ایضاً</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همین مسئله از عبد الله بن مسعود هم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تصدی ابن عباس، و حذیفة بن الیمان لتکذیب کعب الاحبار صراحة فی بعض الموارد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ابن عباس و حذیفة بن یمان در برخی از موارد به صراحت کعب الاحبار را تکذیب کردند</w:t>
      </w:r>
      <w:r>
        <w:rPr>
          <w:rFonts w:eastAsia="IRNazanin" w:cs="IRNazanin"/>
          <w:color w:val="111111"/>
          <w:sz w:val="28"/>
          <w:szCs w:val="28"/>
          <w:rtl w:val="true"/>
          <w:lang w:bidi="fa-IR"/>
        </w:rPr>
        <w:t>.</w:t>
      </w:r>
    </w:p>
    <w:p>
      <w:pPr>
        <w:pStyle w:val="Heading2"/>
        <w:numPr>
          <w:ilvl w:val="1"/>
          <w:numId w:val="1"/>
        </w:numPr>
        <w:rPr/>
      </w:pPr>
      <w:bookmarkStart w:id="471" w:name="__RefHeading___Toc2658336_372815092"/>
      <w:bookmarkStart w:id="472" w:name="_Toc161"/>
      <w:bookmarkEnd w:id="471"/>
      <w:r>
        <w:rPr>
          <w:rtl w:val="true"/>
        </w:rPr>
        <w:t>سرچشمه ی معارف</w:t>
      </w:r>
      <w:bookmarkEnd w:id="472"/>
    </w:p>
    <w:p>
      <w:pPr>
        <w:pStyle w:val="BookText"/>
        <w:rPr/>
      </w:pPr>
      <w:r>
        <w:rPr>
          <w:rFonts w:ascii="IRNazanin" w:hAnsi="IRNazanin" w:eastAsia="IRNazanin"/>
          <w:color w:val="111111"/>
          <w:sz w:val="28"/>
          <w:sz w:val="28"/>
          <w:szCs w:val="28"/>
          <w:rtl w:val="true"/>
          <w:lang w:bidi="fa-IR"/>
        </w:rPr>
        <w:t>مبارزه با فرهنگ یهود که ناشی از پیروی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باعث می‌شود جامعۀ مسلمین به دارائیهای علمی و معنوی خود توجّه کنند و قدر آن را بدانند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از نظر علم و حکمت، منطق و بصیرت بزرگترینِ سرمایه‌ها را دارا می‌باشند، ولی در اثر تبلیغات یهود و عمّال آن، به جای آب به سراب دل خوش کرده‌اند</w:t>
      </w:r>
      <w:r>
        <w:rPr>
          <w:rFonts w:eastAsia="IRNazanin" w:cs="IRNazanin"/>
          <w:color w:val="111111"/>
          <w:sz w:val="28"/>
          <w:szCs w:val="28"/>
          <w:rtl w:val="true"/>
          <w:lang w:bidi="fa-IR"/>
        </w:rPr>
        <w:t xml:space="preserve">. </w:t>
      </w:r>
      <w:bookmarkStart w:id="473" w:name="pg7006_52952"/>
    </w:p>
    <w:p>
      <w:pPr>
        <w:pStyle w:val="BookText"/>
        <w:rPr/>
      </w:pPr>
      <w:bookmarkEnd w:id="473"/>
      <w:r>
        <w:rPr>
          <w:rFonts w:ascii="IRNazanin" w:hAnsi="IRNazanin" w:eastAsia="IRNazanin"/>
          <w:color w:val="111111"/>
          <w:sz w:val="28"/>
          <w:sz w:val="28"/>
          <w:szCs w:val="28"/>
          <w:rtl w:val="true"/>
          <w:lang w:bidi="fa-IR"/>
        </w:rPr>
        <w:t>یکی از وظائف مهم این است که مسلمین علم و آگاهی خود را از مآخذ صحیح و سرچشمه‌ی پاک اخذ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راستی آیا مسلمین به غذای فکری و معنوی خود نگاه می‌کنند که چگونه و از کجا اخذ می‌گردد؟</w:t>
      </w:r>
    </w:p>
    <w:p>
      <w:pPr>
        <w:pStyle w:val="BookText"/>
        <w:rPr/>
      </w:pPr>
      <w:r>
        <w:rPr>
          <w:rFonts w:ascii="IRNazanin" w:hAnsi="IRNazanin" w:eastAsia="IRNazanin"/>
          <w:color w:val="111111"/>
          <w:sz w:val="28"/>
          <w:sz w:val="28"/>
          <w:szCs w:val="28"/>
          <w:rtl w:val="true"/>
          <w:lang w:bidi="fa-IR"/>
        </w:rPr>
        <w:t>مگر قرآن نمی‌فرماید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الْيَهُودَ وَ النَّصارى اوّلياءَ بَعْضُهُمْ اوّلياءُ بَعْضٍ وَ مَنْ يَتَوَلَّهُمْ مِنْكُمْ فَإِنَّهُ مِنْهُمْ إِنَّ 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مرجع قرار دادن یهود در امور اعتقادات و فروع شرعیّه، دوستی با یهود محسوب نمی‌گردد؟</w:t>
      </w:r>
    </w:p>
    <w:p>
      <w:pPr>
        <w:pStyle w:val="Heading2"/>
        <w:numPr>
          <w:ilvl w:val="1"/>
          <w:numId w:val="1"/>
        </w:numPr>
        <w:rPr/>
      </w:pPr>
      <w:bookmarkStart w:id="474" w:name="__RefHeading___Toc2658338_372815092"/>
      <w:bookmarkStart w:id="475" w:name="_Toc162"/>
      <w:bookmarkEnd w:id="474"/>
      <w:r>
        <w:rPr>
          <w:rtl w:val="true"/>
        </w:rPr>
        <w:t>بازگشت به بحث</w:t>
      </w:r>
      <w:bookmarkEnd w:id="47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بگوئید وقتی منع حدیث می‌شود و احادیث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آتش می‌زنند، وقتی سؤال از قرآن و تدبّر در این کتاب آسمانی ممنوع می‌گردد، وقتی پیامبر خدا را هذیان‌گو معرفی می‌کنند و با اهداف او مخالفت می‌نمایند، وقتی کعب الاحبار یهودی، مفسّر و فقیه عالیقدر دربار سقیفه‌نشینان می‌گردد، آن زمان،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تفسیر و تبیین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دیدید که بدون کوچکترین دلیلی، ابابکر، صدیق و عمر، فاروق امّت شدند، آیا اینکه در سوره‌ی انبیاء آیۀ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سوره‌ی غافر آیۀ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ذکر را برای تورات بیان داشته، مستمسک عمّال یهود نمی‌شود که ذکر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معنی تورات می‌باشد؟</w:t>
      </w:r>
    </w:p>
    <w:p>
      <w:pPr>
        <w:pStyle w:val="BookText"/>
        <w:rPr/>
      </w:pPr>
      <w:r>
        <w:rPr>
          <w:rFonts w:ascii="IRNazanin" w:hAnsi="IRNazanin" w:eastAsia="IRNazanin"/>
          <w:color w:val="111111"/>
          <w:sz w:val="28"/>
          <w:sz w:val="28"/>
          <w:szCs w:val="28"/>
          <w:rtl w:val="true"/>
          <w:lang w:bidi="fa-IR"/>
        </w:rPr>
        <w:t>مگر دشمن مرده است، و مگر سیاست یهود به وظیفه‌ی شیطانی خودش عمل نمی‌کند؟</w:t>
      </w:r>
    </w:p>
    <w:p>
      <w:pPr>
        <w:pStyle w:val="BookText"/>
        <w:rPr/>
      </w:pPr>
      <w:r>
        <w:rPr>
          <w:rFonts w:ascii="IRNazanin" w:hAnsi="IRNazanin" w:eastAsia="IRNazanin"/>
          <w:color w:val="111111"/>
          <w:sz w:val="28"/>
          <w:sz w:val="28"/>
          <w:szCs w:val="28"/>
          <w:rtl w:val="true"/>
          <w:lang w:bidi="fa-IR"/>
        </w:rPr>
        <w:t xml:space="preserve">برای چه یهود مرجعیّت علمی و عملی مسلمانان را با تفسیر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سازد؟</w:t>
      </w:r>
    </w:p>
    <w:p>
      <w:pPr>
        <w:pStyle w:val="BookText"/>
        <w:rPr/>
      </w:pPr>
      <w:r>
        <w:rPr>
          <w:rFonts w:ascii="IRNazanin" w:hAnsi="IRNazanin" w:eastAsia="IRNazanin"/>
          <w:color w:val="111111"/>
          <w:sz w:val="28"/>
          <w:sz w:val="28"/>
          <w:szCs w:val="28"/>
          <w:rtl w:val="true"/>
          <w:lang w:bidi="fa-IR"/>
        </w:rPr>
        <w:t xml:space="preserve">مگر اهل سقیفه، که یهود، سالها آنها را در آستین خود پرورش داده بود از ضدیّت خود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عترت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برمی‌دارند؟</w:t>
      </w:r>
    </w:p>
    <w:p>
      <w:pPr>
        <w:pStyle w:val="BookText"/>
        <w:rPr/>
      </w:pPr>
      <w:r>
        <w:rPr>
          <w:rFonts w:ascii="IRNazanin" w:hAnsi="IRNazanin" w:eastAsia="IRNazanin"/>
          <w:color w:val="111111"/>
          <w:sz w:val="28"/>
          <w:sz w:val="28"/>
          <w:szCs w:val="28"/>
          <w:rtl w:val="true"/>
          <w:lang w:bidi="fa-IR"/>
        </w:rPr>
        <w:t>مگر یهود برای تحریف معنوی، جابجائی مصداق‌ها و غلط‌اندازی در تطبیق، قرآن را مورد مطالعه قرار نداده است؟</w:t>
      </w:r>
    </w:p>
    <w:p>
      <w:pPr>
        <w:pStyle w:val="BookText"/>
        <w:rPr/>
      </w:pPr>
      <w:r>
        <w:rPr>
          <w:rFonts w:ascii="IRNazanin" w:hAnsi="IRNazanin" w:eastAsia="IRNazanin"/>
          <w:color w:val="111111"/>
          <w:sz w:val="28"/>
          <w:sz w:val="28"/>
          <w:szCs w:val="28"/>
          <w:rtl w:val="true"/>
          <w:lang w:bidi="fa-IR"/>
        </w:rPr>
        <w:t xml:space="preserve">مگر ایادی یهود چیزی از دین را سالم رها کرده‌اند تا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تحریف معنوی سالم مانده باشد؟</w:t>
      </w:r>
    </w:p>
    <w:p>
      <w:pPr>
        <w:pStyle w:val="BookText"/>
        <w:rPr/>
      </w:pPr>
      <w:r>
        <w:rPr>
          <w:rFonts w:ascii="IRNazanin" w:hAnsi="IRNazanin" w:eastAsia="IRNazanin"/>
          <w:color w:val="111111"/>
          <w:sz w:val="28"/>
          <w:sz w:val="28"/>
          <w:szCs w:val="28"/>
          <w:rtl w:val="true"/>
          <w:lang w:bidi="fa-IR"/>
        </w:rPr>
        <w:t>مگر باند کعب الاحبار که اباهریره را برای جعل خلق می‌کند، در تحریف معنوی آیات ولایت و امامت، به خواب رفته است؟</w:t>
      </w:r>
    </w:p>
    <w:p>
      <w:pPr>
        <w:pStyle w:val="BookText"/>
        <w:rPr/>
      </w:pPr>
      <w:r>
        <w:rPr>
          <w:rFonts w:ascii="IRNazanin" w:hAnsi="IRNazanin" w:eastAsia="IRNazanin"/>
          <w:color w:val="111111"/>
          <w:sz w:val="28"/>
          <w:sz w:val="28"/>
          <w:szCs w:val="28"/>
          <w:rtl w:val="true"/>
          <w:lang w:bidi="fa-IR"/>
        </w:rPr>
        <w:t>مگر دشمن که داستان غرانیق</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قرائن و شواهد فراوانی نشان مى‌دهد که این، یک حدیث مجعول و ساختگى است، لذا اهل تفسیر این حدیث را قویّاً نفى و آنرا به جعل جاعلین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فخر رازی،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ساخت تا هزار و چهار صد سال دیگر بتواند</w:t>
      </w:r>
    </w:p>
    <w:p>
      <w:pPr>
        <w:pStyle w:val="BookText"/>
        <w:rPr/>
      </w:pPr>
      <w:r>
        <w:rPr>
          <w:rFonts w:ascii="IRNazanin" w:hAnsi="IRNazanin" w:eastAsia="IRNazanin"/>
          <w:color w:val="111111"/>
          <w:sz w:val="28"/>
          <w:sz w:val="28"/>
          <w:szCs w:val="28"/>
          <w:rtl w:val="true"/>
          <w:lang w:bidi="fa-IR"/>
        </w:rPr>
        <w:t>سفارش ساختن سلمان رشدی و امثال او را به عمّالش بدهد، می‌گذارد مسلمانان از اهل الذّکر راستین و علم و حکمت آنان با خبر شوند؟</w:t>
      </w:r>
    </w:p>
    <w:p>
      <w:pPr>
        <w:pStyle w:val="BookText"/>
        <w:rPr/>
      </w:pPr>
      <w:r>
        <w:rPr>
          <w:rFonts w:ascii="IRNazanin" w:hAnsi="IRNazanin" w:eastAsia="IRNazanin"/>
          <w:color w:val="111111"/>
          <w:sz w:val="28"/>
          <w:sz w:val="28"/>
          <w:szCs w:val="28"/>
          <w:rtl w:val="true"/>
          <w:lang w:bidi="fa-IR"/>
        </w:rPr>
        <w:t>مگر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لَا يَبْقَى فِيهِمْ مِنَ الْقُرْآنِ إِلَّا رَسْمُهُ وَ مِنَ الْإِسْلَامِ إِلَّا اسْمُهُ</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روزگارى بر مردم خواهد آمد كه از قرآن جز نشانى، و از اسلام جز نامى، باقى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هم على شئ مما جاء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استقبال الكعبة فقط</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چیزی از آنچه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عمل نمی‌کنند، فقط رو به کعبه می‌ایستند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مگر مدافعین سقیفه خودشان نگفته‌اند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سنن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غيرت، حتّى الصّلاة</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همه‌ی سنّت‌های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نماز تغییر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مگر رجوع سران سقیفه به علمای یهود معنی ارجاع مسلمین به این قوم عنود را نمی‌دهد و مگر این تفسیر عملی نسبت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p>
    <w:p>
      <w:pPr>
        <w:pStyle w:val="BookText"/>
        <w:rPr/>
      </w:pPr>
      <w:r>
        <w:rPr>
          <w:rFonts w:ascii="IRNazanin" w:hAnsi="IRNazanin" w:eastAsia="IRNazanin"/>
          <w:color w:val="111111"/>
          <w:sz w:val="28"/>
          <w:sz w:val="28"/>
          <w:szCs w:val="28"/>
          <w:rtl w:val="true"/>
          <w:lang w:bidi="fa-IR"/>
        </w:rPr>
        <w:t>مگر تاریخ نمی‌گوید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بعض الصحابة المتأثرون بأهل الكتاب يوصون بأخذ العلم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حينما حضرت معاذاً الوفاة أوصاهم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يلتمسوا العلم عند أربعة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 ابن مسعود، و أبو الدرداء، و عبد الله بن سلام، الذي كان يهودياً فأسلم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من ذلك و أصرح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من أن رجلاً سأل ابن عمر عن مسألة، و عنده رجل من اليهود،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يوسف،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ان كنتم لا تعلمون</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بعضی از صحابه، متأثّر از اهل کتاب، دیگران را به فراگیری علم و دانش از آنان توصیه و سفارش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به هنگام احتضار، اطرافیان را سفارش کرد که علم را از چهار نفر فراگیرند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ابن مسعود، ابو درداء و عبد الله بن سلام که یهودی بود و اسلام آورد</w:t>
      </w:r>
      <w:r>
        <w:rPr>
          <w:rFonts w:eastAsia="IRNazanin" w:cs="IRNazanin"/>
          <w:color w:val="111111"/>
          <w:sz w:val="28"/>
          <w:szCs w:val="28"/>
          <w:rtl w:val="true"/>
          <w:lang w:bidi="fa-IR"/>
        </w:rPr>
        <w:t>.</w:t>
      </w:r>
      <w:r>
        <w:rPr>
          <w:rStyle w:val="FootnoteAnchor"/>
          <w:rtl w:val="true"/>
        </w:rPr>
        <w:footnoteReference w:id="397"/>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واضح‌تر و صریح‌تر از آن، روایت شده که مردی دربارۀ مسئله‌ای از عبد الله بن عمر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که مردی یهودی به نام یوسف نزد وی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یوسف بپرس </w:t>
      </w:r>
    </w:p>
    <w:p>
      <w:pPr>
        <w:pStyle w:val="BookText"/>
        <w:rPr/>
      </w:pPr>
      <w:r>
        <w:rPr>
          <w:rFonts w:ascii="IRNazanin" w:hAnsi="IRNazanin" w:eastAsia="IRNazanin"/>
          <w:color w:val="111111"/>
          <w:sz w:val="28"/>
          <w:sz w:val="28"/>
          <w:szCs w:val="28"/>
          <w:rtl w:val="true"/>
          <w:lang w:bidi="fa-IR"/>
        </w:rPr>
        <w:t>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الذّكر ان كنتم لا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تعجب نیست که حتّی پسر عمر هم یهودی زده شده است، او هم مثل پدرش مرجع فکری و معنوی مسلمانان را یهود می‌داند و با آیۀ سؤال تقویت جبهه‌ی یهود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مطالعه در سیاست شیطانی یهود و عمّال آنان تعجّب نمی‌کنید که آنان به بهانه‌ی صدر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قَبْلِكَ إِلاَّ رِجالاً نُوحي إِلَيْهِمْ 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موضوع سؤال را اطلاق داده و با این برهان سست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صدر و سیاق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یهود را مرجع همۀ سؤالات از اصول و فروع معرفی کرده‌اند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ببینید حتّی در مورد گریه کردن بر میّت، سیاست خفقان سقیفه، اقتضاء کرد که از تورات تقلید کند و آن را منع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عمر بن الخطاب یمنع من البکاء علی المیت و یضرب علیه، و یفعل ما شاءت له قریحته فی سبیل المنع عنه، و یروی حدیثاً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المیت لیعذب ببکاء أهله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أننا نجد أنه هو نفسه قد أمر بالبکاء علی خالد بن الولید</w:t>
      </w:r>
    </w:p>
    <w:p>
      <w:pPr>
        <w:pStyle w:val="BookText"/>
        <w:rPr/>
      </w:pPr>
      <w:r>
        <w:rPr>
          <w:rFonts w:ascii="Amiri" w:hAnsi="Amiri" w:eastAsia="Amiri" w:cs="Amiri"/>
          <w:color w:val="111111"/>
          <w:sz w:val="28"/>
          <w:sz w:val="28"/>
          <w:szCs w:val="28"/>
          <w:rtl w:val="true"/>
          <w:lang w:bidi="ar-SA"/>
        </w:rPr>
        <w:t>و يبدو لنا أن المنع من البكاء على الميت مأخود من أهل الكتاب</w:t>
      </w:r>
      <w:r>
        <w:rPr>
          <w:rFonts w:eastAsia="Amiri" w:cs="Amiri" w:ascii="Amiri" w:hAnsi="Amiri"/>
          <w:color w:val="111111"/>
          <w:sz w:val="28"/>
          <w:szCs w:val="28"/>
          <w:rtl w:val="true"/>
          <w:lang w:bidi="ar-SA"/>
        </w:rPr>
        <w:t>.»</w:t>
      </w:r>
      <w:r>
        <w:rPr>
          <w:rStyle w:val="FootnoteAnchor"/>
          <w:rtl w:val="true"/>
        </w:rPr>
        <w:footnoteReference w:id="398"/>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مانع گریه بود در حالیکه خودش امر کرد که بر خالدین ولید گریه کنند</w:t>
      </w:r>
      <w:r>
        <w:rPr>
          <w:rFonts w:eastAsia="IRNazanin" w:cs="IRNazanin"/>
          <w:color w:val="111111"/>
          <w:sz w:val="28"/>
          <w:szCs w:val="28"/>
          <w:rtl w:val="true"/>
          <w:lang w:bidi="fa-IR"/>
        </w:rPr>
        <w:t xml:space="preserve">. </w:t>
      </w:r>
      <w:bookmarkStart w:id="476" w:name="pg7006_52963"/>
    </w:p>
    <w:p>
      <w:pPr>
        <w:pStyle w:val="BookText"/>
        <w:rPr/>
      </w:pPr>
      <w:bookmarkEnd w:id="476"/>
      <w:r>
        <w:rPr>
          <w:rFonts w:ascii="IRNazanin" w:hAnsi="IRNazanin" w:eastAsia="IRNazanin"/>
          <w:color w:val="111111"/>
          <w:sz w:val="28"/>
          <w:sz w:val="28"/>
          <w:szCs w:val="28"/>
          <w:rtl w:val="true"/>
          <w:lang w:bidi="fa-IR"/>
        </w:rPr>
        <w:t>او حدیثی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از گریه بر او عذاب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در واقع منع گریه را از اهل کتاب فرا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کار فتوی دادن با مآخذ اسرائیلی با مستمسک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پیرو سقیفه به اصول و فروع کشیده شد و حتّی به گریه کردن بر میّت هم حاکم گردید</w:t>
      </w:r>
      <w:r>
        <w:rPr>
          <w:rFonts w:eastAsia="IRNazanin" w:cs="IRNazanin"/>
          <w:color w:val="111111"/>
          <w:sz w:val="28"/>
          <w:szCs w:val="28"/>
          <w:rtl w:val="true"/>
          <w:lang w:bidi="fa-IR"/>
        </w:rPr>
        <w:t>.</w:t>
      </w:r>
    </w:p>
    <w:p>
      <w:pPr>
        <w:pStyle w:val="Heading2"/>
        <w:numPr>
          <w:ilvl w:val="1"/>
          <w:numId w:val="1"/>
        </w:numPr>
        <w:rPr/>
      </w:pPr>
      <w:bookmarkStart w:id="477" w:name="__RefHeading___Toc2658340_372815092"/>
      <w:bookmarkStart w:id="478" w:name="_Toc163"/>
      <w:bookmarkEnd w:id="477"/>
      <w:r>
        <w:rPr>
          <w:rtl w:val="true"/>
        </w:rPr>
        <w:t>خاموش کردن صدا‌ی معتر‌ضین</w:t>
      </w:r>
      <w:bookmarkEnd w:id="478"/>
    </w:p>
    <w:p>
      <w:pPr>
        <w:pStyle w:val="BookText"/>
        <w:rPr/>
      </w:pPr>
      <w:r>
        <w:rPr>
          <w:rFonts w:ascii="IRNazanin" w:hAnsi="IRNazanin" w:eastAsia="IRNazanin"/>
          <w:color w:val="111111"/>
          <w:sz w:val="28"/>
          <w:sz w:val="28"/>
          <w:szCs w:val="28"/>
          <w:rtl w:val="true"/>
          <w:lang w:bidi="fa-IR"/>
        </w:rPr>
        <w:t>این سیاست سقیفه‌نشینان، بنی‌امیّه و طاغوتهای بعدی است که با تکیه به تورات و کتب منحرف دیگر فتوی به حرمت گریه بدهند، تا صدای گریه و اعتراض معترّضی به سیاست و عملکرد آنان بلند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سیاست و مکر یهود است که صدای گریه و اعتراض بزرگترین معترّض به سقیفه یعنی حضرت صدّیقه‌ی شهیده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گریه و فریاد فاطمیّون و طرفداران پرچم عاشورا و نهضت کربلا به گوش مردم عالم نرسد و افشاگری علیه ظلم و ظالم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این سیاست امروز وهّابیّت، فرزند استعمار است که به نفی مخالفین سقیفه از راه نهی گریه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که مخالفت با عزاداری برای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نفی روضه‌خوانی،</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این طایفه باید در منابر، در مساجد، و هر جایى كه مقتضى است، با مردم صحبت كنند، و علاوه بر اینكه مسائل روز را مى‌گویند، مسائل اخلاقى و مسائل اعتقادى و این مسائل تهذیب نفس را به مردم بگویند، و مردم را هدایت كنند، و مردم را به این مسائل اسلامى آشنا كنند، و در آخر منبر روضه را بخوانند و زیاد بخوانند، دو كلمه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در سابق عمل مى‌شد، روضه‌خوانى بشود، مرثیه گفته بشود، شعر و نثر در فضایل اهل‌بیت و در مصائب آنها گفته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صحیفه‌ی امام</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كه حیات این ملت به همین روضه‌خوانیها، به همین اجتماعات، به همین دستجات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صحیفه‌ی امام</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337</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w:t>
      </w:r>
      <w:bookmarkStart w:id="479" w:name="pg7006_52965"/>
    </w:p>
    <w:p>
      <w:pPr>
        <w:pStyle w:val="BookText"/>
        <w:rPr/>
      </w:pPr>
      <w:bookmarkEnd w:id="479"/>
      <w:r>
        <w:rPr>
          <w:rFonts w:ascii="IRNazanin" w:hAnsi="IRNazanin" w:eastAsia="IRNazanin"/>
          <w:color w:val="111111"/>
          <w:sz w:val="28"/>
          <w:sz w:val="28"/>
          <w:szCs w:val="28"/>
          <w:rtl w:val="true"/>
          <w:lang w:bidi="fa-IR"/>
        </w:rPr>
        <w:t>توسّل و شعائر مذهبی، نیز دستورالعمل یهود به وسیلۀ ایادی آنان، یعنی وهّابیّت و صوفیّه می‌باشد، وهّابیّت عزاداری را جزء مظاهر شرک معرفی می‌کند و صوفیّه عاشورا را روز سرور</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آنان چون از عاشورا و گریه و انقلاب مردم در این مصیبت جانکاه ضربه خورده، لذا با نام توحید، ولایت، شفاعت، زیارت، توسّل و عزاداری را محکوم می‌کنند و به شیعه که بهترین دروس توحیدی را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گرفته تهمت شرک می‌زنند</w:t>
      </w:r>
      <w:r>
        <w:rPr>
          <w:rFonts w:eastAsia="IRNazanin" w:cs="IRNazanin"/>
          <w:color w:val="111111"/>
          <w:sz w:val="28"/>
          <w:szCs w:val="28"/>
          <w:rtl w:val="true"/>
          <w:lang w:bidi="fa-IR"/>
        </w:rPr>
        <w:t>.</w:t>
      </w:r>
    </w:p>
    <w:p>
      <w:pPr>
        <w:pStyle w:val="Heading2"/>
        <w:numPr>
          <w:ilvl w:val="1"/>
          <w:numId w:val="1"/>
        </w:numPr>
        <w:rPr/>
      </w:pPr>
      <w:bookmarkStart w:id="480" w:name="__RefHeading___Toc2658342_372815092"/>
      <w:bookmarkStart w:id="481" w:name="_Toc164"/>
      <w:bookmarkEnd w:id="480"/>
      <w:r>
        <w:rPr>
          <w:rtl w:val="true"/>
        </w:rPr>
        <w:t>بررسی آیۀ شریفۀ سؤال</w:t>
      </w:r>
      <w:bookmarkEnd w:id="481"/>
    </w:p>
    <w:p>
      <w:pPr>
        <w:pStyle w:val="BookText"/>
        <w:rPr/>
      </w:pPr>
      <w:r>
        <w:rPr>
          <w:rFonts w:ascii="IRNazanin" w:hAnsi="IRNazanin" w:eastAsia="IRNazanin"/>
          <w:color w:val="111111"/>
          <w:sz w:val="28"/>
          <w:sz w:val="28"/>
          <w:szCs w:val="28"/>
          <w:rtl w:val="true"/>
          <w:lang w:bidi="fa-IR"/>
        </w:rPr>
        <w:t>این آیه در دو جای قرآن وجود دارد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أَرْسَلْنا مِنْ قَبْلِكَ إِلاَّ رِجالاً نُوحي إِلَيْهِمْ فَسْئَلُوا أَهْلَ الذِّكْرِ إِنْ كُنْتُمْ لا </w:t>
      </w:r>
    </w:p>
    <w:p>
      <w:pPr>
        <w:pStyle w:val="BookText"/>
        <w:rPr/>
      </w:pP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قَبْلَكَ إِلاَّ رِجالاً نُوحي إِلَيْهِمْ 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آیۀ اوّل نکاتی را بیان داشته‌اند که به بعضی از آنها اشاره می‌نمائیم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بذلك أهل العلم بأخبار من مضى من الأمم، سواء أ كانوا مؤمنين أو كفاراً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سمي العلم ذكراً، لأن الذّكر منعقد بالعلم، فإن الذكر هو ضد السهو، فهو بمنزلة السبب المؤدي إلى العلم في ذكر الدليل، فحسن أن يقع موقعه، و ينبئ عن معناه إذا تعلق به هذا التعلق، عن الرماني، و الزجاج، و الأزهري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بأهل الذّكر أهل الكتاب، عن ابن عباس، و مجاهد،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فسئلوا أهل التوراة و الإنجيل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يخاطب مشركي مكة، و ذلك أنهم كانوا يصدقون اليهود و النصارى فيما كانوا يخبرون به من كتبهم، لأنهم كانوا يكذبون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لشدة عداوتهم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بهم أهل القرآن، لأن الذّكر هو القرآن، عن ابن زيد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يقرب منه ما رواه جابر و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الذّكر، و قد سمى الله رسوله ذكراً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ذِكْراً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أحد الوجهین</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ان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اين باره اقوالى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است كه به تاريخ گذشتگان، اعم از مؤمنان و كافران، آگاهند،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اهل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ذكر يعنى متذكر بودن و ضد سهو است و هر علمى از تذكر و يادآورى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لحاظ جايز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يعنى سبب، بجاى علم، يعنى مسبب، بكار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از رمانى و زجاج و ازهرى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مجاهد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اهل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نمى‌دانيد از اهل تورات و انجيل سؤال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خطاب، به مشركين است، زيرا آنان اخبارى را كه يهود و نصارى از كتاب‌هاى خود مى‌دادند، تصديق و پيامبر را بخاطر شدت دشمنى تكذيب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اهل قرآن است، زيرا ذكر يعنى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بهمين مضمون، جابر و محمّد بن مسلم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ذكر 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كريم، پيامبر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يكى از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در ذیل آیۀ دوّم بیان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فی المعنی باهل الذکر علی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الذّكر، و روي ذلك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يعضده أن الله تعالى سمى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ذكراً رسولاً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ذِكْراً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الذّكر أهل التوراة و الإنجيل، عن الحسن و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العلم بأخبار من مضى من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العلماء بالقرآن، عن </w:t>
      </w:r>
      <w:bookmarkStart w:id="482" w:name="pg7006_52970"/>
    </w:p>
    <w:p>
      <w:pPr>
        <w:pStyle w:val="BookText"/>
        <w:rPr/>
      </w:pPr>
      <w:bookmarkEnd w:id="482"/>
      <w:r>
        <w:rPr>
          <w:rFonts w:ascii="Amiri" w:hAnsi="Amiri" w:eastAsia="Amiri" w:cs="Amiri"/>
          <w:color w:val="111111"/>
          <w:sz w:val="28"/>
          <w:sz w:val="28"/>
          <w:szCs w:val="28"/>
          <w:rtl w:val="true"/>
          <w:lang w:bidi="ar-SA"/>
        </w:rPr>
        <w:t>ابن زيد</w:t>
      </w:r>
      <w:r>
        <w:rPr>
          <w:rFonts w:eastAsia="Amiri" w:cs="Amiri" w:ascii="Amiri" w:hAnsi="Amiri"/>
          <w:color w:val="111111"/>
          <w:sz w:val="28"/>
          <w:szCs w:val="28"/>
          <w:rtl w:val="true"/>
          <w:lang w:bidi="ar-SA"/>
        </w:rPr>
        <w:t>».</w:t>
      </w:r>
      <w:r>
        <w:rPr>
          <w:rStyle w:val="FootnoteAnchor"/>
          <w:rtl w:val="true"/>
        </w:rPr>
        <w:footnoteReference w:id="404"/>
      </w:r>
    </w:p>
    <w:p>
      <w:pPr>
        <w:pStyle w:val="Heading2"/>
        <w:numPr>
          <w:ilvl w:val="1"/>
          <w:numId w:val="1"/>
        </w:numPr>
        <w:rPr/>
      </w:pPr>
      <w:bookmarkStart w:id="483" w:name="__RefHeading___Toc2658344_372815092"/>
      <w:bookmarkStart w:id="484" w:name="_Toc165"/>
      <w:bookmarkEnd w:id="483"/>
      <w:r>
        <w:rPr>
          <w:rtl w:val="true"/>
        </w:rPr>
        <w:t>مجمع البیان به مدلول روایات نظر دارد</w:t>
      </w:r>
      <w:bookmarkEnd w:id="484"/>
    </w:p>
    <w:p>
      <w:pPr>
        <w:pStyle w:val="BookText"/>
        <w:rPr/>
      </w:pPr>
      <w:r>
        <w:rPr>
          <w:rFonts w:ascii="IRNazanin" w:hAnsi="IRNazanin" w:eastAsia="IRNazanin"/>
          <w:color w:val="111111"/>
          <w:sz w:val="28"/>
          <w:sz w:val="28"/>
          <w:szCs w:val="28"/>
          <w:rtl w:val="true"/>
          <w:lang w:bidi="fa-IR"/>
        </w:rPr>
        <w:t>در عبارات این مفسّر در تفسیر آیۀ اوّل و تفسیر آیۀ دوّم، دوباره توجّه کنید، ایشان در تفسیر آیۀ اوّل می‌گویند، در اين باره اقوالى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به تاريخ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مؤمنان و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آگاهند،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اهل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ذكر يعنى متذكر بودن و ضد سهو است و هر علمى از تذكر و يادآورى حاصل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مجاهد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اهل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نمى‌دانيد از اهل تورات و انجيل سؤال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خطاب، به مشركين است، زيرا آنان اخبارى را كه يهود و نصارى از كتاب‌هاى خود مى‌دادند، تصديق و پيامبر را به خاطر شدّت دشمنى تكذيب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اهل قرآن است، زيرا ذكر يعنى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همين مضمون، جابر و محمّد بن مسلم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ذكر 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كريم، پيامبر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سروه طلاق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يكى از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تفسیر آیۀ دوّم می‌گویند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اهل ذكر كيست؟ در روايت است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مائيم اهل ذكر، از </w:t>
      </w:r>
      <w:bookmarkStart w:id="485" w:name="pg7006_52972"/>
    </w:p>
    <w:p>
      <w:pPr>
        <w:pStyle w:val="BookText"/>
        <w:rPr/>
      </w:pPr>
      <w:bookmarkEnd w:id="485"/>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طور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آن اين است كه خدا پيامبرش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ذكراً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 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پيروان تورات و انجيل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اهل علم است به سرگذشت پيشينيان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اهل قرآن است، يعنى عالمان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تفسیر آیۀ اوّل، می‌گویند معنی سوّم اهل الذّکر یعنی اهل قرآن و روایت جابر و محمّد بن مسلم را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اهل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 اهل قرآنند و اهل قرآن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آیۀ دوّم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الذّکر یعنی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این معنی این است که خدا پیامبر را ذکر نامید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بدون تائید، معنی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سوّم، اهل العلم باخبار گذشته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صاحب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اقوالی را در مورد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می‌آورند ولی به مدلول روایات که اهل الذّکر را اهل‌بیت می‌دانند، نظر دارند</w:t>
      </w:r>
      <w:r>
        <w:rPr>
          <w:rFonts w:eastAsia="IRNazanin" w:cs="IRNazanin"/>
          <w:color w:val="111111"/>
          <w:sz w:val="28"/>
          <w:szCs w:val="28"/>
          <w:rtl w:val="true"/>
          <w:lang w:bidi="fa-IR"/>
        </w:rPr>
        <w:t>.</w:t>
      </w:r>
    </w:p>
    <w:p>
      <w:pPr>
        <w:pStyle w:val="Heading2"/>
        <w:numPr>
          <w:ilvl w:val="1"/>
          <w:numId w:val="1"/>
        </w:numPr>
        <w:rPr/>
      </w:pPr>
      <w:bookmarkStart w:id="486" w:name="__RefHeading___Toc2658346_372815092"/>
      <w:bookmarkStart w:id="487" w:name="_Toc166"/>
      <w:bookmarkEnd w:id="486"/>
      <w:r>
        <w:rPr>
          <w:rtl w:val="true"/>
        </w:rPr>
        <w:t>قول شیخ اعظم، انصاری</w:t>
      </w:r>
      <w:r>
        <w:rPr>
          <w:rtl w:val="true"/>
        </w:rPr>
        <w:t>(</w:t>
      </w:r>
      <w:r>
        <w:rPr>
          <w:rtl w:val="true"/>
        </w:rPr>
        <w:t>قدس سره</w:t>
      </w:r>
      <w:r>
        <w:rPr>
          <w:rtl w:val="true"/>
        </w:rPr>
        <w:t>)</w:t>
      </w:r>
      <w:bookmarkEnd w:id="487"/>
    </w:p>
    <w:p>
      <w:pPr>
        <w:pStyle w:val="BookText"/>
        <w:rPr/>
      </w:pPr>
      <w:r>
        <w:rPr>
          <w:rFonts w:ascii="IRNazanin" w:hAnsi="IRNazanin" w:eastAsia="IRNazanin"/>
          <w:color w:val="111111"/>
          <w:sz w:val="28"/>
          <w:sz w:val="28"/>
          <w:szCs w:val="28"/>
          <w:rtl w:val="true"/>
          <w:lang w:bidi="fa-IR"/>
        </w:rPr>
        <w:t>ممکن است کسی بگوید،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فرائد الاصول، از سیاق آیه و قول منسوب به ابن عباس سخن گفته‌اند، پس ایشان اهل الذّکر را اهل کتاب می‌دانند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ردّ مستدِل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حجیّت </w:t>
      </w:r>
      <w:bookmarkStart w:id="488" w:name="pg7006_52974"/>
    </w:p>
    <w:p>
      <w:pPr>
        <w:pStyle w:val="BookText"/>
        <w:rPr/>
      </w:pPr>
      <w:bookmarkEnd w:id="488"/>
      <w:r>
        <w:rPr>
          <w:rFonts w:ascii="IRNazanin" w:hAnsi="IRNazanin" w:eastAsia="IRNazanin"/>
          <w:color w:val="111111"/>
          <w:sz w:val="28"/>
          <w:sz w:val="28"/>
          <w:szCs w:val="28"/>
          <w:rtl w:val="true"/>
          <w:lang w:bidi="fa-IR"/>
        </w:rPr>
        <w:t xml:space="preserve">خبر واحد، به سیاق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 xml:space="preserve">و قول منسوب به ابن عباس اشاره دارند، ولی در واقع قول مختار ایشان، مدلول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مستفیضه‌ای است، که اهل الذّکر را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Heading2"/>
        <w:numPr>
          <w:ilvl w:val="1"/>
          <w:numId w:val="1"/>
        </w:numPr>
        <w:rPr/>
      </w:pPr>
      <w:bookmarkStart w:id="489" w:name="__RefHeading___Toc2658348_372815092"/>
      <w:bookmarkStart w:id="490" w:name="_Toc167"/>
      <w:bookmarkEnd w:id="489"/>
      <w:r>
        <w:rPr>
          <w:rtl w:val="true"/>
        </w:rPr>
        <w:t>عبارت فرائد الاصول</w:t>
      </w:r>
      <w:bookmarkEnd w:id="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إن كان بظاهر الآية فظاهرها بمقتضى السياق إرادة علماء أهل الكتاب كما عن ابن عباس و مجاهد و الحسن و قتادة، فإن المذكور في سورة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قبلك إلا رجالاً نوحي إليهم فسئلوا أهل الذّكر إن كنتم لا تعلمون بالبينات و الزّبر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سورة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قبلك إلا رجالاً نوحي إليهم 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یعنی آیۀ شریفه را اگر با سیاق آن در نظر بگیریم، ربطی به مسئله‌ی حجیّت خبر واحد ندارد، زیرا سیاق آیه سخن از علماء اهل کتاب دارد که مسئول عوام یهود و نصاری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ادامه می‌دهند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مع قطع النظر عن سياقها،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أنه ورد في الأخبار المستفيضة أن </w:t>
      </w:r>
      <w:bookmarkStart w:id="491" w:name="pg7006_52976"/>
    </w:p>
    <w:p>
      <w:pPr>
        <w:pStyle w:val="BookText"/>
        <w:rPr/>
      </w:pPr>
      <w:bookmarkEnd w:id="491"/>
      <w:r>
        <w:rPr>
          <w:rFonts w:ascii="Amiri" w:hAnsi="Amiri" w:eastAsia="Amiri" w:cs="Amiri"/>
          <w:color w:val="111111"/>
          <w:sz w:val="28"/>
          <w:sz w:val="28"/>
          <w:szCs w:val="28"/>
          <w:rtl w:val="true"/>
          <w:lang w:bidi="ar-SA"/>
        </w:rPr>
        <w:t>أهل الذّكر هم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عقد في أصول الكافي باباً لذلك </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یعنی اگر سیاق را در نظر نگیریم، نیز از آیۀ شریفه نمی‌توانیم حجیّت خبر واحد را استفاده کنیم،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که قولشان بدون چون و چرا حجّت است</w:t>
      </w:r>
      <w:r>
        <w:rPr>
          <w:rFonts w:eastAsia="IRNazanin" w:cs="IRNazanin"/>
          <w:color w:val="111111"/>
          <w:sz w:val="28"/>
          <w:szCs w:val="28"/>
          <w:rtl w:val="true"/>
          <w:lang w:bidi="fa-IR"/>
        </w:rPr>
        <w:t>.</w:t>
      </w:r>
    </w:p>
    <w:p>
      <w:pPr>
        <w:pStyle w:val="Heading2"/>
        <w:numPr>
          <w:ilvl w:val="1"/>
          <w:numId w:val="1"/>
        </w:numPr>
        <w:rPr/>
      </w:pPr>
      <w:bookmarkStart w:id="492" w:name="__RefHeading___Toc2658350_372815092"/>
      <w:bookmarkStart w:id="493" w:name="_Toc168"/>
      <w:bookmarkEnd w:id="492"/>
      <w:r>
        <w:rPr>
          <w:rtl w:val="true"/>
        </w:rPr>
        <w:t>روایات اصول کافی</w:t>
      </w:r>
      <w:bookmarkEnd w:id="493"/>
    </w:p>
    <w:p>
      <w:pPr>
        <w:pStyle w:val="BookText"/>
        <w:rPr/>
      </w:pPr>
      <w:r>
        <w:rPr>
          <w:rFonts w:ascii="IRNazanin" w:hAnsi="IRNazanin" w:eastAsia="IRNazanin"/>
          <w:color w:val="111111"/>
          <w:sz w:val="28"/>
          <w:sz w:val="28"/>
          <w:szCs w:val="28"/>
          <w:rtl w:val="true"/>
          <w:lang w:bidi="fa-IR"/>
        </w:rPr>
        <w:t>ما انشاء الله تعالی در خاتمه‌ی بحث، احادیث این باب را از کتب مختلف نقل می‌کنیم تا طالبین بوسیلۀ آن به تفسیر آیه برسند ولی چون در جواب سائل، اشاره به قول مختار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نمودیم روایات کتاب اصول کافی را در این باب نقل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عَبْدِ اللَّهِ بْنِ عَجْلَانَ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أَنَا وَ الْأَئِمَّةُ أَهْلُ الذِّكْرِ، 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قَوْمُهُ وَ نَحْنُ الْمَسْئُولُونَ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الله بن عجلان روایت است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قول خداى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نمي‌دانيد از اهل ذكر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ذكر من هستم و امامان اهل ذكر باشند و راجع به قول خداى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قرآن براى تو و قوم تو ذكر است و بزودى از آن بازخواست 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مائيم قوم او و مائيم سؤال شوندگان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محمّد بْنِ أُورَمَةَ عَنْ عَلِيِّ بْنِ حَسَّانَ عَنْ عَمِّهِ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أَهْلُهُ الْمَسْئُولُونَ،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عَنَى وَ نَحْنُ أَهْلُ الذِّكْرِ وَ نَحْنُ الْمَسْئُولُونَ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كثير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نمي‌دانيد، از اهل ذكر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ذكر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مائيم اهل او كه پرسيده مي‌شويم، به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ذكر است براى تو و قومت و بزودى از آن پرسيده 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 را قصد كرده، مائيم اهل ذكر و مائيم پرسش‌شوندگان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 وَ نَحْنُ الْمَسْئُولُونَ،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الْمَسْئُولُونَ، وَ نَحْنُ السَّائِلُونَ،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عَلَيْنَا أَنْ نَسْأَلَكُمْ،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عَلَيْكُمْ أَنْ تُجِيبُونَا،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ذَاكَ إِلَيْنَا إِنْ شِئْنَا فَعَلْنَا وَ إِنْ شِئْنَا لَمْ نَفْعَلْ أَمَا تَسْمَعُ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وشاء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نمي‌دانيد از اهل ذكر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مائيم اهل ذكر و مائيم پرسش‌شوندگان،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پرسش‌شونده و ما پرسش‌كننده‌ايم؟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بر ماست كه از شما بپرسيم؟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شماست كه بما پاسخ دهيد؟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اختيار با ماست، اگر خواستيم پاسخ دهيم و اگر نخواستيم پاسخ ندهيم، مگر نمي‌شنوى قول خداى تبارك و تعالى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اينست بخشش </w:t>
      </w:r>
    </w:p>
    <w:p>
      <w:pPr>
        <w:pStyle w:val="BookText"/>
        <w:rPr/>
      </w:pPr>
      <w:r>
        <w:rPr>
          <w:rFonts w:ascii="IRNazanin" w:hAnsi="IRNazanin" w:eastAsia="IRNazanin"/>
          <w:color w:val="111111"/>
          <w:sz w:val="28"/>
          <w:sz w:val="28"/>
          <w:szCs w:val="28"/>
          <w:rtl w:val="true"/>
          <w:lang w:bidi="fa-IR"/>
        </w:rPr>
        <w:t>بی‌حساب ما، خواهى ببخش يا نگهدار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النَّضْرِ بْنِ سُوَيْدٍ عَنْ عَاصِمِ بْنِ حُمَيْدٍ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وَ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الْمَسْئُولُونَ وَ هُمْ أَهْلُ الذِّكْرِ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است و اهل بيتش علیهم السلام پرسش‌شوندگان و اهل ذكر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عَنْ حَمَّادٍ عَنْ رِبْعِيٍّ عَنِ الْفُضَيْلِ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الْقُرْآنُ وَ نَحْنُ قَوْمُهُ وَ نَحْنُ الْمَسْئُولُونَ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فضیل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همين آيه روایت کرده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مراد از ذكر قرآن است و ما هستيم قوم او و ما هستيم پرسش‌شوندگان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إِسْمَاعِيلَ عَنْ مَنْصُورِ بْنِ يُونُسَ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عَلَيْهِ الْوَرْدُ أَخُو الْكُمَيْتِ،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لَكَ سَبْعِينَ مَسْأَلَةً مَا تَحْضُرُنِي مِنْهَا مَسْأَلَةٌ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وَاحِدَةٌ يَا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حَضَرَنِي مِنْهَا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نَسْأَلَكُمْ،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أَنْ تُجِيبُونَا،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إِلَيْنَا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بكر حضرمى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شرفياب بودم كه ورد برادر 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شعراء معروف عرب و مداح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w:t>
      </w:r>
    </w:p>
    <w:p>
      <w:pPr>
        <w:pStyle w:val="BookText"/>
        <w:rPr/>
      </w:pPr>
      <w:r>
        <w:rPr>
          <w:rFonts w:ascii="IRNazanin" w:hAnsi="IRNazanin" w:eastAsia="IRNazanin"/>
          <w:color w:val="111111"/>
          <w:sz w:val="28"/>
          <w:sz w:val="28"/>
          <w:szCs w:val="28"/>
          <w:rtl w:val="true"/>
          <w:lang w:bidi="fa-IR"/>
        </w:rPr>
        <w:t>قربانت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سؤال حاضر كرده بودم كه از شما بپرسم و اكنون يكى از آنها را هم به خاطر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هم به خاطر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يكى از آنها به خاطرم آمد،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عرض كرد، قول خداى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نمي‌دانيد از اهل ذكر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كيانند؟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هستيم،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كه از شما بپرسيم؟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شماست كه به ما جواب گوئيد؟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با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بْنِ يَحْيَى عَنِ الْعَلَاءِ بْنِ رَزِينٍ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عِنْدَنَا يَزْعُمُونَ أَنَّ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أَنَّهُمُ الْيَهُودُ وَ النَّصَارَى؟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يَدْعُونَكُمْ إِلَى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بِيَدِهِ إِلَى صَدْرِهِ، نَحْنُ أَهْلُ الذِّكْرِ وَ نَحْنُ الْمَسْئُولُونَ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مسلم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همشهريان ما گمان كنند، قول خداى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نمي‌دانيد از اهل ذكر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ذكر يهود و نصارى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آنها شما را به دين خود دعوت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به سينه‌شان اشاره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هستيم اهل ذكر و ما هستيم سؤال‌شوندگان</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الْوَشَّاءِ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الْأَئِمَّةِ مِنَ الْفَرْضِ مَا لَيْسَ عَلَى شِيعَتِهِمْ وَ عَلَى شِيعَتِنَا مَا لَيْسَ عَلَيْنَا أَمَرَهُمُ اللَّهُ عَزَّ وَجَلَّ أَنْ يَسْأَلُونَا،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فَأَمَرَهُمْ أَنْ يَسْأَلُونَا وَ لَيْسَ عَلَيْنَا الْجَوَابُ إِنْ شِئْنَا </w:t>
      </w:r>
    </w:p>
    <w:p>
      <w:pPr>
        <w:pStyle w:val="BookText"/>
        <w:rPr/>
      </w:pPr>
      <w:r>
        <w:rPr>
          <w:rFonts w:ascii="Amiri" w:hAnsi="Amiri" w:eastAsia="Amiri" w:cs="Amiri"/>
          <w:color w:val="111111"/>
          <w:sz w:val="28"/>
          <w:sz w:val="28"/>
          <w:szCs w:val="28"/>
          <w:rtl w:val="true"/>
          <w:lang w:bidi="ar-SA"/>
        </w:rPr>
        <w:t>أَجَبْنَا وَ إِنْ شِئْنَا أَمْسَكْنَا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امامان چيزى واجبست كه بر شيعيانشان واجب نيست و بر شيعيان ماست چيزى كه بر ما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امور دين خود را از ما پرسيدن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ايشان را امر فرموده كه از ما بپرسند زيرا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نمي‌دانيد از اهل ذكر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فرمان داده كه از ما بپرسند ولى پاسخ بر ما لازم نيست، اگر بخواهيم پاسخ دهيم و اگر بخواهيم باز ايستيم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فَكَانَ فِي بَعْضِ مَا كَتَبْتُ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الْمُؤْمِنُونَ لِيَنْفِرُوا كَافَّةً 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فُرِضَتْ عَلَيْهِمُ الْمَسْأَلَةُ وَ لَمْ يُفْرَضْ عَلَيْكُمُ الْجَوَابُ،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يَسْتَجِيبُوا لَكَ فَاعْلَمْ أَنَّما يَتَّبِعُونَ أَهْواءَهُمْ وَ مَنْ أَضَلُّ مِمَّنِ اتَّبَعَ هَواهُ</w:t>
      </w:r>
      <w:r>
        <w:rPr>
          <w:rFonts w:eastAsia="Amiri" w:cs="Amiri" w:ascii="Amiri" w:hAnsi="Amiri"/>
          <w:color w:val="111111"/>
          <w:sz w:val="28"/>
          <w:szCs w:val="28"/>
          <w:rtl w:val="true"/>
          <w:lang w:bidi="ar-SA"/>
        </w:rPr>
        <w:t>».</w:t>
      </w:r>
      <w:r>
        <w:rPr>
          <w:rStyle w:val="FootnoteAnchor"/>
          <w:rtl w:val="true"/>
        </w:rPr>
        <w:footnoteReference w:id="408"/>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ابى نصر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قسمتى از آن اين بود خداى عزّ و جلّ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نمي‌دانيد از اهل ذكر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مؤمنين همگى نتوانند سفر كنند، پس چرا از هر گروه ايشان، دسته‌اى سفر نكنند، تا در امر دين دانش آموزند و چون بازگشتند، قوم خويش را بيم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آنها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بر مردم پرسش واجب گشته و بر شما پاسخ </w:t>
      </w:r>
      <w:bookmarkStart w:id="494" w:name="pg7006_52986"/>
    </w:p>
    <w:p>
      <w:pPr>
        <w:pStyle w:val="BookText"/>
        <w:rPr/>
      </w:pPr>
      <w:bookmarkEnd w:id="494"/>
      <w:r>
        <w:rPr>
          <w:rFonts w:ascii="IRNazanin" w:hAnsi="IRNazanin" w:eastAsia="IRNazanin"/>
          <w:color w:val="111111"/>
          <w:sz w:val="28"/>
          <w:sz w:val="28"/>
          <w:szCs w:val="28"/>
          <w:rtl w:val="true"/>
          <w:lang w:bidi="fa-IR"/>
        </w:rPr>
        <w:t>واجب نيست،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تو نپذيرفتند، بدان كه فقط از هوسهاى خود پيروى مي‌كنند، گمراه‌تر از كسى كه پيروى هوس خود كند كيست؟</w:t>
      </w:r>
      <w:r>
        <w:rPr>
          <w:rFonts w:eastAsia="IRNazanin" w:cs="IRNazanin"/>
          <w:color w:val="111111"/>
          <w:sz w:val="28"/>
          <w:szCs w:val="28"/>
          <w:rtl w:val="true"/>
          <w:lang w:bidi="fa-IR"/>
        </w:rPr>
        <w:t>»</w:t>
      </w:r>
      <w:r>
        <w:rPr>
          <w:rStyle w:val="FootnoteAnchor"/>
          <w:rtl w:val="true"/>
        </w:rPr>
        <w:footnoteReference w:id="409"/>
      </w:r>
    </w:p>
    <w:p>
      <w:pPr>
        <w:pStyle w:val="Heading2"/>
        <w:numPr>
          <w:ilvl w:val="1"/>
          <w:numId w:val="1"/>
        </w:numPr>
        <w:rPr/>
      </w:pPr>
      <w:bookmarkStart w:id="495" w:name="__RefHeading___Toc2658352_372815092"/>
      <w:bookmarkStart w:id="496" w:name="_Toc169"/>
      <w:bookmarkEnd w:id="495"/>
      <w:r>
        <w:rPr>
          <w:rtl w:val="true"/>
        </w:rPr>
        <w:t>نفی مطلق</w:t>
      </w:r>
      <w:bookmarkEnd w:id="496"/>
    </w:p>
    <w:p>
      <w:pPr>
        <w:pStyle w:val="BookText"/>
        <w:rPr/>
      </w:pPr>
      <w:r>
        <w:rPr>
          <w:rFonts w:ascii="IRNazanin" w:hAnsi="IRNazanin" w:eastAsia="IRNazanin"/>
          <w:color w:val="111111"/>
          <w:sz w:val="28"/>
          <w:sz w:val="28"/>
          <w:szCs w:val="28"/>
          <w:rtl w:val="true"/>
          <w:lang w:bidi="fa-IR"/>
        </w:rPr>
        <w:t xml:space="preserve">همانطور که ملاحظه می‌کنید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الحضرمی</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وظیفه‌ی مردم نسبت به آنان معلوم شده است و در حدیث محمّد بن مسلم،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این نظریّه که اهل الذّکر علمای یهود و نصاری هستند را ردّ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جناب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احادیث مذکوره نظر دارد آیا می‌توانیم بگوئیم ایشان به سیاق و قول منسوب به ابن عباس در مورد اهل الذّکر قائل می‌باشند؟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تذکّر است که سیاق آیه در سوره‌ی نحل آیۀ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با روایات موافقت دارد، و در صورتی هم که موافقت نداشت، مگر سیاق می‌تواند در برابر روایات قدرتی داشته باشد؟ و مگر قول منسوب به ابن عباس، می‌تواند قول معصوم را ردّ کند و روایاتی که، هم اثبات مطلوب در آن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الذّکر را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نفی ما عداه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می‌گوید نصاری و یهود مصداق اهل الذّکر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کنار بزند</w:t>
      </w:r>
      <w:r>
        <w:rPr>
          <w:rFonts w:eastAsia="IRNazanin" w:cs="IRNazanin"/>
          <w:color w:val="111111"/>
          <w:sz w:val="28"/>
          <w:szCs w:val="28"/>
          <w:rtl w:val="true"/>
          <w:lang w:bidi="fa-IR"/>
        </w:rPr>
        <w:t xml:space="preserve">. </w:t>
      </w:r>
      <w:bookmarkStart w:id="497" w:name="pg7006_52988"/>
    </w:p>
    <w:p>
      <w:pPr>
        <w:pStyle w:val="Heading2"/>
        <w:numPr>
          <w:ilvl w:val="1"/>
          <w:numId w:val="1"/>
        </w:numPr>
        <w:rPr/>
      </w:pPr>
      <w:bookmarkStart w:id="498" w:name="__RefHeading___Toc2658354_372815092"/>
      <w:bookmarkStart w:id="499" w:name="_Toc170"/>
      <w:bookmarkEnd w:id="497"/>
      <w:bookmarkEnd w:id="498"/>
      <w:r>
        <w:rPr>
          <w:rtl w:val="true"/>
        </w:rPr>
        <w:t>نظریّه ی ابن عباس پیرامون آیۀ سؤال</w:t>
      </w:r>
      <w:bookmarkEnd w:id="499"/>
    </w:p>
    <w:p>
      <w:pPr>
        <w:pStyle w:val="BookText"/>
        <w:rPr/>
      </w:pPr>
      <w:r>
        <w:rPr>
          <w:rFonts w:ascii="IRNazanin" w:hAnsi="IRNazanin" w:eastAsia="IRNazanin"/>
          <w:color w:val="111111"/>
          <w:sz w:val="28"/>
          <w:sz w:val="28"/>
          <w:szCs w:val="28"/>
          <w:rtl w:val="true"/>
          <w:lang w:bidi="fa-IR"/>
        </w:rPr>
        <w:t xml:space="preserve">ما در مورد سیاق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سخن می‌گوییم، ولی در مورد قول ابن عباس که مجمع البیان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ثانیهما انّ المراد باهل الذّکر، اهل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و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فسئلوا اهل التّوراة و الانجیل،</w:t>
      </w:r>
      <w:r>
        <w:rPr>
          <w:rStyle w:val="FootnoteAnchor"/>
          <w:rtl w:val="true"/>
        </w:rPr>
        <w:footnoteReference w:id="411"/>
      </w:r>
      <w:r>
        <w:rPr>
          <w:rFonts w:ascii="IRNazanin" w:hAnsi="IRNazanin" w:eastAsia="IRNazanin"/>
          <w:color w:val="111111"/>
          <w:sz w:val="28"/>
          <w:sz w:val="28"/>
          <w:szCs w:val="28"/>
          <w:rtl w:val="true"/>
          <w:lang w:bidi="fa-IR"/>
        </w:rPr>
        <w:t>باید بگوئیم که علامۀ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کشف الحق روی الحافظ محمّد بن موسی الشیرازی من علماء الجمهور و استخرجه من التفاسیر الاثنی عشر عن ابن عباس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اهل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هو محمّد و علی و فاطمه و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اهل الذّکر و العلم و العقل و البیان، و هم اهل‌بیت النبوّة و معدن الرسالة و مختلف الملائکة و الله ما سمی المؤمن مؤمناً اِلّا کرامة لامیرالمؤمنین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علامۀ حلّی در كتاب كشف الحق گفته است كه حافظ محمّد بن موسى شيرازى كه از علماى اهل سنّت است روايت كرده و استخراج نموده از تفاسير دوازده‌گانه از ابن عباس دربارۀ آيه‌ی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اهل ذكر محمّد و علی و فاطمه و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اينها اهل ذكر و علم و عقل و بيانند و اهل بيت نبوّت و پايگاه رسالت و محل آمد و رفت ملائكه‌اند، 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مؤمن نام نداده‌اند مگر بواسطه احترام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2"/>
        <w:numPr>
          <w:ilvl w:val="1"/>
          <w:numId w:val="1"/>
        </w:numPr>
        <w:rPr/>
      </w:pPr>
      <w:bookmarkStart w:id="500" w:name="__RefHeading___Toc2658356_372815092"/>
      <w:bookmarkStart w:id="501" w:name="_Toc171"/>
      <w:bookmarkEnd w:id="500"/>
      <w:r>
        <w:rPr>
          <w:rtl w:val="true"/>
        </w:rPr>
        <w:t>توجّه بیشتر</w:t>
      </w:r>
      <w:bookmarkEnd w:id="501"/>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اوّلاً ابن عباس طرفدار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کتاب نیست، ثانیاً مگر </w:t>
      </w:r>
    </w:p>
    <w:p>
      <w:pPr>
        <w:pStyle w:val="BookText"/>
        <w:rPr/>
      </w:pPr>
      <w:r>
        <w:rPr>
          <w:rFonts w:ascii="IRNazanin" w:hAnsi="IRNazanin" w:eastAsia="IRNazanin"/>
          <w:color w:val="111111"/>
          <w:sz w:val="28"/>
          <w:sz w:val="28"/>
          <w:szCs w:val="28"/>
          <w:rtl w:val="true"/>
          <w:lang w:bidi="fa-IR"/>
        </w:rPr>
        <w:t>ابن عباس امام معصوم است که ردّ قولش کفرآور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ابن عباس تا زمانی در بین محقّقین و علمای شیعه نظراتش محترم شمرده می‌شود که وفق مراد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بگوید و آب به آسیاب یهود و ایادی آنان نریزد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دیدیم در قول ابن عباس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با روایات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دارد، پس این نظر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مثلاً پیرامون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آیۀ برتری دانش و بزرگی بصیرت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مرجعیّت علمی و معنوی آنحضرت را الی الابد اعلام می‌دارد، قول ابن عباس برای علمای شیعه و محقّقین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مؤمنوا أهل الكتاب، منهم عبد الله بن سلام و سلمان الفارسي و تميم الداري، عن ابن عباس و قتادة و مجاهد</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ابن عباس و قتاده و مجاهد و جبائى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اهل كتاب، از قبيل عبد اللَّه سلام و سلمان فارسى و تميم دارى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جوّ سیاسی حکومت خلفاء و ایادی یهود، ممکن است ابن عباس را بدین مطلب غیر منطقی وا داشته و یا دستگاه دروغ‌پردازی کعب الاحبار</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فرهنگ سقیفه‌نشینان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دروغ را به نام ابن عباس منتشر نموده </w:t>
      </w:r>
      <w:bookmarkStart w:id="502" w:name="pg7006_52993"/>
    </w:p>
    <w:p>
      <w:pPr>
        <w:pStyle w:val="BookText"/>
        <w:rPr/>
      </w:pPr>
      <w:bookmarkEnd w:id="502"/>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 که فقیه عظیم الشأن مرحوم آیة الله سیّد علی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ردّ می‌کنند که ابن عباس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اهل کتاب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ما بینّاه ینظر ما روی عن ابن عباس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ما هو الّا علی ابن ابی‌طالب، لقد کان عالماً بالتفسیر و التأویل و الناسخ و المنسوخ و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انّه لم یمکن فی امّته من یکون عالماً بجمیعه الّا علی 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یحتمل نزولها فی شأن غیره</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چنان که روایت ابن عباس ناظر به این معنی است، عبد 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دارنده‌ی 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تفسیر و تأویل و ناسخ و منسوخ و حلال و حرام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ابن عباس این است که در امّت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که دارنده‌ی تمام علوم کتاب و قرآن مجید باشد، از این رو احتمال نمی‌رود که آیۀ شریفه دربارۀ دیگری نازل شده باشد</w:t>
      </w:r>
      <w:r>
        <w:rPr>
          <w:rFonts w:eastAsia="IRNazanin" w:cs="IRNazanin"/>
          <w:color w:val="111111"/>
          <w:sz w:val="28"/>
          <w:szCs w:val="28"/>
          <w:rtl w:val="true"/>
          <w:lang w:bidi="fa-IR"/>
        </w:rPr>
        <w:t>.</w:t>
      </w:r>
    </w:p>
    <w:p>
      <w:pPr>
        <w:pStyle w:val="Heading2"/>
        <w:numPr>
          <w:ilvl w:val="1"/>
          <w:numId w:val="1"/>
        </w:numPr>
        <w:rPr/>
      </w:pPr>
      <w:bookmarkStart w:id="503" w:name="__RefHeading___Toc2658358_372815092"/>
      <w:bookmarkStart w:id="504" w:name="_Toc172"/>
      <w:bookmarkEnd w:id="503"/>
      <w:r>
        <w:rPr>
          <w:rtl w:val="true"/>
        </w:rPr>
        <w:t>نظریه ی علامۀ مجلسی</w:t>
      </w:r>
      <w:r>
        <w:rPr>
          <w:rtl w:val="true"/>
        </w:rPr>
        <w:t>(</w:t>
      </w:r>
      <w:r>
        <w:rPr>
          <w:rtl w:val="true"/>
        </w:rPr>
        <w:t>قدس سره</w:t>
      </w:r>
      <w:r>
        <w:rPr>
          <w:rtl w:val="true"/>
        </w:rPr>
        <w:t xml:space="preserve">) </w:t>
      </w:r>
      <w:r>
        <w:rPr>
          <w:rtl w:val="true"/>
        </w:rPr>
        <w:t>در مورد آیۀ سؤال</w:t>
      </w:r>
      <w:bookmarkEnd w:id="504"/>
    </w:p>
    <w:p>
      <w:pPr>
        <w:pStyle w:val="BookText"/>
        <w:rPr/>
      </w:pPr>
      <w:r>
        <w:rPr>
          <w:rFonts w:ascii="IRNazanin" w:hAnsi="IRNazanin" w:eastAsia="IRNazanin"/>
          <w:color w:val="111111"/>
          <w:sz w:val="28"/>
          <w:sz w:val="28"/>
          <w:szCs w:val="28"/>
          <w:rtl w:val="true"/>
          <w:lang w:bidi="fa-IR"/>
        </w:rPr>
        <w:t xml:space="preserve">ایشان در کتاب شریف بحارالانوار باب بزرگی باز فرموده، و با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بیان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المسئولون می‌باشند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بزرگمرد از تفسیر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سخن فرموده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المراد بأهل الذكر أهل العلم و قيل أهل الكتاب و ستعلم من الأخبار المستفيضة أنهم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لوجهين الأول أنهم أهل علم القرآن لقوله تعالى بعد تلك الآية في سورة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إِلَيْكَ الذِّكْرَ لِتُبَيِّنَ لِلنَّاسِ ما نُزِّلَ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أنهم أهل الرسول و قد سماه الله ذكرا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رَسُولًا و هذا مما روته العامة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الشَّهْرَسْتَانِيُّ فِي تَفْسِيرِهِ الْمُسَمَّى بِمَفَاتِيحِ الْأَسْرَارِ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سَأَلَهُ فَقَالَ مَنْ عِنْدَنَا يَقُولُونَ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الذِّكْرَ هُوَ التَّوْرَاةُ وَ أَهْلَ الذِّكْرِ هُمْ عُلَمَاءُ الْيَهُودِ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إِذاً يَدْعُونَنَا إِلَى دِينِهِمْ بَلْ نَحْنُ وَ اللَّهِ أَهْلُ الذِّكْرِ الَّذِينَ أَمَرَ اللَّهُ تَعَالَى بِرَدِّ الْمَسْأَلَةِ إِلَيْنَا</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بعضى گفته‌اند منظور از اهل ذكر، اهل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اهل كتاب گفته‌اند، ولى بزودى ثابت مى‌شود از اخبار بسيار زيادى كه اهل ذكر، ائمّه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اهل علم قرآن هستند چون خداوند بعد از آن آيه در سوره نحل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إِلَيْكَ الذِّكْرَ لِتُبَيِّنَ لِلنَّاسِ ما نُزِّلَ إِلَيْهِمْ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 اهل رسولند كه خداوند آنها را ذكر ناميده در اين آيه ذكراً 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مطلب را اهل سنّت نيز نقل كرده‌اند</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شهرستانى در تفسير خود بنام مفاتيح الاسرار می‌نویسد كه مردى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كرده گفت كسانى در شهر ما هستند مي‌گويند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ذكر، تورات است و اهل </w:t>
      </w:r>
      <w:bookmarkStart w:id="505" w:name="pg7006_52997"/>
    </w:p>
    <w:p>
      <w:pPr>
        <w:pStyle w:val="BookText"/>
        <w:rPr/>
      </w:pPr>
      <w:bookmarkEnd w:id="505"/>
      <w:r>
        <w:rPr>
          <w:rFonts w:ascii="Amiri" w:hAnsi="Amiri" w:eastAsia="Amiri" w:cs="Amiri"/>
          <w:color w:val="111111"/>
          <w:sz w:val="28"/>
          <w:sz w:val="28"/>
          <w:szCs w:val="28"/>
          <w:rtl w:val="true"/>
          <w:lang w:bidi="ar-SA"/>
        </w:rPr>
        <w:t>ذكر علماى يهودند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صورت به خداوند قسم که آنها ما را به دين خود دعوت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ما اهل ذكر هستيم كه دستور داده از ما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است که ایشان از تفسیر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الاسرار</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کسی به امام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می‌گویند که در آیۀ شریفۀ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است و اهل ذکر علمای یهودند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إِذاً يَدْعُونَنَا إِلَى دِينِهِمْ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این هنگام آنها ما را به دین خود دعوت می‌کنند، اگر از آنها سؤال کنیم آنها ما را از صراط مستقیم باز می‌دارند و به صراط مغضوب علیهم می‌خوانند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این نقل با روایت صحیحه‌ی محمّد بن مسلم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مضمون نزدیک است و خبر از مکر شیطانی و سیاست پلید اهل کتاب خاصّه یهود می‌دهد</w:t>
      </w:r>
      <w:r>
        <w:rPr>
          <w:rFonts w:eastAsia="IRNazanin" w:cs="IRNazanin"/>
          <w:color w:val="111111"/>
          <w:sz w:val="28"/>
          <w:szCs w:val="28"/>
          <w:rtl w:val="true"/>
          <w:lang w:bidi="fa-IR"/>
        </w:rPr>
        <w:t>.</w:t>
      </w:r>
    </w:p>
    <w:p>
      <w:pPr>
        <w:pStyle w:val="Heading2"/>
        <w:numPr>
          <w:ilvl w:val="1"/>
          <w:numId w:val="1"/>
        </w:numPr>
        <w:rPr/>
      </w:pPr>
      <w:bookmarkStart w:id="506" w:name="__RefHeading___Toc2658360_372815092"/>
      <w:bookmarkStart w:id="507" w:name="_Toc173"/>
      <w:bookmarkEnd w:id="506"/>
      <w:r>
        <w:rPr>
          <w:rtl w:val="true"/>
        </w:rPr>
        <w:t>طرح شیطانی</w:t>
      </w:r>
      <w:bookmarkEnd w:id="507"/>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نقش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پاسداری از معارف قرآن و افشاگری علیه یهود و نصاری، چه زیبا در این روایات، ترسیم شده است</w:t>
      </w:r>
      <w:r>
        <w:rPr>
          <w:rFonts w:eastAsia="IRNazanin" w:cs="IRNazanin"/>
          <w:color w:val="111111"/>
          <w:sz w:val="28"/>
          <w:szCs w:val="28"/>
          <w:rtl w:val="true"/>
          <w:lang w:bidi="fa-IR"/>
        </w:rPr>
        <w:t xml:space="preserve">. </w:t>
      </w:r>
      <w:bookmarkStart w:id="508" w:name="pg7006_52999"/>
    </w:p>
    <w:p>
      <w:pPr>
        <w:pStyle w:val="BookText"/>
        <w:rPr/>
      </w:pPr>
      <w:bookmarkEnd w:id="508"/>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نماینده‌ی علم و بصیرت خداوند متعال‌اند، آنان ساده لوح و بدون سیاست الهیّه نیستند که فریب یهود را بخورند و آنها را مسئول مسلمین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یهود برای اینکه تبلیغاتش مؤثّر واقع شود،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با این فریب می‌خواسته مرجع علمی مسلمین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نکنید این قوم عنود از این طرح شیطانی، بهره‌ای نبرده‌اند، ورود اسرائیلیّات و تأسیس کارخانه‌های حدیث‌سازی در جامعۀ اهل سنّت، و همچنین تقویت فکری منافقین و تغذیه‌ی فرهنگی ظالمین در حق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بهانه‌ی همین تفسیر غلط و خلاف قرآن و سنّت،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یدعوننا الی دینهم، بیشتر تفقّه کنید، این فقه فراتر از فقه غسل و وضو و تیمم است، این فقه دشمن‌شناسی است و باید از آن قدرشناسی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یهود و ایادی آنان بویژه وهّابیّت علیه مکتب و حوزه‌های علمیّۀ شیعه تبلیغات سوء می‌کنند؟ و چرا مکتب ولایت و امامت و شعائر مربوط به آن را محکوم می‌کنند؟</w:t>
      </w:r>
    </w:p>
    <w:p>
      <w:pPr>
        <w:pStyle w:val="BookText"/>
        <w:rPr/>
      </w:pPr>
      <w:r>
        <w:rPr>
          <w:rFonts w:ascii="IRNazanin" w:hAnsi="IRNazanin" w:eastAsia="IRNazanin"/>
          <w:color w:val="111111"/>
          <w:sz w:val="28"/>
          <w:sz w:val="28"/>
          <w:szCs w:val="28"/>
          <w:rtl w:val="true"/>
          <w:lang w:bidi="fa-IR"/>
        </w:rPr>
        <w:t>زیرا مکتب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مدرسه‌ی ولایت و امامت، علیه اینان افشاگری نموده، مردم را به نیرنگ این قوم عنود آگاه می‌سازند</w:t>
      </w:r>
      <w:r>
        <w:rPr>
          <w:rFonts w:eastAsia="IRNazanin" w:cs="IRNazanin"/>
          <w:color w:val="111111"/>
          <w:sz w:val="28"/>
          <w:szCs w:val="28"/>
          <w:rtl w:val="true"/>
          <w:lang w:bidi="fa-IR"/>
        </w:rPr>
        <w:t>.</w:t>
      </w:r>
    </w:p>
    <w:p>
      <w:pPr>
        <w:pStyle w:val="Heading2"/>
        <w:numPr>
          <w:ilvl w:val="1"/>
          <w:numId w:val="1"/>
        </w:numPr>
        <w:rPr/>
      </w:pPr>
      <w:bookmarkStart w:id="509" w:name="__RefHeading___Toc2658362_372815092"/>
      <w:bookmarkStart w:id="510" w:name="_Toc174"/>
      <w:bookmarkEnd w:id="509"/>
      <w:r>
        <w:rPr>
          <w:rtl w:val="true"/>
        </w:rPr>
        <w:t>یزعمون</w:t>
      </w:r>
      <w:bookmarkEnd w:id="510"/>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روایات مربوط به اهل الذّکر آمده است، نشانی از بی‌پایه‌گی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علمای اهل کتاب دارد، عدّه‌ای می‌گویند </w:t>
      </w:r>
      <w:bookmarkStart w:id="511" w:name="pg7006_53001"/>
    </w:p>
    <w:p>
      <w:pPr>
        <w:pStyle w:val="BookText"/>
        <w:rPr/>
      </w:pPr>
      <w:bookmarkEnd w:id="511"/>
      <w:r>
        <w:rPr>
          <w:rFonts w:ascii="IRNazanin" w:hAnsi="IRNazanin" w:eastAsia="IRNazanin"/>
          <w:color w:val="111111"/>
          <w:sz w:val="28"/>
          <w:sz w:val="28"/>
          <w:szCs w:val="28"/>
          <w:rtl w:val="true"/>
          <w:lang w:bidi="fa-IR"/>
        </w:rPr>
        <w:t>یا عده‌ای گمان می کنند،</w:t>
      </w:r>
      <w:r>
        <w:rPr>
          <w:rStyle w:val="FootnoteAnchor"/>
          <w:rtl w:val="true"/>
        </w:rPr>
        <w:footnoteReference w:id="419"/>
      </w:r>
      <w:r>
        <w:rPr>
          <w:rFonts w:ascii="IRNazanin" w:hAnsi="IRNazanin" w:eastAsia="IRNazanin"/>
          <w:color w:val="111111"/>
          <w:sz w:val="28"/>
          <w:sz w:val="28"/>
          <w:szCs w:val="28"/>
          <w:rtl w:val="true"/>
          <w:lang w:bidi="fa-IR"/>
        </w:rPr>
        <w:t>یعنی قول قاطعی نیست که پشتوانه‌ی قرآنی و حدیثی معتبر، داشته باشد</w:t>
      </w:r>
      <w:r>
        <w:rPr>
          <w:rFonts w:eastAsia="IRNazanin" w:cs="IRNazanin"/>
          <w:color w:val="111111"/>
          <w:sz w:val="28"/>
          <w:szCs w:val="28"/>
          <w:rtl w:val="true"/>
          <w:lang w:bidi="fa-IR"/>
        </w:rPr>
        <w:t>.</w:t>
      </w:r>
    </w:p>
    <w:p>
      <w:pPr>
        <w:pStyle w:val="Heading2"/>
        <w:numPr>
          <w:ilvl w:val="1"/>
          <w:numId w:val="1"/>
        </w:numPr>
        <w:rPr/>
      </w:pPr>
      <w:bookmarkStart w:id="512" w:name="__RefHeading___Toc2658364_372815092"/>
      <w:bookmarkStart w:id="513" w:name="_Toc175"/>
      <w:bookmarkEnd w:id="512"/>
      <w:r>
        <w:rPr>
          <w:rtl w:val="true"/>
        </w:rPr>
        <w:t>حدیث امام رضا</w:t>
      </w:r>
      <w:r>
        <w:rPr>
          <w:rtl w:val="true"/>
        </w:rPr>
        <w:t>(</w:t>
      </w:r>
      <w:r>
        <w:rPr>
          <w:rtl w:val="true"/>
        </w:rPr>
        <w:t>علیه السلام</w:t>
      </w:r>
      <w:r>
        <w:rPr>
          <w:rtl w:val="true"/>
        </w:rPr>
        <w:t>)</w:t>
      </w:r>
      <w:bookmarkEnd w:id="513"/>
    </w:p>
    <w:p>
      <w:pPr>
        <w:pStyle w:val="BookText"/>
        <w:rPr/>
      </w:pPr>
      <w:r>
        <w:rPr>
          <w:rFonts w:ascii="IRNazanin" w:hAnsi="IRNazanin" w:eastAsia="IRNazanin"/>
          <w:color w:val="111111"/>
          <w:sz w:val="28"/>
          <w:sz w:val="28"/>
          <w:szCs w:val="28"/>
          <w:rtl w:val="true"/>
          <w:lang w:bidi="fa-IR"/>
        </w:rPr>
        <w:t xml:space="preserve">مضمون مذکور و هشدار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یدعوننا الی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الْمَأْمُونِ مِنْ فَضْلِ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التَّاسِعَةُ فَنَحْنُ أَهْلُ الذِّكْرِ الَّذِينَ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فَنَحْنُ أَهْلُ الذِّكْرِ فَاسْأَلُونَا إِنْ كُنْتُمْ لَا تَعْلَمُونَ، 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بِذَلِكَ الْيَهُودَ وَ النَّصَارَى، فَقَالَ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يَجُوزُ ذَلِكَ؟ إِذاً يَدْعُونَنَا إِلَى دِينِهِمْ وَ يَقُولُونَ إِنَّهُ أَفْضَلُ مِنْ دِينِ الْإِسْلَامِ،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عِنْدَكَ فِي ذَلِكَ شَرْحٌ بِخِلَافِ مَا قَالُوا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الذِّكْرُ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أَهْلُهُ وَ ذَلِكَ بَيِّنٌ فِي كِتَابِ اللَّهِ عَزَّ وَجَلَّ حَيْثُ يَقُولُ فِي سُورَةِ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يا اوّلي الْأَلْبابِ الَّذِينَ آمَنُوا قَدْ أَنْزَلَ اللَّهُ إِلَيْكُمْ ذِكْراً رَسُولًا يَتْلُوا عَلَيْكُمْ آياتِ اللَّهِ مُبَيِّناتٍ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فَالذِّكْرُ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أَهْلُهُ</w:t>
      </w:r>
      <w:r>
        <w:rPr>
          <w:rFonts w:eastAsia="Amiri" w:cs="Amiri" w:ascii="Amiri" w:hAnsi="Amiri"/>
          <w:color w:val="111111"/>
          <w:sz w:val="28"/>
          <w:szCs w:val="28"/>
          <w:rtl w:val="true"/>
          <w:lang w:bidi="ar-SA"/>
        </w:rPr>
        <w:t>.</w:t>
      </w:r>
      <w:r>
        <w:rPr>
          <w:rStyle w:val="FootnoteAnchor"/>
          <w:rtl w:val="true"/>
        </w:rPr>
        <w:footnoteReference w:id="420"/>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مأمون </w:t>
      </w:r>
    </w:p>
    <w:p>
      <w:pPr>
        <w:pStyle w:val="BookText"/>
        <w:rPr/>
      </w:pPr>
      <w:r>
        <w:rPr>
          <w:rFonts w:ascii="IRNazanin" w:hAnsi="IRNazanin" w:eastAsia="IRNazanin"/>
          <w:color w:val="111111"/>
          <w:sz w:val="28"/>
          <w:sz w:val="28"/>
          <w:szCs w:val="28"/>
          <w:rtl w:val="true"/>
          <w:lang w:bidi="fa-IR"/>
        </w:rPr>
        <w:t>فضائل عترت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داشتند تا رسیدند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آيۀ نهم، اين آيۀ شريفه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اهل ذكريم اگر نمي‌دانيد از ما سؤال كنيد، علماء عرض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حقتعالى به اهل ذكر يهود و نصارى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صورت آنها، ما را به دين خود دعوت می‌كنند و می‌گويند كه دين ما افضل است از دين اسلام؟</w:t>
      </w:r>
    </w:p>
    <w:p>
      <w:pPr>
        <w:pStyle w:val="BookText"/>
        <w:rPr/>
      </w:pPr>
      <w:r>
        <w:rPr>
          <w:rFonts w:ascii="IRNazanin" w:hAnsi="IRNazanin" w:eastAsia="IRNazanin"/>
          <w:color w:val="111111"/>
          <w:sz w:val="28"/>
          <w:sz w:val="28"/>
          <w:szCs w:val="28"/>
          <w:rtl w:val="true"/>
          <w:lang w:bidi="fa-IR"/>
        </w:rPr>
        <w:t>مأمون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شرحى هست نزد شما در اين باب كه دلالت كند بر خلاف آنچه علماء گفته‌اند؟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مقصود به ذكر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مائيم اهل آن جناب، و بيان اين معنى در كتاب خدا است که در سوره‌ی طلاق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يا اوّلي الْأَلْبابِ الَّذِينَ آمَنُوا قَدْ أَنْزَلَ اللَّهُ إِلَيْكُمْ ذِكْراً رَسُولًا يَتْلُوا عَلَيْكُمْ آياتِ اللَّهِ مُبَيِّناتٍ</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 پس ذكر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مائيم اهل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کسانی که برای قول مثلاً ابن عباس احترام قائلند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اهل الذکر به اهل کتاب نظر ابن عباس است،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یک مورد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مورد اوّل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مذکور را قبول نفرمودند؟</w:t>
      </w:r>
    </w:p>
    <w:p>
      <w:pPr>
        <w:pStyle w:val="BookText"/>
        <w:rPr/>
      </w:pPr>
      <w:r>
        <w:rPr>
          <w:rFonts w:ascii="IRNazanin" w:hAnsi="IRNazanin" w:eastAsia="IRNazanin"/>
          <w:color w:val="111111"/>
          <w:sz w:val="28"/>
          <w:sz w:val="28"/>
          <w:szCs w:val="28"/>
          <w:rtl w:val="true"/>
          <w:lang w:bidi="fa-IR"/>
        </w:rPr>
        <w:t xml:space="preserve">مگر برای حضرت مانعی وجود داشت که بفرمایند، این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تفسیر اهل الذکر، به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پاسخگویی به مشرکین در صدر اسلام بوده، ولی دیگر تفسیر مذکور زمانش گذشته است، و حالا اهل الذکر ما هستیم؟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تعجّب دارد که بعضی به توهّم اینکه ابن عباس این نظریّه را داده است، مقابل اقوال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می‌ایستند، و ما در گذشته گفتیم که اصلاً ابن عباس قائل </w:t>
      </w:r>
      <w:bookmarkStart w:id="514" w:name="pg7006_53005"/>
    </w:p>
    <w:p>
      <w:pPr>
        <w:pStyle w:val="BookText"/>
        <w:rPr/>
      </w:pPr>
      <w:bookmarkEnd w:id="514"/>
      <w:r>
        <w:rPr>
          <w:rFonts w:ascii="IRNazanin" w:hAnsi="IRNazanin" w:eastAsia="IRNazanin"/>
          <w:color w:val="111111"/>
          <w:sz w:val="28"/>
          <w:sz w:val="28"/>
          <w:szCs w:val="28"/>
          <w:rtl w:val="true"/>
          <w:lang w:bidi="fa-IR"/>
        </w:rPr>
        <w:t>به قول مذکور نبوده است</w:t>
      </w:r>
      <w:r>
        <w:rPr>
          <w:rFonts w:eastAsia="IRNazanin" w:cs="IRNazanin"/>
          <w:color w:val="111111"/>
          <w:sz w:val="28"/>
          <w:szCs w:val="28"/>
          <w:rtl w:val="true"/>
          <w:lang w:bidi="fa-IR"/>
        </w:rPr>
        <w:t>.</w:t>
      </w:r>
    </w:p>
    <w:p>
      <w:pPr>
        <w:pStyle w:val="Heading2"/>
        <w:numPr>
          <w:ilvl w:val="1"/>
          <w:numId w:val="1"/>
        </w:numPr>
        <w:rPr/>
      </w:pPr>
      <w:bookmarkStart w:id="515" w:name="__RefHeading___Toc2658366_372815092"/>
      <w:bookmarkStart w:id="516" w:name="_Toc176"/>
      <w:bookmarkEnd w:id="515"/>
      <w:r>
        <w:rPr>
          <w:rtl w:val="true"/>
        </w:rPr>
        <w:t>لعن و تکذیب</w:t>
      </w:r>
      <w:bookmarkEnd w:id="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بصائر الدرجات، أَحْمَدُ بْنُ محمّد عَنِ الْحُسَيْنِ بْنِ سَعِيدٍ عَنْ صَفْوَانَ عَنْ أَبِي عُثْمَانَ عَنِ الْمُعَلَّى بْنِ خُنَيْسٍ،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فَذَكَرْنَا لَهُ حَدِيثَ الْكَلْبِيِّ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أَهْلِ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فَلَعَنَهُ وَ كَذَّبَهُ</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در کتاب بصائر الدرجات، معلى بن خنيس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آيه‌ی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كرده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ذكر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ما گفتار كلبى را به عرض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رسانديم كه او مى‌گويد اهل ذكر، اهل كتاب، یعنی يهود و نصارى هستند،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لعنت نموده تكذيبش کردند</w:t>
      </w:r>
      <w:r>
        <w:rPr>
          <w:rFonts w:eastAsia="IRNazanin" w:cs="IRNazanin"/>
          <w:color w:val="111111"/>
          <w:sz w:val="28"/>
          <w:szCs w:val="28"/>
          <w:rtl w:val="true"/>
          <w:lang w:bidi="fa-IR"/>
        </w:rPr>
        <w:t>.</w:t>
      </w:r>
    </w:p>
    <w:p>
      <w:pPr>
        <w:pStyle w:val="Heading2"/>
        <w:numPr>
          <w:ilvl w:val="1"/>
          <w:numId w:val="1"/>
        </w:numPr>
        <w:rPr/>
      </w:pPr>
      <w:bookmarkStart w:id="517" w:name="__RefHeading___Toc2658368_372815092"/>
      <w:bookmarkStart w:id="518" w:name="_Toc177"/>
      <w:bookmarkEnd w:id="517"/>
      <w:r>
        <w:rPr>
          <w:rtl w:val="true"/>
        </w:rPr>
        <w:t>سؤال از جهّال</w:t>
      </w:r>
      <w:bookmarkEnd w:id="518"/>
    </w:p>
    <w:p>
      <w:pPr>
        <w:pStyle w:val="BookText"/>
        <w:rPr/>
      </w:pPr>
      <w:r>
        <w:rPr>
          <w:rFonts w:ascii="Amiri" w:hAnsi="Amiri" w:eastAsia="Amiri" w:cs="Amiri"/>
          <w:color w:val="111111"/>
          <w:sz w:val="28"/>
          <w:sz w:val="28"/>
          <w:szCs w:val="28"/>
          <w:rtl w:val="true"/>
          <w:lang w:bidi="ar-SA"/>
        </w:rPr>
        <w:t>فی بصائر الدرجات، عَبْدُ اللَّهِ بْنُ جَعْفَرٍ عَنْ محمّد بْنِ عِيسَى عَنْ محمّد بْنِ سِنَانٍ عَنْ إِسْمَاعِيلَ بْنِ جَابِرٍ وَ عَبْدِ الْكَرِيمِ عَنْ عَبْدِ الْحَمِيدِ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الذِّكْرُ وَ أَهْلُهُ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أَمَرَ اللَّهُ بِسُؤَالِهِمْ، وَ لَمْ يُؤْمَرُوا بِسُؤَالِ الْجُهَّالِ، وَ سَمَّى اللَّهُ الْقُرْآنَ ذِكْراً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إِلَيْكَ الذِّكْرَ لِتُبَيِّنَ لِلنَّاسِ ما نُزِّلَ إِلَيْهِمْ وَ لَعَلَّهُمْ يَتَفَكَّرُونَ</w:t>
      </w:r>
      <w:r>
        <w:rPr>
          <w:rFonts w:eastAsia="Amiri" w:cs="Amiri" w:ascii="Amiri" w:hAnsi="Amiri"/>
          <w:color w:val="111111"/>
          <w:sz w:val="28"/>
          <w:szCs w:val="28"/>
          <w:rtl w:val="true"/>
          <w:lang w:bidi="ar-SA"/>
        </w:rPr>
        <w:t>».</w:t>
      </w:r>
      <w:r>
        <w:rPr>
          <w:rStyle w:val="FootnoteAnchor"/>
          <w:rtl w:val="true"/>
        </w:rPr>
        <w:footnoteReference w:id="423"/>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کتاب بصائر الدرجات، عبد الحميد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آيه‌ی</w:t>
      </w:r>
      <w:r>
        <w:rPr>
          <w:rFonts w:eastAsia="IRNazanin" w:cs="IRNazanin"/>
          <w:color w:val="111111"/>
          <w:sz w:val="28"/>
          <w:szCs w:val="28"/>
          <w:rtl w:val="true"/>
          <w:lang w:bidi="fa-IR"/>
        </w:rPr>
        <w:t xml:space="preserve">: </w:t>
      </w:r>
      <w:bookmarkStart w:id="519" w:name="pg7006_53008"/>
    </w:p>
    <w:p>
      <w:pPr>
        <w:pStyle w:val="BookText"/>
        <w:rPr/>
      </w:pPr>
      <w:bookmarkEnd w:id="5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روایت کرده که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خدا ذكر است و اهل آن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كه خدا دستور داده از آنها سؤال كنند، و به آنها دستور نداده از جهّال سؤال نمايند، خداوند قرآن را ذكر ناميده،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إِلَيْكَ الذِّكْرَ لِتُبَيِّنَ لِلنَّاسِ ما نُزِّلَ إِلَيْهِمْ وَ لَعَلَّهُمْ يَتَفَكَّرُونَ</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این حدیث سیاق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دربارۀ قرآن است نشان داده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إِلَيْكَ الذِّكْرَ لِتُبَيِّنَ لِلنَّاسِ ما نُزِّلَ إِلَيْهِمْ وَ لَعَلَّهُمْ يَتَفَكَّرُونَ</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نحن المسئولون</w:t>
      </w:r>
    </w:p>
    <w:p>
      <w:pPr>
        <w:pStyle w:val="BookText"/>
        <w:rPr/>
      </w:pPr>
      <w:r>
        <w:rPr>
          <w:rFonts w:ascii="IRNazanin" w:hAnsi="IRNazanin" w:eastAsia="IRNazanin"/>
          <w:color w:val="111111"/>
          <w:sz w:val="28"/>
          <w:sz w:val="28"/>
          <w:szCs w:val="28"/>
          <w:rtl w:val="true"/>
          <w:lang w:bidi="fa-IR"/>
        </w:rPr>
        <w:t>محمد بن مسلم از بعضی که گمان می‌کنند مصداق اهل الذّکر یهود و نصاری هستند خبر می‌دهد،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يَدْعُونَهُمْ إِلَى دِينِهِمْ، ثُمَّ أَشَارَ بِيَدِهِ إِلَى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 وَ نَحْنُ الْمَسْئُولُون</w:t>
      </w:r>
      <w:r>
        <w:rPr>
          <w:rFonts w:eastAsia="Amiri" w:cs="Amiri" w:ascii="Amiri" w:hAnsi="Amiri"/>
          <w:color w:val="111111"/>
          <w:sz w:val="28"/>
          <w:szCs w:val="28"/>
          <w:rtl w:val="true"/>
          <w:lang w:bidi="ar-SA"/>
        </w:rPr>
        <w:t>.</w:t>
      </w:r>
      <w:r>
        <w:rPr>
          <w:rStyle w:val="FootnoteAnchor"/>
          <w:rtl w:val="true"/>
        </w:rPr>
        <w:footnoteReference w:id="426"/>
      </w:r>
    </w:p>
    <w:p>
      <w:pPr>
        <w:pStyle w:val="Heading2"/>
        <w:numPr>
          <w:ilvl w:val="1"/>
          <w:numId w:val="1"/>
        </w:numPr>
        <w:rPr/>
      </w:pPr>
      <w:bookmarkStart w:id="520" w:name="__RefHeading___Toc2658370_372815092"/>
      <w:bookmarkStart w:id="521" w:name="_Toc178"/>
      <w:bookmarkEnd w:id="520"/>
      <w:r>
        <w:rPr>
          <w:rtl w:val="true"/>
        </w:rPr>
        <w:t>نفی جمیع موارد</w:t>
      </w:r>
      <w:bookmarkEnd w:id="521"/>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که یهود و نصاری فقط در مورد شبهۀ نسبت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چرا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 و مسئول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آیه در یک مورد هم که شده دربارۀ سؤال از اهل کتاب است</w:t>
      </w:r>
      <w:r>
        <w:rPr>
          <w:rFonts w:eastAsia="IRNazanin" w:cs="IRNazanin"/>
          <w:color w:val="111111"/>
          <w:sz w:val="28"/>
          <w:szCs w:val="28"/>
          <w:rtl w:val="true"/>
          <w:lang w:bidi="fa-IR"/>
        </w:rPr>
        <w:t xml:space="preserve">. </w:t>
      </w:r>
      <w:bookmarkStart w:id="522" w:name="pg7006_53010"/>
    </w:p>
    <w:p>
      <w:pPr>
        <w:pStyle w:val="BookText"/>
        <w:rPr/>
      </w:pPr>
      <w:bookmarkEnd w:id="522"/>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اصراری است که بعضی به خرج می‌دهند، راستی علّت این اصرار چیست؟</w:t>
      </w:r>
    </w:p>
    <w:p>
      <w:pPr>
        <w:pStyle w:val="BookText"/>
        <w:rPr/>
      </w:pPr>
      <w:r>
        <w:rPr>
          <w:rFonts w:ascii="IRNazanin" w:hAnsi="IRNazanin" w:eastAsia="IRNazanin"/>
          <w:color w:val="111111"/>
          <w:sz w:val="28"/>
          <w:sz w:val="28"/>
          <w:szCs w:val="28"/>
          <w:rtl w:val="true"/>
          <w:lang w:bidi="fa-IR"/>
        </w:rPr>
        <w:t>این مطلب که باید برای پاسخ شبهۀ مذکور مردم نزد یهود و نصاری بروند و از آنان سؤال کنند هیچ دلیل معتبری ندارد، نه قرآن این مطلب را فرموده و نه در روایات این چنین مطلبی نقل شده، به اضافه روایات فقط نمی‌گویند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اهل الذّکر هستند، بلکه به طور مطلق می‌گویند یهود و نصاری مصداق اهل الذّکر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سزاوار نيست، اهل تفقّه پيرامون اين روايات دقّت بيشتری داشته باشند، آيا تفقّه در اين روايات مصداق تفقّه در دين محسوب نمي‌شود</w:t>
      </w:r>
      <w:r>
        <w:rPr>
          <w:rFonts w:eastAsia="IRNazanin" w:cs="IRNazanin"/>
          <w:color w:val="111111"/>
          <w:sz w:val="28"/>
          <w:szCs w:val="28"/>
          <w:rtl w:val="true"/>
          <w:lang w:bidi="fa-IR"/>
        </w:rPr>
        <w:t>.</w:t>
      </w:r>
    </w:p>
    <w:p>
      <w:pPr>
        <w:pStyle w:val="Heading2"/>
        <w:numPr>
          <w:ilvl w:val="1"/>
          <w:numId w:val="1"/>
        </w:numPr>
        <w:rPr/>
      </w:pPr>
      <w:bookmarkStart w:id="523" w:name="__RefHeading___Toc2658372_372815092"/>
      <w:bookmarkStart w:id="524" w:name="_Toc179"/>
      <w:bookmarkEnd w:id="523"/>
      <w:r>
        <w:rPr>
          <w:rtl w:val="true"/>
        </w:rPr>
        <w:t>روح برتر‌ی‌جوئی یهود</w:t>
      </w:r>
      <w:bookmarkEnd w:id="524"/>
    </w:p>
    <w:p>
      <w:pPr>
        <w:pStyle w:val="BookText"/>
        <w:rPr/>
      </w:pPr>
      <w:r>
        <w:rPr>
          <w:rFonts w:ascii="IRNazanin" w:hAnsi="IRNazanin" w:eastAsia="IRNazanin"/>
          <w:color w:val="111111"/>
          <w:sz w:val="28"/>
          <w:sz w:val="28"/>
          <w:szCs w:val="28"/>
          <w:rtl w:val="true"/>
          <w:lang w:bidi="fa-IR"/>
        </w:rPr>
        <w:t>گفتیم قرآن از دروغ‌پردازی، تحریف و کتمان حقائق یهود پرده برداشته است، بر همین منهج روایات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روح برتری جوئی و مبارزه‌ی فرهنگی آنان خبر داده، و مسلمین را از فریب و مکرشان بر 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نیز نقل کردیم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تَسْأَلُوا أَهْلَ الْكِتَابِ عَنْ شَيْ‌ءٍ فَإِنَّهُمْ لَن يَهْدُوكُمْ وَ قَدْ اضَلُّوا انفُسَهُم</w:t>
      </w:r>
      <w:r>
        <w:rPr>
          <w:rFonts w:eastAsia="Amiri" w:cs="Amiri" w:ascii="Amiri" w:hAnsi="Amiri"/>
          <w:color w:val="111111"/>
          <w:sz w:val="28"/>
          <w:szCs w:val="28"/>
          <w:rtl w:val="true"/>
          <w:lang w:bidi="ar-SA"/>
        </w:rPr>
        <w:t>».</w:t>
      </w:r>
      <w:r>
        <w:rPr>
          <w:rStyle w:val="FootnoteAnchor"/>
          <w:rtl w:val="true"/>
        </w:rPr>
        <w:footnoteReference w:id="427"/>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مهم این است که این حدیث از اهل سنّت نقل شده، همان‌هائی که یهود را به بهانه‌های مختلف از جمله آیۀ سؤال به جامعۀ اسلامی راه دادند</w:t>
      </w:r>
      <w:r>
        <w:rPr>
          <w:rFonts w:eastAsia="IRNazanin" w:cs="IRNazanin"/>
          <w:color w:val="111111"/>
          <w:sz w:val="28"/>
          <w:szCs w:val="28"/>
          <w:rtl w:val="true"/>
          <w:lang w:bidi="fa-IR"/>
        </w:rPr>
        <w:t xml:space="preserve">. </w:t>
      </w:r>
      <w:bookmarkStart w:id="525" w:name="pg7006_53012"/>
    </w:p>
    <w:p>
      <w:pPr>
        <w:pStyle w:val="Heading2"/>
        <w:numPr>
          <w:ilvl w:val="1"/>
          <w:numId w:val="1"/>
        </w:numPr>
        <w:rPr/>
      </w:pPr>
      <w:bookmarkStart w:id="526" w:name="__RefHeading___Toc2658374_372815092"/>
      <w:bookmarkStart w:id="527" w:name="_Toc180"/>
      <w:bookmarkEnd w:id="525"/>
      <w:bookmarkEnd w:id="526"/>
      <w:r>
        <w:rPr>
          <w:rtl w:val="true"/>
        </w:rPr>
        <w:t>حدیث شریف منزلت</w:t>
      </w:r>
      <w:bookmarkEnd w:id="527"/>
    </w:p>
    <w:p>
      <w:pPr>
        <w:pStyle w:val="BookText"/>
        <w:rPr/>
      </w:pPr>
      <w:r>
        <w:rPr>
          <w:rFonts w:ascii="IRNazanin" w:hAnsi="IRNazanin" w:eastAsia="IRNazanin"/>
          <w:color w:val="111111"/>
          <w:sz w:val="28"/>
          <w:sz w:val="28"/>
          <w:szCs w:val="28"/>
          <w:rtl w:val="true"/>
          <w:lang w:bidi="fa-IR"/>
        </w:rPr>
        <w:t>حدیث شریف منزلت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 تو نسبت به من، همچون مقام و منزلت هارون است نسبت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اينكه پس از من پيغمبرى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اضافه بر اینکه مقام و منزلت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می‌کند، نشان دهنده‌ی تکرار تاریخ جنایات یهود علیه رسالت و وصایت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گوساله‌پرستان بنی اسرائیل با تبلیغات فکری علیه حضرت موسی و وصیّ او حضرت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کرده، وصیّ پیامبرشان را به استضعاف کشاندند،</w:t>
      </w:r>
      <w:r>
        <w:rPr>
          <w:rStyle w:val="FootnoteAnchor"/>
          <w:rtl w:val="true"/>
        </w:rPr>
        <w:footnoteReference w:id="429"/>
      </w:r>
      <w:r>
        <w:rPr>
          <w:rFonts w:ascii="IRNazanin" w:hAnsi="IRNazanin" w:eastAsia="IRNazanin"/>
          <w:color w:val="111111"/>
          <w:sz w:val="28"/>
          <w:sz w:val="28"/>
          <w:szCs w:val="28"/>
          <w:rtl w:val="true"/>
          <w:lang w:bidi="fa-IR"/>
        </w:rPr>
        <w:t>همین جریان یعنی مبارزه‌ی تبلیغاتی از طرف این گروه عنود برای هدم اسلام و براندازی نظام رسالت و امامت تکرار شده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28" w:name="__RefHeading___Toc2658376_372815092"/>
      <w:bookmarkStart w:id="529" w:name="_Toc181"/>
      <w:bookmarkEnd w:id="528"/>
      <w:r>
        <w:rPr>
          <w:rtl w:val="true"/>
        </w:rPr>
        <w:t>طرّاح شبهات خود یهود است</w:t>
      </w:r>
      <w:bookmarkEnd w:id="529"/>
    </w:p>
    <w:p>
      <w:pPr>
        <w:pStyle w:val="BookText"/>
        <w:rPr/>
      </w:pPr>
      <w:r>
        <w:rPr>
          <w:rFonts w:ascii="IRNazanin" w:hAnsi="IRNazanin" w:eastAsia="IRNazanin"/>
          <w:color w:val="111111"/>
          <w:sz w:val="28"/>
          <w:sz w:val="28"/>
          <w:szCs w:val="28"/>
          <w:rtl w:val="true"/>
          <w:lang w:bidi="fa-IR"/>
        </w:rPr>
        <w:t xml:space="preserve">به بحث پیرامون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کارهائی که یهود در جهت مبارزه‌ی فرهنگی علیه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متوسّل شده، مسئله‌ی بهانه تراشی و سؤالهای بیجا و درخواست‌های بی‌مورد و دور از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قوم عنود همانطور که در جنگ تسلیحاتی علیه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مشرکین حجاز بودند، در مبارزه‌ی فرهنگی و بهانه‌تراشی‌های تبلیغاتی نیز دست به تحریکات می‌زدند و جبهه‌ی شرک را تقویت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يَسْئَلُكَ أَهْلُ الْكِتابِ أَنْ تُنَزِّلَ عَلَيْهِمْ كِتاباً مِنَ السَّماءِ</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از سابقه‌ی تنفّربار یهود در ضدیّت با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خاصّه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پیوستن آنان به مشرکین حجاز که در تاریخ مسطور است، آشکار می‌گردد که طرح این شبهه که پیام‌آور باید فرشته باشد، غذا نخورد و یا عمر جاودان داشته باشد، از طرف یهود بوده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توقّع اینکه طرّاح شبهه که از روی عناد طرح شبهه کرده خود پاسخگوی شبهه باشد، و به نفع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بگوید، توقّع بیجا و انتظاری بی‌مورد است</w:t>
      </w:r>
      <w:r>
        <w:rPr>
          <w:rFonts w:eastAsia="IRNazanin" w:cs="IRNazanin"/>
          <w:color w:val="111111"/>
          <w:sz w:val="28"/>
          <w:szCs w:val="28"/>
          <w:rtl w:val="true"/>
          <w:lang w:bidi="fa-IR"/>
        </w:rPr>
        <w:t xml:space="preserve">. </w:t>
      </w:r>
      <w:bookmarkStart w:id="530" w:name="pg7006_53016"/>
    </w:p>
    <w:p>
      <w:pPr>
        <w:pStyle w:val="BookText"/>
        <w:rPr/>
      </w:pPr>
      <w:bookmarkEnd w:id="530"/>
      <w:r>
        <w:rPr>
          <w:rFonts w:ascii="IRNazanin" w:hAnsi="IRNazanin" w:eastAsia="IRNazanin"/>
          <w:color w:val="111111"/>
          <w:sz w:val="28"/>
          <w:sz w:val="28"/>
          <w:szCs w:val="28"/>
          <w:rtl w:val="true"/>
          <w:lang w:bidi="fa-IR"/>
        </w:rPr>
        <w:t>حتّی اگر کسی طرّاح شبهه را مشرکین حجاز بداند</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باز بر اساس حقد و حسدی که در یهود وجود داشته توقّع مذکور توقّعی بی‌اساس و بی‌جا محسوب می‌گردد</w:t>
      </w:r>
      <w:r>
        <w:rPr>
          <w:rFonts w:eastAsia="IRNazanin" w:cs="IRNazanin"/>
          <w:color w:val="111111"/>
          <w:sz w:val="28"/>
          <w:szCs w:val="28"/>
          <w:rtl w:val="true"/>
          <w:lang w:bidi="fa-IR"/>
        </w:rPr>
        <w:t>.</w:t>
      </w:r>
    </w:p>
    <w:p>
      <w:pPr>
        <w:pStyle w:val="Heading2"/>
        <w:numPr>
          <w:ilvl w:val="1"/>
          <w:numId w:val="1"/>
        </w:numPr>
        <w:rPr/>
      </w:pPr>
      <w:bookmarkStart w:id="531" w:name="__RefHeading___Toc2658378_372815092"/>
      <w:bookmarkStart w:id="532" w:name="_Toc182"/>
      <w:bookmarkEnd w:id="531"/>
      <w:r>
        <w:rPr>
          <w:rtl w:val="true"/>
        </w:rPr>
        <w:t>گروه ضالّ و مضل</w:t>
      </w:r>
      <w:bookmarkEnd w:id="532"/>
    </w:p>
    <w:p>
      <w:pPr>
        <w:pStyle w:val="BookText"/>
        <w:rPr/>
      </w:pPr>
      <w:r>
        <w:rPr>
          <w:rFonts w:ascii="IRNazanin" w:hAnsi="IRNazanin" w:eastAsia="IRNazanin"/>
          <w:color w:val="111111"/>
          <w:sz w:val="28"/>
          <w:sz w:val="28"/>
          <w:szCs w:val="28"/>
          <w:rtl w:val="true"/>
          <w:lang w:bidi="fa-IR"/>
        </w:rPr>
        <w:t>تفقّه در آیات مربوط به یهود به ما می‌گوید که این قوم ضالّ و مضل همواره به عناد خود باقی و در برابر حق تسلیم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در طول قرون و اعصار، نه فقط خود در ضلالت و گمراهی بوده بلکه دیگران را نیز به گمراهی و انحراف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ضلالت نصاری که در قرآن کریم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یاد می‌شود نیز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الْمَغْضُوبِ عَلَيْهِمْ</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یعنی یهود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این گفتار، سیاست امروز مسیحیّت است که با اهداف صهیونیسم همخوانی و موافقت دارد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یقیناً مذاهب بی‌اساس و ساختگی، تسنّن و فرزندان آن، تصوّف، وهّابیّت و گروه‌هائی که از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دارند باواسطه یا بی‌واسطه در بدو امر و یا در تکمیل و رشد به یهود مربوط می‌شوند، داستان مستر همفر و تأسیس وهّابیّت و قصّۀ کینیاز دالگورکی و تأسیس بابیّت و بهائیّت و جریان ماسینیون فرانسوی و ترویج عرفان و تصوّف، گویای این مطلب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 این است که بعضی از این طوائف با عنوان دینی و حوزوی به میدان عقائد اسلامی می‌آیند، یعنی در واقع از عناوین حوزه‌های علمیّه سوء استفاده کرده، نفوذ در مراکز تفقّه و تحقیقات شیعه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موثّقین سادات اصفهان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زند کرمانی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جواد غروی که سالها علیه اعتقادات شیعه و شعائر، تبلیغ می‌کرد را مأمور وهّابیّت می‌دانست، و علناً این مطلب را در جلسه‌ای که در منزل ما تشکیل گردید، در مقابل خود او بازگو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علم و سیادت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ابوالفضل برقعی مبلّغ افکار وهّابیّت برای اینکه تأییدی از حوزۀ علمیّۀ نجف اشرف داشته باشد، نزد یکی از مراجع گذشته‌ی نجف اشرف آمد و درخواست نمود ایشان بر کتاب او تقریظ بنویسند، ولی آن مرجع بیدار وقتی متوجّه انحراف کتاب او از مسیر ولایت و امامت گردید، از نوشتن تقریظ خودداری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 استفاده‌ی این گروه یعنی وهّابیّت از حوزه و نام و نشان روحانیّت، انسان را به یاد سوء استفاده‌ی صوفیّه از عناوین حوزوی و نام بعضی از علماء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غروی و برقعی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مبارزه با علم‌ِ امام و عصمتِ معصوم شتافتند و علیه شعائر مذهبی قیام نمودند، آخوندهای صوفی هم از القاب، علامه، آیة الله و عارف سوء استفاده نموده، مروّج افکار ابن عربی و همراهان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خیانت‌های این طایفه اینست که، چون شخصیت برازنده علمی ندارند، به سرقت شخصیت‌ها می‌پردازند و یا شخصیت تراشی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علامه عظیم‌الشأن سید بحرالعلوم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طرفدار این روش شیطانی</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می‌کنند، و یا قطب‌الدین نیریزی مبلغ صوفیّه ذهبیه را عالم کامل می‌خوانند، در حالیکه نه علامه سید بحرالعلوم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w:t>
      </w:r>
      <w:bookmarkStart w:id="533" w:name="pg7006_53019"/>
    </w:p>
    <w:p>
      <w:pPr>
        <w:pStyle w:val="BookText"/>
        <w:rPr/>
      </w:pPr>
      <w:bookmarkEnd w:id="533"/>
      <w:r>
        <w:rPr>
          <w:rFonts w:ascii="IRNazanin" w:hAnsi="IRNazanin" w:eastAsia="IRNazanin"/>
          <w:color w:val="111111"/>
          <w:sz w:val="28"/>
          <w:sz w:val="28"/>
          <w:szCs w:val="28"/>
          <w:rtl w:val="true"/>
          <w:lang w:bidi="fa-IR"/>
        </w:rPr>
        <w:t>صوفیّه نموده و نه ملا قطب الدین از کمال و نورانیت بهره‌ای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صوفیه مشترکاتی با وهّابیّت دارند، یکی از آن مشترکات این است که همگی می‌خواهند برای توحید بمیرند، بیچاره‌ها به شرط توحید یعنی مودّت به قطب واقعی عالم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بی‌توجهند و در برابر ایشان قطب می‌تراشند، ولی خود را عاشق و تشنۀ توحید جلوه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و نشر این همه کتب به اصطلاح عرفانی که باطناً مروّج تصوّف است بی‌شباهت به چاپ و نشر کتب به اصطلاح توحیدی وهّابیّت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انحراف از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بازگو کننده‌ی این معناست که در حوزه تفقّه،</w:t>
      </w:r>
    </w:p>
    <w:p>
      <w:pPr>
        <w:pStyle w:val="BookText"/>
        <w:rPr/>
      </w:pPr>
      <w:r>
        <w:rPr>
          <w:rFonts w:ascii="IRNazanin" w:hAnsi="IRNazanin" w:eastAsia="IRNazanin"/>
          <w:color w:val="111111"/>
          <w:sz w:val="28"/>
          <w:sz w:val="28"/>
          <w:szCs w:val="28"/>
          <w:rtl w:val="true"/>
          <w:lang w:bidi="fa-IR"/>
        </w:rPr>
        <w:t>تلاشی مطلوب در مرادشناسی که همان امام شناسی است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حوزوی امام زمانش را خوب می‌شناخت دیگر به دنبال حزب‌گرائی تصوّف نمی‌رفت و به مدّاحی معصوم علیشاه و اقطاب دیگر نمی‌پرداخت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که این عوامل ایجاد تفرقه در حوزه و حزب‌گرائی در دانشگاه و جامعه بازگشت به نقشه‌ها و پروتکل‌های یهود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بدانیم بعضی از گروه‌ها از عنوان دانشگاه سوء استفاده کرده، با نام روشنفکری و دانشگاهی علیه ولایت و امامت مبارزه می‌کنند، اینان با مستشرقین و غربیّون مأمور یهود، غالباً در ارتباط هستند و به وظیفه و تعهد در برابر غرب که ولی نعمتشان حساب می‌شود، عمل می‌نمایند</w:t>
      </w:r>
      <w:r>
        <w:rPr>
          <w:rFonts w:eastAsia="IRNazanin" w:cs="IRNazanin"/>
          <w:color w:val="111111"/>
          <w:sz w:val="28"/>
          <w:szCs w:val="28"/>
          <w:rtl w:val="true"/>
          <w:lang w:bidi="fa-IR"/>
        </w:rPr>
        <w:t>.</w:t>
      </w:r>
    </w:p>
    <w:p>
      <w:pPr>
        <w:pStyle w:val="Heading2"/>
        <w:numPr>
          <w:ilvl w:val="1"/>
          <w:numId w:val="1"/>
        </w:numPr>
        <w:rPr/>
      </w:pPr>
      <w:bookmarkStart w:id="534" w:name="__RefHeading___Toc2658380_372815092"/>
      <w:bookmarkStart w:id="535" w:name="_Toc183"/>
      <w:bookmarkEnd w:id="534"/>
      <w:r>
        <w:rPr>
          <w:rtl w:val="true"/>
        </w:rPr>
        <w:t>نکوداشت صوفیّه</w:t>
      </w:r>
      <w:bookmarkEnd w:id="535"/>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اخیراً در اصفهان مجلس نکوداشتی برای محمّد بیدآبادی سر پا کرده بودند، در اثری که از این نکوداشت به چاپ رسیده، ترویج تصوّف به ویژه صوفیّه‌ی ذهبیّه، به </w:t>
      </w:r>
    </w:p>
    <w:p>
      <w:pPr>
        <w:pStyle w:val="BookText"/>
        <w:rPr/>
      </w:pPr>
      <w:r>
        <w:rPr>
          <w:rFonts w:ascii="IRNazanin" w:hAnsi="IRNazanin" w:eastAsia="IRNazanin"/>
          <w:color w:val="111111"/>
          <w:sz w:val="28"/>
          <w:sz w:val="28"/>
          <w:szCs w:val="28"/>
          <w:rtl w:val="true"/>
          <w:lang w:bidi="fa-IR"/>
        </w:rPr>
        <w:t>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اثر بر خلاف آنچه از محمّد بیدآبادی نقل شده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بیان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w:t>
      </w:r>
      <w:r>
        <w:rPr>
          <w:rStyle w:val="FootnoteAnchor"/>
          <w:rtl w:val="true"/>
        </w:rPr>
        <w:footnoteReference w:id="433"/>
      </w:r>
      <w:r>
        <w:rPr>
          <w:rFonts w:ascii="IRNazanin" w:hAnsi="IRNazanin" w:eastAsia="IRNazanin"/>
          <w:color w:val="111111"/>
          <w:sz w:val="28"/>
          <w:sz w:val="28"/>
          <w:szCs w:val="28"/>
          <w:rtl w:val="true"/>
          <w:lang w:bidi="fa-IR"/>
        </w:rPr>
        <w:t>، انظر علمک عمن تأخذه، از اهل خرقه، سلسله و پیروان جعلیّات، مدح و ستایش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اهل تحقیق و مطالعه پوشیده نیست که روایات ذم صوفیّه که از اهل‌بیت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شامل حال همۀ صوفیّه از جمله ذهبیّه می‌شود، و اگر مطالب اثر یاد شده در صوفی بودن محمّد بیدآبادی را قبول کنیم، باید معتقد شویم که همۀ صوفیّه از جمله محمّد بیدآبادی بر خلاف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فَلْيَنْظُرِ الْإِنْسانُ إِلى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برداشته و دانسته و یا نادانسته، کسب علم از غیر عالم ربانی نموده و مدال افتخار متعلِّمٌ علی سبیل النجاة، را از دست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یاد شده، حتی مرحوم علامه ملا محمّد تقی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مبلّغ صوفیّه‌ی ذهبیّه معرفی شده است، در حالی که فرزند عالیقدر ایشان، علامه ملا محمّد 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تهمت بزرگ پاسخ فرموده است</w:t>
      </w:r>
      <w:r>
        <w:rPr>
          <w:rFonts w:eastAsia="IRNazanin" w:cs="IRNazanin"/>
          <w:color w:val="111111"/>
          <w:sz w:val="28"/>
          <w:szCs w:val="28"/>
          <w:rtl w:val="true"/>
          <w:lang w:bidi="fa-IR"/>
        </w:rPr>
        <w:t>.</w:t>
      </w:r>
      <w:r>
        <w:rPr>
          <w:rStyle w:val="FootnoteAnchor"/>
          <w:rtl w:val="true"/>
        </w:rPr>
        <w:footnoteReference w:id="434"/>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 یاد شده از تشویق السالکین، که اصلاً معلوم نیست از مرحوم علامه ملا محمّد تقی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نقل می‌کند</w:t>
      </w:r>
      <w:r>
        <w:rPr>
          <w:rStyle w:val="FootnoteAnchor"/>
          <w:rtl w:val="true"/>
        </w:rPr>
        <w:footnoteReference w:id="435"/>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اقرب طرق به معرفت الهی، طریقه‌ی حقّه‌ی رضویّه‌ی ذهبیّه‌ی معروفیّه‌ی مرتضوی است که طریق تصوّف و حقیقتش نیز خوانند و آن عبارت است از تحصیل قرب معرفت رب العالمین به طریق زهد و ریاضت و </w:t>
      </w:r>
      <w:r>
        <w:rPr>
          <w:rFonts w:eastAsia="IRNazanin" w:cs="IRNazanin"/>
          <w:color w:val="111111"/>
          <w:sz w:val="28"/>
          <w:szCs w:val="28"/>
          <w:rtl w:val="true"/>
          <w:lang w:bidi="fa-IR"/>
        </w:rPr>
        <w:t>...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عبارات ذکر شده نمی‌تواند از عالمی وارسته و عظیم الشّأن همچون مرحوم علامه ملا محمّد تقی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اینگونه عبارات از قلم کسانی صادر می‌شود که با مکتب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 و ریشه‌ی معرفت، زهد و اسباب کمالند، نا آشنایند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ذُكِرَ الْخَيْرُ كُنْتُمْ اوّلهُ وَ أَصْلَهُ وَ فَرْعَهُ وَ مَعْدِنَهُ وَ مَأْوَاهُ وَ مُنْتَهَاهُ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اینست که چگونه مرحوم علامه ملا محمّد تقی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ذم صوفیّه که مطلق است و مربوط به گروه خاصّی نیست را، ندیده‌اند و با چشم پوشی از انحرافات صوفیّه، به یاری این طایفه‌ی منحرف پرداخته‌اند؟</w:t>
      </w:r>
    </w:p>
    <w:p>
      <w:pPr>
        <w:pStyle w:val="BookText"/>
        <w:rPr/>
      </w:pPr>
      <w:r>
        <w:rPr>
          <w:rFonts w:ascii="IRNazanin" w:hAnsi="IRNazanin" w:eastAsia="IRNazanin"/>
          <w:color w:val="111111"/>
          <w:sz w:val="28"/>
          <w:sz w:val="28"/>
          <w:szCs w:val="28"/>
          <w:rtl w:val="true"/>
          <w:lang w:bidi="fa-IR"/>
        </w:rPr>
        <w:t>پاسخ را از علامۀ عظیم الشّأن مرحوم آقا محمّد علی فرزند علامۀ عظیم الشّأن و مجاهد بزرگ مرحوم وحید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ماهر آخوند ملا محمّد 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کتاب عقائدش به این مضمون فرموده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بپرهیز از این که گمان بد کنی در حق والد علامه، یعنی آخوند ملا محمّد تقی </w:t>
      </w:r>
      <w:bookmarkStart w:id="536" w:name="pg7006_53025"/>
    </w:p>
    <w:p>
      <w:pPr>
        <w:pStyle w:val="BookText"/>
        <w:rPr/>
      </w:pPr>
      <w:bookmarkEnd w:id="536"/>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که او از جمله‌ی صوفیّه بوده یا این که اعتقاد به خوبی به مسالک و مذاهب ایشان داشته است حاشا که چنین باشد و چگونه چنین می‌بود و حال آن که او آشناترین اهل عصر خود بود به اخبار اهل‌بیت</w:t>
      </w:r>
      <w:r>
        <w:rPr>
          <w:rFonts w:eastAsia="IRNazanin" w:cs="IRNazanin"/>
          <w:color w:val="111111"/>
          <w:sz w:val="28"/>
          <w:szCs w:val="28"/>
          <w:rtl w:val="true"/>
          <w:lang w:bidi="fa-IR"/>
        </w:rPr>
        <w:t>:.</w:t>
      </w:r>
      <w:r>
        <w:rPr>
          <w:rStyle w:val="FootnoteAnchor"/>
          <w:rtl w:val="true"/>
        </w:rPr>
        <w:footnoteReference w:id="437"/>
      </w:r>
    </w:p>
    <w:p>
      <w:pPr>
        <w:pStyle w:val="Heading2"/>
        <w:numPr>
          <w:ilvl w:val="1"/>
          <w:numId w:val="1"/>
        </w:numPr>
        <w:rPr/>
      </w:pPr>
      <w:bookmarkStart w:id="537" w:name="__RefHeading___Toc2658382_372815092"/>
      <w:bookmarkStart w:id="538" w:name="_Toc184"/>
      <w:bookmarkEnd w:id="537"/>
      <w:r>
        <w:rPr>
          <w:rtl w:val="true"/>
        </w:rPr>
        <w:t>بازگشت به بحث سؤال</w:t>
      </w:r>
      <w:bookmarkEnd w:id="538"/>
    </w:p>
    <w:p>
      <w:pPr>
        <w:pStyle w:val="BookText"/>
        <w:rPr/>
      </w:pPr>
      <w:r>
        <w:rPr>
          <w:rFonts w:ascii="IRNazanin" w:hAnsi="IRNazanin" w:eastAsia="IRNazanin"/>
          <w:color w:val="111111"/>
          <w:sz w:val="28"/>
          <w:sz w:val="28"/>
          <w:szCs w:val="28"/>
          <w:rtl w:val="true"/>
          <w:lang w:bidi="fa-IR"/>
        </w:rPr>
        <w:t xml:space="preserve">آیا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رجوع به عالم خبیر و آگاه است؟</w:t>
      </w:r>
    </w:p>
    <w:p>
      <w:pPr>
        <w:pStyle w:val="BookText"/>
        <w:rPr/>
      </w:pPr>
      <w:r>
        <w:rPr>
          <w:rFonts w:ascii="IRNazanin" w:hAnsi="IRNazanin" w:eastAsia="IRNazanin"/>
          <w:color w:val="111111"/>
          <w:sz w:val="28"/>
          <w:sz w:val="28"/>
          <w:szCs w:val="28"/>
          <w:rtl w:val="true"/>
          <w:lang w:bidi="fa-IR"/>
        </w:rPr>
        <w:t>پاسخ این است که انسان عاقل می‌داند که در هر کاری باید به اهلش رجوع کند، یعنی رجوع به عالم خبیر و آگاه دستور عقل است و انسان به تنهایی به این مسئله واقف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هست انسان، در شناخت مصداق عالم و آگاه، به کمک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انسان می‌داند باید در دین‌شناسی و معرفت الله رجوع به عالم خبیر و آگاه بی‌بدیل بنماید، ولی نمی‌داند آن عالم آگاه کیست؟</w:t>
      </w:r>
    </w:p>
    <w:p>
      <w:pPr>
        <w:pStyle w:val="BookText"/>
        <w:rPr/>
      </w:pPr>
      <w:r>
        <w:rPr>
          <w:rFonts w:ascii="IRNazanin" w:hAnsi="IRNazanin" w:eastAsia="IRNazanin"/>
          <w:color w:val="111111"/>
          <w:sz w:val="28"/>
          <w:sz w:val="28"/>
          <w:szCs w:val="28"/>
          <w:rtl w:val="true"/>
          <w:lang w:bidi="fa-IR"/>
        </w:rPr>
        <w:t>پس آیۀ شریفۀ سؤال به مطلوب انسان توجّه کرده و افراد خبیر و آگاه به معارف الهیّه را معرفی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شریفۀ سؤال پاسخ انسان طالب را می‌دهد که خبیر در دین، معلّم قرآن و شارح برهان فقط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2"/>
        <w:numPr>
          <w:ilvl w:val="1"/>
          <w:numId w:val="1"/>
        </w:numPr>
        <w:rPr/>
      </w:pPr>
      <w:bookmarkStart w:id="539" w:name="__RefHeading___Toc2658384_372815092"/>
      <w:bookmarkStart w:id="540" w:name="_Toc185"/>
      <w:bookmarkEnd w:id="539"/>
      <w:r>
        <w:rPr>
          <w:rtl w:val="true"/>
        </w:rPr>
        <w:t>قاعده ی عقلائی</w:t>
      </w:r>
      <w:bookmarkEnd w:id="540"/>
    </w:p>
    <w:p>
      <w:pPr>
        <w:pStyle w:val="BookText"/>
        <w:rPr/>
      </w:pPr>
      <w:r>
        <w:rPr>
          <w:rFonts w:ascii="IRNazanin" w:hAnsi="IRNazanin" w:eastAsia="IRNazanin"/>
          <w:color w:val="111111"/>
          <w:sz w:val="28"/>
          <w:sz w:val="28"/>
          <w:szCs w:val="28"/>
          <w:rtl w:val="true"/>
          <w:lang w:bidi="fa-IR"/>
        </w:rPr>
        <w:t xml:space="preserve">بعضی از اصولیّین در مورد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آیۀ مبارکه از یک قاعده‌ی عقلائی حاکی است و آن اینکه، جاهل باید به </w:t>
      </w:r>
    </w:p>
    <w:p>
      <w:pPr>
        <w:pStyle w:val="BookText"/>
        <w:rPr/>
      </w:pPr>
      <w:r>
        <w:rPr>
          <w:rFonts w:ascii="IRNazanin" w:hAnsi="IRNazanin" w:eastAsia="IRNazanin"/>
          <w:color w:val="111111"/>
          <w:sz w:val="28"/>
          <w:sz w:val="28"/>
          <w:szCs w:val="28"/>
          <w:rtl w:val="true"/>
          <w:lang w:bidi="fa-IR"/>
        </w:rPr>
        <w:t>عالم مراجعه کند، آیه در حقیقت از یک فطرت عقلائی و برنامه‌ی عقلائی حاکی است و آن اینکه جاهلان باید از عالمان بپرسند، حتّی این آیه در مقام بیان حکم مولوی نیست بلکه حکم ارشادی است، به این معنا که حتّی اگر قرآن این را نمی‌گفت، عقل ما این را می‌گفت که جاهل باید از عالم بپرسد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با دقّت در آیات و روایاتی که هدف این آیۀ شریفه را بازگو می‌کند، مطلب یاد شده قابل قبول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آیۀ شریفه در لزوم رجوع به عالم خیبر سخن نمی‌گوید، بلکه هدف آیه معرّفی عالم خبیری است که عقل رجوع به او را لازم می‌داند و از معارف الهیّه، خداشناسی، پیامبرشناسی، احکام، اخلاق و تزکیه با خبر و اهل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عاقلِ سلیم النّفس با دو بال، به سمت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عقل، که لزوم رجوع به عالم خبیر را یادآور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وحی، که عالم خبیر، شاهد حقّانیّت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شارح منهج قویم آن حضرت را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قول یاد شده که آیه حاکی از یک قاعده‌ی عقلائی است، و آن لزوم مراجعه‌ی جاهل به عالم است، را قبول کنیم، آن وقت در تعیین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می‌شویم و عاقبت از فکر خودمان بهره گرفته، بر خلاف آیات و روایات، برای علمای یهود و نصاری جایگاهی در کنار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می‌گیریم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آیۀ شریفه در پاسخ به انسان عاقل که به دنبال یک پشتوانه‌ی قوی و </w:t>
      </w:r>
    </w:p>
    <w:p>
      <w:pPr>
        <w:pStyle w:val="BookText"/>
        <w:rPr/>
      </w:pPr>
      <w:r>
        <w:rPr>
          <w:rFonts w:ascii="IRNazanin" w:hAnsi="IRNazanin" w:eastAsia="IRNazanin"/>
          <w:color w:val="111111"/>
          <w:sz w:val="28"/>
          <w:sz w:val="28"/>
          <w:szCs w:val="28"/>
          <w:rtl w:val="true"/>
          <w:lang w:bidi="fa-IR"/>
        </w:rPr>
        <w:t xml:space="preserve">استوار، از نظر علم و آگاهی در اصول و فروع و مجموع معارف الهیّه می‌گردد، عالمی که خطاپذیر است و ممکن است اشتباه کند را معرفی نمی‌کند، و این مطلب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مذکور در تفسیر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سؤال در دو جای قرآن با کمی تفاوت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قَبْلِكَ إِلَّا رِجَالًا نُوحِي إِلَيْهِمْ 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إِلَّا رِجَالًا نُوحِي إِلَيْهِمْ فَاسْأَلُوا أَهْلَ الذِّكْرِ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جَعَلْنَاهُمْ جَسَدًا لَا يَأْكُلُونَ الطَّعَامَ وَمَا كَانُوا خَالِدِينَ</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آیۀ اوّل و دوّم مجمل است، ولی آیۀ سوّم که آیۀ هشتم سوره‌ی انبیاء می‌باشد، اجمال هر دو آیه را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مشرکین عرب بر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می‌کردند و می‌گفتند که شما چگونه پیغمبری هستید که اوّلاً شما مانند ما غذا می‌خورید و حال اینکه کسی که رسول خداست، مقامش بالاتر از این است که غذا بخورد، آنها اکل طعام را زیبنده‌ی رسول نمی‌دانستند، و لذا می‌گفتند که رسول باید ملک باشد و تو ملک نیستی به دلیل اینکه غذا می‌خوری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جواب اینها می‌فرماید که بروید و از اهل ذکر و علمای یهود و </w:t>
      </w:r>
      <w:bookmarkStart w:id="541" w:name="pg7006_53031"/>
    </w:p>
    <w:p>
      <w:pPr>
        <w:pStyle w:val="BookText"/>
        <w:rPr/>
      </w:pPr>
      <w:bookmarkEnd w:id="541"/>
      <w:r>
        <w:rPr>
          <w:rFonts w:ascii="IRNazanin" w:hAnsi="IRNazanin" w:eastAsia="IRNazanin"/>
          <w:color w:val="111111"/>
          <w:sz w:val="28"/>
          <w:sz w:val="28"/>
          <w:szCs w:val="28"/>
          <w:rtl w:val="true"/>
          <w:lang w:bidi="fa-IR"/>
        </w:rPr>
        <w:t>نصاری بپرسید، انبیای قبلی هم مانند رسول خاتم بودند</w:t>
      </w:r>
      <w:r>
        <w:rPr>
          <w:rFonts w:eastAsia="IRNazanin" w:cs="IRNazanin"/>
          <w:color w:val="111111"/>
          <w:sz w:val="28"/>
          <w:szCs w:val="28"/>
          <w:rtl w:val="true"/>
          <w:lang w:bidi="fa-IR"/>
        </w:rPr>
        <w:t>.</w:t>
      </w:r>
      <w:r>
        <w:rPr>
          <w:rStyle w:val="FootnoteAnchor"/>
          <w:rtl w:val="true"/>
        </w:rPr>
        <w:footnoteReference w:id="441"/>
      </w:r>
    </w:p>
    <w:p>
      <w:pPr>
        <w:pStyle w:val="Heading2"/>
        <w:numPr>
          <w:ilvl w:val="1"/>
          <w:numId w:val="1"/>
        </w:numPr>
        <w:rPr/>
      </w:pPr>
      <w:bookmarkStart w:id="542" w:name="__RefHeading___Toc2658386_372815092"/>
      <w:bookmarkStart w:id="543" w:name="_Toc186"/>
      <w:bookmarkEnd w:id="542"/>
      <w:r>
        <w:rPr>
          <w:rtl w:val="true"/>
        </w:rPr>
        <w:t>بررسی این مطلب</w:t>
      </w:r>
      <w:bookmarkEnd w:id="543"/>
    </w:p>
    <w:p>
      <w:pPr>
        <w:pStyle w:val="BookText"/>
        <w:rPr/>
      </w:pPr>
      <w:r>
        <w:rPr>
          <w:rFonts w:ascii="IRNazanin" w:hAnsi="IRNazanin" w:eastAsia="IRNazanin"/>
          <w:color w:val="111111"/>
          <w:sz w:val="28"/>
          <w:sz w:val="28"/>
          <w:szCs w:val="28"/>
          <w:rtl w:val="true"/>
          <w:lang w:bidi="fa-IR"/>
        </w:rPr>
        <w:t xml:space="preserve">ایشان به آیۀ هشتم سوره‌ی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جَعَلْناهُمْ جَسَداً لا يَأْكُلُونَ الطَّعامَ وَ ما كانُوا خالِدين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نموده می‌گویند این آیه اجمال دو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سؤال در سوره‌ی نحل و در سوره‌ی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برطرف می‌کند، خوب بود ایشان به آیۀ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نحل هم دقّت می‌کردند، این آیه مبیّن این است که برای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سرگردان نباشید،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است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بِالْبَيِّناتِ وَ الزُّبُرِ وَ أَنْزَلْنا إِلَيْكَ الذِّكْرَ لِتُبَيِّنَ لِلنَّاسِ ما نُزِّلَ إِلَيْهِمْ وَ لَعَلَّهُمْ يَتَفَكَّرُونَ</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به جا بود که عالم مذکور، بحارالانوار علامۀ عظیم الشّأن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دقّت می‌دیدند که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المراد بأهل الذكر أهل العلم، و قيل أهل الكتاب، و ستعلم من الأخبار المستفيضة أنهم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أهل علم القرآن، لقوله تعالى بعد تلك الآية في سورة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إِلَيْكَ الذِّكْرَ لِتُبَيِّنَ لِلنَّاسِ ما نُزِّلَ إِلَيْهِمْ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أهل الرسول و قد سماه الله ذكراً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bookmarkStart w:id="544" w:name="pg7006_53033"/>
    </w:p>
    <w:p>
      <w:pPr>
        <w:pStyle w:val="BookText"/>
        <w:rPr/>
      </w:pPr>
      <w:bookmarkEnd w:id="544"/>
      <w:r>
        <w:rPr>
          <w:rFonts w:ascii="Amiri" w:hAnsi="Amiri" w:eastAsia="Amiri" w:cs="Amiri"/>
          <w:color w:val="111111"/>
          <w:sz w:val="28"/>
          <w:sz w:val="28"/>
          <w:szCs w:val="28"/>
          <w:rtl w:val="true"/>
          <w:lang w:bidi="ar-SA"/>
        </w:rPr>
        <w:t>مما روته العامة أيضاً</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بحارالانوار،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که منظور از اهل ذكر اهل علم‌اند، و گفته شده که اهل كتاب‌اند، ولى به زودى ثابت مى‌شود از اخبار بسيار زياد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هستند به دو دليل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اهل علم قرآن هستند، چون خداوند بعد از آن آيه در سوره‌ی نحل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إِلَيْكَ الذِّكْرَ لِتُبَيِّنَ لِلنَّاسِ ما نُزِّلَ إِلَيْهِمْ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 اهل رسول‌اند كه خداوند آنها را ذكر ناميده در اين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رسولا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مطلب را اهل سنّت نيز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یادآوری شود که مرحوم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اهل الذکر را به اهل علم و اهل کتاب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می‌دارند ولی در مورد تفسیر اهل الذکر به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ستعلم من الأخبار المستفيضة أنهم الأئمة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هم به 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 إِلَيْكَ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می‌پردازند و هم به دلیل قرآنی دیگر و روایات عامّه</w:t>
      </w:r>
      <w:r>
        <w:rPr>
          <w:rFonts w:eastAsia="IRNazanin" w:cs="IRNazanin"/>
          <w:color w:val="111111"/>
          <w:sz w:val="28"/>
          <w:szCs w:val="28"/>
          <w:rtl w:val="true"/>
          <w:lang w:bidi="fa-IR"/>
        </w:rPr>
        <w:t>.</w:t>
      </w:r>
    </w:p>
    <w:p>
      <w:pPr>
        <w:pStyle w:val="Heading2"/>
        <w:numPr>
          <w:ilvl w:val="1"/>
          <w:numId w:val="1"/>
        </w:numPr>
        <w:rPr/>
      </w:pPr>
      <w:bookmarkStart w:id="545" w:name="__RefHeading___Toc2658388_372815092"/>
      <w:bookmarkStart w:id="546" w:name="_Toc187"/>
      <w:bookmarkEnd w:id="545"/>
      <w:r>
        <w:rPr>
          <w:rtl w:val="true"/>
        </w:rPr>
        <w:t>اهل جمود</w:t>
      </w:r>
      <w:bookmarkEnd w:id="546"/>
    </w:p>
    <w:p>
      <w:pPr>
        <w:pStyle w:val="BookText"/>
        <w:rPr/>
      </w:pPr>
      <w:r>
        <w:rPr>
          <w:rFonts w:ascii="IRNazanin" w:hAnsi="IRNazanin" w:eastAsia="IRNazanin"/>
          <w:color w:val="111111"/>
          <w:sz w:val="28"/>
          <w:sz w:val="28"/>
          <w:szCs w:val="28"/>
          <w:rtl w:val="true"/>
          <w:lang w:bidi="fa-IR"/>
        </w:rPr>
        <w:t>عالم مذکور باز بیان داشته‌اند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احبار و رهبان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مصداق منحصر نیستند، این مورد را باید از آنها پرسید، یعنی هر چیز را از اهل فنّش باید سئوال کرد، اینها از باب مصداق است، اگر احبار و رهبان مراد است، این مصداق منحصر نیست بلکه در آن مورد باید حتماً به احبار و رهبان مراجعه کرد و از آنها سؤال کرد، چون تورات و انجیل در اختیار آنهاست، و اگر در کافی بابی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مراد </w:t>
      </w:r>
    </w:p>
    <w:p>
      <w:pPr>
        <w:pStyle w:val="BookText"/>
        <w:rPr/>
      </w:pPr>
      <w:r>
        <w:rPr>
          <w:rFonts w:ascii="IRNazanin" w:hAnsi="IRNazanin" w:eastAsia="IRNazanin"/>
          <w:color w:val="111111"/>
          <w:sz w:val="28"/>
          <w:sz w:val="28"/>
          <w:szCs w:val="28"/>
          <w:rtl w:val="true"/>
          <w:lang w:bidi="fa-IR"/>
        </w:rPr>
        <w:t>ائمّۀ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از باب بیان افضل المصادیق است، و الّا مرجع تقلید هم اهل ذکر است، راوی هم که حدیث را از پیغمبر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 اهل ذکر است و لذا ما نباید در بهره‌گیری از قرآن این مقدار جامد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یجری کجری الشمس، قرآن مانند آفتاب بر همه جا می‌تابد، انحصار اینکه مراد یهود و نصاری است این جمود است، یا بگوئیم که فقط ائمّۀ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 این نیز یک نوع جمود است</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اهل دقّت می‌دانند که نفی یهود و نصاری از مسئول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بدون دلیل نیست که بتوان به آن نسبت جمود داد، بلکه این نظر به دلیل آیات قرآن و روایات نافیه‌ای است که به طور مطلق حتّی گمان مسئول بودن آنان را ردّ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برای بی‌نیاز نمودن مردم از اهل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معرّفی نموده و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لَذِكْرٌ لَكَ وَ لِقَوْمِكَ</w:t>
      </w:r>
      <w:r>
        <w:rPr>
          <w:rFonts w:eastAsia="Amiri" w:cs="Amiri" w:ascii="Amiri" w:hAnsi="Amiri"/>
          <w:color w:val="111111"/>
          <w:sz w:val="28"/>
          <w:szCs w:val="28"/>
          <w:rtl w:val="true"/>
          <w:lang w:bidi="ar-SA"/>
        </w:rPr>
        <w:t>»</w:t>
      </w:r>
      <w:r>
        <w:rPr>
          <w:rStyle w:val="FootnoteAnchor"/>
          <w:rtl w:val="true"/>
        </w:rPr>
        <w:footnoteReference w:id="445"/>
      </w:r>
      <w:r>
        <w:rPr>
          <w:rFonts w:ascii="IRNazanin" w:hAnsi="IRNazanin" w:eastAsia="IRNazanin"/>
          <w:color w:val="111111"/>
          <w:sz w:val="28"/>
          <w:sz w:val="28"/>
          <w:szCs w:val="28"/>
          <w:rtl w:val="true"/>
          <w:lang w:bidi="fa-IR"/>
        </w:rPr>
        <w:t>اهل الذکر را با عنوان مرجع الهی و آسمانی جهان بشریّت، ستوده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بر اساس آیات قرآن و روایات کثیره نفی شریک برای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مبتلا به جمود فکری نیستند، جرم اینان چیزی جز این نیست که در برابر روایات، قدرتی برای سیاق آیۀ مذکوره نمی‌بینند و با کمک گرفتن از آیات ذمّ یهود و روایات مربوط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مصداق اهل الذّکر را فقط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bookmarkStart w:id="547" w:name="pg7006_53037"/>
    </w:p>
    <w:p>
      <w:pPr>
        <w:pStyle w:val="Heading2"/>
        <w:numPr>
          <w:ilvl w:val="1"/>
          <w:numId w:val="1"/>
        </w:numPr>
        <w:rPr/>
      </w:pPr>
      <w:bookmarkStart w:id="548" w:name="__RefHeading___Toc2658390_372815092"/>
      <w:bookmarkStart w:id="549" w:name="_Toc188"/>
      <w:bookmarkEnd w:id="547"/>
      <w:bookmarkEnd w:id="548"/>
      <w:r>
        <w:rPr>
          <w:rtl w:val="true"/>
        </w:rPr>
        <w:t>گمشده ی مؤمن</w:t>
      </w:r>
      <w:bookmarkEnd w:id="549"/>
    </w:p>
    <w:p>
      <w:pPr>
        <w:pStyle w:val="BookText"/>
        <w:rPr/>
      </w:pPr>
      <w:r>
        <w:rPr>
          <w:rFonts w:ascii="IRNazanin" w:hAnsi="IRNazanin" w:eastAsia="IRNazanin"/>
          <w:color w:val="111111"/>
          <w:sz w:val="28"/>
          <w:sz w:val="28"/>
          <w:szCs w:val="28"/>
          <w:rtl w:val="true"/>
          <w:lang w:bidi="fa-IR"/>
        </w:rPr>
        <w:t>مؤمنین گمشده‌ای به نام حکمت دارند،</w:t>
      </w:r>
      <w:r>
        <w:rPr>
          <w:rStyle w:val="FootnoteAnchor"/>
          <w:rtl w:val="true"/>
        </w:rPr>
        <w:footnoteReference w:id="446"/>
      </w:r>
      <w:r>
        <w:rPr>
          <w:rFonts w:ascii="IRNazanin" w:hAnsi="IRNazanin" w:eastAsia="IRNazanin"/>
          <w:color w:val="111111"/>
          <w:sz w:val="28"/>
          <w:sz w:val="28"/>
          <w:szCs w:val="28"/>
          <w:rtl w:val="true"/>
          <w:lang w:bidi="fa-IR"/>
        </w:rPr>
        <w:t>بر این اساس به دنبال مبدأ حکمت می‌گردند و أینَ أینَ گویان</w:t>
      </w:r>
      <w:r>
        <w:rPr>
          <w:rStyle w:val="FootnoteAnchor"/>
          <w:rtl w:val="true"/>
        </w:rPr>
        <w:footnoteReference w:id="447"/>
      </w:r>
      <w:r>
        <w:rPr>
          <w:rFonts w:ascii="IRNazanin" w:hAnsi="IRNazanin" w:eastAsia="IRNazanin"/>
          <w:color w:val="111111"/>
          <w:sz w:val="28"/>
          <w:sz w:val="28"/>
          <w:szCs w:val="28"/>
          <w:rtl w:val="true"/>
          <w:lang w:bidi="fa-IR"/>
        </w:rPr>
        <w:t>از امام و نام و نشان او سؤال و تفقّه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پاسخ این طلب روحی و علمی مؤمنین را داده‌اند، آنجا که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كَرَائِمُ الْقُرْآنِ</w:t>
      </w:r>
      <w:r>
        <w:rPr>
          <w:rFonts w:eastAsia="Amiri" w:cs="Amiri" w:ascii="Amiri" w:hAnsi="Amiri"/>
          <w:color w:val="111111"/>
          <w:sz w:val="28"/>
          <w:szCs w:val="28"/>
          <w:rtl w:val="true"/>
          <w:lang w:bidi="ar-SA"/>
        </w:rPr>
        <w:t>»</w:t>
      </w:r>
      <w:r>
        <w:rPr>
          <w:rStyle w:val="FootnoteAnchor"/>
          <w:rtl w:val="true"/>
        </w:rPr>
        <w:footnoteReference w:id="448"/>
      </w:r>
      <w:r>
        <w:rPr>
          <w:rFonts w:ascii="IRNazanin" w:hAnsi="IRNazanin" w:eastAsia="IRNazanin"/>
          <w:color w:val="111111"/>
          <w:sz w:val="28"/>
          <w:sz w:val="28"/>
          <w:szCs w:val="28"/>
          <w:rtl w:val="true"/>
          <w:lang w:bidi="fa-IR"/>
        </w:rPr>
        <w:t xml:space="preserve">، آیات ستایشی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شأن 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که قرآن خود امر کننده‌ی به تفقّه در موضوع ولایت و امامت است، به معرفی صاحب الولایه پرداخته و با نشانه‌ها و عناوینی برازنده و الهی متفقّه را به فقه مقام و شأن امام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نشانه‌ها با عناوین مختلف مثل</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الصادقین</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الاسماء الحسنی</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اوتوا العلم</w:t>
      </w:r>
      <w:r>
        <w:rPr>
          <w:rFonts w:eastAsia="IRNazanin" w:cs="IRNazanin"/>
          <w:color w:val="111111"/>
          <w:sz w:val="28"/>
          <w:szCs w:val="28"/>
          <w:rtl w:val="true"/>
          <w:lang w:bidi="fa-IR"/>
        </w:rPr>
        <w:t>»</w:t>
      </w:r>
      <w:r>
        <w:rPr>
          <w:rStyle w:val="FootnoteAnchor"/>
          <w:rtl w:val="true"/>
        </w:rPr>
        <w:footnoteReference w:id="455"/>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الراسخون فی العلم</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در قرآن آمده تا این گمشده که از هر گنجی برتر و با ارزش‌تر است با رنج تفقّه در آیات مفسِّره و روایات مربوطه برای تشنگان حکمت و شیفتگان ولایت به دست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جاهَدُوا فينا لَنَهْدِيَنَّهُمْ سُبُلَنا</w:t>
      </w:r>
      <w:r>
        <w:rPr>
          <w:rFonts w:eastAsia="IRNazanin" w:cs="IRNazanin"/>
          <w:color w:val="111111"/>
          <w:sz w:val="28"/>
          <w:szCs w:val="28"/>
          <w:rtl w:val="true"/>
          <w:lang w:bidi="fa-IR"/>
        </w:rPr>
        <w:t>»</w:t>
      </w:r>
      <w:r>
        <w:rPr>
          <w:rStyle w:val="FootnoteAnchor"/>
          <w:rtl w:val="true"/>
        </w:rPr>
        <w:footnoteReference w:id="4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لَوِ اسْتَقامُوا عَلَى الطَّريقَةِ لَأَسْقَيْناهُمْ ماءً غَدَقاً</w:t>
      </w:r>
      <w:r>
        <w:rPr>
          <w:rFonts w:eastAsia="Amiri" w:cs="Amiri" w:ascii="Amiri" w:hAnsi="Amiri"/>
          <w:color w:val="111111"/>
          <w:sz w:val="28"/>
          <w:szCs w:val="28"/>
          <w:rtl w:val="true"/>
          <w:lang w:bidi="ar-SA"/>
        </w:rPr>
        <w:t>»</w:t>
      </w:r>
      <w:r>
        <w:rPr>
          <w:rStyle w:val="FootnoteAnchor"/>
          <w:rtl w:val="true"/>
        </w:rPr>
        <w:footnoteReference w:id="459"/>
      </w:r>
      <w:r>
        <w:rPr>
          <w:rFonts w:ascii="IRNazanin" w:hAnsi="IRNazanin" w:eastAsia="IRNazanin"/>
          <w:color w:val="111111"/>
          <w:sz w:val="28"/>
          <w:sz w:val="28"/>
          <w:szCs w:val="28"/>
          <w:rtl w:val="true"/>
          <w:lang w:bidi="fa-IR"/>
        </w:rPr>
        <w:t>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اسامی که در دفتر الهی برای آل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بستگان 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گردیده، کتاب تفقّه و تابلوی معرفت آموزی در جهت عمل به تکلیف دائمی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از مرگ جاهلیّت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اسامی مقدّسه و عناوین الهی با هم و متصل به هم‌اند و در تفسیر یکدیگر البته با کمک روایات به ما یاری می‌رسانند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صدور الذین اوتوا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لایمسه الا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لذکر لک و لقومک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می‌دهد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هرگز نباید این اسامی و عناوین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و فاروق</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 xml:space="preserve">به دست دشمنان </w:t>
      </w:r>
    </w:p>
    <w:p>
      <w:pPr>
        <w:pStyle w:val="BookText"/>
        <w:rPr/>
      </w:pPr>
      <w:r>
        <w:rPr>
          <w:rFonts w:ascii="IRNazanin" w:hAnsi="IRNazanin" w:eastAsia="IRNazanin"/>
          <w:color w:val="111111"/>
          <w:sz w:val="28"/>
          <w:sz w:val="28"/>
          <w:szCs w:val="28"/>
          <w:rtl w:val="true"/>
          <w:lang w:bidi="fa-IR"/>
        </w:rPr>
        <w:t>مکّار و به وسیلۀ دوستان نادان، سرقت شوند و چراغ راه متفقّهین ولایت و امامت کم نور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در کنار معصوم، غیر معصوم را نشاندن و در نشانه‌های قرآنی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 مرحله‌ی کامل، مصداق شاخص، بدون دلیل، شریک قائل شدن، طالب فقاهت را به تحیّر و سرگردانی می‌کشاند و می‌دانیم این خواست استعمار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می‌بینیم عدّه‌ای از متفقّهین ولایت و امامت، بعد از خواندن مثلاً یک دوره تفسیر قرآن، هنوز در بعضی از شئون ولایت و امامت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مبتدی هستند و یا بعضاً به انکار برمی‌خیزند؟</w:t>
      </w:r>
    </w:p>
    <w:p>
      <w:pPr>
        <w:pStyle w:val="BookText"/>
        <w:rPr/>
      </w:pPr>
      <w:r>
        <w:rPr>
          <w:rFonts w:ascii="IRNazanin" w:hAnsi="IRNazanin" w:eastAsia="IRNazanin"/>
          <w:color w:val="111111"/>
          <w:sz w:val="28"/>
          <w:sz w:val="28"/>
          <w:szCs w:val="28"/>
          <w:rtl w:val="true"/>
          <w:lang w:bidi="fa-IR"/>
        </w:rPr>
        <w:t>پاسخ این است که بعضی از تفاسیر قرآن کریم در موضوع ولایت و امامت از آنچه خود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ذیل آیات الولایه فرموده‌اند چندان بهره نبرده، مصادیق را تعمیم داده و برای مقامات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قائل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وَسَطاً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نمونه که نزد محققین نمونه‌ای از تفسیر است، در مورد آیۀ شریفۀ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جَعَلْناكُمْ أُمَّةً وَسَطاً</w:t>
      </w:r>
      <w:r>
        <w:rPr>
          <w:rFonts w:eastAsia="Amiri" w:cs="Amiri" w:ascii="Amiri" w:hAnsi="Amiri"/>
          <w:color w:val="111111"/>
          <w:sz w:val="28"/>
          <w:szCs w:val="28"/>
          <w:rtl w:val="true"/>
          <w:lang w:bidi="ar-SA"/>
        </w:rPr>
        <w:t>»</w:t>
      </w:r>
      <w:r>
        <w:rPr>
          <w:rStyle w:val="FootnoteAnchor"/>
          <w:rtl w:val="true"/>
        </w:rPr>
        <w:footnoteReference w:id="461"/>
      </w:r>
      <w:r>
        <w:rPr>
          <w:rFonts w:ascii="IRNazanin" w:hAnsi="IRNazanin" w:eastAsia="IRNazanin"/>
          <w:color w:val="111111"/>
          <w:sz w:val="28"/>
          <w:sz w:val="28"/>
          <w:szCs w:val="28"/>
          <w:rtl w:val="true"/>
          <w:lang w:bidi="fa-IR"/>
        </w:rPr>
        <w:t>بیاناتی دارد که ذیلاً نقل می‌نمائیم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آيۀ مورد بحث به قسمتى از فلسفه و اسرار تغيير قبله اشاره شده است</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قبله‌ی شما يك قبله‌ی ميانه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نيز يك امّت ميانه 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جَعَلْناكُمْ أُمَّةً وَسَطاً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امّتى كه از هر نظر در حدّ اعتدال باشد، نه كندرو و نه تندرو، نه در حد افراط و نه تفريط، الگو و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قبله‌ی مسلمانان، قبله‌ی ميانه است، زيرا مسيحيان تقريباً به سمت مشرق مى‌ايستادند به خاطر اينكه بيشتر ملل مسيحى در كشورهاى غربى زندگى مى‌كردند و براى ايستادن به سوى محل تولد عيسى كه در بيت المقدّس بود ناچار بودند به سمت مشرق بايستند و به اين ترتيب جهت مشرق قبله‌ی آنان محسوب مى‌شد ولى يهود كه بيشتر در شامات و بابل و مانند آن به سر مى‌بردند رو به سوى بيت المقدّس كه براى آنان تقريباً در سمت غرب بود مى‌ايستادند، و به اين ترتيب نقطه‌ی غرب قبله‌ی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نسبت به مسلمانان آن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مسلمانان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سمت جنوب و ميان مشرق و مغرب قرار داشت يك خط ميانه محسوب مى‌شد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حقيقت تمام اين مطالب را مى‌توان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 هر چند در تفسير اين جمله مفسران احتمالات ديگرى داده‌اند كه قابل بحث و ايراد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گويا قرآن مى‌خواهد رابطه‌اى ميان همۀ برنامه‌هاى اسلامى ذكر كند و آن اينكه نه تنها قبله‌ی مسلمانان يك قبله‌ی ميانه است كه تمام برنامه‌هايشان اين ويژگى را دارا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اين بود كه شما گواه بر مردم باشيد و پيامبر هم گواه بر شما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لِتَكُونُوا شُهَداءَ عَلَى النَّاسِ وَ يَكُونَ الرَّسُولُ عَلَيْكُمْ </w:t>
      </w:r>
      <w:bookmarkStart w:id="550" w:name="pg7006_53046"/>
    </w:p>
    <w:p>
      <w:pPr>
        <w:pStyle w:val="BookText"/>
        <w:rPr/>
      </w:pPr>
      <w:bookmarkEnd w:id="550"/>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اسلامى بر مردم جهان،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مسلمانان، ممكن است اشاره به اسوه و الگو بودن، بوده باشد، چرا كه گواهان و شاهدان را هميشه از ميان افراد نمونه انتخاب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شما با داشتن اين عقائد و تعليمات، امّتى نمونه هستيد همانطور كه پيامبر در ميان شما يك فرد نمونه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عمل و برنامه‌ی خود گواهى مى‌دهيد كه يك انسان مى‌تواند هم مرد دين باشد و هم مرد دنيا، در عين اجتماعى بودن جنبه‌هاى معنوى و روحانى خود را كاملاً حفظ كند، شما با اين عقائد و برنامه‌ها گواهى مى‌دهيد كه دين و علم، دنيا و آخرت، نه تنها تضادى با هم ندارند بلكه يكى در خدمت ديگرى است</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در این تفسیر به روایات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الْأُمَّةُ الْوُسْطَى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بی‌توجّهی شده و گواه بودن به اسوه بودن و الگو بودن، تفسیر گشته است</w:t>
      </w:r>
      <w:r>
        <w:rPr>
          <w:rFonts w:eastAsia="IRNazanin" w:cs="IRNazanin"/>
          <w:color w:val="111111"/>
          <w:sz w:val="28"/>
          <w:szCs w:val="28"/>
          <w:rtl w:val="true"/>
          <w:lang w:bidi="fa-IR"/>
        </w:rPr>
        <w:t>.</w:t>
      </w:r>
    </w:p>
    <w:p>
      <w:pPr>
        <w:pStyle w:val="Heading2"/>
        <w:numPr>
          <w:ilvl w:val="1"/>
          <w:numId w:val="1"/>
        </w:numPr>
        <w:rPr/>
      </w:pPr>
      <w:bookmarkStart w:id="551" w:name="__RefHeading___Toc2658392_372815092"/>
      <w:bookmarkStart w:id="552" w:name="_Toc189"/>
      <w:bookmarkEnd w:id="551"/>
      <w:r>
        <w:rPr>
          <w:rtl w:val="true"/>
        </w:rPr>
        <w:t>توجّه به اطیب البیان</w:t>
      </w:r>
      <w:bookmarkEnd w:id="552"/>
    </w:p>
    <w:p>
      <w:pPr>
        <w:pStyle w:val="BookText"/>
        <w:rPr/>
      </w:pPr>
      <w:r>
        <w:rPr>
          <w:rFonts w:ascii="IRNazanin" w:hAnsi="IRNazanin" w:eastAsia="IRNazanin"/>
          <w:color w:val="111111"/>
          <w:sz w:val="28"/>
          <w:sz w:val="28"/>
          <w:szCs w:val="28"/>
          <w:rtl w:val="true"/>
          <w:lang w:bidi="fa-IR"/>
        </w:rPr>
        <w:t>عالم ربّانی مرحوم آیت الله 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اطیب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خطاب در آيه به ائمّۀ طاهرين است و چنانچه گذشت لفظ امّت در اصل عبارت از گروهى است كه وحدت نسبى داشته باشند و از باب </w:t>
      </w:r>
    </w:p>
    <w:p>
      <w:pPr>
        <w:pStyle w:val="BookText"/>
        <w:rPr/>
      </w:pPr>
      <w:r>
        <w:rPr>
          <w:rFonts w:ascii="IRNazanin" w:hAnsi="IRNazanin" w:eastAsia="IRNazanin"/>
          <w:color w:val="111111"/>
          <w:sz w:val="28"/>
          <w:sz w:val="28"/>
          <w:szCs w:val="28"/>
          <w:rtl w:val="true"/>
          <w:lang w:bidi="fa-IR"/>
        </w:rPr>
        <w:t>توسعه بر اهل يك ملّت اطلاق مي‌گردد، و وسط به معنى عدل و راه مستقيم است كه بين دو طرف افراط و تفريط باشد، و امّت وسط يعنى گروهى كه در جميع شئون فردى و اجتماعى داراى روش مستقيمى بوده و به طرف افراط و تفريط منحرف نشوند، و اين خاصّه معصومين يعنى ائمّۀ طاهرين مي‌باشد كه از هر جهت در حد وسط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حيث 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خدا معتقد به توحيد بوده كه حدّ وسط بين انكار وجود حق و شرك است و معتقد به عين ذات بودن صفات ربوبى كه حدّ وسط بين زياده‌ی صفات و انكار اصل صفات است كه منسوب به بعض حكماء مي‌باشد و در باب عدل معتقد به اختيار كه حدّ وسط بين جبر و تفويض است و در باب نبوّت قائل به عصمت انبياء كه حدّ وسط بين غلوّ و انكار نبوّت است، و در امامت قائل به شئونى براى امامند كه حدّ وسط بين غلوّ و انكار امامت است و در معاد معتقد به معاد جسمانى و روحانى بوده كه حدّ وسط بين انكار معاد و مذهب بعض عرفاست و همچنين حدّ وسط بين قول به معاد جسمانى تنها و معاد روحانى 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حيث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متخلّق به جميع اخلاق فاضله و صفات پسنديده بوده‌اند كه حدّ وسط بين افراط و تفريط در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ملكه‌ی شجاعت حدّ وسط بين تهور و جبن و علم حدّ وسط بين جربزه و جهل، و سخاوت حدّ وسط بين اسراف و بخل، و تواضع حدّ وسط بين تكبّر و ذلّت و همچنين ساير اخلاق</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حيث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مقام عصمت بوده و كوچكترين عملى كه بر خلاف موازين شرع و عقل باشد از آنها صادر نمي‌شده و در شئون زندگى جنبه‌ی </w:t>
      </w:r>
    </w:p>
    <w:p>
      <w:pPr>
        <w:pStyle w:val="BookText"/>
        <w:rPr/>
      </w:pPr>
      <w:r>
        <w:rPr>
          <w:rFonts w:ascii="IRNazanin" w:hAnsi="IRNazanin" w:eastAsia="IRNazanin"/>
          <w:color w:val="111111"/>
          <w:sz w:val="28"/>
          <w:sz w:val="28"/>
          <w:szCs w:val="28"/>
          <w:rtl w:val="true"/>
          <w:lang w:bidi="fa-IR"/>
        </w:rPr>
        <w:t xml:space="preserve">روح و جسم هر دو را رعايت نموده و از رهبانيّت و دست كشيدن از مظاهر زندگى و از توغّل در ماديّت منع نموده‌اند و بالجمله در جميع شئون حياتى داراى مرتبه عدل بوده و قدمى بر غير موازين شرع و عقل بر نداشته‌اند،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لِتَكُونُوا شُهَداءَ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گواه بر اعمال مردم باشيد، اين موهبتى است كه خداوند به خاندان عصمت و طهارت داده كه آنان را امّت وسط و برگزيده‌ی خود قرار داده و علم و احاطه به آنها عنايت فرموده براى اينكه گواه اعمال امّت در روز قيامت باشند چنانچه مضمون بسيارى از اخبار و زيارات مخصوصاً مواضعى از زيارت جامعه بر اين معنى ناطق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نمي‌شود خطاب در آيه متوجّه جميع امّت باشد، زيرا قرائنى در آيه و بيرون از آيه هست كه خطاب را تخصيص به بعض مي‌دهد كه از آن جمله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تعريفى و تفسيرى كه براى امّت وسط شده كه برگزيده و عدل از هر جهت باشد با همۀ امّت مطابقت نمي‌كند، زيرا در ميان امّت افراد فاسق و منحرف از صراط مستقيم و طاغى و سركش و بالاخره مجرم و عاصى بسيار بوده و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وسط بايد شاهد بر اعمال مردم باشند و بنا بر فرمايش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مي‌شود كسى كه در دنيا شهادت او بر يك صاع از خرما قبول نيست در محضر امم گذشته شهادت دهد و شهادتش قبول شود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امّت وسط جميع امّت باشند و مراد از ناس نيز همه آنها باشند اتحاد شاهد و مشهود عليه لازم آيد با اينكه نص آيه مغايرت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بايد ناظر اعمال و افعال مردم باشد تا بتواند شهادت دهد و كسانى كه جاهل بافعال عباد باشند چگونه مي‌توانند شهادت دهند، پس بايد كسانى باشند كه خداوند در 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اعْمَلُوا فَسَيَرَى اللَّهُ عَمَلَكُمْ وَ رَسُولُهُ وَ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در رديف خود و رسول خود قرار 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وارده از ائمّۀ طاهرين و مبيّنان قرآن، امّت وسط به ائمّۀ اطهار تفسير شده چنانچه گذشت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لِتَكُونُوا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غايت است و از آن استفاده مي‌شود كه غرض از امّت وسط قرار دادن ائمّه اين بوده كه ناظر و شاهد افعال باشند و از آيات ديگر و اخبار استفاده مي‌شود كه در قيامت شهود بسيارند كه از آن جمله اعضاء بدن انسان از چشم و گوش و دست و پا و غيره است كه بر افعال صادره از خود شهادت مي‌دهند، و رقيب و عتيد و كرام الكاتبين و قرآن و مساجد و امكنه و زمان‌ها و ساعات شب و روز و غير اينها و بالاتر از همه ذات اقدس پروردگار مي‌باشد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يَكُونَ الرَّسُولُ عَلَيْكُمْ شَهِيداً، و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مي‌دهد كه به امر امامت قيام كرده و به وظايف محوله به خود رفتار نموده‌اند و نه تنها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ائمّۀ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بلكه شاهد بر جميع شهداء امم گذشته نيز مى‌باشد چنانچه در آيۀ شريفه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إِذا جِئْنا مِنْ كُلِّ أُمَّةٍ بِشَهِيدٍ وَ جِئْنا بِكَ عَلى هؤُلاءِ شَهِيداً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اين آيات استفاده مي‌شود كه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و مماتشان يكسان است و ارواح مقدّسه‌ی آنها احاطه به همۀ جهان دارد و مظهر اتمّ </w:t>
      </w:r>
      <w:bookmarkStart w:id="553" w:name="pg7006_53054"/>
    </w:p>
    <w:p>
      <w:pPr>
        <w:pStyle w:val="BookText"/>
        <w:rPr/>
      </w:pPr>
      <w:bookmarkEnd w:id="553"/>
      <w:r>
        <w:rPr>
          <w:rFonts w:ascii="IRNazanin" w:hAnsi="IRNazanin" w:eastAsia="IRNazanin"/>
          <w:color w:val="111111"/>
          <w:sz w:val="28"/>
          <w:sz w:val="28"/>
          <w:szCs w:val="28"/>
          <w:rtl w:val="true"/>
          <w:lang w:bidi="fa-IR"/>
        </w:rPr>
        <w:t>صفات پروردگار مى‌باشند و بر طبق اين معنى اخبار بسيار وارد شده است</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این بود گفتار تفسیر اطیب البیان پیرامون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روایات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دارد و با برهان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گفتار تفسیر نمونه که در صفحات قبل گذشت را با این گفتار مقایسه کنید، تا دریابید، تعمیم آیات خصائص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بی‌توجّهی به روایات، چه خطای بزرگی است</w:t>
      </w:r>
      <w:r>
        <w:rPr>
          <w:rFonts w:eastAsia="IRNazanin" w:cs="IRNazanin"/>
          <w:color w:val="111111"/>
          <w:sz w:val="28"/>
          <w:szCs w:val="28"/>
          <w:rtl w:val="true"/>
          <w:lang w:bidi="fa-IR"/>
        </w:rPr>
        <w:t>!!!</w:t>
      </w:r>
    </w:p>
    <w:p>
      <w:pPr>
        <w:pStyle w:val="Heading2"/>
        <w:numPr>
          <w:ilvl w:val="1"/>
          <w:numId w:val="1"/>
        </w:numPr>
        <w:rPr/>
      </w:pPr>
      <w:bookmarkStart w:id="554" w:name="__RefHeading___Toc2658394_372815092"/>
      <w:bookmarkStart w:id="555" w:name="_Toc190"/>
      <w:bookmarkEnd w:id="554"/>
      <w:r>
        <w:rPr>
          <w:rtl w:val="true"/>
        </w:rPr>
        <w:t>آیۀ شاهد</w:t>
      </w:r>
      <w:bookmarkEnd w:id="555"/>
    </w:p>
    <w:p>
      <w:pPr>
        <w:pStyle w:val="BookText"/>
        <w:rPr/>
      </w:pPr>
      <w:r>
        <w:rPr>
          <w:rFonts w:ascii="Amiri" w:hAnsi="Amiri" w:eastAsia="Amiri" w:cs="Amiri"/>
          <w:color w:val="111111"/>
          <w:sz w:val="28"/>
          <w:sz w:val="28"/>
          <w:szCs w:val="28"/>
          <w:rtl w:val="true"/>
          <w:lang w:bidi="ar-SA"/>
        </w:rPr>
        <w:t xml:space="preserve">در مورد آیۀ شریفۀ 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وَ يَتْلُوهُ شاهِدٌ مِنْهُ</w:t>
      </w:r>
      <w:r>
        <w:rPr>
          <w:rFonts w:eastAsia="Amiri" w:cs="Amiri" w:ascii="Amiri" w:hAnsi="Amiri"/>
          <w:color w:val="111111"/>
          <w:sz w:val="28"/>
          <w:szCs w:val="28"/>
          <w:rtl w:val="true"/>
          <w:lang w:bidi="ar-SA"/>
        </w:rPr>
        <w:t>...»</w:t>
      </w:r>
      <w:r>
        <w:rPr>
          <w:rStyle w:val="FootnoteAnchor"/>
          <w:rtl w:val="true"/>
        </w:rPr>
        <w:footnoteReference w:id="464"/>
      </w:r>
      <w:r>
        <w:rPr>
          <w:rFonts w:ascii="IRNazanin" w:hAnsi="IRNazanin" w:eastAsia="IRNazanin"/>
          <w:color w:val="111111"/>
          <w:sz w:val="28"/>
          <w:sz w:val="28"/>
          <w:szCs w:val="28"/>
          <w:rtl w:val="true"/>
          <w:lang w:bidi="fa-IR"/>
        </w:rPr>
        <w:t>در تفسیر نمونه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فوق چيست؟</w:t>
      </w:r>
    </w:p>
    <w:p>
      <w:pPr>
        <w:pStyle w:val="BookText"/>
        <w:rPr/>
      </w:pPr>
      <w:r>
        <w:rPr>
          <w:rFonts w:ascii="IRNazanin" w:hAnsi="IRNazanin" w:eastAsia="IRNazanin"/>
          <w:color w:val="111111"/>
          <w:sz w:val="28"/>
          <w:sz w:val="28"/>
          <w:szCs w:val="28"/>
          <w:rtl w:val="true"/>
          <w:lang w:bidi="fa-IR"/>
        </w:rPr>
        <w:t xml:space="preserve">بعضى از مفسران گفته‌اند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 وحى خدا است، و بعضى منظور از آن را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و بعضى آن را به معنى زبان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حالى كه يتلوه را از ماده تلاوت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نه به معنى پشت سر آمدن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بسيارى از بزرگان مفسران آن را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كرده‌اند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متعددى كه از ائمّۀ معصومين به ما رسيده است، و در بعضى از كتب تفسير اهل سنّت نيز آمده روى این تفسير تأكيد شده است كه منظور </w:t>
      </w:r>
    </w:p>
    <w:p>
      <w:pPr>
        <w:pStyle w:val="BookText"/>
        <w:rPr/>
      </w:pPr>
      <w:r>
        <w:rPr>
          <w:rFonts w:ascii="IRNazanin" w:hAnsi="IRNazanin" w:eastAsia="IRNazanin"/>
          <w:color w:val="111111"/>
          <w:sz w:val="28"/>
          <w:sz w:val="28"/>
          <w:szCs w:val="28"/>
          <w:rtl w:val="true"/>
          <w:lang w:bidi="fa-IR"/>
        </w:rPr>
        <w:t>از شاهد امام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نخستين مردى كه به پيامبر و قرآن ايمان آورد، و در تمام مراحل با او بود و لحظه‌اى از فداكارى فروگذار نكرد و تا آخرين نفس در حمايتش كوشيده،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مى‌خوانيم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هر يك از مردان معروف قريش آيه يا آيه‌هايى نازل شده است كسى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شما كدام آيه نازل شده 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آيه‌اى كه در سوره هود است نخوانده‌ای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كانَ عَلى بَيِّنَةٍ مِنْ رَبِّهِ وَ يَتْلُوهُ شاهِدٌ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آيۀ سوره‌ی رعد نيز تعبيرى ديده مى‌شود كه اين معنى را تأييد مى‌كند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يَقُولُ الَّذِينَ كَفَرُوا لَسْتَ مُرْسَلًا قُلْ كَفى بِاللَّهِ شَهِيداً بَيْنِي وَ بَيْنَكُمْ وَ مَنْ عِنْدَهُ عِلْمُ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كافران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پيامبر نيستى،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اندازه بس كه خداوند ميان من و شما شاهد و گواه است و همچنين كسى كه علم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بسيارى از طرق شيعه و اهل سنّت چنين مى‌خوانيم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لازم به ياد آورى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سابقاً هم اشاره كرديم يكى از بهترين طرق شناخت حقانيّت يك مكتب مطالعه در وضع پيروان و مدافعان و حاميان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ضرب المثل معروف امام‌زاده را از زوّارش</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شناخت، هنگامى که ملاحظه كنيم گروهى پاكباز، باهوش، با ايمان، مخلص و با تقوى گرد رهبر و مكتبى جمع شده‌اند به خوبى مى‌توان </w:t>
      </w:r>
    </w:p>
    <w:p>
      <w:pPr>
        <w:pStyle w:val="BookText"/>
        <w:rPr/>
      </w:pPr>
      <w:r>
        <w:rPr>
          <w:rFonts w:ascii="Amiri" w:hAnsi="Amiri" w:eastAsia="Amiri" w:cs="Amiri"/>
          <w:color w:val="111111"/>
          <w:sz w:val="28"/>
          <w:sz w:val="28"/>
          <w:szCs w:val="28"/>
          <w:rtl w:val="true"/>
          <w:lang w:bidi="ar-SA"/>
        </w:rPr>
        <w:t>دريافت كه اين مكتب و آن رهبر در يك حد عالى از صداقت و درستى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هنگامى كه ببينيم يك عدّه فرصت‌طلب، شياد، بى‌ايمان، و بى‌تقوا، اطراف مكتب و يا رهبرى را گرفته‌اند كمتر مى‌توان باور كرد كه آن رهبر و آن مكتب بر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اين مطلب را نيز لازم مى‌دانيم كه تفسير كلمه‌ی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منافاتى با اين حقيقت ندارد كه همۀ مؤمنان راستين و افرادى همچون ابو ذرها، سلمان‌ها، و عمار ياسرها را شامل شود، چرا كه اين گونه تفاسير اشاره به فرد شاخص و برتر مى‌كند، يعنى منظور اصلى گروهى است كه در رأس آنها آن فرد شاخص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اين سخن روايتى است كه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شاهد امير مؤمنان، سپس جانشينان او يكى بعد از ديگرى هستند، گرچه در اين حديث تنها معصومين ذكر شده‌اند ولى اين خود نشان مى‌دهد كه رواياتى كه شاهد را منحصراً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منظور خصوص آن حضرت نيست بلكه منظور مصداق شاخص است</w:t>
      </w:r>
      <w:r>
        <w:rPr>
          <w:rFonts w:eastAsia="IRNazanin" w:cs="IRNazanin"/>
          <w:color w:val="111111"/>
          <w:sz w:val="28"/>
          <w:szCs w:val="28"/>
          <w:rtl w:val="true"/>
          <w:lang w:bidi="fa-IR"/>
        </w:rPr>
        <w:t>.»</w:t>
      </w:r>
      <w:r>
        <w:rPr>
          <w:rStyle w:val="FootnoteAnchor"/>
          <w:rtl w:val="true"/>
        </w:rPr>
        <w:footnoteReference w:id="465"/>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تفقّه باز عبارات این تفسیر را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مطالعه کنند تا متوجّه شوند، آیه‌ای که به قول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منقبت ایشان است و بنا به قول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اوصیاء آن حضرت هم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شاملشان می‌شود، چگونه این آیه شامل ابوذرها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نمی‌دانیم این لطف از ناحیه‌ی نویسندگان این تفسیر شامل حال ابوذرها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یا از ناحیه‌ی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منزله‌ی </w:t>
      </w:r>
    </w:p>
    <w:p>
      <w:pPr>
        <w:pStyle w:val="BookText"/>
        <w:rPr/>
      </w:pPr>
      <w:r>
        <w:rPr>
          <w:rFonts w:ascii="IRNazanin" w:hAnsi="IRNazanin" w:eastAsia="IRNazanin"/>
          <w:color w:val="111111"/>
          <w:sz w:val="28"/>
          <w:sz w:val="28"/>
          <w:szCs w:val="28"/>
          <w:rtl w:val="true"/>
          <w:lang w:bidi="fa-IR"/>
        </w:rPr>
        <w:t>نفس نفیس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و فقط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اگر اوصیای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عصمت، ولایت و صاحب اختیاری نداشتند، آیا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کنار امام معصوم و ولیّ مطلق یعنی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تعمیم بدون دلیل مثل تعمیم بدون 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خلاف روایتی است که 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بهترین منقبت من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اهل اطلاع می‌دانند که در مورد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ایانا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رسیده است</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أَبِیهِ وَ مُحَمَّدُ بْنُ یحْیى عَنْ مُحَمَّدِ بْنِ الْحَسَنِ عَمَّنْ ذَكَرَهُ جَمِیعاً عَنِ ابْنِ أَبِی عُمَیرٍ عَنِ ابْنِ أُذَینَةَ عَنْ بُرَیدِ بْنِ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شَهِیداً بَینِی وَ بَینَكُمْ وَ مَنْ عِنْدَهُ عِلْمُ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إِیانَا عَنَى 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أَوَّلُنَا وَ أَفْضَلُنَا وَ خَیرُنَا بَعْدَ النَّبِی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همین مطلب کفایت می‌کند که متفقّه بداند،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كَفَى بِاللَّهِ شَهِيدًا بَيْنِي وَبَيْنَكُمْ وَمَنْ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را می‌رساند که شهادت خداوند و ولیّ معصوم او به حقانیّت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کافی است و دیگر نیازی به شهادت، ابوذرها و سلمان‌ها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حقانیت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شهادت ابوذرها و سلمان‌ها نباشد، به </w:t>
      </w:r>
      <w:bookmarkStart w:id="556" w:name="pg7006_53062"/>
    </w:p>
    <w:p>
      <w:pPr>
        <w:pStyle w:val="BookText"/>
        <w:rPr/>
      </w:pPr>
      <w:bookmarkEnd w:id="556"/>
      <w:r>
        <w:rPr>
          <w:rFonts w:ascii="IRNazanin" w:hAnsi="IRNazanin" w:eastAsia="IRNazanin"/>
          <w:color w:val="111111"/>
          <w:sz w:val="28"/>
          <w:sz w:val="28"/>
          <w:szCs w:val="28"/>
          <w:rtl w:val="true"/>
          <w:lang w:bidi="fa-IR"/>
        </w:rPr>
        <w:t>طریق اوّلی محتاج بله گفتن و تأیید اهل کتاب هم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بزرگی شأن و عظمت مقام و رتبه، به ندای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می‌دهد و پروانه‌وار دور شمع وجود آن حضرت حرکت می‌کند، دیگر چه نیازی به شهادت دیگران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را از نویسنده‌ی تفسیر نمونه نقل می‌نماییم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 ذكر النبي 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هو اللَّه تعالى، و الثاني هو الشخص الذي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الشخص الذي يعلم بجميع ما في الكتاب لا بجزء منه، و هذان الشاهدان كافيان لمن كان يتحرك في طلب الحقّ و الحقيقة</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سپس این نویسنده، روی این مطلب تأکید نموده‌اند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Style w:val="FootnoteAnchor"/>
          <w:rtl w:val="true"/>
        </w:rPr>
        <w:footnoteReference w:id="468"/>
      </w:r>
      <w:r>
        <w:rPr>
          <w:rFonts w:ascii="IRNazanin" w:hAnsi="IRNazanin" w:eastAsia="IRNazanin"/>
          <w:color w:val="111111"/>
          <w:sz w:val="28"/>
          <w:sz w:val="28"/>
          <w:szCs w:val="28"/>
          <w:rtl w:val="true"/>
          <w:lang w:bidi="fa-IR"/>
        </w:rPr>
        <w:t>با این حال چگونه متصوّر است که حقانیّت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افراد دیگری که در علم و عمل برابری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نداشته، نیازمند باشد، تا بخواهیم 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درست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بین آنچه در تفسیر نمونه، در بحث تعمیم شاهد آمده، با آنچه در آیات الولایة فی القرآن،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از یک نویسنده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تناقض وجود دارد</w:t>
      </w:r>
      <w:r>
        <w:rPr>
          <w:rFonts w:eastAsia="IRNazanin" w:cs="IRNazanin"/>
          <w:color w:val="111111"/>
          <w:sz w:val="28"/>
          <w:szCs w:val="28"/>
          <w:rtl w:val="true"/>
          <w:lang w:bidi="fa-IR"/>
        </w:rPr>
        <w:t>.</w:t>
      </w:r>
    </w:p>
    <w:p>
      <w:pPr>
        <w:pStyle w:val="Heading2"/>
        <w:numPr>
          <w:ilvl w:val="1"/>
          <w:numId w:val="1"/>
        </w:numPr>
        <w:rPr/>
      </w:pPr>
      <w:bookmarkStart w:id="557" w:name="__RefHeading___Toc2658396_372815092"/>
      <w:bookmarkStart w:id="558" w:name="_Toc191"/>
      <w:bookmarkEnd w:id="557"/>
      <w:r>
        <w:rPr>
          <w:rtl w:val="true"/>
        </w:rPr>
        <w:t>بالاترین منقبت</w:t>
      </w:r>
      <w:bookmarkEnd w:id="558"/>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زاهد و فقیه عظیم الشأن مرحوم آیة الله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الهدایة فی </w:t>
      </w:r>
    </w:p>
    <w:p>
      <w:pPr>
        <w:pStyle w:val="BookText"/>
        <w:rPr/>
      </w:pPr>
      <w:r>
        <w:rPr>
          <w:rFonts w:ascii="IRNazanin" w:hAnsi="IRNazanin" w:eastAsia="IRNazanin"/>
          <w:color w:val="111111"/>
          <w:sz w:val="28"/>
          <w:sz w:val="28"/>
          <w:szCs w:val="28"/>
          <w:rtl w:val="true"/>
          <w:lang w:bidi="fa-IR"/>
        </w:rPr>
        <w:t>اثبات الولایة بیانات جامع و ارزشمندی آورده‌اند، که به بعضی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 عن مولانا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علی بینة من ربه، رسول الله، و الذي تلاه من بعده الشاهد منه أمیر المؤمنین ثم أوصیاؤه واحداً بعد واحد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استفاضت الروایات عن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طریقنا فی أن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کادت أن تکون 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أفضل منقبة له فتلا هذه الآیة،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الشاهد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در تفسیر خود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جانب خدای خود با دلیل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رسول خداست، و آن کس که بعد از آن حضرت بوده و شاهد اوست،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یک جانشینان آن حضرت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در روایات مستفیضی که از طریق شیعه رسیده است، ائمّۀ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شاهدی از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می‌توان گفت که این روایت به حد تواتر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احتجاج طبرسی روایت می‌کند که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بهترین منقبت شما کدام است؟ حضرت این آیه را تلاوت نموده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شاهدی که پیغمبر دارد،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استفاضت الروایات أیضاً من طریق العامّة مسندة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مولانا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مولانا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أن المراد به مولانا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روایات مستفیضی که از طریق عامّه با سلسله‌ی سند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امیرمؤمنان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عباس رسیده است، صریحاً </w:t>
      </w:r>
    </w:p>
    <w:p>
      <w:pPr>
        <w:pStyle w:val="BookText"/>
        <w:rPr/>
      </w:pPr>
      <w:r>
        <w:rPr>
          <w:rFonts w:ascii="IRNazanin" w:hAnsi="IRNazanin" w:eastAsia="IRNazanin"/>
          <w:color w:val="111111"/>
          <w:sz w:val="28"/>
          <w:sz w:val="28"/>
          <w:szCs w:val="28"/>
          <w:rtl w:val="true"/>
          <w:lang w:bidi="fa-IR"/>
        </w:rPr>
        <w:t xml:space="preserve">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 بما بیناه أن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ألقابه الشریفة الدالة علی عصمته و طهارته، بل تقدیم شهادته علی شهادة کتاب موسی فی الذکر یدل علی تقدمها علیها رتبة المستلزم لتقدمه علی موسی الکلیم فی الرتبة، لما عرفت من أن علم کل نبی طبق ما حواه کتابه، فدرجته أیضا طبق درجة کتابه، فالمقدم علی الکتاب فی الرتبة مقدم علی صاحبه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روشن می‌گردد که شاهد بودن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نبوّت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القاب شریف آن حضرت است، که دلالت بر عصمت و طهارت آن وجود مقدّس می‌کند، بلکه تقدّم شهادت آن حضرت بر شهادت کتاب موسی در آیۀ شریفه، دلیل است که گواهی امیرالمؤمنین مقدّم بر گواهی و شهادت کتاب موسی است، و این معنی نیز می‌رساند که مقام و رتبه‌ی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قبلاً گفتیم که دانش هر پیغمبری به اندازۀ محتوای کتاب اوست، و مقام آن پیغمبر نیز مطابق با مقام کتاب خود اوست، از این رو کسی که رتبه‌اش مقدّم بر کتاب پیغمبری است، بر صاحب آن کتاب نیز در مقام، مقدّم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بالنسبة إلی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کونه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فمنقبة أخري قد کشف عنها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رواه الفریقان،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علی من شجرة واحدة و الناس من أشجار شتی و علی منی و 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منقبة جلیلة دالة علی اتحادهما و تساویهما فی الکمال، و عدم ارتقاء أحد من الناس مرتبته و درجته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است، خود منقبت دیگری برای آن حضرت می‌باشد و شخص پیغمبر آن را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سنی روایت کرده‌اند که </w:t>
      </w:r>
      <w:bookmarkStart w:id="559" w:name="pg7006_53068"/>
    </w:p>
    <w:p>
      <w:pPr>
        <w:pStyle w:val="BookText"/>
        <w:rPr/>
      </w:pPr>
      <w:bookmarkEnd w:id="559"/>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علی من شجرة واحدة و سائر الناس من أشجار شتی، و علی منی و 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از یک درخت هستیم و سایر مردم از درختهای متعدد می‌باشند، و علی از من است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منقبت بزرگی است که می‌رساند علی و پیغمبر مانند هم، در کمال و جلال مساوی بودند، و هیچ کس به مقام و درجۀ او نرسیده است</w:t>
      </w:r>
      <w:r>
        <w:rPr>
          <w:rFonts w:eastAsia="IRNazanin" w:cs="IRNazanin"/>
          <w:color w:val="111111"/>
          <w:sz w:val="28"/>
          <w:szCs w:val="28"/>
          <w:rtl w:val="true"/>
          <w:lang w:bidi="fa-IR"/>
        </w:rPr>
        <w:t>.</w:t>
      </w:r>
      <w:r>
        <w:rPr>
          <w:rStyle w:val="FootnoteAnchor"/>
          <w:rtl w:val="true"/>
        </w:rPr>
        <w:footnoteReference w:id="469"/>
      </w:r>
    </w:p>
    <w:p>
      <w:pPr>
        <w:pStyle w:val="Heading2"/>
        <w:numPr>
          <w:ilvl w:val="1"/>
          <w:numId w:val="1"/>
        </w:numPr>
        <w:rPr/>
      </w:pPr>
      <w:bookmarkStart w:id="560" w:name="__RefHeading___Toc2658398_372815092"/>
      <w:bookmarkStart w:id="561" w:name="_Toc192"/>
      <w:bookmarkEnd w:id="560"/>
      <w:r>
        <w:rPr>
          <w:rtl w:val="true"/>
        </w:rPr>
        <w:t>کلام اطیب البیان</w:t>
      </w:r>
      <w:bookmarkEnd w:id="561"/>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يَتْلُوهُ شاهِدٌ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اخبار بسيار در اغلب كتب از ائمّۀ 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طرق مخالفين كه در برهان نقل كرده كه مراد از شاهد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اوّل مؤمنين به خدا است و رسول و آيات بسيار در شأن او نازل شده مثل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مباهله،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عِلْمُ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أُنْزِلَ إِلَيْكَ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أَحْصَيْناهُ فِي إِمامٍ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مَعَ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 آيات ديگر مخصوص به قرينه‌ی منه كه به منزله‌ی نفس نفيس پيغمبر است و برادر و پسر عم و داماد او است و نسل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دامنه‌ی قيامت از او به وجود آمده و وصى و خليفه‌ی او است داراى ولايت كليّه‌ی الهيّه و غير اينها كه اگر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معجزه و دليلى نداشت فقط شهادت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لمكان عصمت و طهارتش كافى بود بر اثبات نبوّت او</w:t>
      </w:r>
      <w:r>
        <w:rPr>
          <w:rFonts w:eastAsia="IRNazanin" w:cs="IRNazanin"/>
          <w:color w:val="111111"/>
          <w:sz w:val="28"/>
          <w:szCs w:val="28"/>
          <w:rtl w:val="true"/>
          <w:lang w:bidi="fa-IR"/>
        </w:rPr>
        <w:t>.</w:t>
      </w:r>
      <w:r>
        <w:rPr>
          <w:rStyle w:val="FootnoteAnchor"/>
          <w:rtl w:val="true"/>
        </w:rPr>
        <w:footnoteReference w:id="470"/>
      </w:r>
      <w:bookmarkStart w:id="562" w:name="pg7006_53070"/>
    </w:p>
    <w:p>
      <w:pPr>
        <w:pStyle w:val="Heading2"/>
        <w:numPr>
          <w:ilvl w:val="1"/>
          <w:numId w:val="1"/>
        </w:numPr>
        <w:rPr/>
      </w:pPr>
      <w:bookmarkStart w:id="563" w:name="__RefHeading___Toc2658400_372815092"/>
      <w:bookmarkStart w:id="564" w:name="_Toc193"/>
      <w:bookmarkEnd w:id="562"/>
      <w:bookmarkEnd w:id="563"/>
      <w:r>
        <w:rPr>
          <w:rtl w:val="true"/>
        </w:rPr>
        <w:t>سوء استفاده ی د‌شمن</w:t>
      </w:r>
      <w:bookmarkEnd w:id="564"/>
    </w:p>
    <w:p>
      <w:pPr>
        <w:pStyle w:val="BookText"/>
        <w:rPr/>
      </w:pPr>
      <w:r>
        <w:rPr>
          <w:rFonts w:ascii="IRNazanin" w:hAnsi="IRNazanin" w:eastAsia="IRNazanin"/>
          <w:color w:val="111111"/>
          <w:sz w:val="28"/>
          <w:sz w:val="28"/>
          <w:szCs w:val="28"/>
          <w:rtl w:val="true"/>
          <w:lang w:bidi="fa-IR"/>
        </w:rPr>
        <w:t>دشمنان دین وقتی مثل این اشتباه‌کاریها را که تفسیر نمونه دارد در حوزۀ تفقّه دین مشاهده می‌کنند، برای ضربه زدن به مکتب ولایت و امامت و مبارزه‌ی فرهنگی آماده‌تر می‌شوند، خاصّه اگر حوزویان برابر مثل این اشتباهات ساکت، و به نقد و بررسی اینگونه تفاسیر اقدام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از تفسیر نمونه بیش از این مقدار که بیان شد گله‌مند هستیم و مطالب یاد شده نمونه‌ای از مطالبی است که نیاز به بررسی و نقد دارد</w:t>
      </w:r>
      <w:r>
        <w:rPr>
          <w:rFonts w:eastAsia="IRNazanin" w:cs="IRNazanin"/>
          <w:color w:val="111111"/>
          <w:sz w:val="28"/>
          <w:szCs w:val="28"/>
          <w:rtl w:val="true"/>
          <w:lang w:bidi="fa-IR"/>
        </w:rPr>
        <w:t>.</w:t>
      </w:r>
    </w:p>
    <w:p>
      <w:pPr>
        <w:pStyle w:val="Heading2"/>
        <w:numPr>
          <w:ilvl w:val="1"/>
          <w:numId w:val="1"/>
        </w:numPr>
        <w:rPr/>
      </w:pPr>
      <w:bookmarkStart w:id="565" w:name="__RefHeading___Toc2658402_372815092"/>
      <w:bookmarkStart w:id="566" w:name="_Toc194"/>
      <w:bookmarkEnd w:id="565"/>
      <w:r>
        <w:rPr>
          <w:rtl w:val="true"/>
        </w:rPr>
        <w:t>ادامه ی بحث آیۀ سؤال</w:t>
      </w:r>
      <w:bookmarkEnd w:id="566"/>
    </w:p>
    <w:p>
      <w:pPr>
        <w:pStyle w:val="BookText"/>
        <w:rPr/>
      </w:pPr>
      <w:r>
        <w:rPr>
          <w:rFonts w:ascii="IRNazanin" w:hAnsi="IRNazanin" w:eastAsia="IRNazanin"/>
          <w:color w:val="111111"/>
          <w:sz w:val="28"/>
          <w:sz w:val="28"/>
          <w:szCs w:val="28"/>
          <w:rtl w:val="true"/>
          <w:lang w:bidi="fa-IR"/>
        </w:rPr>
        <w:t xml:space="preserve">عدّه‌ای برای اینکه علمای یهود و نصاری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کنند بر سیاق آیه تکیه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عدّه این است که ظهور سیاقی در برابر، قرینه ایستادگی نمی‌تواند داشته باشد</w:t>
      </w:r>
      <w:r>
        <w:rPr>
          <w:rFonts w:eastAsia="IRNazanin" w:cs="IRNazanin"/>
          <w:color w:val="111111"/>
          <w:sz w:val="28"/>
          <w:szCs w:val="28"/>
          <w:rtl w:val="true"/>
          <w:lang w:bidi="fa-IR"/>
        </w:rPr>
        <w:t>.</w:t>
      </w:r>
    </w:p>
    <w:p>
      <w:pPr>
        <w:pStyle w:val="Heading2"/>
        <w:numPr>
          <w:ilvl w:val="1"/>
          <w:numId w:val="1"/>
        </w:numPr>
        <w:rPr/>
      </w:pPr>
      <w:bookmarkStart w:id="567" w:name="__RefHeading___Toc2658404_372815092"/>
      <w:bookmarkStart w:id="568" w:name="_Toc195"/>
      <w:bookmarkEnd w:id="567"/>
      <w:r>
        <w:rPr>
          <w:rtl w:val="true"/>
        </w:rPr>
        <w:t>سیاق آیۀ تبلیغ</w:t>
      </w:r>
      <w:bookmarkEnd w:id="568"/>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يَهْدِي الْقَوْمَ الْكافِرينَ</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قبل از این آیه می‌فرماید</w:t>
      </w:r>
      <w:r>
        <w:rPr>
          <w:rFonts w:eastAsia="IRNazanin" w:cs="IRNazanin"/>
          <w:color w:val="111111"/>
          <w:sz w:val="28"/>
          <w:szCs w:val="28"/>
          <w:rtl w:val="true"/>
          <w:lang w:bidi="fa-IR"/>
        </w:rPr>
        <w:t xml:space="preserve">: </w:t>
      </w:r>
      <w:bookmarkStart w:id="569" w:name="pg7006_53072"/>
    </w:p>
    <w:p>
      <w:pPr>
        <w:pStyle w:val="BookText"/>
        <w:rPr/>
      </w:pPr>
      <w:bookmarkEnd w:id="5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أَقامُوا التَّوْراةَ وَ الْإِنْجيلَ وَ ما أُنْزِلَ إِلَيْهِمْ مِنْ رَبِّهِمْ لَأَكَلُوا مِنْ فَوْقِهِمْ وَ مِنْ تَحْتِ أَرْجُلِهِمْ مِنْهُمْ أُمَّةٌ مُقْتَصِدَةٌ وَ كَثيرٌ مِنْهُمْ ساءَ ما يَعْمَلُونَ</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و آیۀ بعد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لَسْتُمْ عَلى شَيْ‌ءٍ حَتَّى تُقيمُوا التَّوْراةَ وَ الْإِنْجيلَ وَ ما أُنْزِلَ إِلَيْكُمْ مِنْ رَبِّكُمْ وَ لَيَزيدَنَّ كَثيراً مِنْهُمْ ما أُنْزِلَ إِلَيْكَ مِنْ رَبِّكَ طُغْياناً وَ كُفْراً فَلا تَأْسَ عَلَى الْقَوْمِ الْكافِرينَ</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ملاحظه می‌کنید، قبل و بعد آیۀ شریفۀ تبلیغ، در مورد اهل کتاب است، حال تفسیر این آیۀ شریفه چگونه است؟</w:t>
      </w:r>
    </w:p>
    <w:p>
      <w:pPr>
        <w:pStyle w:val="BookText"/>
        <w:rPr/>
      </w:pPr>
      <w:r>
        <w:rPr>
          <w:rFonts w:ascii="IRNazanin" w:hAnsi="IRNazanin" w:eastAsia="IRNazanin"/>
          <w:color w:val="111111"/>
          <w:sz w:val="28"/>
          <w:sz w:val="28"/>
          <w:szCs w:val="28"/>
          <w:rtl w:val="true"/>
          <w:lang w:bidi="fa-IR"/>
        </w:rPr>
        <w:t>آیا آیه در مورد ولایت و امامت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الله یعصمک من الناس، چه می‌فرماید؟ الناس آیا منافقین نیستند؟</w:t>
      </w:r>
    </w:p>
    <w:p>
      <w:pPr>
        <w:pStyle w:val="Heading2"/>
        <w:numPr>
          <w:ilvl w:val="1"/>
          <w:numId w:val="1"/>
        </w:numPr>
        <w:rPr/>
      </w:pPr>
      <w:bookmarkStart w:id="570" w:name="__RefHeading___Toc2658406_372815092"/>
      <w:bookmarkStart w:id="571" w:name="_Toc196"/>
      <w:bookmarkEnd w:id="570"/>
      <w:r>
        <w:rPr>
          <w:rtl w:val="true"/>
        </w:rPr>
        <w:t>فخر راز‌ی چه می‌گوید</w:t>
      </w:r>
      <w:bookmarkEnd w:id="571"/>
    </w:p>
    <w:p>
      <w:pPr>
        <w:pStyle w:val="BookText"/>
        <w:rPr/>
      </w:pPr>
      <w:r>
        <w:rPr>
          <w:rFonts w:ascii="IRNazanin" w:hAnsi="IRNazanin" w:eastAsia="IRNazanin"/>
          <w:color w:val="111111"/>
          <w:sz w:val="28"/>
          <w:sz w:val="28"/>
          <w:szCs w:val="28"/>
          <w:rtl w:val="true"/>
          <w:lang w:bidi="fa-IR"/>
        </w:rPr>
        <w:t>چشم دوختن به سیاق آیه و چشم پوشیدن از روایات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علم به تفسیر و تأویل قرآن در قلب و جانشان جای دارد، باعث می‌شود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شیعه و چه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حقائق قرآن و معارف الهی نرسد و دیگران را هم به انحراف بکشاند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متتبّع علامه سیّد جعفر مرتضی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فخر رازی را در مورد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می‌دارند</w:t>
      </w:r>
      <w:r>
        <w:rPr>
          <w:rFonts w:eastAsia="IRNazanin" w:cs="IRNazanin"/>
          <w:color w:val="111111"/>
          <w:sz w:val="28"/>
          <w:szCs w:val="28"/>
          <w:rtl w:val="true"/>
          <w:lang w:bidi="fa-IR"/>
        </w:rPr>
        <w:t xml:space="preserve">: </w:t>
      </w:r>
      <w:bookmarkStart w:id="572" w:name="pg7006_53074"/>
    </w:p>
    <w:p>
      <w:pPr>
        <w:pStyle w:val="BookText"/>
        <w:rPr/>
      </w:pPr>
      <w:bookmarkEnd w:id="5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رجح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تريد أن تؤمن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كيد اليهود و النصارى، فأمره اللّه بإظهار التبليغ، و عدم المبالاة بهم، و دليله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قبل الآية و ما بعدها مرتبط بأهل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نقول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السياق ليس حجّة، و لا سيّما بعد ورود الروايات الكثيرة المبينة لشأن النزول </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فخر رازی دربارۀ آیۀ تبلیغ، گفته، که خداوند متعال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کید یهود و نصاری، ایمن نمود و بعد از آن، امر به اظهار تبلیغ نموده است، و دلیل این مطلب، اینست که ما قبل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آیۀ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 آن، مربوط به اهل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علامه سید جعفر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می‌گوئیم سیاق حجّت نیست، به ویژه بعد از روایات کثیره که بیان کننده‌ی شأن نزول است</w:t>
      </w:r>
      <w:r>
        <w:rPr>
          <w:rFonts w:eastAsia="IRNazanin" w:cs="IRNazanin"/>
          <w:color w:val="111111"/>
          <w:sz w:val="28"/>
          <w:szCs w:val="28"/>
          <w:rtl w:val="true"/>
          <w:lang w:bidi="fa-IR"/>
        </w:rPr>
        <w:t>.</w:t>
      </w:r>
    </w:p>
    <w:p>
      <w:pPr>
        <w:pStyle w:val="Heading2"/>
        <w:numPr>
          <w:ilvl w:val="1"/>
          <w:numId w:val="1"/>
        </w:numPr>
        <w:rPr/>
      </w:pPr>
      <w:bookmarkStart w:id="573" w:name="__RefHeading___Toc2658408_372815092"/>
      <w:bookmarkStart w:id="574" w:name="_Toc197"/>
      <w:bookmarkEnd w:id="573"/>
      <w:r>
        <w:rPr>
          <w:rtl w:val="true"/>
        </w:rPr>
        <w:t>آیۀ تطهیر</w:t>
      </w:r>
      <w:bookmarkEnd w:id="574"/>
    </w:p>
    <w:p>
      <w:pPr>
        <w:pStyle w:val="BookText"/>
        <w:rPr/>
      </w:pPr>
      <w:r>
        <w:rPr>
          <w:rFonts w:ascii="IRNazanin" w:hAnsi="IRNazanin" w:eastAsia="IRNazanin"/>
          <w:color w:val="111111"/>
          <w:sz w:val="28"/>
          <w:sz w:val="28"/>
          <w:szCs w:val="28"/>
          <w:rtl w:val="true"/>
          <w:lang w:bidi="fa-IR"/>
        </w:rPr>
        <w:t xml:space="preserve">آیۀ تطهیر از آیاتی است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 و معصومون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طرف حق تعالی برای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رسانده و با این نشانه‌ی آسمانی آنان را برای هدایت بشر معرفی کرده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این آیۀ شریفه دعوت بشریّت به مکتب ولایت و امامت و پیروی بی‌چون و چرای آنان در برابر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 وصف دشمن چه باید بکند؟ برای سرقت این عنوان بزرگ و این موهبت الهی چاره‌ای بجز این ندارد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سیاق </w:t>
      </w:r>
    </w:p>
    <w:p>
      <w:pPr>
        <w:pStyle w:val="BookText"/>
        <w:rPr/>
      </w:pPr>
      <w:r>
        <w:rPr>
          <w:rFonts w:ascii="IRNazanin" w:hAnsi="IRNazanin" w:eastAsia="IRNazanin"/>
          <w:color w:val="111111"/>
          <w:sz w:val="28"/>
          <w:sz w:val="28"/>
          <w:szCs w:val="28"/>
          <w:rtl w:val="true"/>
          <w:lang w:bidi="fa-IR"/>
        </w:rPr>
        <w:t>آیه چه می‌گوید؟</w:t>
      </w:r>
    </w:p>
    <w:p>
      <w:pPr>
        <w:pStyle w:val="BookText"/>
        <w:rPr/>
      </w:pPr>
      <w:r>
        <w:rPr>
          <w:rFonts w:ascii="IRNazanin" w:hAnsi="IRNazanin" w:eastAsia="IRNazanin"/>
          <w:color w:val="111111"/>
          <w:sz w:val="28"/>
          <w:sz w:val="28"/>
          <w:szCs w:val="28"/>
          <w:rtl w:val="true"/>
          <w:lang w:bidi="fa-IR"/>
        </w:rPr>
        <w:t>چون آیۀ شریفه در بین آیاتی قرار دارد که در مورد زنان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پس این آیه مربوط به آنان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قرائن حالیه و مقالیه، سیاق مذکور را می‌شکند و طالب معارف را به اعتقاد بر عصمت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سَلَمَةَ زَوْجِ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فِي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أَمَرَنِي رَسُولُ اللَّهِ أَنْ أُومِيَ إِلَى عَلِيٍّ وَ فَاطِمَةَ وَ الْحَسَنِ وَ الْحُسَيْنِ، فَلَمَّا أَتَوْهُ اعْتَنَقَ عَلِيّاً بِيَمِينِهِ وَ الْحَسَنَ بِشِمَالِهِ وَ الْحُسَيْنَ عَلَى بَطْنِهِ وَ فَاطِمَةَ عِنْدَ رِجْلَيْهِ،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 عِتْرَتِي فَأَذْهِبْ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 مَرَّاتٍ،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خَيْرٍ إِنْ شَاءَ اللَّهُ</w:t>
      </w:r>
      <w:r>
        <w:rPr>
          <w:rFonts w:eastAsia="Amiri" w:cs="Amiri" w:ascii="Amiri" w:hAnsi="Amiri"/>
          <w:color w:val="111111"/>
          <w:sz w:val="28"/>
          <w:szCs w:val="28"/>
          <w:rtl w:val="true"/>
          <w:lang w:bidi="ar-SA"/>
        </w:rPr>
        <w:t>».</w:t>
      </w:r>
      <w:r>
        <w:rPr>
          <w:rStyle w:val="FootnoteAnchor"/>
          <w:rtl w:val="true"/>
        </w:rPr>
        <w:footnoteReference w:id="475"/>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ربيعه، غلام ام سلمه همسر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ام سلمه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آيۀ كريمه‌ی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يُرِيدُ اللَّهُ لِيُذْهِبَ عَنْكُمُ الرِّجْسَ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فرمودند على، فاطمه،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كنم تا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همگى به حضور 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سمت راست خويش قرار داد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سمت چپ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روى سينه و در بغل خود گرفت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پايش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به آسمان بلند كردند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اهل بيت و عترت من هستند، ناپاكى و پليدى را از آنان زايل و طهارت روح و صفاى باطن به آنان عنايت فرما</w:t>
      </w:r>
      <w:r>
        <w:rPr>
          <w:rFonts w:eastAsia="IRNazanin" w:cs="IRNazanin"/>
          <w:color w:val="111111"/>
          <w:sz w:val="28"/>
          <w:szCs w:val="28"/>
          <w:rtl w:val="true"/>
          <w:lang w:bidi="fa-IR"/>
        </w:rPr>
        <w:t xml:space="preserve">.» </w:t>
      </w:r>
      <w:bookmarkStart w:id="575" w:name="pg7006_53078"/>
    </w:p>
    <w:p>
      <w:pPr>
        <w:pStyle w:val="BookText"/>
        <w:rPr/>
      </w:pPr>
      <w:bookmarkEnd w:id="575"/>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اين دعا را تكرار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مى‌گويد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هم از اهل بيت هستم؟ 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زنان خوب و خيرانديش هستى، ولى از اهل بيت نيستى</w:t>
      </w:r>
      <w:r>
        <w:rPr>
          <w:rFonts w:eastAsia="IRNazanin" w:cs="IRNazanin"/>
          <w:color w:val="111111"/>
          <w:sz w:val="28"/>
          <w:szCs w:val="28"/>
          <w:rtl w:val="true"/>
          <w:lang w:bidi="fa-IR"/>
        </w:rPr>
        <w:t>.</w:t>
      </w:r>
    </w:p>
    <w:p>
      <w:pPr>
        <w:pStyle w:val="Heading2"/>
        <w:numPr>
          <w:ilvl w:val="1"/>
          <w:numId w:val="1"/>
        </w:numPr>
        <w:rPr/>
      </w:pPr>
      <w:bookmarkStart w:id="576" w:name="__RefHeading___Toc2658410_372815092"/>
      <w:bookmarkStart w:id="577" w:name="_Toc198"/>
      <w:bookmarkEnd w:id="576"/>
      <w:r>
        <w:rPr>
          <w:rtl w:val="true"/>
        </w:rPr>
        <w:t>عارف اشتباه نمی‌کند</w:t>
      </w:r>
      <w:bookmarkEnd w:id="577"/>
    </w:p>
    <w:p>
      <w:pPr>
        <w:pStyle w:val="BookText"/>
        <w:rPr/>
      </w:pPr>
      <w:r>
        <w:rPr>
          <w:rFonts w:ascii="IRNazanin" w:hAnsi="IRNazanin" w:eastAsia="IRNazanin"/>
          <w:color w:val="111111"/>
          <w:sz w:val="28"/>
          <w:sz w:val="28"/>
          <w:szCs w:val="28"/>
          <w:rtl w:val="true"/>
          <w:lang w:bidi="fa-IR"/>
        </w:rPr>
        <w:t xml:space="preserve">سرقت القاب ائمّه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عناوین الهی و آسمانی آنان،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جریان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مخالفین، جایگاهی از عصمت برای عایشه قائلند و یا کلّ صحابه را عادل می‌دانند، صوفیّها هم با عنوان عرفان اسلامی، برای عارف و صوفی مقاماتی را قائل شده، از جمله اینکه می‌گویند عارف اشتباه نمی‌کند</w:t>
      </w:r>
      <w:r>
        <w:rPr>
          <w:rFonts w:eastAsia="IRNazanin" w:cs="IRNazanin"/>
          <w:color w:val="111111"/>
          <w:sz w:val="28"/>
          <w:szCs w:val="28"/>
          <w:rtl w:val="true"/>
          <w:lang w:bidi="fa-IR"/>
        </w:rPr>
        <w:t>.</w:t>
      </w:r>
      <w:r>
        <w:rPr>
          <w:rStyle w:val="FootnoteAnchor"/>
          <w:rtl w:val="true"/>
        </w:rPr>
        <w:footnoteReference w:id="476"/>
      </w:r>
    </w:p>
    <w:p>
      <w:pPr>
        <w:pStyle w:val="Heading2"/>
        <w:numPr>
          <w:ilvl w:val="1"/>
          <w:numId w:val="1"/>
        </w:numPr>
        <w:rPr/>
      </w:pPr>
      <w:bookmarkStart w:id="578" w:name="__RefHeading___Toc2658412_372815092"/>
      <w:bookmarkStart w:id="579" w:name="_Toc199"/>
      <w:bookmarkEnd w:id="578"/>
      <w:r>
        <w:rPr>
          <w:rtl w:val="true"/>
        </w:rPr>
        <w:t>تعمیم آیات عصمت</w:t>
      </w:r>
      <w:bookmarkEnd w:id="579"/>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گفتیم، وقتی در حوزه، کتاب الطّهارۀ عقائد تدریس نمی‌شود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 فی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معنا می‌شود و متفقّه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غدق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خبر است، آن وقت ابن عربی برای او بت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مقدّس، عارفی، روح را مجرد می‌کند تا بتواند با روح مجرد، عاشورا را از حزن و گریه </w:t>
      </w:r>
    </w:p>
    <w:p>
      <w:pPr>
        <w:pStyle w:val="BookText"/>
        <w:rPr/>
      </w:pPr>
      <w:r>
        <w:rPr>
          <w:rFonts w:ascii="IRNazanin" w:hAnsi="IRNazanin" w:eastAsia="IRNazanin"/>
          <w:color w:val="111111"/>
          <w:sz w:val="28"/>
          <w:sz w:val="28"/>
          <w:szCs w:val="28"/>
          <w:rtl w:val="true"/>
          <w:lang w:bidi="fa-IR"/>
        </w:rPr>
        <w:t>جدا کند و شعائر، از جمله سیاه‌پوشی را منع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عارف دیگر، اسرار ملکوت را به ارواح مجرده تعلیم می‌دهد تا طلبّۀ علم و کمال را با تعمیم آیات عصمت به عارف‌های معصوم از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نماید و از غرض سیاسی وحدت وجود پرده بردارد</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این خاکساری در برابر اغیار، آیا نشان غفلت از مقام اَبرار نیست؟ به خدای متعال سوگند، همین سواد علی بیاض، فردای قیامت از این غفلت که به نام حیرت تبلیغ شده شکایت می‌کند، که در مقام و جاه چه کسانی در حیرتید، آیا از مصداق سالبه به انتفاء موضوع باخبرید؟ عرفایی که بزرگان عالم را به حیرت واداشته‌اند و وسئل مَن أرسَلنا برایشان آمده غیر اینانند، بیچاره‌های عارف ندیده، شما نمی‌دانید که عرفان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دیگر یافت نمی‌شود، مگر اینکه یافتن را به بافتن معنا کنید و به نام این و آن، با لفاظی و بدون برهان،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الإنسان الی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التقاط و سوء استفاده از مراجع و بزرگان، نسل جوان را همچون خود به وادی حیرت و ضلالت بکشید و باب شعور را سدّ نمائید، اتقوا الله، با کلمات بازی نمودن، دلِ کلمات الهیه را می‌شکند و باعث معیشت ضنک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عارفی دیگر در نشان از نشان‌دارها، به دروغ از قول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صاد صوفی را از صفا و واوش را از وفا معرفی می کند تا بگویند دست در دست است تا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صورتیکه علی التحقیق دست در دست است تا دست یهود</w:t>
      </w:r>
      <w:r>
        <w:rPr>
          <w:rFonts w:eastAsia="IRNazanin" w:cs="IRNazanin"/>
          <w:color w:val="111111"/>
          <w:sz w:val="28"/>
          <w:szCs w:val="28"/>
          <w:rtl w:val="true"/>
          <w:lang w:bidi="fa-IR"/>
        </w:rPr>
        <w:t xml:space="preserve">. </w:t>
      </w:r>
      <w:bookmarkStart w:id="580" w:name="pg7006_53083"/>
    </w:p>
    <w:p>
      <w:pPr>
        <w:pStyle w:val="BookText"/>
        <w:rPr/>
      </w:pPr>
      <w:bookmarkEnd w:id="580"/>
      <w:r>
        <w:rPr>
          <w:rFonts w:ascii="IRNazanin" w:hAnsi="IRNazanin" w:eastAsia="IRNazanin"/>
          <w:color w:val="111111"/>
          <w:sz w:val="28"/>
          <w:sz w:val="28"/>
          <w:szCs w:val="28"/>
          <w:rtl w:val="true"/>
          <w:lang w:bidi="fa-IR"/>
        </w:rPr>
        <w:t xml:space="preserve">اینجاست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ماسینیون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 فرانسوی، استاد العرفاء می‌شود</w:t>
      </w:r>
      <w:r>
        <w:rPr>
          <w:rStyle w:val="FootnoteAnchor"/>
          <w:rtl w:val="true"/>
        </w:rPr>
        <w:footnoteReference w:id="478"/>
      </w:r>
      <w:r>
        <w:rPr>
          <w:rFonts w:ascii="IRNazanin" w:hAnsi="IRNazanin" w:eastAsia="IRNazanin"/>
          <w:color w:val="111111"/>
          <w:sz w:val="28"/>
          <w:sz w:val="28"/>
          <w:szCs w:val="28"/>
          <w:rtl w:val="true"/>
          <w:lang w:bidi="fa-IR"/>
        </w:rPr>
        <w:t>و برخی از مستشرقین دیگر طرفدار مولوی و ابن عربی، مثلاً مِستر هِمفِر</w:t>
      </w:r>
      <w:r>
        <w:rPr>
          <w:rStyle w:val="FootnoteAnchor"/>
          <w:rtl w:val="true"/>
        </w:rPr>
        <w:footnoteReference w:id="479"/>
      </w:r>
      <w:r>
        <w:rPr>
          <w:rFonts w:ascii="IRNazanin" w:hAnsi="IRNazanin" w:eastAsia="IRNazanin"/>
          <w:color w:val="111111"/>
          <w:sz w:val="28"/>
          <w:sz w:val="28"/>
          <w:szCs w:val="28"/>
          <w:rtl w:val="true"/>
          <w:lang w:bidi="fa-IR"/>
        </w:rPr>
        <w:t>هم، سفارش‌دهنده‌ی خدمات صوفیّه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ضررهای بی‌توجهی به عقائد حقه‌ی امامیه است، اینکه می‌بینیم صوفی‌زده‌ها، مثلاً معروف کرخیِ مجهول الهویه را دارای مقام معرفی می‌نمایند، مثنوی را چو قرآن مدل و ابن عربی را هادی راه می‌خوانند این نشانه‌ی تفقّه نداشتن در آیات ولایت و امامت و عدم شناخت امام و حجّت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ملّای عارف ندیده‌اند و الّا سراب را بجای آب نمی‌گرفتند و معصوم علی شاه و امثال او را بر سر حوزۀ نورانی و مقدّس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نمی‌زدند</w:t>
      </w:r>
      <w:r>
        <w:rPr>
          <w:rFonts w:eastAsia="IRNazanin" w:cs="IRNazanin"/>
          <w:color w:val="111111"/>
          <w:sz w:val="28"/>
          <w:szCs w:val="28"/>
          <w:rtl w:val="true"/>
          <w:lang w:bidi="fa-IR"/>
        </w:rPr>
        <w:t>.</w:t>
      </w:r>
    </w:p>
    <w:p>
      <w:pPr>
        <w:pStyle w:val="Heading2"/>
        <w:numPr>
          <w:ilvl w:val="1"/>
          <w:numId w:val="1"/>
        </w:numPr>
        <w:rPr/>
      </w:pPr>
      <w:bookmarkStart w:id="581" w:name="__RefHeading___Toc2658414_372815092"/>
      <w:bookmarkStart w:id="582" w:name="_Toc200"/>
      <w:bookmarkEnd w:id="581"/>
      <w:r>
        <w:rPr>
          <w:rtl w:val="true"/>
        </w:rPr>
        <w:t>ممنوعیت تعمیم</w:t>
      </w:r>
      <w:bookmarkEnd w:id="582"/>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تعمیم آیات خاص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راحتی به حوزۀ تفقّه راه پیدا می‌کند و علمای یهود و نصاری و دانشمندان دیگر در کتب تفسیر یا اصول فقه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اوتو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می‌نشینند و وقتی ممنوعیّت تعمیم که در </w:t>
      </w:r>
      <w:bookmarkStart w:id="583" w:name="pg7006_53085"/>
    </w:p>
    <w:p>
      <w:pPr>
        <w:pStyle w:val="BookText"/>
        <w:rPr/>
      </w:pPr>
      <w:bookmarkEnd w:id="583"/>
      <w:r>
        <w:rPr>
          <w:rFonts w:ascii="IRNazanin" w:hAnsi="IRNazanin" w:eastAsia="IRNazanin"/>
          <w:color w:val="111111"/>
          <w:sz w:val="28"/>
          <w:sz w:val="28"/>
          <w:szCs w:val="28"/>
          <w:rtl w:val="true"/>
          <w:lang w:bidi="fa-IR"/>
        </w:rPr>
        <w:t xml:space="preserve">روایات با جملاتی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ایّانا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رعایت و ملاحظه نمی‌شود، تعمیم مطهّرون و معصومون هم در حوزۀ تفقّه شیعه راه پیدا می‌کند، و سارقین عقیده به نام عرفان، تصوّف را رواج داده، دستور قطب و مرشد را جای دستور امام معصوم و حجّت خدا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مفسّرین شیعه در گفتار و نوشتار خود، حداقل، احتیاط نمی‌کنند و بعضاً به طور قطع در تعمیم آیات مذکوره سخن می‌گویند، آنوقت از صوفی می‌توان توقّع احتیاط کاری را داشت؟ او که می‌گوید ما از شریعت گذشته‌ایم و شما هنوز اندر خم یک کوچه‌اید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جای سؤال است، وقتی در مورد آیاتی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لذکر لک و لقومک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ایّانا عنی، داریم و در مورد مصداق غلط 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هل یجوز ذلک</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داریم، به چه دلیل و برای چه مقصد و هدفی بعضی به تعمیم این آیات رضایت می‌دهند و روایات را نادیده می‌گیرند</w:t>
      </w:r>
      <w:r>
        <w:rPr>
          <w:rFonts w:eastAsia="IRNazanin" w:cs="IRNazanin"/>
          <w:color w:val="111111"/>
          <w:sz w:val="28"/>
          <w:szCs w:val="28"/>
          <w:rtl w:val="true"/>
          <w:lang w:bidi="fa-IR"/>
        </w:rPr>
        <w:t>.</w:t>
      </w:r>
    </w:p>
    <w:p>
      <w:pPr>
        <w:pStyle w:val="Heading2"/>
        <w:numPr>
          <w:ilvl w:val="1"/>
          <w:numId w:val="1"/>
        </w:numPr>
        <w:rPr/>
      </w:pPr>
      <w:bookmarkStart w:id="584" w:name="__RefHeading___Toc2658416_372815092"/>
      <w:bookmarkStart w:id="585" w:name="_Toc201"/>
      <w:bookmarkEnd w:id="584"/>
      <w:r>
        <w:rPr>
          <w:rtl w:val="true"/>
        </w:rPr>
        <w:t>آیا این مصداق تفسیر به رأی نیست که مورد نهی قرار گرفته است؟</w:t>
      </w:r>
      <w:r>
        <w:rPr>
          <w:rtl w:val="true"/>
        </w:rPr>
        <w:t>!</w:t>
      </w:r>
      <w:bookmarkEnd w:id="585"/>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اگر اصحاب حوزه، مبلّغ تفسیر به رأی بشوند، اصحاب خانقاه و عرفان‌های کاذب به خصوص در وقت وجد و روی دادن حالات شیطانی نباید عملاً قرآن را نادیده بگیرند و مثنوی را جای قرآن قرار دهند</w:t>
      </w:r>
      <w:r>
        <w:rPr>
          <w:rFonts w:eastAsia="IRNazanin" w:cs="IRNazanin"/>
          <w:color w:val="111111"/>
          <w:sz w:val="28"/>
          <w:szCs w:val="28"/>
          <w:rtl w:val="true"/>
          <w:lang w:bidi="fa-IR"/>
        </w:rPr>
        <w:t xml:space="preserve">. </w:t>
      </w:r>
      <w:bookmarkStart w:id="586" w:name="pg7006_53087"/>
    </w:p>
    <w:p>
      <w:pPr>
        <w:pStyle w:val="Heading2"/>
        <w:numPr>
          <w:ilvl w:val="1"/>
          <w:numId w:val="1"/>
        </w:numPr>
        <w:rPr/>
      </w:pPr>
      <w:bookmarkStart w:id="587" w:name="__RefHeading___Toc2658418_372815092"/>
      <w:bookmarkStart w:id="588" w:name="_Toc202"/>
      <w:bookmarkEnd w:id="586"/>
      <w:bookmarkEnd w:id="587"/>
      <w:r>
        <w:rPr>
          <w:rtl w:val="true"/>
        </w:rPr>
        <w:t>آشفته بازار تحقیق</w:t>
      </w:r>
      <w:bookmarkEnd w:id="588"/>
    </w:p>
    <w:p>
      <w:pPr>
        <w:pStyle w:val="BookText"/>
        <w:rPr/>
      </w:pPr>
      <w:r>
        <w:rPr>
          <w:rFonts w:ascii="IRNazanin" w:hAnsi="IRNazanin" w:eastAsia="IRNazanin"/>
          <w:color w:val="111111"/>
          <w:sz w:val="28"/>
          <w:sz w:val="28"/>
          <w:szCs w:val="28"/>
          <w:rtl w:val="true"/>
          <w:lang w:bidi="fa-IR"/>
        </w:rPr>
        <w:t xml:space="preserve">ممکن است یک اشتباه کاری و بی‌احتیاطی در کتب فقهی یا کتب اصول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تعیین مصداق غلط برای کلمه‌ی 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کتب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تعمیم عنوان‌های الهی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مشکل عقیدتی و فکری بزرگتری ایجاد کند و مورد سوء استفاده‌ی کسانی که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 شاء الله در سال آینده، در کلاس عقاید، سخن از تعظیم، تعمیم و تحقیر خواهیم داشت و عرض می کنیم که تعمیم بی دلیل و بی مورد، باعث می شود که تعظیم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تحقیر مبدّل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تعمیم خصائص و ویژگی‌های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آسانی انجام می‌گیرد، زمینه‌ی انکار آن خصائص برای مخالفین پیدا شده، از آشفته بازار فرهنگ و تحقیق سوء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یکی از شخصیّت‌های علمی شیعه، اهل ادّعا وقتی می‌بینند بزرگی‌های رهبران الهی را ندارند آن بزرگی‌ها را تکذیب می‌کنند تا بتوانند در ادّعای دروغین خود موفّق شوند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مردم از مدّعی بابیّت و مهدویّت علم غیب و آگاهی‌های الهی می‌خواهند مدّعی می‌گوید این درخواست‌ها بیجاست، مگر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علم غیب و آگاهی الهی داشته باشد، مردم از مدّعی معجزه می‌خواهند، مدّعی همین مطلب را برای فرار از حقیقت بیان می‌دارد، چون به مقام امام و رهبر آسمانی نمی‌رسد، امام و رهبر الهی را در نظر مردم پایین می‌آورد، تا بتواند ادّعای بابیّت یا مهدویّت خود را به کرسی بنشاند</w:t>
      </w:r>
      <w:r>
        <w:rPr>
          <w:rFonts w:eastAsia="IRNazanin" w:cs="IRNazanin"/>
          <w:color w:val="111111"/>
          <w:sz w:val="28"/>
          <w:szCs w:val="28"/>
          <w:rtl w:val="true"/>
          <w:lang w:bidi="fa-IR"/>
        </w:rPr>
        <w:t xml:space="preserve">. </w:t>
      </w:r>
      <w:bookmarkStart w:id="589" w:name="pg7006_53089"/>
    </w:p>
    <w:p>
      <w:pPr>
        <w:pStyle w:val="Heading2"/>
        <w:numPr>
          <w:ilvl w:val="1"/>
          <w:numId w:val="1"/>
        </w:numPr>
        <w:rPr/>
      </w:pPr>
      <w:bookmarkStart w:id="590" w:name="__RefHeading___Toc2658420_372815092"/>
      <w:bookmarkStart w:id="591" w:name="_Toc203"/>
      <w:bookmarkEnd w:id="589"/>
      <w:bookmarkEnd w:id="590"/>
      <w:r>
        <w:rPr>
          <w:rtl w:val="true"/>
        </w:rPr>
        <w:t>امام و کسب تجربه</w:t>
      </w:r>
      <w:bookmarkEnd w:id="591"/>
    </w:p>
    <w:p>
      <w:pPr>
        <w:pStyle w:val="BookText"/>
        <w:rPr/>
      </w:pPr>
      <w:r>
        <w:rPr>
          <w:rFonts w:ascii="IRNazanin" w:hAnsi="IRNazanin" w:eastAsia="IRNazanin"/>
          <w:color w:val="111111"/>
          <w:sz w:val="28"/>
          <w:sz w:val="28"/>
          <w:szCs w:val="28"/>
          <w:rtl w:val="true"/>
          <w:lang w:bidi="fa-IR"/>
        </w:rPr>
        <w:t>این مطلب را به چه کسی بگوئیم که اگر از انحراف عقیدتی و فرهنگی ممانعت نشود روز به روز بر بزرگی آن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مجله‌ی حوزه که در حوزۀ مقدّسه‌ی قم چاپ و منتشر می‌شود، مقاله‌ای را پیرامون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بعضی از عبارات آن را نقل می‌کنیم،</w:t>
      </w:r>
      <w:r>
        <w:rPr>
          <w:rStyle w:val="FootnoteAnchor"/>
          <w:rtl w:val="true"/>
        </w:rPr>
        <w:footnoteReference w:id="481"/>
      </w:r>
      <w:r>
        <w:rPr>
          <w:rFonts w:ascii="IRNazanin" w:hAnsi="IRNazanin" w:eastAsia="IRNazanin"/>
          <w:color w:val="111111"/>
          <w:sz w:val="28"/>
          <w:sz w:val="28"/>
          <w:szCs w:val="28"/>
          <w:rtl w:val="true"/>
          <w:lang w:bidi="fa-IR"/>
        </w:rPr>
        <w:t>تا به وجود انحراف عقیدتی در حوزه پی برده کمی به فکر بیائیم که تفقّه در اصول عقائد و مبارزه با انحرافات فکری و عقیدتی قبل از پرداختن به فروع شرعیّه باید انجام گیرد</w:t>
      </w:r>
      <w:r>
        <w:rPr>
          <w:rFonts w:eastAsia="IRNazanin" w:cs="IRNazanin"/>
          <w:color w:val="111111"/>
          <w:sz w:val="28"/>
          <w:szCs w:val="28"/>
          <w:rtl w:val="true"/>
          <w:lang w:bidi="fa-IR"/>
        </w:rPr>
        <w:t>.</w:t>
      </w:r>
    </w:p>
    <w:p>
      <w:pPr>
        <w:pStyle w:val="Heading2"/>
        <w:numPr>
          <w:ilvl w:val="1"/>
          <w:numId w:val="1"/>
        </w:numPr>
        <w:rPr/>
      </w:pPr>
      <w:bookmarkStart w:id="592" w:name="__RefHeading___Toc2658422_372815092"/>
      <w:bookmarkStart w:id="593" w:name="_Toc204"/>
      <w:bookmarkEnd w:id="592"/>
      <w:r>
        <w:rPr>
          <w:rtl w:val="true"/>
        </w:rPr>
        <w:t>تجربه اندوز‌ی امام زمان</w:t>
      </w:r>
      <w:r>
        <w:rPr>
          <w:rtl w:val="true"/>
        </w:rPr>
        <w:t>(</w:t>
      </w:r>
      <w:r>
        <w:rPr>
          <w:rtl w:val="true"/>
        </w:rPr>
        <w:t>عجل الله تعالی فرجه الشریف</w:t>
      </w:r>
      <w:r>
        <w:rPr>
          <w:rtl w:val="true"/>
        </w:rPr>
        <w:t>)</w:t>
      </w:r>
      <w:bookmarkEnd w:id="5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می‌خواهد دنیا را متحوّل سازد و دست به اصلاحی همه جانبه و فراگیر بزند، عدل را بگستراند، و ظلم و ستم را در همۀ اشکال و انواع آن، بر چیند، تمدّن بشری را که بر اساس زر و زور و تزویر بنا گردیده ویران سازد، و تمدّنی همه جانبه و بر اساس ارزشهای الهی و معنوی ایجاد کند، باید دارای عدّه و عدّه‌ی فراوان باشد، با ابزار مدرن و پیشرفته، آشنا باشد، فراز و فرود تمدنها را بشناسد و بالاخره، از علل سقوط و صعود ملّتها تجربه بیاندوزد، تا بتواند حرکتی اساسی و بنیادی را آغاز و رهبری کند و موانع را از سر راه بشر بردارد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ممکن نیست مگر از کسی که طلوع و غروب تمدنها را دیده و با </w:t>
      </w:r>
      <w:bookmarkStart w:id="594" w:name="pg7006_53090"/>
    </w:p>
    <w:p>
      <w:pPr>
        <w:pStyle w:val="BookText"/>
        <w:rPr/>
      </w:pPr>
      <w:bookmarkEnd w:id="594"/>
      <w:r>
        <w:rPr>
          <w:rFonts w:ascii="IRNazanin" w:hAnsi="IRNazanin" w:eastAsia="IRNazanin"/>
          <w:color w:val="111111"/>
          <w:sz w:val="28"/>
          <w:sz w:val="28"/>
          <w:szCs w:val="28"/>
          <w:rtl w:val="true"/>
          <w:lang w:bidi="fa-IR"/>
        </w:rPr>
        <w:t>کوله باری از تجربه و شناخت به میدان آمده باشد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این گونه شبه افکنی‌ها که با غلط اندازی همراه است، و مخالف ادلّه‌ی عقلیّه و نقلیّه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روایات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پاسخش برای معتقدین به ولایت و امامت معلوم و آشکار است، ولی مسئله‌ای که باید بدانیم این است که مرزبانان عقائد آیا به آنچه در حوزه می‌گذرد آگاهی دارند؟</w:t>
      </w:r>
    </w:p>
    <w:p>
      <w:pPr>
        <w:pStyle w:val="BookText"/>
        <w:rPr/>
      </w:pPr>
      <w:r>
        <w:rPr>
          <w:rFonts w:ascii="IRNazanin" w:hAnsi="IRNazanin" w:eastAsia="IRNazanin"/>
          <w:color w:val="111111"/>
          <w:sz w:val="28"/>
          <w:sz w:val="28"/>
          <w:szCs w:val="28"/>
          <w:rtl w:val="true"/>
          <w:lang w:bidi="fa-IR"/>
        </w:rPr>
        <w:t>آیا هنوز طالب فقاهت، بعد از دروس ادبیات باید، اصول فقه و فقه فروع شرعیّه بخواند و از اصول عقائد و فقه آیات الولایه بی خبر باشد؟</w:t>
      </w:r>
    </w:p>
    <w:p>
      <w:pPr>
        <w:pStyle w:val="Heading2"/>
        <w:numPr>
          <w:ilvl w:val="1"/>
          <w:numId w:val="1"/>
        </w:numPr>
        <w:rPr/>
      </w:pPr>
      <w:bookmarkStart w:id="595" w:name="__RefHeading___Toc2658424_372815092"/>
      <w:bookmarkStart w:id="596" w:name="_Toc205"/>
      <w:bookmarkEnd w:id="595"/>
      <w:r>
        <w:rPr>
          <w:rtl w:val="true"/>
        </w:rPr>
        <w:t>تفسیر المیزان</w:t>
      </w:r>
      <w:bookmarkEnd w:id="596"/>
    </w:p>
    <w:p>
      <w:pPr>
        <w:pStyle w:val="BookText"/>
        <w:rPr/>
      </w:pPr>
      <w:r>
        <w:rPr>
          <w:rFonts w:ascii="IRNazanin" w:hAnsi="IRNazanin" w:eastAsia="IRNazanin"/>
          <w:color w:val="111111"/>
          <w:sz w:val="28"/>
          <w:sz w:val="28"/>
          <w:szCs w:val="28"/>
          <w:rtl w:val="true"/>
          <w:lang w:bidi="fa-IR"/>
        </w:rPr>
        <w:t xml:space="preserve">صاحب تفسیر المیزان به تفسیر روائی نظر داشته، به طوریکه تفسیری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الموافقة بین الحدیث و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یک تفسیر روائی است که تا اواسط سوره‌ی مبارکه‌ی یوسف ادامه پیدا کرده و بعد متوقّف شده است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ایشان در اوّل مقدمۀ کوتاهی که برای کتاب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نموده‌اند، عرضه می‌دارند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 آله و اهدنا بهم الی کتابک الکریم و صراطک المستقیم و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و در مقدمۀ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مي‌دارند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بما أنعمت علينا بنبيّک نبيّ الرحمة محمّد الذي أرسلته بکتابک الکريم، و بالطاهرين من أهل بيته، الذين هديتنا بهم إلي معارف کتابک و معالم دينک، و وفّقتنا لاقتفاء آثارهم و تعاطي أخبارهم، اللهم صلّ عليه و عليهم و هب لنا من لدنک رحمة إنک أنت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البين اللائح الذي لا يرتاب فيه ذو ريب أن الکتاب الکريم هو الأساس القويم الذي تقوم عليه بنية الدّين الحنيف، و هو الروح السماوية التي بها حياة العلة البيضاء، و أن النبي الکريم هو الذي خصّه الله ببيان ما أنزل إلي الناس من ربهم و تعليمه کما قال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لتبين للناس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يعلمهم الکتاب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الطاهرين من أهل بيته هم الذين قارنهم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 الله فسماهما الثقلين، و أوقفهم موقف البيان و التعليم، و أمر بالتمسک بهم و أخذ الکتاب عنهم، فهم الهداة يهدي الله بهم لنوره من يشاء، و هم المعلّمون القائمون بتعليم ما فيه من حقائق المعارف و شرائع الدّين</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و با این حال چرا و به چه دلیل ایشان تفسیر قرآن به قرآن می‌نویسند؟</w:t>
      </w:r>
    </w:p>
    <w:p>
      <w:pPr>
        <w:pStyle w:val="BookText"/>
        <w:rPr/>
      </w:pPr>
      <w:r>
        <w:rPr>
          <w:rFonts w:ascii="IRNazanin" w:hAnsi="IRNazanin" w:eastAsia="IRNazanin"/>
          <w:color w:val="111111"/>
          <w:sz w:val="28"/>
          <w:sz w:val="28"/>
          <w:szCs w:val="28"/>
          <w:rtl w:val="true"/>
          <w:lang w:bidi="fa-IR"/>
        </w:rPr>
        <w:t>و چگونه در تفسير الميزان مي‌گويند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معنى لإرجاع فهم معاني الآيات، و المقام هذا المقام، إلى فهم الصحابة و </w:t>
      </w:r>
      <w:bookmarkStart w:id="597" w:name="pg7006_53094"/>
    </w:p>
    <w:p>
      <w:pPr>
        <w:pStyle w:val="BookText"/>
        <w:rPr/>
      </w:pPr>
      <w:bookmarkEnd w:id="597"/>
      <w:r>
        <w:rPr>
          <w:rFonts w:ascii="IRNazanin" w:hAnsi="IRNazanin" w:eastAsia="IRNazanin"/>
          <w:color w:val="111111"/>
          <w:sz w:val="28"/>
          <w:sz w:val="28"/>
          <w:szCs w:val="28"/>
          <w:rtl w:val="true"/>
          <w:lang w:bidi="fa-IR"/>
        </w:rPr>
        <w:t>تلامذتهم من التابعين حتّى إلى بيان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جای سؤال است، در موضوع تحدی آیا محکمات کفایت نمی‌کند؟</w:t>
      </w:r>
    </w:p>
    <w:p>
      <w:pPr>
        <w:pStyle w:val="BookText"/>
        <w:rPr/>
      </w:pPr>
      <w:r>
        <w:rPr>
          <w:rFonts w:ascii="IRNazanin" w:hAnsi="IRNazanin" w:eastAsia="IRNazanin"/>
          <w:color w:val="111111"/>
          <w:sz w:val="28"/>
          <w:sz w:val="28"/>
          <w:szCs w:val="28"/>
          <w:rtl w:val="true"/>
          <w:lang w:bidi="fa-IR"/>
        </w:rPr>
        <w:t>و مگر تبيين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آيات متشابهات، هدايت آن حضرت، الی كتابه الكريم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چگونه صاحب الميزان،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 آيۀ شريفۀ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احاديث كثيره توجّه ننموده، و اهل الذکر را به اهل کتاب، خاصّه یهود تفسیر کرده‌اند، مگر احاديث، ارشاد و هدايت هداة مهديين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پيرامون آيۀ مذكوره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شصت روايت نقل فرموده‌اند و به قول پدرشان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به تواتر رسيده است، حال آيا ناديده گرفتن اين روايات، چشم‌پوشی از هدايت پيشوايان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نمي‌شود؟ و آيا اين چشم‌پوشی با در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اهدنا بهم الی كتابك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تناقض ندارد؟ و آیا طبق آیۀ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أَنزَلْنَا عَلَيْكَ الْكِتَابَ إِلاَّ لِتُبَيِّنَ لَهُمُ الَّذِي اخْتَلَفُواْ فِيهِ وَهُدًى وَرَحْمَةً لِّقَوْمٍ يُؤْمِنُونَ</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تبیین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حق تعالی نبوده است؟</w:t>
      </w:r>
    </w:p>
    <w:p>
      <w:pPr>
        <w:pStyle w:val="Heading2"/>
        <w:numPr>
          <w:ilvl w:val="1"/>
          <w:numId w:val="1"/>
        </w:numPr>
        <w:rPr/>
      </w:pPr>
      <w:bookmarkStart w:id="598" w:name="__RefHeading___Toc2658426_372815092"/>
      <w:bookmarkStart w:id="599" w:name="_Toc206"/>
      <w:bookmarkEnd w:id="598"/>
      <w:r>
        <w:rPr>
          <w:rtl w:val="true"/>
        </w:rPr>
        <w:t>المیزان و آیۀ سؤال</w:t>
      </w:r>
      <w:bookmarkEnd w:id="599"/>
    </w:p>
    <w:p>
      <w:pPr>
        <w:pStyle w:val="BookText"/>
        <w:rPr/>
      </w:pPr>
      <w:r>
        <w:rPr>
          <w:rFonts w:ascii="IRNazanin" w:hAnsi="IRNazanin" w:eastAsia="IRNazanin"/>
          <w:color w:val="111111"/>
          <w:sz w:val="28"/>
          <w:sz w:val="28"/>
          <w:szCs w:val="28"/>
          <w:rtl w:val="true"/>
          <w:lang w:bidi="fa-IR"/>
        </w:rPr>
        <w:t>در تفسیر المیزان می‌خوانیم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أن الخطاب في الآية على ما يفيده السياق للمشركين من الوثنيين المحيلين للرسالة أمروا أن يسألوا أهل الذكر و هم أهل الكتب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بعث الله للرسالة رجالاً من البشر يوحي إليهم؟ و من المعلوم أن المشركين لما كانوا لا يقبلون من </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معنى لإرجاعهم إلى غيره من أهل القرآن لأنهم لم يكونوا يقرون للقرآن أنه ذكر من الله فتعين أن يكون المسئول عنه بالنظر إلى مورد الآية هم أهل الكتاب و خاصة اليهود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قبلاً گذشت كه گفتيم خطاب در آيه بطورى كه از سياق بر مى‌آيد به مشركين است همان بت‌پرستانى كه عليه رسالت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حيله‌ها مى‌كردند، آنها مامور شدند كه از اهل ذكر بپرسند و اهل ذكر همان اهل كتابهاى آسمانيند، بايد از ايشان بپرسند آيا خدا هيچ فرستاده‌اى از جنس بشر فرستاده كه بسويش وحى كرده باشد يا نه؟ و معلوم است كه مشركين چون از خود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نمى‌پذيرفتند ديگر معنا ندارد كه قرآن به آنان بفرمايد اگر نمى‌دانيد از اهل ذكر بپرسيد، چون آنها خود قرآن را قبول نداشتند تا چه رسد به اهل آن، ناگزير بايد بگوييم مقصود از اهل ذكر در خصوص مورد آيه، اهل كتاب و مخصوصا يهوديان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تفسیر المیزان می‌خوانیم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المشركين المخاطبين بمثل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كانوا لا يسلمون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و لا يصدقونه في دعواه و يستهزءون بالقرآن ذي الذّكر كما يذكره 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يا أَيُّهَا الَّذِي نُزِّلَ عَلَيْهِ الذِّكْرُ إِنَّكَ لَمَجْنُونٌ</w:t>
      </w:r>
      <w:r>
        <w:rPr>
          <w:rFonts w:eastAsia="Amiri" w:cs="Amiri" w:ascii="Amiri" w:hAnsi="Amiri"/>
          <w:color w:val="111111"/>
          <w:sz w:val="28"/>
          <w:szCs w:val="28"/>
          <w:rtl w:val="true"/>
          <w:lang w:bidi="ar-SA"/>
        </w:rPr>
        <w:t>»</w:t>
      </w:r>
      <w:r>
        <w:rPr>
          <w:rStyle w:val="FootnoteAnchor"/>
          <w:rtl w:val="true"/>
        </w:rPr>
        <w:footnoteReference w:id="489"/>
      </w:r>
      <w:r>
        <w:rPr>
          <w:rFonts w:ascii="IRNazanin" w:hAnsi="IRNazanin" w:eastAsia="IRNazanin"/>
          <w:color w:val="111111"/>
          <w:sz w:val="28"/>
          <w:sz w:val="28"/>
          <w:szCs w:val="28"/>
          <w:rtl w:val="true"/>
          <w:lang w:bidi="fa-IR"/>
        </w:rPr>
        <w:t>، لم ينطبق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المورد إلا على أهل التوراة، و خاصة من حيث كونهم أعداء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رادين لنبوته و كانت نفوس المشركين طيبة بهم لذلك، و قد </w:t>
      </w:r>
    </w:p>
    <w:p>
      <w:pPr>
        <w:pStyle w:val="BookText"/>
        <w:rPr/>
      </w:pPr>
      <w:r>
        <w:rPr>
          <w:rFonts w:ascii="Amiri" w:hAnsi="Amiri" w:eastAsia="Amiri" w:cs="Amiri"/>
          <w:color w:val="111111"/>
          <w:sz w:val="28"/>
          <w:sz w:val="28"/>
          <w:szCs w:val="28"/>
          <w:rtl w:val="true"/>
          <w:lang w:bidi="ar-SA"/>
        </w:rPr>
        <w:t>قالوا في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أَهْدى مِنَ الَّذِينَ آمَنُوا سَبِيلًا</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ليكن مشركين كه در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هستند از آنجايى كه نمى‌خواستند تسليم گفته‌هاى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نبوّت او شده تصديقش كنند، و قرآن را مسخره مى‌كردند، هم چنان كه خود قرآن حكايت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يا أَيُّهَا الَّذِي نُزِّلَ عَلَيْهِ الذِّكْرُ إِنَّكَ 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نمى‌توانند مورد خطاب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باشند، و اين جمله جز با يهوديان اهل تورات قابل انطباق نيست، مخصوصاً با در نظر داشتن اينكه يهوديان، دشمن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نبوّتش را رد مى‌كردند، و دلهاى مشركين با دشمنى آنان گرم بود، چون يهوديان از مشركين طرفدارى مى‌كردند،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أَهْدى مِنَ الَّذِينَ آمَنُوا سَبِيلًا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تفسیر المیزان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بالذكر الكتاب السماوي و بأهل الذكر أهل الكتاب فإنهم كانوا يشايعون المشركين في عداوة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المشركون يعظمونهم و ربما شاوروهم في أمره و سألوهم عن مسائل يمتحنونه بها و هم القائلون للمشركين على المسلمين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أَهْدى مِنَ الَّذِينَ آمَنُوا سَبِيلًا</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3"/>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كتابهاى آسمانى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علماى اهل كتابند، زيرا آنها در دشمنى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مشركين بودند، و مشركين از آنها </w:t>
      </w:r>
      <w:bookmarkStart w:id="600" w:name="pg7006_53101"/>
    </w:p>
    <w:p>
      <w:pPr>
        <w:pStyle w:val="BookText"/>
        <w:rPr/>
      </w:pPr>
      <w:bookmarkEnd w:id="600"/>
      <w:r>
        <w:rPr>
          <w:rFonts w:ascii="IRNazanin" w:hAnsi="IRNazanin" w:eastAsia="IRNazanin"/>
          <w:color w:val="111111"/>
          <w:sz w:val="28"/>
          <w:sz w:val="28"/>
          <w:szCs w:val="28"/>
          <w:rtl w:val="true"/>
          <w:lang w:bidi="fa-IR"/>
        </w:rPr>
        <w:t>احترام مى‌كردند، و چه بسا در كار خود با آنها مشورت مى‌نمودند، و مسائلى از آنها مى‌پرسيدند تا با آن مسائل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امتحان كنند، و همان اهل كتاب بودند كه عليه مسلمانان به مشركين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أَهْدى مِنَ الَّذِينَ آمَنُوا سَبِيلًا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تفسیر المیزان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لا معنى لإرجاع المشركين إلى أهل الرسول أو أهل القرآن و هم خصماؤهم و لو قبلوا منهم لقبلوا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چون معنا ندارد كه خداى تعالى مشركين را به اهل رسول و يا به اهل قرآن ارجاع دهد چون مشركين دشمنان اهل رسول و اهل قرآن بودند اگر مى‌خواستند از اهل رسول حرفى بپذيرند از خود رسول مى‌پذيرفتند</w:t>
      </w:r>
      <w:r>
        <w:rPr>
          <w:rFonts w:eastAsia="IRNazanin" w:cs="IRNazanin"/>
          <w:color w:val="111111"/>
          <w:sz w:val="28"/>
          <w:szCs w:val="28"/>
          <w:rtl w:val="true"/>
          <w:lang w:bidi="fa-IR"/>
        </w:rPr>
        <w:t>.</w:t>
      </w:r>
    </w:p>
    <w:p>
      <w:pPr>
        <w:pStyle w:val="Heading2"/>
        <w:numPr>
          <w:ilvl w:val="1"/>
          <w:numId w:val="1"/>
        </w:numPr>
        <w:rPr/>
      </w:pPr>
      <w:bookmarkStart w:id="601" w:name="__RefHeading___Toc2658428_372815092"/>
      <w:bookmarkStart w:id="602" w:name="_Toc207"/>
      <w:bookmarkEnd w:id="601"/>
      <w:r>
        <w:rPr>
          <w:rtl w:val="true"/>
        </w:rPr>
        <w:t>پاسخ به نظریه ی المیزان</w:t>
      </w:r>
      <w:bookmarkEnd w:id="602"/>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عرض کردیم که روایات فقط در مقام اثبات این نیستند که مصداق اهل الذّکر در آیۀ شریفه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بلکه موکداً نافی غیر این معنا به طور مطلق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بگوییم با قطع نظر از مورد آیه، اهل‌بیت مصداق اهل الذّکر هستند، ولی با در نظر گفتن مورد آیه، اهل الذّکر اهل کتاب خاصه یهودند، با روایات نافیه که با تأکید هم وارد شده، سازشی نداشته و قابل قبول نمی‌باشد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تفسیر مذکور گفته‌اند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انداز دشمن است پس پاسخگو هم باید دشمن باشد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این مطلب به نظر ما قابل قبول نیست، زیرا اگر دشمن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فصل خصومتش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فزادهم الله 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پاسخگو هر که باشد قبول نمی‌کند، و اگر لایق هدایت است که بدون شک از هادی الهی بهتر بهرمند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تفقّه می‌دانند که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مثلاً پسر عمو و یا وصیّ خاتم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نگردیده‌اند بلکه به عنوان کسی که عالم به کتب سماوی و الهی‌اند از ایشان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دشمن اگر معاند و لجوج نباشد، پاسخ صحیح شبهه را از ایشان می‌گیرد و اگر مغرض و عنود باشد به خصومت خود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که پیامبر خدا باید فرشته باشد، یا غذا نخورد، شبهه‌ای بسیار ساده است،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جاذبه‌ی الهی، فصاحت، بلاغت، وقار و عظمت روحی پاسخگوی سخت‌ترین شبهه‌ها بود، و آنکه لیاقت داشت و لجوج نبود از ایشان به عنوان عالم خبیر و آگاه بصیر بهترین استفاده را می‌برد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صاحب المیزان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لا معنی لارجاع المشرکین الی اهل الرسول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است و در مقابل روایات منقوله که اهل الذکر را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قرار دارد، پس عبارت ایشان باید به این جمله تغییر پیدا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معنی لارجاع المشرکین الی اهل الکتاب خاصه الیهود، زیرا اگر مشرکین معاند و لجوج هستند، فرضاً اگر یهود حرف حقّی هم بزنند نمی‌پذیرند و اگر لایق هدایتند که از هداة </w:t>
      </w:r>
      <w:bookmarkStart w:id="603" w:name="pg7006_53105"/>
    </w:p>
    <w:p>
      <w:pPr>
        <w:pStyle w:val="BookText"/>
        <w:rPr/>
      </w:pPr>
      <w:bookmarkEnd w:id="603"/>
      <w:r>
        <w:rPr>
          <w:rFonts w:ascii="IRNazanin" w:hAnsi="IRNazanin" w:eastAsia="IRNazanin"/>
          <w:color w:val="111111"/>
          <w:sz w:val="28"/>
          <w:sz w:val="28"/>
          <w:szCs w:val="28"/>
          <w:rtl w:val="true"/>
          <w:lang w:bidi="fa-IR"/>
        </w:rPr>
        <w:t>مهدییّن و آل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ساده لوحی است که از یهود انتظار دفاع از دین و شریعت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باشیم، یهودی که به قول خود المیزان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كانوا يشايعون المشركين في عداوة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4" w:name="__RefHeading___Toc2658430_372815092"/>
      <w:bookmarkStart w:id="605" w:name="_Toc208"/>
      <w:bookmarkEnd w:id="604"/>
      <w:r>
        <w:rPr>
          <w:rtl w:val="true"/>
        </w:rPr>
        <w:t>لتبیّن لِلنّاس</w:t>
      </w:r>
      <w:bookmarkEnd w:id="605"/>
    </w:p>
    <w:p>
      <w:pPr>
        <w:pStyle w:val="BookText"/>
        <w:rPr/>
      </w:pPr>
      <w:r>
        <w:rPr>
          <w:rFonts w:ascii="IRNazanin" w:hAnsi="IRNazanin" w:eastAsia="IRNazanin"/>
          <w:color w:val="111111"/>
          <w:sz w:val="28"/>
          <w:sz w:val="28"/>
          <w:szCs w:val="28"/>
          <w:rtl w:val="true"/>
          <w:lang w:bidi="fa-IR"/>
        </w:rPr>
        <w:t xml:space="preserve">در بحث با یکی از علماء در مورد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لذکر لک و لقومک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آیات دیگر استفاده می‌نمودم، آن عالم نگران شده، فرمودند چرا این آیات را با هم می‌خواهید بررسی کنید؟ گفتم مگر شما نمی‌خواهید ولایت را منهای روایت از قرآن ثابت نمایید، مگر تفسیر قرآن به قرآن اقتضاء نمی‌کند، 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لذکر لک و لقومک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یسعون فی الارض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لتجدن اشد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بفهمیم؟</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چه شده به این روش معترضید؟ البته ما معتقدیم که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ولایت و امامت به خطبۀ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محتاج است، تبیین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همه ی احکام الله، خاصّه ولایت و امامت مستخرج از قرآن کریم، لازم </w:t>
      </w:r>
      <w:bookmarkStart w:id="606" w:name="pg7006_53107"/>
    </w:p>
    <w:p>
      <w:pPr>
        <w:pStyle w:val="BookText"/>
        <w:rPr/>
      </w:pPr>
      <w:bookmarkEnd w:id="606"/>
      <w:r>
        <w:rPr>
          <w:rFonts w:ascii="IRNazanin" w:hAnsi="IRNazanin" w:eastAsia="IRNazanin"/>
          <w:color w:val="111111"/>
          <w:sz w:val="28"/>
          <w:sz w:val="28"/>
          <w:szCs w:val="28"/>
          <w:rtl w:val="true"/>
          <w:lang w:bidi="fa-IR"/>
        </w:rPr>
        <w:t xml:space="preserve">و ضروری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لتبیین للناس ما نزل الیهم</w:t>
      </w:r>
      <w:r>
        <w:rPr>
          <w:rFonts w:eastAsia="IRNazanin" w:cs="IRNazanin"/>
          <w:color w:val="111111"/>
          <w:sz w:val="28"/>
          <w:szCs w:val="28"/>
          <w:rtl w:val="true"/>
          <w:lang w:bidi="fa-IR"/>
        </w:rPr>
        <w:t>».</w:t>
      </w:r>
    </w:p>
    <w:p>
      <w:pPr>
        <w:pStyle w:val="Heading2"/>
        <w:numPr>
          <w:ilvl w:val="1"/>
          <w:numId w:val="1"/>
        </w:numPr>
        <w:rPr/>
      </w:pPr>
      <w:bookmarkStart w:id="607" w:name="__RefHeading___Toc2658432_372815092"/>
      <w:bookmarkStart w:id="608" w:name="_Toc209"/>
      <w:bookmarkEnd w:id="607"/>
      <w:r>
        <w:rPr>
          <w:rtl w:val="true"/>
        </w:rPr>
        <w:t>کفی باللّه یعنی چه؟</w:t>
      </w:r>
      <w:bookmarkEnd w:id="608"/>
    </w:p>
    <w:p>
      <w:pPr>
        <w:pStyle w:val="BookText"/>
        <w:rPr/>
      </w:pPr>
      <w:r>
        <w:rPr>
          <w:rFonts w:ascii="IRNazanin" w:hAnsi="IRNazanin" w:eastAsia="IRNazanin"/>
          <w:color w:val="111111"/>
          <w:sz w:val="28"/>
          <w:sz w:val="28"/>
          <w:szCs w:val="28"/>
          <w:rtl w:val="true"/>
          <w:lang w:bidi="fa-IR"/>
        </w:rPr>
        <w:t>ما منکر این هستیم که اثبات حقانیّت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شاهدی دیگر نیاز داشته باشد، و یا شبهات مطرح شده، پیرامون رسالت آن حضرت به پاسخگوئی غیر معصوم محتاج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بفرمائید، کفی بالله در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با وجود معجزات از جمله قرآن کریم و با وجود نورانی، من عنده علم الکتاب، که مؤمن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دیگر حقانیّت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دلیل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وجود مطهّر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دارنده‌ی علم کتاب است و آگاهی به همۀ ادیان و مذاهب دارد، با این عظمت روحی و بزرگی معنوی، دفاع علمی و عملیش نسبت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شریعت مطهّره و برنامه‌های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گفته‌اند 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مدنی است، ولی به ایشان پاسخ داده می‌شود که نزول قرآن و ظهور معجزات، از مکّه آغاز شده و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همواره با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برای همین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است، این بیّنه و این شاهد مدافع، همراه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شاهد دیگری نیاز نبوده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بی‌توجّهی به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تفقّه نداشتن در آیات ولایت و امامت حضرات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می‌شود، بعضی بدون قصد، زمینه‌ی انحراف را فراهم نمایند</w:t>
      </w:r>
      <w:r>
        <w:rPr>
          <w:rFonts w:eastAsia="IRNazanin" w:cs="IRNazanin"/>
          <w:color w:val="111111"/>
          <w:sz w:val="28"/>
          <w:szCs w:val="28"/>
          <w:rtl w:val="true"/>
          <w:lang w:bidi="fa-IR"/>
        </w:rPr>
        <w:t xml:space="preserve">. </w:t>
      </w:r>
      <w:bookmarkStart w:id="609" w:name="pg7006_53109"/>
    </w:p>
    <w:p>
      <w:pPr>
        <w:pStyle w:val="BookText"/>
        <w:rPr/>
      </w:pPr>
      <w:bookmarkEnd w:id="609"/>
      <w:r>
        <w:rPr>
          <w:rFonts w:ascii="IRNazanin" w:hAnsi="IRNazanin" w:eastAsia="IRNazanin"/>
          <w:color w:val="111111"/>
          <w:sz w:val="28"/>
          <w:sz w:val="28"/>
          <w:szCs w:val="28"/>
          <w:rtl w:val="true"/>
          <w:lang w:bidi="fa-IR"/>
        </w:rPr>
        <w:t>مطلب دیگر اینکه در بعضی آیات که مورد خاصّی غیر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و می‌تواند مفسّر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چرا در تفسیر المیزان به سکوت گذشته و به احادیث ذیل آیه حتّی اشاره هم نشده است؟</w:t>
      </w:r>
    </w:p>
    <w:p>
      <w:pPr>
        <w:pStyle w:val="Heading2"/>
        <w:numPr>
          <w:ilvl w:val="1"/>
          <w:numId w:val="1"/>
        </w:numPr>
        <w:rPr/>
      </w:pPr>
      <w:bookmarkStart w:id="610" w:name="__RefHeading___Toc2658434_372815092"/>
      <w:bookmarkStart w:id="611" w:name="_Toc210"/>
      <w:bookmarkEnd w:id="610"/>
      <w:r>
        <w:rPr>
          <w:rtl w:val="true"/>
        </w:rPr>
        <w:t>قرآن یادنامه است</w:t>
      </w:r>
      <w:bookmarkEnd w:id="611"/>
    </w:p>
    <w:p>
      <w:pPr>
        <w:pStyle w:val="BookText"/>
        <w:rPr/>
      </w:pPr>
      <w:r>
        <w:rPr>
          <w:rFonts w:ascii="Amiri" w:hAnsi="Amiri" w:eastAsia="Amiri" w:cs="Amiri"/>
          <w:color w:val="111111"/>
          <w:sz w:val="28"/>
          <w:sz w:val="28"/>
          <w:szCs w:val="28"/>
          <w:rtl w:val="true"/>
          <w:lang w:bidi="ar-SA"/>
        </w:rPr>
        <w:t xml:space="preserve">صاحب تفسیر المیزان در مورد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w:t>
      </w:r>
      <w:r>
        <w:rPr>
          <w:rStyle w:val="FootnoteAnchor"/>
          <w:rtl w:val="true"/>
        </w:rPr>
        <w:footnoteReference w:id="497"/>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لشرف عظيم لك و لقومك من العرب تذكرون به بين الأمم</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اين قرآن شرافت عظيمى است براى تو و قومت، يعنى اعراب، كه تا قيام قيامت در بين امّت‌هاى ديگر سر بلند 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در مورد آیۀ شریفه به دلائلی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آیۀ شریفه بیان می‌دارند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است و قوم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Style w:val="FootnoteAnchor"/>
          <w:rtl w:val="true"/>
        </w:rPr>
        <w:footnoteReference w:id="499"/>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فرموده‌اند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عَنَانَا بِهَا نَحْنُ أَهْلُ الذِّكْرِ وَ نَحْنُ الْمَسْئُولُونَ</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این نکته ضروری است که قرآن کریم برای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است، و به تعبیر بهتر یادنامه، و آن بزرگواران بر اساس این یادنامه و کتاب، مسئول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قرآن و بویژه آیات ولایت و امامت عزّت و پیشرفت مؤمنین نهفته است، ولی این آیۀ شریفه مذکّر این است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بر اساس قرآن پاسخگوی مردم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المیزان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أكثر المفسّرين أن المراد بالذكر الشّرف الذي يذكر به،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لشرف عظيم لك و لقومك من العرب تذكرون به بين الأمم</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و از بيشتر مفسرين نقل شده كه گفته‌اند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و نام نيكى است كه از آن جناب و قومش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شرافت عظيمى است براى تو و قومت، يعنى اعراب، كه تا قيام قيامت در بين امت‌هاى ديگر سر بلند 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مجمع البیان آمده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القرآن الذي أوحي إليك لشرف لك و لقومك من قريش عن ابن عباس و السّدي و قيل لقومك أي للعرب، لأن القرآن نزل بلغتهم ثم يختص بذلك الشّرف </w:t>
      </w:r>
    </w:p>
    <w:p>
      <w:pPr>
        <w:pStyle w:val="BookText"/>
        <w:rPr/>
      </w:pPr>
      <w:r>
        <w:rPr>
          <w:rFonts w:ascii="Amiri" w:hAnsi="Amiri" w:eastAsia="Amiri" w:cs="Amiri"/>
          <w:color w:val="111111"/>
          <w:sz w:val="28"/>
          <w:sz w:val="28"/>
          <w:szCs w:val="28"/>
          <w:rtl w:val="true"/>
          <w:lang w:bidi="ar-SA"/>
        </w:rPr>
        <w:t>الأخص من العرب حتّى يكون الشرف لقريش أكثر من غيرهم، ثم لبني هاشم أكثر مما يكون لقريش</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يعنى قرآنى كه بر تو وحى شده است براى تو و قومت قريش مايه‌ی شرافت است، از ابن عباس و سدى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هم گفته‌اند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عرب است، زيرا قرآن به زبان عرب نازل شده است، البته در اين شرافت سلسله مراتب هست كه قريش از ديگران سهم بيشترى از شرافت خواهند داشت، و نيز بنى هاشم از ميان قريش سهم بيشترى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بحارالانوار مرحوم علامۀ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المفسّرون الذّكر بالشّرف و السؤال، بأنهم يسألون يوم القيامة عن أداء شكر القرآن و القيام بحقّه و على هذه الأخبار المعنى أنكم تسألون عن علوم القرآن و أحكامه في الدنيا</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مفسرين ذكر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نموده‌اند و سؤال را گفته‌اند يعنى از مردم در روز قيامت مى‌پرسند در مورد اداى شكر قرآن و پاس حق آن را داشتن، بنا بر اين خبرها، معنى آيه اينست كه از شما سؤال مى‌شود راجع به علوم قرآن و احكام آن در دنيا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ملاحظه می‌فرمائید، مرحوم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پاسخ مفسّرینی را که ذکر را به شرف و قوم را به قریش معنی کرده و زمان سؤال را قیامت دانسته، به خوبی </w:t>
      </w:r>
    </w:p>
    <w:p>
      <w:pPr>
        <w:pStyle w:val="BookText"/>
        <w:rPr/>
      </w:pP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 بنابر روایات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علوم قرآن و احکام آن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این سؤال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جا دارد طلب رحمت و رضوان الهی برای این مفسّر و محدّث عظیم الشّأن بنمائیم، که چگونه تفقّه در آیات و روایات داشته و اخبار آل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قول ابن عباس و مفسّرین غیر معصوم، ترجیح می‌داده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حدیثی نقل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 عَنْ محمّد بْنِ هَمَّامِ بْنِ إِسْمَاعِيلَ عَنْ عِيسَى بْنِ دَاوُدَ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أَنْزَلْنا إِلَيْكُمْ كِتاباً فِيهِ ذِكْرُكُمْ أَفَلا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لِلْإِمَامِ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عيسى بن داود از حضرت ابا الحسن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آيه‌ی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أَنْزَلْنا إِلَيْكُمْ كِتاباً فِيهِ ذِكْرُكُمْ أَفَلا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فرمانبردارى از امام است پس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بعد از نقل این حدیث می‌فرمایند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أن الذّكر الذي اشتمل عليه القرآن هو وجوب طاعة الإمام الذي هو </w:t>
      </w:r>
      <w:bookmarkStart w:id="612" w:name="pg7006_53116"/>
    </w:p>
    <w:p>
      <w:pPr>
        <w:pStyle w:val="BookText"/>
        <w:rPr/>
      </w:pPr>
      <w:bookmarkEnd w:id="612"/>
      <w:r>
        <w:rPr>
          <w:rFonts w:ascii="Amiri" w:hAnsi="Amiri" w:eastAsia="Amiri" w:cs="Amiri"/>
          <w:color w:val="111111"/>
          <w:sz w:val="28"/>
          <w:sz w:val="28"/>
          <w:szCs w:val="28"/>
          <w:rtl w:val="true"/>
          <w:lang w:bidi="ar-SA"/>
        </w:rPr>
        <w:t>موجب لعزّ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منظور اينست، ذكرى كه قرآن بر آن مشتمل است وجوب اطاعت امام است كه موجب عزّت دنيا و آخرت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نتیجه اینکه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لذکر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تفسیر پیوند خورده، یعنی آیۀ اوّل به کمک آیۀ دوّم با همراهی روایات، تفسیر و تبیین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روایات ذیل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لذکر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المیزان برای تفسیر این آیۀ شریفه یعنی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لذکر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اشاره‌ای به احادیث نداشته، در حالیکه اگر توجّه به احادیث منقوله‌ی ذیل این آیه می‌نمود، تفسیر صحیح اهل الذّکر برای ایشان معلوم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خلاف نظر المیزان، سؤال در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لذکر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سؤالهای معارف الهیّه در دنیا است و ربطی به جهان آخرت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لذکر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علمی و مسئول سؤالات دینی و معنوی را اهل الذّکر یعنی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و معلوم است، اوّلاً سؤال و کسب معرفت در دنیا سودبخش است و ثانیاً همین امر یعنی رجوع به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عزّ و شرف سائلین و متفقّهین است</w:t>
      </w:r>
      <w:r>
        <w:rPr>
          <w:rFonts w:eastAsia="IRNazanin" w:cs="IRNazanin"/>
          <w:color w:val="111111"/>
          <w:sz w:val="28"/>
          <w:szCs w:val="28"/>
          <w:rtl w:val="true"/>
          <w:lang w:bidi="fa-IR"/>
        </w:rPr>
        <w:t>.</w:t>
      </w:r>
    </w:p>
    <w:p>
      <w:pPr>
        <w:pStyle w:val="Heading2"/>
        <w:numPr>
          <w:ilvl w:val="1"/>
          <w:numId w:val="1"/>
        </w:numPr>
        <w:rPr/>
      </w:pPr>
      <w:bookmarkStart w:id="613" w:name="__RefHeading___Toc2658436_372815092"/>
      <w:bookmarkStart w:id="614" w:name="_Toc211"/>
      <w:bookmarkEnd w:id="613"/>
      <w:r>
        <w:rPr>
          <w:rtl w:val="true"/>
        </w:rPr>
        <w:t>پا‌ی درس فقیه عقائد</w:t>
      </w:r>
      <w:bookmarkEnd w:id="614"/>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ربّانی مرحوم آیة الله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ارزشمندی در کتاب شریف مصباح الهدایة فی اثبات الولایة بیان </w:t>
      </w:r>
    </w:p>
    <w:p>
      <w:pPr>
        <w:pStyle w:val="BookText"/>
        <w:rPr/>
      </w:pPr>
      <w:r>
        <w:rPr>
          <w:rFonts w:ascii="IRNazanin" w:hAnsi="IRNazanin" w:eastAsia="IRNazanin"/>
          <w:color w:val="111111"/>
          <w:sz w:val="28"/>
          <w:sz w:val="28"/>
          <w:szCs w:val="28"/>
          <w:rtl w:val="true"/>
          <w:lang w:bidi="fa-IR"/>
        </w:rPr>
        <w:t>فرموده که به بعضی از آنها اشاره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قبل از ورود به بحث نقل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الکافی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مولانا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ایّانا عنی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اوّلنا و افضلنا و خیرنا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افضل منقبة له فقرأ الایه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ایّانا عنی بمن عنده علم الکتاب</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در تفسیر این آیۀ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علم کتاب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اهل‌بیت پیغمبر را قصد کرده است،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 بهترین فرد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طبرسی در احتجاج روایت نموده که شخصی از امیر مؤمنان پرسید بهترین فضیلتی که خداوند به شما داده چیست؟</w:t>
      </w:r>
    </w:p>
    <w:p>
      <w:pPr>
        <w:pStyle w:val="BookText"/>
        <w:rPr/>
      </w:pPr>
      <w:r>
        <w:rPr>
          <w:rFonts w:ascii="IRNazanin" w:hAnsi="IRNazanin" w:eastAsia="IRNazanin"/>
          <w:color w:val="111111"/>
          <w:sz w:val="28"/>
          <w:sz w:val="28"/>
          <w:szCs w:val="28"/>
          <w:rtl w:val="true"/>
          <w:lang w:bidi="fa-IR"/>
        </w:rPr>
        <w:t>حضرت همین آیه را تلاوت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كتاب ايزد وهاب در نزد من است و حضرت قادر واحد در اين آيه فقط مرا قصد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صفحۀ</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المنکر للأصل و هو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للفرع و هو الوصی بالضرورة، فلا تکون شهادته قاطعة للخصومة بالنسبة إلی النبوة، و لا وقع لشهادته عند المنکر، فکیف یستشهد الله عزّ وجل بشهادته علی ثبوت النبوة، ویحتج بها علی منکري</w:t>
      </w:r>
    </w:p>
    <w:p>
      <w:pPr>
        <w:pStyle w:val="BookText"/>
        <w:rPr/>
      </w:pPr>
      <w:r>
        <w:rPr>
          <w:rFonts w:ascii="IRNazanin" w:hAnsi="IRNazanin" w:eastAsia="IRNazanin"/>
          <w:color w:val="111111"/>
          <w:sz w:val="28"/>
          <w:sz w:val="28"/>
          <w:szCs w:val="28"/>
          <w:rtl w:val="true"/>
          <w:lang w:bidi="fa-IR"/>
        </w:rPr>
        <w:t>النبوة و الرسالة، ویجعلها کافیة</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لا یجوز الاکتفاء بشهادة الفرع إذا کان القبول مستنداً إلی مجرد الاقرار و </w:t>
      </w:r>
    </w:p>
    <w:p>
      <w:pPr>
        <w:pStyle w:val="BookText"/>
        <w:rPr/>
      </w:pPr>
      <w:r>
        <w:rPr>
          <w:rFonts w:ascii="IRNazanin" w:hAnsi="IRNazanin" w:eastAsia="IRNazanin"/>
          <w:color w:val="111111"/>
          <w:sz w:val="28"/>
          <w:sz w:val="28"/>
          <w:szCs w:val="28"/>
          <w:rtl w:val="true"/>
          <w:lang w:bidi="fa-IR"/>
        </w:rPr>
        <w:t>الاعتراف، مع قطع النظر عن ظهور مقامه و درجته من کونه عالماً بالکتاب، واقفاً علی کل شیئ، قادراً علی إظهار المعجزات و خوارق العادات الملازم للعصمة و الصدق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الاستشهاد به من حیث کونه کذلک کما فی المقام، حیث لم یذکر الشاهد باسمه بل بوصفه، لینظر المنکر فی شأنه، ویراجع إلیه، ویظهر عنده ثبوت آثاره، فینکشف عنده ثبوت الوصف للشاهد و حقیة المشهود به، فهو قاطع للخصومة، و مثبت للدعوي بالضرورة، و إن لم یعترف به المنکر عناداً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منکر اصل یعنی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فرع را هم که جانشین آن حضرت باشد انکار می‌کند، در این صورت گواهی او فصل خصومت به انکار پیغمبر نمی‌کند، و انکارکننده آن را بی‌ارزش می‌داند، پس چگونه خداوند در ثبوت نبوّت پیغمبرش به گواهی او استناد می‌کند، و بدان وسیله با منکرین نبوّت و رسالت آن حضرت احتجاج نموده و آن را برای تأمین این منظور کافی می‌داند؟</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گواهی فرع برای ثبوت اصل کافی نیست و بی‌مورد است که فقط اکتفا شود به اقرار و اعتراف فرع، بدون در نظر گرفتن مقام عالی و جلالت قدر او و اطلاع وی از کتاب خدا، و احاطه به هر چیز و قدرت بر انجام امور خارق العادّه، که همه در نظر عقل ملازم با مقام عصمت و صداقت است، ولی اگر پذیرش گواهی جانشین پیغمبر، با در نظر گرفتن این اوصاف توأم باشد، چنان که در این مورد هست، و گواهی‌دهنده را با نام ذکر نکند، بلکه صفت او را یاد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دارنده‌ی 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شخص منکر، شخصیّت او را به نظر آورد، و با دیدن وی و مشاهده‌ی آثارش تحقّق صفت گواهی دهنده و حقانیّت کسی که گواهی برای او داده شده است، برایش روشن گردد، بدیهی است که در این صورت گواهی جانشین پیغمبر برای فصل خصومت و اثبات رسالت آن حضرت کافی است، هر چند انکار کننده به واسطه‌ی عناد و دشمنی اعتراف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پاسخ کتاب المیزان و کتب دیگری که برای فصل خصومت دلسوزی می‌کنند، به خوبی داده شده است، با این بیان که فصل خصومت با وجود عالم به کتاب انجام می‌گیرد، خواه آن معاند اعتراف کند و خواه اعتراف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این مطالب، باید عرض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 وجود شاهد معصوم، نیازی به شاهد دیگر برای اثبات حقانیّت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پس نیازی نیست که یهود پاسخگوی سؤال دربارۀ آنحضرت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تفسیر المیزان که قائل به تفسیر قرآن به قرآن‌اند، باید 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سوف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اکثر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حداقل باید از استاد مفسّرین و مفسّر معصوم هم، روایت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ابن عباس وسدی که صاحب مجمع البیان آورده‌اند، از کجا نقل شده و مدرک این نقل، چیست؟ شاید مثل مواردی که عرض کردیم، اين نقل نيز صحيح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شرف است به خاطر آیاتی است که در آنها بیان ولایت و امامت شده است، چون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لذکر لک و لقومک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امیرالمؤمنین و اوّلاد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حدیث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ایّانا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پس تفسیر نمونه</w:t>
      </w:r>
      <w:r>
        <w:rPr>
          <w:rStyle w:val="FootnoteAnchor"/>
          <w:rtl w:val="true"/>
        </w:rPr>
        <w:footnoteReference w:id="506"/>
      </w:r>
      <w:r>
        <w:rPr>
          <w:rFonts w:ascii="IRNazanin" w:hAnsi="IRNazanin" w:eastAsia="IRNazanin"/>
          <w:color w:val="111111"/>
          <w:sz w:val="28"/>
          <w:sz w:val="28"/>
          <w:szCs w:val="28"/>
          <w:rtl w:val="true"/>
          <w:lang w:bidi="fa-IR"/>
        </w:rPr>
        <w:t>که قائل به تعمیم شده، جدّاً به خطا رفته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مذکوره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حقانیّت،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نمی‌فرماید مثلاً پسر عمو و یا وصی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حقانیّت‌اند، پس سائل اگر مریض نباشد باید </w:t>
      </w:r>
      <w:bookmarkStart w:id="615" w:name="pg7006_53124"/>
    </w:p>
    <w:p>
      <w:pPr>
        <w:pStyle w:val="BookText"/>
        <w:rPr/>
      </w:pPr>
      <w:bookmarkEnd w:id="615"/>
      <w:r>
        <w:rPr>
          <w:rFonts w:ascii="IRNazanin" w:hAnsi="IRNazanin" w:eastAsia="IRNazanin"/>
          <w:color w:val="111111"/>
          <w:sz w:val="28"/>
          <w:sz w:val="28"/>
          <w:szCs w:val="28"/>
          <w:rtl w:val="true"/>
          <w:lang w:bidi="fa-IR"/>
        </w:rPr>
        <w:t>زیر بار عالم به کتب آسمانی یعنی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برود، دلیل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هدیناه السبیل امّا شاکراً و امّا کفورا</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 است، کسانی که دلسوز فصل خصومت‌اند زیاد نگران نباشند</w:t>
      </w:r>
      <w:r>
        <w:rPr>
          <w:rFonts w:eastAsia="IRNazanin" w:cs="IRNazanin"/>
          <w:color w:val="111111"/>
          <w:sz w:val="28"/>
          <w:szCs w:val="28"/>
          <w:rtl w:val="true"/>
          <w:lang w:bidi="fa-IR"/>
        </w:rPr>
        <w:t>.</w:t>
      </w:r>
    </w:p>
    <w:p>
      <w:pPr>
        <w:pStyle w:val="Heading2"/>
        <w:numPr>
          <w:ilvl w:val="1"/>
          <w:numId w:val="1"/>
        </w:numPr>
        <w:rPr/>
      </w:pPr>
      <w:bookmarkStart w:id="616" w:name="__RefHeading___Toc2658438_372815092"/>
      <w:bookmarkStart w:id="617" w:name="_Toc212"/>
      <w:bookmarkEnd w:id="616"/>
      <w:r>
        <w:rPr>
          <w:rtl w:val="true"/>
        </w:rPr>
        <w:t>توجّه به روایات</w:t>
      </w:r>
      <w:bookmarkEnd w:id="617"/>
    </w:p>
    <w:p>
      <w:pPr>
        <w:pStyle w:val="BookText"/>
        <w:rPr/>
      </w:pPr>
      <w:r>
        <w:rPr>
          <w:rFonts w:ascii="IRNazanin" w:hAnsi="IRNazanin" w:eastAsia="IRNazanin"/>
          <w:color w:val="111111"/>
          <w:sz w:val="28"/>
          <w:sz w:val="28"/>
          <w:szCs w:val="28"/>
          <w:rtl w:val="true"/>
          <w:lang w:bidi="fa-IR"/>
        </w:rPr>
        <w:t>در مورد توجّه به روایات، مناسب است که آیۀ شریفۀ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يَسْتَمِعُونَ الْقَوْلَ فَيَتَّبِعُونَ أَحْسَنَهُ اوّلئِكَ الَّذينَ هَداهُمُ اللَّهُ وَ اوّلئِكَ هُمْ اوّلوا الْأَلْبابِ</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 متفقّه دقّت نماید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الْمُسَلِّمُونَ لآِلِ محمّد الَّذِينَ إِذَا سَمِعُوا الْحَدِيثَ لَمْ يَزِيدُوا فِيهِ وَ لَمْ يَنْقُصُوا مِنْهُ جَاءُوا بِهِ كَمَا سَمِعُوهُ</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الكافی،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مختصر البصائر، ص</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تفسیر الصافی،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وسائل الشیعة، ج</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مرآة العقول،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تفسیر نور الثقلین،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شریفه برخلاف نظر روشنفکرنماها پیرامون مطالعه در آراء و افکار مختلفه و </w:t>
      </w:r>
      <w:bookmarkStart w:id="618" w:name="pg7006_53125"/>
    </w:p>
    <w:p>
      <w:pPr>
        <w:pStyle w:val="BookText"/>
        <w:rPr/>
      </w:pPr>
      <w:bookmarkEnd w:id="618"/>
      <w:r>
        <w:rPr>
          <w:rFonts w:ascii="IRNazanin" w:hAnsi="IRNazanin" w:eastAsia="IRNazanin"/>
          <w:color w:val="111111"/>
          <w:sz w:val="28"/>
          <w:sz w:val="28"/>
          <w:szCs w:val="28"/>
          <w:rtl w:val="true"/>
          <w:lang w:bidi="fa-IR"/>
        </w:rPr>
        <w:t xml:space="preserve">انتخاب یک رأی و روش خوب، سخن نمی‌گوید بلکه سخن آیه در مورد کسانی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یافته‌اند و بعد از هدایت دیگر تسلیم صد در صد در برابر حدیث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منقول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اذا سمعوا الحدیث لم یزیدوا فیه و لم ینقصوا منه جاؤوا به کما سمعوه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کلام شریف از تحریف در حدیث جلوگیری نموده و مانع کم و یا زیاد شدن الفاظ احادیث و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سؤال است که تحریف معنوی حدیث نیز مثل تحریف لفظی آن، آیا ممنوع نمی‌باشد؟</w:t>
      </w:r>
    </w:p>
    <w:p>
      <w:pPr>
        <w:pStyle w:val="BookText"/>
        <w:rPr/>
      </w:pPr>
      <w:r>
        <w:rPr>
          <w:rFonts w:ascii="IRNazanin" w:hAnsi="IRNazanin" w:eastAsia="IRNazanin"/>
          <w:color w:val="111111"/>
          <w:sz w:val="28"/>
          <w:sz w:val="28"/>
          <w:szCs w:val="28"/>
          <w:rtl w:val="true"/>
          <w:lang w:bidi="fa-IR"/>
        </w:rPr>
        <w:t xml:space="preserve">به نظر ما کسانی که با توجّه به احادیث نافیه در موضوع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یهود، با توجیهات سست باز به همین تفسیر انحرافی رأی مثبت می‌دهند، دچار تحریف معنوی در احادیث نافیه می‌باشند، مثلاً بعضی از اینان قائلند که احادیث نافیه، موارد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مي‌كند، در حالیکه روایات نافیه همۀ موارد را ردّ می‌کند و روایاتی که اهل الذّکر را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نیز مطلقاً به این مطلب تأکید و پافشاری دارد</w:t>
      </w:r>
      <w:r>
        <w:rPr>
          <w:rFonts w:eastAsia="IRNazanin" w:cs="IRNazanin"/>
          <w:color w:val="111111"/>
          <w:sz w:val="28"/>
          <w:szCs w:val="28"/>
          <w:rtl w:val="true"/>
          <w:lang w:bidi="fa-IR"/>
        </w:rPr>
        <w:t>.</w:t>
      </w:r>
    </w:p>
    <w:p>
      <w:pPr>
        <w:pStyle w:val="Heading2"/>
        <w:numPr>
          <w:ilvl w:val="1"/>
          <w:numId w:val="1"/>
        </w:numPr>
        <w:rPr/>
      </w:pPr>
      <w:bookmarkStart w:id="619" w:name="__RefHeading___Toc2658440_372815092"/>
      <w:bookmarkStart w:id="620" w:name="_Toc213"/>
      <w:bookmarkEnd w:id="619"/>
      <w:r>
        <w:rPr>
          <w:rtl w:val="true"/>
        </w:rPr>
        <w:t>تفسير نمونه و آیۀ سؤال</w:t>
      </w:r>
      <w:bookmarkEnd w:id="620"/>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آگاهى و اطلاع است و اهل ذكر مفهوم وسيعى دارد كه همه آگاهان و اهل اطلاع را در زمينه‌هاى مختلف شامل مى‌شود، و اگر بسيارى از مفسرين اهل ذكر را در اينجا به معنى علماى اهل كتاب تفسير كرده‌اند نه به اين معنى است كه اهل ذكر مفهوم محدودى داشته باشد بلكه در واقع از قبيل تطبيق كلى بر مصداق است زيرا سؤال درباره پيامبران و رسولان پيشين و اينكه آنها مردانى از جنس بشر با برنامه‌هاى تبليغى و اجرايى بودند قاعدتا مى‌بايست از دانشمندان اهل كتاب و </w:t>
      </w:r>
    </w:p>
    <w:p>
      <w:pPr>
        <w:pStyle w:val="BookText"/>
        <w:rPr/>
      </w:pPr>
      <w:r>
        <w:rPr>
          <w:rFonts w:ascii="IRNazanin" w:hAnsi="IRNazanin" w:eastAsia="IRNazanin"/>
          <w:color w:val="111111"/>
          <w:sz w:val="28"/>
          <w:sz w:val="28"/>
          <w:szCs w:val="28"/>
          <w:rtl w:val="true"/>
          <w:lang w:bidi="fa-IR"/>
        </w:rPr>
        <w:t>علماى يهود و نصارى بشود، درست است كه آنها با مشركان در تمام جهات هم عقيده نبودند، ولى همگى در اين جهت كه با اسلام مخالفت داشتند، هماهنگ بودند، بنابراين علماى اهل كتاب براى بيان حال پيامبران پيشين منبع خوبى براى مشركان محسوب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دو معنى دارد گاهى به معنى حفظ و گاهى به معنى يادآورى است، البته اين يادآورى ممكن است بوسيله دل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ذكر درونى و باطنى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به وسيله‌ی زبان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ذكر لفظى محسوب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مى‌بينيم به قرآن، ذكر گفته شده است به خاطر همانست كه حقايقى را بازگو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بعد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آگاه از دلائل روشن پيامبران و كتب آنها نيستيد به آگاهان مراجعه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بِالْبَيِّناتِ وَ الزُّبُرِ</w:t>
      </w:r>
      <w:r>
        <w:rPr>
          <w:rFonts w:eastAsia="IRNazanin" w:cs="IRNazanin"/>
          <w:color w:val="111111"/>
          <w:sz w:val="28"/>
          <w:szCs w:val="28"/>
          <w:rtl w:val="true"/>
          <w:lang w:bidi="fa-IR"/>
        </w:rPr>
        <w:t>».</w:t>
      </w:r>
      <w:r>
        <w:rPr>
          <w:rStyle w:val="FootnoteAnchor"/>
          <w:rtl w:val="true"/>
        </w:rPr>
        <w:footnoteReference w:id="510"/>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بينات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دلائل روشن است، و ممكن است در اينجا اشاره به معجزات و ساير دلائل اثبات حقانيت انبياء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كتاب است،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دلائل اثبات نبوّت را مى‌گويد،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كتابهايى </w:t>
      </w:r>
    </w:p>
    <w:p>
      <w:pPr>
        <w:pStyle w:val="BookText"/>
        <w:rPr/>
      </w:pPr>
      <w:r>
        <w:rPr>
          <w:rFonts w:ascii="Amiri" w:hAnsi="Amiri" w:eastAsia="Amiri" w:cs="Amiri"/>
          <w:color w:val="111111"/>
          <w:sz w:val="28"/>
          <w:sz w:val="28"/>
          <w:szCs w:val="28"/>
          <w:rtl w:val="true"/>
          <w:lang w:bidi="ar-SA"/>
        </w:rPr>
        <w:t>است كه تعليمات انبياء در آن جمع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روى سخن را به پيامبر كرده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اين ذكر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نازل كرديم تا آنچه به سوى مردم نازل شده است براى آنها تبيين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الذِّكْرَ لِتُبَيِّنَ لِلنَّاسِ ما نُزِّلَ إِلَيْهِمْ</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 اينكه آنها در اين آيات، و وظائفى كه در برابر آن دارند، بينديشند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لَعَلَّهُمْ يَتَفَكَّرُونَ</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واقع دعوت و برنامه رسالت تو از نظر اصولى چيز نو ظهور و بى‌سابقه‌اى نيست همانگونه كه بر رسولان پيشين، كتب آسمانى نازل كرديم تا مردم را به وظائفشان در برابر خدا و خلق و خويشتن آشنا سازند بر تو نيز اين قرآن را نازل كرديم، تا به تبيين مفاهيم و تعاليم آن بپردازى و انديشه انسانها را بيدار سازى، تا با احساس تعهد و مسئوليت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طريق اجبار و قوه قهريه ناشناخته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حق گام بگذارند و به سوى تكامل پيش بروند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ذكر كيانند؟</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متعددى كه از طرق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مى‌خوانيم كه اهل ذكر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از جمله در روايتى از امام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 در پاسخ سؤال از آيه فوق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اهل الذكر و نحن المسؤلون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اهل ذكريم، و از ما بايد سؤال شود</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و در روايت ديگرى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 در تفسير همين آيه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القرآن، و آل الرسول اهل الذكر، و هم المسؤلون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قرآن است، و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ذكرند، و از آنها بايد سؤال كرد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در بعضى ديگر مى‌خوانيم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اهل بيت او اهل الذكر هستند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روايات متعدد ديگرى نيز به همين مضمون رسيده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بسيارى از تفاسير و كتب اهل سنّت نيز رواياتى به همين مضمون ميخوانيم از جمله در تفسيرهاى دوازده‌گانه معروف اهل سنّت از ابن عباس در ذيل آيه فوق چنين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و على و فاطمه و الحسن و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اهل الذكر و العقل و 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محمّد و على و فاطمه و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آنها اهل ذكرند و اهل علم و عقل و بيان</w:t>
      </w:r>
      <w:r>
        <w:rPr>
          <w:rFonts w:eastAsia="IRNazanin" w:cs="IRNazanin"/>
          <w:color w:val="111111"/>
          <w:sz w:val="28"/>
          <w:szCs w:val="28"/>
          <w:rtl w:val="true"/>
          <w:lang w:bidi="fa-IR"/>
        </w:rPr>
        <w:t>».</w:t>
      </w:r>
      <w:r>
        <w:rPr>
          <w:rStyle w:val="FootnoteAnchor"/>
          <w:rtl w:val="true"/>
        </w:rPr>
        <w:footnoteReference w:id="516"/>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نخستين بار نيست كه ما در رواياتى كه در تفسير آيات قرآن وارد شده است بيان مصداقهاى معينى را مى‌بينيم كه مفهوم وسيع آيه را هرگز محدود نمى‌كند، و </w:t>
      </w:r>
    </w:p>
    <w:p>
      <w:pPr>
        <w:pStyle w:val="BookText"/>
        <w:rPr/>
      </w:pPr>
      <w:r>
        <w:rPr>
          <w:rFonts w:ascii="IRNazanin" w:hAnsi="IRNazanin" w:eastAsia="IRNazanin"/>
          <w:color w:val="111111"/>
          <w:sz w:val="28"/>
          <w:sz w:val="28"/>
          <w:szCs w:val="28"/>
          <w:rtl w:val="true"/>
          <w:lang w:bidi="fa-IR"/>
        </w:rPr>
        <w:t>همانگونه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به معنى هر گونه آگاهى و يادآورى و اطلاع است، و اهل الذكر، آگاهان و مطلعين را در همه زمينه‌ها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از آنجا كه قرآن مجيد نمونه‌ی بارز يادآورى و علم و آگاهى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و همچنين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مصداق روشن ذكر است، به همين ترتيب امامان معصومين كه اهل بيت او و وارث علم او هستند، روشنترين مصداق اهل الذكرند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قبول همۀ اين مسائل هيچگونه منافاتى با عموميت مفهوم آيه و همچنين مورد نزول آن كه دانشمندان اهل كتاب است ندارد، و به همين دليل علماى اصول و فقهاى ما در مباحث مربوط به اجتهاد و تقليد و پيروى ناآگاهان در مسائل دينى از آگاهان و مجتهدين به اين آيه استدلال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ديگرى از جابر جعفى در تفسير همين آيه در كتاب ثعلبى نقل شده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هذه الايه 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اهل الذكر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آيۀ فوق نازل شد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ذكر مائيم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همان مدرك فوق مراجعه شود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اين سؤال پيش مى‌آيد كه در روايتى كه در عيون الاخبار از امام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مى‌خوانيم كه امام به آن كسانى كه آيۀ فوق را به دانشمندان يهود و نصارى تفسير كرده بودند خرده مى‌گيرد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چنين چيزى ممكن است؟ اگر ما به علماى يهود و نصارى مراجعه كنيم مسلماً </w:t>
      </w:r>
    </w:p>
    <w:p>
      <w:pPr>
        <w:pStyle w:val="BookText"/>
        <w:rPr/>
      </w:pPr>
      <w:r>
        <w:rPr>
          <w:rFonts w:ascii="IRNazanin" w:hAnsi="IRNazanin" w:eastAsia="IRNazanin"/>
          <w:color w:val="111111"/>
          <w:sz w:val="28"/>
          <w:sz w:val="28"/>
          <w:szCs w:val="28"/>
          <w:rtl w:val="true"/>
          <w:lang w:bidi="fa-IR"/>
        </w:rPr>
        <w:t>ما را به مذهب خود دعوت مى‌كنند،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ذكر ما هستيم</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ولى پاسخ اين سؤال روشن است، امام اين سخن را به كسانى مى‌گويد كه آيه را منحصراً به معنى مراجعه به علماى اهل كتاب در هر عصر و زمان تفسير كرده بودند، در حالى كه مسلما چنين نيست در عصر و زمانى همچون عصر و زمان امام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مردم موظّف نبودند كه براى درك حقايق به علماى يهود و نصارى مراجعه كنند، در اين گونه اعصار، مرجع علماى اسلام كه در رأس آنها ائمّه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اگر مشركان عصر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از اين مسأله كه پيامبران خدا هميشه از جنس بشر بودند وظيفه داشتند به آگاهان از اهل كتاب مراجعه كنند، مفهومش اين نيست كه تمام مردم در هر زمانى بايد به آنها مراجعه نمايند، بلكه هر مساله‌اى را در هر زمانى بايد از آگاهان نسبت به آن مسأله پرسيد، و اين مطلب روشنى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آيۀ فوق بيانگر يك اصل اساسى اسلامى در تمام زمينه‌هاى زندگى مادى و معنوى است و به همه مسلمانان تاكيد مى‌كند كه آنچه را نمى‌دانند از اهل اطلاعش بپرسند و پيش خود در مسائلى كه آگاهى ندارند دخالت نكنند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زمينه مسائل اسلامى و دينى از سوى قرآن به رسميت شناخته شده، بلكه در همه زمينه‌ها مورد قبول و تأكيد است، و روى اين حساب بر همه مسلمانان لازم است كه در هر عصر و زمان افراد آگاه و صاحب نظر در همه زمينه‌ها داشته باشند كه اگر كسانى مسائلى را نمى‌دانند به آنها مراجعه كنند</w:t>
      </w:r>
      <w:r>
        <w:rPr>
          <w:rFonts w:eastAsia="IRNazanin" w:cs="IRNazanin"/>
          <w:color w:val="111111"/>
          <w:sz w:val="28"/>
          <w:szCs w:val="28"/>
          <w:rtl w:val="true"/>
          <w:lang w:bidi="fa-IR"/>
        </w:rPr>
        <w:t xml:space="preserve">. </w:t>
      </w:r>
      <w:bookmarkStart w:id="621" w:name="pg7006_53137"/>
    </w:p>
    <w:p>
      <w:pPr>
        <w:pStyle w:val="BookText"/>
        <w:rPr/>
      </w:pPr>
      <w:bookmarkEnd w:id="621"/>
      <w:r>
        <w:rPr>
          <w:rFonts w:ascii="IRNazanin" w:hAnsi="IRNazanin" w:eastAsia="IRNazanin"/>
          <w:color w:val="111111"/>
          <w:sz w:val="28"/>
          <w:sz w:val="28"/>
          <w:szCs w:val="28"/>
          <w:rtl w:val="true"/>
          <w:lang w:bidi="fa-IR"/>
        </w:rPr>
        <w:t>ولى ذكر اين نكته نيز لازم است كه بايد به متخصصان و صاحب‌نظرانى مراجعه كرد كه صداقت و درستى و بى‌نظرى آنها ثابت و محقق است، آيا ما هرگز به يك طبيب آگاه و متخصص در رشته خود كه از صداقت و درستكاريش در همان كار خود، مطمئن نيستيم مراجعه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مباحث مربوط به تقليد و مرجعيت، صفت عدالت را در كنار اجتهاد و يا اعلميت قرار داده‌اند، يعنى مرجع تقليد هم بايد عالم و آگاه به مسائل اسلامى باشد و هم با تقوا و پرهيزكار</w:t>
      </w:r>
      <w:r>
        <w:rPr>
          <w:rFonts w:eastAsia="IRNazanin" w:cs="IRNazanin"/>
          <w:color w:val="111111"/>
          <w:sz w:val="28"/>
          <w:szCs w:val="28"/>
          <w:rtl w:val="true"/>
          <w:lang w:bidi="fa-IR"/>
        </w:rPr>
        <w:t>.</w:t>
      </w:r>
      <w:r>
        <w:rPr>
          <w:rStyle w:val="FootnoteAnchor"/>
          <w:rtl w:val="true"/>
        </w:rPr>
        <w:footnoteReference w:id="518"/>
      </w:r>
    </w:p>
    <w:p>
      <w:pPr>
        <w:pStyle w:val="Heading2"/>
        <w:numPr>
          <w:ilvl w:val="1"/>
          <w:numId w:val="1"/>
        </w:numPr>
        <w:rPr/>
      </w:pPr>
      <w:bookmarkStart w:id="622" w:name="__RefHeading___Toc2658442_372815092"/>
      <w:bookmarkStart w:id="623" w:name="_Toc214"/>
      <w:bookmarkEnd w:id="622"/>
      <w:r>
        <w:rPr>
          <w:rtl w:val="true"/>
        </w:rPr>
        <w:t>پاسخ ما</w:t>
      </w:r>
      <w:bookmarkEnd w:id="623"/>
    </w:p>
    <w:p>
      <w:pPr>
        <w:pStyle w:val="BookText"/>
        <w:rPr/>
      </w:pPr>
      <w:r>
        <w:rPr>
          <w:rFonts w:ascii="IRNazanin" w:hAnsi="IRNazanin" w:eastAsia="IRNazanin"/>
          <w:color w:val="111111"/>
          <w:sz w:val="28"/>
          <w:sz w:val="28"/>
          <w:szCs w:val="28"/>
          <w:rtl w:val="true"/>
          <w:lang w:bidi="fa-IR"/>
        </w:rPr>
        <w:t xml:space="preserve">اهل تفقّه مطالب تفسیر نمونه را پيرامون آیۀ شریفه، خوب بررسی کنند و با مطالعه‌ی روایات این باب و مطالبی که ما دربارۀ نفی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خود به قضاوت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ذکر را به معنی علمای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 چه کسانی هستند، شیعه‌اند یا سنّی؟</w:t>
      </w:r>
    </w:p>
    <w:p>
      <w:pPr>
        <w:pStyle w:val="BookText"/>
        <w:rPr/>
      </w:pPr>
      <w:r>
        <w:rPr>
          <w:rFonts w:ascii="IRNazanin" w:hAnsi="IRNazanin" w:eastAsia="IRNazanin"/>
          <w:color w:val="111111"/>
          <w:sz w:val="28"/>
          <w:sz w:val="28"/>
          <w:szCs w:val="28"/>
          <w:rtl w:val="true"/>
          <w:lang w:bidi="fa-IR"/>
        </w:rPr>
        <w:t>خوب بود کمی از این بسیار، نامشان در تفسیر نمونه ذكر می‌گرديد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مفسّرين زياد، بر اینکه اهل ذکر، یعنی علمای اهل کتاب، چه می‌باشد؟ ما در این دروس، ادلّه‌ی این مفسّرین را ردّ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آیه می‌گوید اهل الذکر، یعنی اهل کتاب، گفتیم سیاق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 الیک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و اهل قرآن اهل‌بیت‌اند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آنانکه به دلیل سیاق، قائل به مطلب مذکورند، آیا با روایات این باب، موافقت دارند یا </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آیا آنها می‌دانند که سیاق، در برابر روایات، قدرتی ندارد؟</w:t>
      </w:r>
    </w:p>
    <w:p>
      <w:pPr>
        <w:pStyle w:val="BookText"/>
        <w:rPr/>
      </w:pPr>
      <w:r>
        <w:rPr>
          <w:rFonts w:ascii="IRNazanin" w:hAnsi="IRNazanin" w:eastAsia="IRNazanin"/>
          <w:color w:val="111111"/>
          <w:sz w:val="28"/>
          <w:sz w:val="28"/>
          <w:szCs w:val="28"/>
          <w:rtl w:val="true"/>
          <w:lang w:bidi="fa-IR"/>
        </w:rPr>
        <w:t xml:space="preserve">آیا آنها می‌دانند روایاتی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اهل‌بیت‌اند، به قول علامه مجلسی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تواتر رسیده و بطور مطلق نفی غیر اهل‌بیت نیز می‌نماید؟</w:t>
      </w:r>
    </w:p>
    <w:p>
      <w:pPr>
        <w:pStyle w:val="BookText"/>
        <w:rPr/>
      </w:pPr>
      <w:r>
        <w:rPr>
          <w:rFonts w:ascii="Amiri" w:hAnsi="Amiri" w:eastAsia="Amiri" w:cs="Amiri"/>
          <w:color w:val="111111"/>
          <w:sz w:val="28"/>
          <w:sz w:val="28"/>
          <w:szCs w:val="28"/>
          <w:rtl w:val="true"/>
          <w:lang w:bidi="ar-SA"/>
        </w:rPr>
        <w:t>آيا اين مفسرين، اهل تفقّه در روايات‌اند، و يا اينكه فكر خود را برتر از روايات مي‌دانند؟</w:t>
      </w:r>
    </w:p>
    <w:p>
      <w:pPr>
        <w:pStyle w:val="BookText"/>
        <w:rPr/>
      </w:pPr>
      <w:r>
        <w:rPr>
          <w:rFonts w:ascii="IRNazanin" w:hAnsi="IRNazanin" w:eastAsia="IRNazanin"/>
          <w:color w:val="111111"/>
          <w:sz w:val="28"/>
          <w:sz w:val="28"/>
          <w:szCs w:val="28"/>
          <w:rtl w:val="true"/>
          <w:lang w:bidi="fa-IR"/>
        </w:rPr>
        <w:t>بهرحال ما، به طور قطع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به مصداق واقعی ذکر، که قرآن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اینکه تأیید قرآنی و روائی دارد بی‌توجّهی شده، همانطور كه به معنای كلمه‌ی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بي‌دقتی شده است</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تفسیر نمونه آیۀ سؤال را دلیل تقلید و رجوع به متخصّص گرفته، حال ممكن است خواننده‌ی اين تفسير سؤال كند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آیه دلیل رجوع به متخصّص است، بفرمائید تخصّص چه کسی در علم به زندگانی انبیاء، تورات و انجیل، بالاتر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مگر رجوع به اعلم، آن هم اعلم معصوم، حکم عقل نیست؟</w:t>
      </w:r>
    </w:p>
    <w:p>
      <w:pPr>
        <w:pStyle w:val="BookText"/>
        <w:rPr/>
      </w:pPr>
      <w:r>
        <w:rPr>
          <w:rFonts w:ascii="IRNazanin" w:hAnsi="IRNazanin" w:eastAsia="IRNazanin"/>
          <w:color w:val="111111"/>
          <w:sz w:val="28"/>
          <w:sz w:val="28"/>
          <w:szCs w:val="28"/>
          <w:rtl w:val="true"/>
          <w:lang w:bidi="fa-IR"/>
        </w:rPr>
        <w:t>و مگر حضرت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اهل الذکر؟ حدیثی که تفسیر نمونه آن را نقل نموده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برای چه هدفی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 xml:space="preserve">را در کنار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داده است؟</w:t>
      </w:r>
    </w:p>
    <w:p>
      <w:pPr>
        <w:pStyle w:val="BookText"/>
        <w:rPr/>
      </w:pPr>
      <w:r>
        <w:rPr>
          <w:rFonts w:ascii="IRNazanin" w:hAnsi="IRNazanin" w:eastAsia="IRNazanin"/>
          <w:color w:val="111111"/>
          <w:sz w:val="28"/>
          <w:sz w:val="28"/>
          <w:szCs w:val="28"/>
          <w:rtl w:val="true"/>
          <w:lang w:bidi="fa-IR"/>
        </w:rPr>
        <w:t xml:space="preserve">با توجّه به اینکه،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عنوان پسر عمو و خویش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جنبه‌ی شخصی ندارد، و همه می‌دانند برای کسب علم و اطلاع،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کنند، پس چرا بايد به اين مسئول اعلم و معصوم بي‌توجّهی بشود؟ مگر اين هادی الهی پاسخ‌گوی همۀ مسائل نبوده‌اند؟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هَدَيْناهُ السَّبيلَ إِمَّا شاكِراً وَ إِمَّا كَفُوراً</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و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جامعه، حتّی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عِنْدَهُ عِلْمٌ مِنَ الْكِتابِ</w:t>
      </w:r>
      <w:r>
        <w:rPr>
          <w:rFonts w:eastAsia="IRNazanin" w:cs="IRNazanin"/>
          <w:color w:val="111111"/>
          <w:sz w:val="28"/>
          <w:szCs w:val="28"/>
          <w:rtl w:val="true"/>
          <w:lang w:bidi="fa-IR"/>
        </w:rPr>
        <w:t>»</w:t>
      </w:r>
      <w:r>
        <w:rPr>
          <w:rStyle w:val="FootnoteAnchor"/>
          <w:rtl w:val="true"/>
        </w:rPr>
        <w:footnoteReference w:id="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نباید سخن بگوید و نباید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عِنْدَهُ عِلْمٌ مِنَ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غیر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اين است كه خداوند متعال منزّه است، كه با وجود اعلم معصوم، مشرکین را در صدر اسلام، و مسلمانان را در ازمنه‌ی بعد، به یهود، که عالِمِ معاند و مفسد است، ارجاع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نمونه در حالی که آیه را دلیل تقلید از متخصّص دانسته، متخصّص معصوم را که یگانه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فراموش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این فراموشی از اینجا ناشی می‌شود که این تفسیر،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تعمیم داده است</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استفهام انکاری برای همۀ ازمنه </w:t>
      </w:r>
      <w:bookmarkStart w:id="624" w:name="pg7006_53143"/>
    </w:p>
    <w:p>
      <w:pPr>
        <w:pStyle w:val="BookText"/>
        <w:rPr/>
      </w:pPr>
      <w:bookmarkEnd w:id="624"/>
      <w:r>
        <w:rPr>
          <w:rFonts w:ascii="IRNazanin" w:hAnsi="IRNazanin" w:eastAsia="IRNazanin"/>
          <w:color w:val="111111"/>
          <w:sz w:val="28"/>
          <w:sz w:val="28"/>
          <w:szCs w:val="28"/>
          <w:rtl w:val="true"/>
          <w:lang w:bidi="fa-IR"/>
        </w:rPr>
        <w:t>است، یعنی آیا خداوند متعال، با وجود اعلم معصوم، مردم را به یهودی که مبلّغ روش باطل خود است و دشمن‌ترين دشمن نسبت به مؤمنان است، ارجاع می‌دهد؟</w:t>
      </w:r>
    </w:p>
    <w:p>
      <w:pPr>
        <w:pStyle w:val="BookText"/>
        <w:rPr/>
      </w:pPr>
      <w:r>
        <w:rPr>
          <w:rFonts w:ascii="IRNazanin" w:hAnsi="IRNazanin" w:eastAsia="IRNazanin"/>
          <w:color w:val="111111"/>
          <w:sz w:val="28"/>
          <w:sz w:val="28"/>
          <w:szCs w:val="28"/>
          <w:rtl w:val="true"/>
          <w:lang w:bidi="fa-IR"/>
        </w:rPr>
        <w:t xml:space="preserve">تفقّه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یدعوننا الی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می‌کند که روش استکباری یهود و دشمنی آنها در همه‌ي زمان‌ها وجود داشته است، به تعبیر دیگر، یهود فقط در زمان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استکبار و فساد مبتلا نبوده است، بلکه همه وقت، خصوصاً صدر اسلام دچار استکبار و فساد بوده، و برای اینکه از ابتدا، اسلام را تضعیف کند، دشمنی و فساد خود را شدیداً آشکار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لتجدّن اشدّ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نمونه در جای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مى‌بينيم در رواياتى كه از طرق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رسيده، اهل ذكر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ساير امامان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به معنى انحصار نيست، بلكه بيان واضحترين مصداقهاى اين قانون كلى است</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در پاسخ مي‌گوئيم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تفقّه اگر به روایات وارده خوب دقّت کنند، واقف می‌شوند که فقط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اهل الذکر هستند، و این انحصار مدلول روایات فراوانی است که ما در مباحث گذشته آنرا مشروحاً بیان نمودیم</w:t>
      </w:r>
      <w:r>
        <w:rPr>
          <w:rFonts w:eastAsia="IRNazanin" w:cs="IRNazanin"/>
          <w:color w:val="111111"/>
          <w:sz w:val="28"/>
          <w:szCs w:val="28"/>
          <w:rtl w:val="true"/>
          <w:lang w:bidi="fa-IR"/>
        </w:rPr>
        <w:t>.</w:t>
      </w:r>
    </w:p>
    <w:p>
      <w:pPr>
        <w:pStyle w:val="Heading2"/>
        <w:numPr>
          <w:ilvl w:val="1"/>
          <w:numId w:val="1"/>
        </w:numPr>
        <w:rPr/>
      </w:pPr>
      <w:bookmarkStart w:id="625" w:name="__RefHeading___Toc2658444_372815092"/>
      <w:bookmarkStart w:id="626" w:name="_Toc215"/>
      <w:bookmarkEnd w:id="625"/>
      <w:r>
        <w:rPr>
          <w:rtl w:val="true"/>
        </w:rPr>
        <w:t xml:space="preserve">نظریه ی </w:t>
      </w:r>
      <w:r>
        <w:rPr>
          <w:rtl w:val="true"/>
        </w:rPr>
        <w:t>«</w:t>
      </w:r>
      <w:r>
        <w:rPr>
          <w:rtl w:val="true"/>
        </w:rPr>
        <w:t>ا‌لمنهج ا‌لقويم فی اثبات ا‌لامامة من الذ‌کر ا‌لحکيم</w:t>
      </w:r>
      <w:r>
        <w:rPr>
          <w:rtl w:val="true"/>
        </w:rPr>
        <w:t>»</w:t>
      </w:r>
      <w:bookmarkEnd w:id="626"/>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و الذّکری و التذکرة،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ذِكْرٌ وَ قُرْآنٌ مُبِينٌ</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لَذِکْرٌ لَّکَ وَلِقَوْمِکَ</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تذکّرةً لِمَنْ یخْشَی</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أُنزِلَ إِلَیْکَ فَلَا یَکُن فِی صَدْرِ‌کَ حَرَ‌جٌ مِّنْهُ لِتُنذِرَ بِهِ وَذِکْرَ‌ىٰ لِلْمُؤْمِنِینَ</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الذکری خلاف النسیان، و الذکر الصیت و الثناء، و التذکرة ما یستذکر به الحاجة</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و قال فی المقاییس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الشیء خلاف نسیته، ثمّ حمل علیه الذّکر باللسان،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 منک علی ذکر بالضمّ،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تنسه</w:t>
      </w:r>
      <w:r>
        <w:rPr>
          <w:rStyle w:val="FootnoteAnchor"/>
          <w:rtl w:val="true"/>
        </w:rPr>
        <w:footnoteReference w:id="529"/>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المعنی الجامع هو الاستحضار فی مقابل النسیان و عدم التوجّه، فذکر بالقلب، و ذکر باللسان، و ذکر عن نسیان، و ذکر بمعنی إدامة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الذّکر و الهدایة أنّ الهدایة هی التوجیه نحو شیء، و الذکر هو استحضار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الله عبده هو لطفه و رحمته الخاصّة فی مقابل ترکه، و إلا فکل موجود محتاج فی وجوده إلیه سبحانه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القرآن حضور للمعارف المتعلّقة بالمبدأ و المعاد و ما بینهما لإشتماله علیها، فالإرتباط به تلاوة و مطالعة و غیرهما یکون موجباً للتذکّر، قال سبحانه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بِالْقُرْآنِ مَن يَخَافُ وَعِيدِ</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يَسَّرْنَا الْقُرْآنَ لِلذِّكْرِ فَهَلْ مِنْ مُدَّكِرٍ</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و القرآن یذکّر العبد بربّه، و منسی نعمته و ما نسی من عهده الأول، و یرفع عشاوة الغفلة و النسیان عن قلبه، و لمّا کان القرآن تبیاناً لکلّ شیء لا خطأ فیه، فهو ذکر لا خطأ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الکتاب ذکر فی جمیع مراتبه، و منها مرتبة وجوده العلمی و مرتبة وجوده الذی هو قلب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فهما ذکران معصومان لا خطأ فیهما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اُطلق الذکر علی الرسول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أَنزَلَ اللَّهُ إِلَيْكُمْ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يَتْلُو عَلَيْكُمْ آيَاتِ اللَّهِ مُبَيِّنَاتٍ</w:t>
      </w:r>
      <w:r>
        <w:rPr>
          <w:rFonts w:eastAsia="Amiri" w:cs="Amiri" w:ascii="Amiri" w:hAnsi="Amiri"/>
          <w:color w:val="111111"/>
          <w:sz w:val="28"/>
          <w:szCs w:val="28"/>
          <w:rtl w:val="true"/>
          <w:lang w:bidi="ar-SA"/>
        </w:rPr>
        <w:t>»</w:t>
      </w:r>
      <w:r>
        <w:rPr>
          <w:rStyle w:val="FootnoteAnchor"/>
          <w:rtl w:val="true"/>
        </w:rPr>
        <w:footnoteReference w:id="532"/>
      </w:r>
      <w:r>
        <w:rPr>
          <w:rFonts w:ascii="IRNazanin" w:hAnsi="IRNazanin" w:eastAsia="IRNazanin"/>
          <w:color w:val="111111"/>
          <w:sz w:val="28"/>
          <w:sz w:val="28"/>
          <w:szCs w:val="28"/>
          <w:rtl w:val="true"/>
          <w:lang w:bidi="fa-IR"/>
        </w:rPr>
        <w:t xml:space="preserve">بناءً علی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کونه مفعول ذکراً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کون القرآن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مبالغة نظیر زید عدل، أو أنّه ذکر بالمعنی الفاعلی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ظهر بالبیان المذکور صحّة الأخبار المفسّرة للذکر و التذکرة و ما یشتقّ منهما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وروی أیضاً بإسناده عن عبد الرحمن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إن کنتم 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 محمد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أهله المسؤولون،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لذکر لک و لقومک و سوف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قومه و نحن المسؤولون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أیضاً بإسناده عن عبدالرحمن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إن کنتم 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 محمد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أهله المسؤولون،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لذکر لک و لقومک و سوف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إیّانا عنی و نحن أهل الذکر و نحن المسؤولون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بإسناده عن الوشّاء،قال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الذکر و نحن المسؤولون لاحدیث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بإسناده عن أبی بصیر،عن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لذکرلک و لقومک و سوف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 و اهل‌بیته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المسؤولون و هم أهل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بإسناده عن الفضیل،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لذکر لک و لقومک و سوف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القرآن و نحن قومه و نحن المسؤولون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من الأحادیث المذکورة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العلامة المجلسی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البحار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أهل الذکر، و انهم المسؤولون، و أنه فرض علی شیعتهم المسألة و لم یفرض علیهم الجواب، عدّة أخبار کثیرة فی هذا المعنی،فمنها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المناقب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البصائر بإسناده،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 إن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اهل‌بیته هم أهل الذکر، و هم الائمة و غیرهما</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صحّة الأخبار المفسرة لمتّبعی الذکر</w:t>
      </w:r>
    </w:p>
    <w:p>
      <w:pPr>
        <w:pStyle w:val="BookText"/>
        <w:rPr/>
      </w:pPr>
      <w:r>
        <w:rPr>
          <w:rFonts w:ascii="IRNazanin" w:hAnsi="IRNazanin" w:eastAsia="IRNazanin"/>
          <w:color w:val="111111"/>
          <w:sz w:val="28"/>
          <w:sz w:val="28"/>
          <w:szCs w:val="28"/>
          <w:rtl w:val="true"/>
          <w:lang w:bidi="fa-IR"/>
        </w:rPr>
        <w:t>بشیعتهم، و للمعرضین عن الذّکر بمعاندیهم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نذکر فیه تطبیق بعض الآیات المشتملة علی کلمة الذکر</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مِنْ قَبْلِكَ إِلا رِجَالا نُوحِي إِلَيْهِمْ فَاسْأَلُوا أَهْلَ الذِّكْرِ </w:t>
      </w:r>
    </w:p>
    <w:p>
      <w:pPr>
        <w:pStyle w:val="BookText"/>
        <w:rPr/>
      </w:pPr>
      <w:r>
        <w:rPr>
          <w:rFonts w:ascii="Amiri" w:hAnsi="Amiri" w:eastAsia="Amiri" w:cs="Amiri"/>
          <w:color w:val="111111"/>
          <w:sz w:val="28"/>
          <w:sz w:val="28"/>
          <w:szCs w:val="28"/>
          <w:rtl w:val="true"/>
          <w:lang w:bidi="ar-SA"/>
        </w:rPr>
        <w:t>إِنْ كُنْتُمْ لا تَعْلَمُونَ</w:t>
      </w:r>
      <w:r>
        <w:rPr>
          <w:rFonts w:eastAsia="Amiri" w:cs="Amiri" w:ascii="Amiri" w:hAnsi="Amiri"/>
          <w:color w:val="111111"/>
          <w:sz w:val="28"/>
          <w:szCs w:val="28"/>
          <w:rtl w:val="true"/>
          <w:lang w:bidi="ar-SA"/>
        </w:rPr>
        <w:t>»</w:t>
      </w:r>
      <w:r>
        <w:rPr>
          <w:rStyle w:val="FootnoteAnchor"/>
          <w:rtl w:val="true"/>
        </w:rPr>
        <w:footnoteReference w:id="534"/>
      </w:r>
      <w:r>
        <w:rPr>
          <w:rFonts w:ascii="IRNazanin" w:hAnsi="IRNazanin" w:eastAsia="IRNazanin"/>
          <w:color w:val="111111"/>
          <w:sz w:val="28"/>
          <w:sz w:val="28"/>
          <w:szCs w:val="28"/>
          <w:rtl w:val="true"/>
          <w:lang w:bidi="fa-IR"/>
        </w:rPr>
        <w:t xml:space="preserve">تقدّم أنّ الذکر لغة هو إحضار الواقع علی ما هو علیه، و أهل الذکر من کان کلامه مطابقاً للواقع، و یحصل من کلامه العلم، و هو الاعتقاد بالشیء علی ما هو علیه، و یدلّ علی اعتبار کون کلامه موجباً للعلم مفهوم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لأهل الذکر الواقعی الذی یحصل من قوله العلم 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الیهود و النصاری الذین عندهم جمیع التوراة و الإنجیل الصحیحین لا المحرّفین، أو بعضهما غیر المحرّف المشتمل علی أوصاف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کان فی زمان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علمائهم عرفوا صحّة نبوّة نبیّنا بما عندهم من التوراة و الإنجیل، فیمکن شمول أهل الذکر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مصادیقه کلّ معصوم عالم بشیء، مثل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 أهل الذکر، لأنّهم یحملون الذکر فی نفوسهم الشریفة، کما یقال للعلماء أهل العلم ، و یصحّ إطلاق الذکر علیهم أیضاً، کما تقدّم إطلاقه علی الرسول، و الائمة المعصومون أهل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ذکر، فهم أهل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 ظهر أنه لیس المراد بأهل التوراة و الانجیل المحرّفین، لأنّ الله تعالی لا یأمر بسؤالهم، و لا من کان محکوماً بالعدالة ظاهراً، بل و لا من کان عادلاً واقعاً، لأنه یحتمل فیه الخطا، و لا یحصل العلم من خبره، و لا المجتهد، لعدم حصول العلم من إخباره عن الحلال و الحرام لاحتمال خطئه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بالمسؤول من یحصل من قوله العلم،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 بالشیء علی ما هو علیه فی الواقع، لأنه أوجب السؤال علی من لا یعلم، و المراد به السؤال لتحصیل العلم، و لا </w:t>
      </w:r>
    </w:p>
    <w:p>
      <w:pPr>
        <w:pStyle w:val="BookText"/>
        <w:rPr/>
      </w:pPr>
      <w:r>
        <w:rPr>
          <w:rFonts w:ascii="IRNazanin" w:hAnsi="IRNazanin" w:eastAsia="IRNazanin"/>
          <w:color w:val="111111"/>
          <w:sz w:val="28"/>
          <w:sz w:val="28"/>
          <w:szCs w:val="28"/>
          <w:rtl w:val="true"/>
          <w:lang w:bidi="fa-IR"/>
        </w:rPr>
        <w:t>یحصل العلم إلا من إخبار المعصوم و نحوه</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از دیگر صفات کتاب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ذِكْرٌ وَ قُرْآنٌ مُبِينٌ</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ذکر و قرآن مبین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لَذِکْرٌ لَّک وَ لِقَوْمِک</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مایه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قوم تو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تذکّرةً لِمَنْ یَخْشَی </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قرآن را بر تو نازل نکردیم که به زحمت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فقط برای یادآوری کسانی که از خدا می‌ترسند، نازل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أُنْزِلَ إِلَيْکَ فَلاَ يَکُنْ فِي صَدْرِکَ حَرَجٌ مِنْهُ لِتُنْذِرَ بِهِ وَ ذِکْرَى لِلْمُؤْمِنِينَ</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کتابی است که بر تو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از ناحیه‌ی آن، ناراحتی در سینه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وسیلۀ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دهی، و تذکّری است برای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صحاح چنین آمده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نسیان و فراموشی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آوازه و ثنا نیز </w:t>
      </w:r>
    </w:p>
    <w:p>
      <w:pPr>
        <w:pStyle w:val="BookText"/>
        <w:rPr/>
      </w:pPr>
      <w:r>
        <w:rPr>
          <w:rFonts w:ascii="IRNazanin" w:hAnsi="IRNazanin" w:eastAsia="IRNazanin"/>
          <w:color w:val="111111"/>
          <w:sz w:val="28"/>
          <w:sz w:val="28"/>
          <w:szCs w:val="28"/>
          <w:rtl w:val="true"/>
          <w:lang w:bidi="fa-IR"/>
        </w:rPr>
        <w:t xml:space="preserve">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به وسیلۀ آن، نیاز انسان یادآوری می‌شود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و در مقاییس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ذکر به زبان بر همین معنا حمل شده است،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اجعله منک علی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مطلب را در خاطر خویش نگه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لاتنسه، فراموش مکن</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و شاید معنای جامع همۀ معانی، استحضار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مقابل نسیان و عدم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یادآوری به وسیلۀ دل است، گاه به زبان، گاه یادآوری از چیز فراموش شده است و گاه یادآوری به معنای ادامه‌ی 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هدایت و ذکر آن است که هدایت به معنای توجّه دادن به سوی چیزی است، ولی ذکر، یادآوریِ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بنده از سوی خداوند به معنای یادآوری نیست، بلکه به این معنا است که خداوند به او لطف و رحمت خاص نموده، به عکسِ وقتی که این لطف و رحمت ویژه را ترک فرماید، وگرنه هر موجودی در اصل وجود خویش، نیازمند لطف عمومی خداوند سبحان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قرآن عظیم، حضوری برای معارف مربوط به مبدأ و معاد و بین این دو است، چرا که این کتاب پاک الهی در بردارنده‌ی همۀ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هرگونه ارتباط با قرآن از طریق تلاوت و مطالعه و دقّت در آن، باعث </w:t>
      </w:r>
    </w:p>
    <w:p>
      <w:pPr>
        <w:pStyle w:val="BookText"/>
        <w:rPr/>
      </w:pPr>
      <w:r>
        <w:rPr>
          <w:rFonts w:ascii="IRNazanin" w:hAnsi="IRNazanin" w:eastAsia="IRNazanin"/>
          <w:color w:val="111111"/>
          <w:sz w:val="28"/>
          <w:sz w:val="28"/>
          <w:szCs w:val="28"/>
          <w:rtl w:val="true"/>
          <w:lang w:bidi="fa-IR"/>
        </w:rPr>
        <w:t>تذکّر و یادآوری می‌شود، چنان که ذات مقدّس حق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بِالْقُرْآنِ مَن يَخَافُ وَعِيدِ</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وسیلۀ قرآن،کسانی را که از عذاب من می‌ترسند، متذکّر ساز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يَسَّرْنَا الْقُرْآنَ لِلذِّكْرِ فَهَلْ مِنْ مُدَّكِرٍ</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قرآن را برای تذکّر آسان ساختیم؛ آیا کسی هست که متذکّر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بنده را به یاد پروردگار و نعمتهای فراموش شده‌ی وی و عهد پیشینِ از یاد رفته‌اش انداخته، و پرده‌ی غفلت و فراموشی را از دل او کنار می‌زند و چون قرآن بیانگر هر چیز است و خطا در آن راه ندارد، ذکری است که اشتباه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الهی در تمام مراتب خود، مذکّر و یادآوری است و از جمله‌ی آن مراتب، مرتبه‌ی وجود عملی آن است که همان قلب مقدّس حضرت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وجود پاک و مقدّس، هم ذکرند و هم معصوم که خطا در حریم آنان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أَنزَلَ اللَّهُ إِلَيْكُمْ 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 يَتْلُو عَلَيْكُمْ آيَاتِ اللَّهِ مُبَيِّنَاتٍ</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سوی شما ذکری را فرو فرستاد؛ رسولی که آیات روشن خداوند را بر </w:t>
      </w:r>
    </w:p>
    <w:p>
      <w:pPr>
        <w:pStyle w:val="BookText"/>
        <w:rPr/>
      </w:pPr>
      <w:r>
        <w:rPr>
          <w:rFonts w:ascii="IRNazanin" w:hAnsi="IRNazanin" w:eastAsia="IRNazanin"/>
          <w:color w:val="111111"/>
          <w:sz w:val="28"/>
          <w:sz w:val="28"/>
          <w:szCs w:val="28"/>
          <w:rtl w:val="true"/>
          <w:lang w:bidi="fa-IR"/>
        </w:rPr>
        <w:t>شما تلاوت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در صورتی است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مبارکه، 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احتمال دیگر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یا از باب مبالغه است، مانند زیدٌ عدلٌ؛ یعنی چنان موجب ذکر و یادآوری است که گویا خود، ذکر و یاد است، و یا اینکه ذکر به معنای فاعلی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صحت روایاتی که در آنها، تعبیراتی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اینها را به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می‌کنند، واضح و روشن گشت؛</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نیز به اسناد خود از عبد الرحمن بن کثیر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آیه‌ی شریفه‌ی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اهل الذکر ان کنتم لا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محمد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اهل اوییم که مسئولیم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شریفه‌ی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لذکر لک و لقومک و سوف تسئلون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ماییم و ما اهل ذکریم و ما مسئول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اسناد خود از وشاء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تفسیر آیه‌ی مبارکه‌ی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اهل الذکر ان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ذکریم و ماییم پرسش شوندگان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به اسناد خود از ابی بصیر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سخن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لذکر لک و لقومک و سوف تسئلون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هستند و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شوندگان هستند و آنان اهل ذکرند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باب ان اهل الذکر الذین امر الله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اسناد خود از فضیل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سخن خدای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لذکر لک و لقومک و سوف تسئلون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قرآن است و ما قوم رسول خداییم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اینها احادیث دیگری نیز در این باب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بزرگوار مجلسی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مستطاب بحار در بابی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اهل الذرک، و انهم المسئولون، و انه فرض علی شیعتهم المسئلة و لم یفرض علیهم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را در این معنا آورده است که از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درباره‌ی آیه‌ی شریفه‌ی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ذکریم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کتاب الامامة،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بصائر به اسناد خود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او، همان اهل ذکرند و آنان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از اینها نیز روایاتی آورده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صحت اخباری که پیروان ذکر</w:t>
      </w:r>
    </w:p>
    <w:p>
      <w:pPr>
        <w:pStyle w:val="BookText"/>
        <w:rPr/>
      </w:pPr>
      <w:r>
        <w:rPr>
          <w:rFonts w:ascii="IRNazanin" w:hAnsi="IRNazanin" w:eastAsia="IRNazanin"/>
          <w:color w:val="111111"/>
          <w:sz w:val="28"/>
          <w:sz w:val="28"/>
          <w:szCs w:val="28"/>
          <w:rtl w:val="true"/>
          <w:lang w:bidi="fa-IR"/>
        </w:rPr>
        <w:t>را به شیعیان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گردانندگان از ذکر را به دشمنان آنان تفسیر نموده،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ادامه‌ی مطالب مربوط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تطبیق برخی از آیات قرآن می‌پردازیم که در آنها،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آیۀ شریفه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أرسلنا قبلک إلا رجالا نوحی الیهم فسئلوا اهل الذکر ان کنتم لا </w:t>
      </w:r>
    </w:p>
    <w:p>
      <w:pPr>
        <w:pStyle w:val="BookText"/>
        <w:rPr/>
      </w:pPr>
      <w:r>
        <w:rPr>
          <w:rFonts w:ascii="IRNazanin" w:hAnsi="IRNazanin" w:eastAsia="IRNazanin"/>
          <w:color w:val="111111"/>
          <w:sz w:val="28"/>
          <w:sz w:val="28"/>
          <w:szCs w:val="28"/>
          <w:rtl w:val="true"/>
          <w:lang w:bidi="fa-IR"/>
        </w:rPr>
        <w:t>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پیش از تو، جز مردانی که به آنها وحی می‌کردیم،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نمی‌دانید، از آگاهان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احضار واقع است؛ همان گونه که هست، و اهل ذکر، کسی است که سخن او مطابق با واقع باشد؛ به گونه‌ای که از کلام او برای انسان، علم حاصل می‌شود و علم همان اعتقاد به چیزهاست، همان گونه 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اینکه کلام اهل ذکر باید علم آور باشد، مفهومی است که از جمله‌ی مبارکه‌ی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یعنی اگر نمی‌دانید و علم ندارید، از اهل ذکر بپرسید تا بدانید و علم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ذکر واقعی که از سخن آنها، قطع و علم حاصل شود، مصادیقی دارد؛ از جمله‌ی آن، دسته‌ای از علمای یهود و نصاراست که همۀ تورات و انجیل تحریف نشده یا مقداری از آن دو، نزدشان بود که ویژگیها و صفات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داشت؛ زیرا در زمان نبی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علمای آنان از طریق این دو کتاب آسمانی به درستی نبوّت پیامبر ما یقین داشتند</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بنابراین، ممکن است اهل ذکر، شامل آنان نیز باشد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مصادیق اهل ذکر، هر معصوم عالم به چیزها است؛ همانند رسول گرامی ما و پیشوایان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بزرگواران اهل ذکرند؛ زیرا در </w:t>
      </w:r>
    </w:p>
    <w:p>
      <w:pPr>
        <w:pStyle w:val="BookText"/>
        <w:rPr/>
      </w:pPr>
      <w:r>
        <w:rPr>
          <w:rFonts w:ascii="IRNazanin" w:hAnsi="IRNazanin" w:eastAsia="IRNazanin"/>
          <w:color w:val="111111"/>
          <w:sz w:val="28"/>
          <w:sz w:val="28"/>
          <w:szCs w:val="28"/>
          <w:rtl w:val="true"/>
          <w:lang w:bidi="fa-IR"/>
        </w:rPr>
        <w:t xml:space="preserve">نفوس شریفۀ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می‌نمایند؛ چنان که به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چون حامل علم‌اند، و می‌توان از خود آن ذوات مقدّس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 و چنان که پیش از این گفتیم، اطلاق ذکر بر خود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است</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همچنین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چون آن بزرگوار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ایشان نیز اهل ذکرند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بیان گردید، به خوبی روشن شد که مقصود از اهل ذکر، اهل تورات و انجیل تحریف شده نیستند؛ زیرا خدای تعالی دستور سؤال از چنین کسانی را نمی‌دهد، و مقصود از اهل ذکر، کسی که در ظاهر، عادل است هم نیست و حتّی عادل واقعی هم نمی‌تواند مقصود باشد؛ زیرا احتمال خطا دربارۀ آنان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از خبر دادن آنها، علم و قطع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مجتهد هم نیست؛ زیرا از خبر دادن مجتهد به حلال و حرام، قطع حاصل نمی‌شود؛ زیرا احتمال خطا در اجتهادشان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مراد از کسانی که باید از آنان سؤال شود، آنهایی است که از گفتارشان،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اعتقاد به یک چیز همان گونه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 زیرا خداوند متعال تا آنجا که علم و قطع حاصل نشده، سؤال نمودن</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واجب فرموده و معلوم است که این گونه قطع و علم، جز از خبر </w:t>
      </w:r>
      <w:bookmarkStart w:id="627" w:name="pg7006_53167"/>
    </w:p>
    <w:p>
      <w:pPr>
        <w:pStyle w:val="BookText"/>
        <w:rPr/>
      </w:pPr>
      <w:bookmarkEnd w:id="627"/>
      <w:r>
        <w:rPr>
          <w:rFonts w:ascii="IRNazanin" w:hAnsi="IRNazanin" w:eastAsia="IRNazanin"/>
          <w:color w:val="111111"/>
          <w:sz w:val="28"/>
          <w:sz w:val="28"/>
          <w:szCs w:val="28"/>
          <w:rtl w:val="true"/>
          <w:lang w:bidi="fa-IR"/>
        </w:rPr>
        <w:t>دادن معصوم و مانند آن به دست نمی‌آید</w:t>
      </w:r>
      <w:r>
        <w:rPr>
          <w:rFonts w:eastAsia="IRNazanin" w:cs="IRNazanin"/>
          <w:color w:val="111111"/>
          <w:sz w:val="28"/>
          <w:szCs w:val="28"/>
          <w:rtl w:val="true"/>
          <w:lang w:bidi="fa-IR"/>
        </w:rPr>
        <w:t>.</w:t>
      </w:r>
      <w:r>
        <w:rPr>
          <w:rStyle w:val="FootnoteAnchor"/>
          <w:rtl w:val="true"/>
        </w:rPr>
        <w:footnoteReference w:id="548"/>
      </w:r>
    </w:p>
    <w:p>
      <w:pPr>
        <w:pStyle w:val="Heading2"/>
        <w:numPr>
          <w:ilvl w:val="1"/>
          <w:numId w:val="1"/>
        </w:numPr>
        <w:rPr/>
      </w:pPr>
      <w:bookmarkStart w:id="628" w:name="__RefHeading___Toc2658446_372815092"/>
      <w:bookmarkStart w:id="629" w:name="_Toc216"/>
      <w:bookmarkEnd w:id="628"/>
      <w:r>
        <w:rPr>
          <w:rtl w:val="true"/>
        </w:rPr>
        <w:t>بررسی این نظریه</w:t>
      </w:r>
      <w:bookmarkEnd w:id="629"/>
    </w:p>
    <w:p>
      <w:pPr>
        <w:pStyle w:val="BookText"/>
        <w:rPr/>
      </w:pPr>
      <w:r>
        <w:rPr>
          <w:rFonts w:ascii="IRNazanin" w:hAnsi="IRNazanin" w:eastAsia="IRNazanin"/>
          <w:color w:val="111111"/>
          <w:sz w:val="28"/>
          <w:sz w:val="28"/>
          <w:szCs w:val="28"/>
          <w:rtl w:val="true"/>
          <w:lang w:bidi="fa-IR"/>
        </w:rPr>
        <w:t>بنده از این کتاب شریف استفاده کرده و آن را برای تدریس در حوزه‌های علمیّۀ نجف اشرف و قم مقدّسه و اصفهان پیشنهاد داده‌ام</w:t>
      </w:r>
      <w:r>
        <w:rPr>
          <w:rStyle w:val="FootnoteAnchor"/>
          <w:rtl w:val="true"/>
        </w:rPr>
        <w:footnoteReference w:id="549"/>
      </w:r>
      <w:r>
        <w:rPr>
          <w:rFonts w:ascii="IRNazanin" w:hAnsi="IRNazanin" w:eastAsia="IRNazanin"/>
          <w:color w:val="111111"/>
          <w:sz w:val="28"/>
          <w:sz w:val="28"/>
          <w:szCs w:val="28"/>
          <w:rtl w:val="true"/>
          <w:lang w:bidi="fa-IR"/>
        </w:rPr>
        <w:t>ولی در این بخش از کتاب باید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مؤلّف معظّم به نحو کلّی و جدای از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اهل الذّکر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می‌دارند، و الّا هیچ دلیلی وجود ندارد که مصداق اهل الذّکر در آیۀ مذکوره علمای یهود و نصاری باشند، و حتّی سیاق آیه در سوره 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انزلنا الیک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همصدا با روایات کثیره این مطلب را رد می‌کند، و روایات فقط مثبِت این نیست که اهل الذّکر در آیۀ شریفه اهل‌بیت‌اند، بلکه نافی این است که غیر ایشان، اهل الذّکر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آیاتی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 أَشَدَّ النَّاسِ عَداوَةً لِلَّذينَ آمَنُوا الْيَهُودَ</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يَسْعَوْنَ فِي الْأَرْضِ فَساداً</w:t>
      </w:r>
      <w:r>
        <w:rPr>
          <w:rFonts w:eastAsia="Amiri" w:cs="Amiri" w:ascii="Amiri" w:hAnsi="Amiri"/>
          <w:color w:val="111111"/>
          <w:sz w:val="28"/>
          <w:szCs w:val="28"/>
          <w:rtl w:val="true"/>
          <w:lang w:bidi="ar-SA"/>
        </w:rPr>
        <w:t>...»</w:t>
      </w:r>
      <w:r>
        <w:rPr>
          <w:rStyle w:val="FootnoteAnchor"/>
          <w:rtl w:val="true"/>
        </w:rPr>
        <w:footnoteReference w:id="551"/>
      </w:r>
      <w:r>
        <w:rPr>
          <w:rFonts w:ascii="IRNazanin" w:hAnsi="IRNazanin" w:eastAsia="IRNazanin"/>
          <w:color w:val="111111"/>
          <w:sz w:val="28"/>
          <w:sz w:val="28"/>
          <w:szCs w:val="28"/>
          <w:rtl w:val="true"/>
          <w:lang w:bidi="fa-IR"/>
        </w:rPr>
        <w:t>نشان‌دهنده‌ی عداوت شديد و فساد هميشگی يهود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 که برای دشمنی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زمان به حجاز آمده بودند و خود در تحریف تورات سعی داشتند، مگر به کسی فرصت سؤال می‌دادند و مگر اگر </w:t>
      </w:r>
    </w:p>
    <w:p>
      <w:pPr>
        <w:pStyle w:val="BookText"/>
        <w:rPr/>
      </w:pPr>
      <w:r>
        <w:rPr>
          <w:rFonts w:ascii="IRNazanin" w:hAnsi="IRNazanin" w:eastAsia="IRNazanin"/>
          <w:color w:val="111111"/>
          <w:sz w:val="28"/>
          <w:sz w:val="28"/>
          <w:szCs w:val="28"/>
          <w:rtl w:val="true"/>
          <w:lang w:bidi="fa-IR"/>
        </w:rPr>
        <w:t>کسی در حقانیت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سؤال می‌کرد، پاسخ صحیح می‌شنید؟</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اهل تفقّه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جَاءهُمْ كِتَابٌ مِّنْ عِندِ اللّهِ مُصَدِّقٌ لِّمَا مَعَهُمْ وَكَانُواْ مِن قَبْلُ يَسْتَفْتِحُونَ عَلَى الَّذِينَ كَفَرُواْ فَلَمَّا جَاءهُم مَّا عَرَفُواْ كَفَرُواْ بِهِ فَلَعْنَةُ اللَّه عَلَى الْكَافِرِينَ</w:t>
      </w:r>
      <w:r>
        <w:rPr>
          <w:rFonts w:eastAsia="Amiri" w:cs="Amiri" w:ascii="Amiri" w:hAnsi="Amiri"/>
          <w:color w:val="111111"/>
          <w:sz w:val="28"/>
          <w:szCs w:val="28"/>
          <w:rtl w:val="true"/>
          <w:lang w:bidi="ar-SA"/>
        </w:rPr>
        <w:t>»</w:t>
      </w:r>
      <w:r>
        <w:rPr>
          <w:rStyle w:val="FootnoteAnchor"/>
          <w:rtl w:val="true"/>
        </w:rPr>
        <w:footnoteReference w:id="553"/>
      </w:r>
      <w:r>
        <w:rPr>
          <w:rFonts w:ascii="IRNazanin" w:hAnsi="IRNazanin" w:eastAsia="IRNazanin"/>
          <w:color w:val="111111"/>
          <w:sz w:val="28"/>
          <w:sz w:val="28"/>
          <w:szCs w:val="28"/>
          <w:rtl w:val="true"/>
          <w:lang w:bidi="fa-IR"/>
        </w:rPr>
        <w:t>را مورد مطالعه دقیق قرار دهند تا بدانند یهود با آنکه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می‌شناختند، اما پاسخ مثبت به آن حضرت ندادند و بصورت‌های مختلف با ایشان مبارزه کردند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در مجمع البیان،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از قول ابن عباس آمده که یهود چون دیدند پیامبر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اسرائیل نیست، کفروا به و جحدوا ما کانوا یقولون فیه</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فی زمان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علمائهم عرفوا صحة نبوة نبینا بما عندهم من التوراة و الإنجیل فیمکن شمول اهل الذکر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المنهج القويم فی اثبات الامامة من الذکر الحکيم،</w:t>
      </w:r>
      <w:r>
        <w:rPr>
          <w:rStyle w:val="FootnoteAnchor"/>
          <w:rtl w:val="true"/>
        </w:rPr>
        <w:footnoteReference w:id="555"/>
      </w:r>
      <w:r>
        <w:rPr>
          <w:rFonts w:ascii="IRNazanin" w:hAnsi="IRNazanin" w:eastAsia="IRNazanin"/>
          <w:color w:val="111111"/>
          <w:sz w:val="28"/>
          <w:sz w:val="28"/>
          <w:szCs w:val="28"/>
          <w:rtl w:val="true"/>
          <w:lang w:bidi="fa-IR"/>
        </w:rPr>
        <w:t>آمده، بدین معناست که یهود می‌دانست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ادعاء صادقند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این است که این دانایان به صحت نبوّت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ایمان هم آوردند تا انتظار پاسخ صحیح در حقانیت آن حضرت از آنان داشته باشیم؟</w:t>
      </w:r>
    </w:p>
    <w:p>
      <w:pPr>
        <w:pStyle w:val="BookText"/>
        <w:rPr/>
      </w:pPr>
      <w:r>
        <w:rPr>
          <w:rFonts w:ascii="IRNazanin" w:hAnsi="IRNazanin" w:eastAsia="IRNazanin"/>
          <w:color w:val="111111"/>
          <w:sz w:val="28"/>
          <w:sz w:val="28"/>
          <w:szCs w:val="28"/>
          <w:rtl w:val="true"/>
          <w:lang w:bidi="fa-IR"/>
        </w:rPr>
        <w:t>آیه مذکوره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جائهم ما عرفوا کفروا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می‌شناختند ولی به آن حضرت کفر ورزیدند، خوب، یهودی که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می‌ورزد، آیا می‌تواند یکی از مصادیق اهل‌الذکری باشد که سؤال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آیا خبر دادن اینها در حال کفر و انکار، علم و قطع می‌آورد؟</w:t>
      </w:r>
    </w:p>
    <w:p>
      <w:pPr>
        <w:pStyle w:val="BookText"/>
        <w:rPr/>
      </w:pPr>
      <w:r>
        <w:rPr>
          <w:rFonts w:ascii="IRNazanin" w:hAnsi="IRNazanin" w:eastAsia="IRNazanin"/>
          <w:color w:val="111111"/>
          <w:sz w:val="28"/>
          <w:sz w:val="28"/>
          <w:szCs w:val="28"/>
          <w:rtl w:val="true"/>
          <w:lang w:bidi="fa-IR"/>
        </w:rPr>
        <w:t>باید توجّه نمود که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جائهم ما عرفوا کفروا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دانسته کفر می‌ورزیدند، به تعبیر دیگر یعنی عناد داشتند و حق را مخفی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عرفوا صحة نبوة نبینا بما عندهم من التوراة و 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عناد داشتند، آیا جواب صحیح به سائل می‌دادند؟ و آیا خبرشان علم‌آور بود؟</w:t>
      </w:r>
    </w:p>
    <w:p>
      <w:pPr>
        <w:pStyle w:val="BookText"/>
        <w:rPr/>
      </w:pPr>
      <w:r>
        <w:rPr>
          <w:rFonts w:ascii="IRNazanin" w:hAnsi="IRNazanin" w:eastAsia="IRNazanin"/>
          <w:color w:val="111111"/>
          <w:sz w:val="28"/>
          <w:sz w:val="28"/>
          <w:szCs w:val="28"/>
          <w:rtl w:val="true"/>
          <w:lang w:bidi="fa-IR"/>
        </w:rPr>
        <w:t>برای همین ما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بحث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یحصل العلم إِلّا من اخبار المعصوم و نحوه</w:t>
      </w:r>
      <w:r>
        <w:rPr>
          <w:rFonts w:eastAsia="IRNazanin" w:cs="IRNazanin"/>
          <w:color w:val="111111"/>
          <w:sz w:val="28"/>
          <w:szCs w:val="28"/>
          <w:rtl w:val="true"/>
          <w:lang w:bidi="fa-IR"/>
        </w:rPr>
        <w:t>)</w:t>
      </w:r>
      <w:r>
        <w:rPr>
          <w:rStyle w:val="FootnoteAnchor"/>
          <w:rtl w:val="true"/>
        </w:rPr>
        <w:footnoteReference w:id="556"/>
      </w:r>
      <w:r>
        <w:rPr>
          <w:rFonts w:ascii="Amiri" w:hAnsi="Amiri" w:eastAsia="Amiri" w:cs="Amiri"/>
          <w:color w:val="111111"/>
          <w:sz w:val="28"/>
          <w:sz w:val="28"/>
          <w:szCs w:val="28"/>
          <w:rtl w:val="true"/>
          <w:lang w:bidi="ar-SA"/>
        </w:rPr>
        <w:t xml:space="preserve">، برای حصول علم، تعلیق به محال است، زیرا یهودی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تَزَالُ تَطَّلِعُ عَلَى خَائِنَةٍ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وردله وله نحضرت کفر می </w:t>
      </w:r>
      <w:r>
        <w:rPr>
          <w:rStyle w:val="FootnoteAnchor"/>
          <w:rtl w:val="true"/>
        </w:rPr>
        <w:footnoteReference w:id="557"/>
      </w:r>
      <w:r>
        <w:rPr>
          <w:rFonts w:ascii="IRNazanin" w:hAnsi="IRNazanin" w:eastAsia="IRNazanin"/>
          <w:color w:val="111111"/>
          <w:sz w:val="28"/>
          <w:sz w:val="28"/>
          <w:szCs w:val="28"/>
          <w:rtl w:val="true"/>
          <w:lang w:bidi="fa-IR"/>
        </w:rPr>
        <w:t>برایش نازل شده و امام معصوم یعنی حضرت اباالحسن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نتیجه اطلاع‌یابی و پرسش از آنان را با جمله‌ی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یدعوننا الی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می‌فرمایند، محال است که سخنی از خیرخواهی و به دور از خیانت بگوید و دینی را که بدان کافر است تأیید کند و خبرش باعث قطع و یقین گردد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قلیلی که ممکن است در بین یهود باطناً مؤمن باشند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 آن جوّی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لَتَجِدَنَّ أَشَدَّ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دهنده آن است، امکان اینکه این قلیل </w:t>
      </w:r>
      <w:bookmarkStart w:id="630" w:name="pg7006_53173"/>
    </w:p>
    <w:p>
      <w:pPr>
        <w:pStyle w:val="BookText"/>
        <w:rPr/>
      </w:pPr>
      <w:bookmarkEnd w:id="630"/>
      <w:r>
        <w:rPr>
          <w:rFonts w:ascii="IRNazanin" w:hAnsi="IRNazanin" w:eastAsia="IRNazanin"/>
          <w:color w:val="111111"/>
          <w:sz w:val="28"/>
          <w:sz w:val="28"/>
          <w:szCs w:val="28"/>
          <w:rtl w:val="true"/>
          <w:lang w:bidi="fa-IR"/>
        </w:rPr>
        <w:t>سخن بگویند وجود نداشته است، پس ارجاع مردم به اینان بی‌معنا است، ثانیاً هیچ دلیلی نداریم که این قلیل مسئولند، بلکه دلیل فقط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اهل‌الذکر و مسئول معرفی می‌کند و نافی غیر آن بزرگواران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بدانیم آنکه علمش صددرصد است، عترت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دیگران هر که باشد،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 ان کنتم لا تعلمون</w:t>
      </w:r>
      <w:r>
        <w:rPr>
          <w:rFonts w:eastAsia="IRNazanin" w:cs="IRNazanin"/>
          <w:color w:val="111111"/>
          <w:sz w:val="28"/>
          <w:szCs w:val="28"/>
          <w:rtl w:val="true"/>
          <w:lang w:bidi="fa-IR"/>
        </w:rPr>
        <w:t>».</w:t>
      </w:r>
    </w:p>
    <w:p>
      <w:pPr>
        <w:pStyle w:val="Heading2"/>
        <w:numPr>
          <w:ilvl w:val="1"/>
          <w:numId w:val="1"/>
        </w:numPr>
        <w:rPr/>
      </w:pPr>
      <w:bookmarkStart w:id="631" w:name="__RefHeading___Toc2658448_372815092"/>
      <w:bookmarkStart w:id="632" w:name="_Toc217"/>
      <w:bookmarkEnd w:id="631"/>
      <w:r>
        <w:rPr>
          <w:rtl w:val="true"/>
        </w:rPr>
        <w:t xml:space="preserve">ادامه ی بررسی، </w:t>
      </w:r>
      <w:r>
        <w:rPr>
          <w:rtl w:val="true"/>
        </w:rPr>
        <w:t>(</w:t>
      </w:r>
      <w:r>
        <w:rPr>
          <w:rtl w:val="true"/>
        </w:rPr>
        <w:t>مأمورٌ به</w:t>
      </w:r>
      <w:r>
        <w:rPr>
          <w:rtl w:val="true"/>
        </w:rPr>
        <w:t xml:space="preserve">) </w:t>
      </w:r>
      <w:r>
        <w:rPr>
          <w:rtl w:val="true"/>
        </w:rPr>
        <w:t>چیست؟</w:t>
      </w:r>
      <w:bookmarkEnd w:id="632"/>
    </w:p>
    <w:p>
      <w:pPr>
        <w:pStyle w:val="BookText"/>
        <w:rPr/>
      </w:pPr>
      <w:r>
        <w:rPr>
          <w:rFonts w:ascii="IRNazanin" w:hAnsi="IRNazanin" w:eastAsia="IRNazanin"/>
          <w:color w:val="111111"/>
          <w:sz w:val="28"/>
          <w:sz w:val="28"/>
          <w:szCs w:val="28"/>
          <w:rtl w:val="true"/>
          <w:lang w:bidi="fa-IR"/>
        </w:rPr>
        <w:t>حال جا دارد که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استعلامی است و نيز بیهوده و لغو نبوده، پس مسئولی که از قولش سائلین هنگام شبه افکنی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نیست و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مطلب واقع، قطع و علم پیدا کنند، باید وجود داشته باشد، و علمای یهود که به دلائل گذشته منظور نبودند،</w:t>
      </w:r>
      <w:r>
        <w:rPr>
          <w:rStyle w:val="FootnoteAnchor"/>
          <w:rtl w:val="true"/>
        </w:rPr>
        <w:footnoteReference w:id="558"/>
      </w:r>
      <w:r>
        <w:rPr>
          <w:rFonts w:ascii="IRNazanin" w:hAnsi="IRNazanin" w:eastAsia="IRNazanin"/>
          <w:color w:val="111111"/>
          <w:sz w:val="28"/>
          <w:sz w:val="28"/>
          <w:szCs w:val="28"/>
          <w:rtl w:val="true"/>
          <w:lang w:bidi="fa-IR"/>
        </w:rPr>
        <w:t>بلکه خود اینها شبهه‌افکنی و انحراف و تحریف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مراجعه به اهل الذّکر معصوم که از سخنشان قطع و علم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این نکته برای اهل تفقّه شاید ضرورت داشته باشد که بحث بر سر موردی است که مشرکین می‌گفتند چرا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نیست و انسان است؟ خوب اینجا این شبهه باید پاسخ داده می‌شد و فصل خصومت می‌گردید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بالیقین مرجعیّت علمی و فرهنگی یهود در همۀ موارد و به طور کلّی مورد نظر </w:t>
      </w:r>
    </w:p>
    <w:p>
      <w:pPr>
        <w:pStyle w:val="BookText"/>
        <w:rPr/>
      </w:pPr>
      <w:r>
        <w:rPr>
          <w:rFonts w:ascii="IRNazanin" w:hAnsi="IRNazanin" w:eastAsia="IRNazanin"/>
          <w:color w:val="111111"/>
          <w:sz w:val="28"/>
          <w:sz w:val="28"/>
          <w:szCs w:val="28"/>
          <w:rtl w:val="true"/>
          <w:lang w:bidi="fa-IR"/>
        </w:rPr>
        <w:t>قرآن کریم نبوده و نیست و در مورد مذکور هم، برای فصل خصومت، وجود کسی که عالم است و از سخنش علم و قطع حاصل می‌شود کفایت می‌کند، یعنی هرگز لازم نیست آن عالم، یهودی باشد، بلکه همین که عالم است و آگاهی صد در صد به کتب سماوی و انبیاء الهی دارد و حتّی به روش تبلیغ و راه و رسم دعوت به حق، عالم است برای پاسخ‌گویی و فصل خصومت کافی است، حالا خواه مخالفین پند گیرند خواه ملال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قرآن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هذِهِ سَبيلي أَدْعُوا إِلَى اللَّهِ عَلى بَصيرَةٍ أَنَا وَ مَنِ اتَّبَعَني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داعی بحق بودند، حالا این داعی که به روش دعوت آگاه است و علم کتاب را داراست، چگونه در جواب یک سؤال، سخنش کفایت نمی‌کند، تا یک یهودی که سخنش علم‌آور است پیدا شود، و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عالمی معصوم که به انبیاء و کتبشان آگاهی کامل داشت با بیان الهی پاسخ این شبهه را می‌داد چه می‌شد؟</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است مثل دیگر سؤالات و شبهات، یا واقعاً آن منکر و قائل به شبهه، هدایت می‌گردید و یا فصل خصومت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اللَّهُ عَلى قُلُوبِهِمْ</w:t>
      </w:r>
      <w:r>
        <w:rPr>
          <w:rFonts w:eastAsia="IRNazanin" w:cs="IRNazanin"/>
          <w:color w:val="111111"/>
          <w:sz w:val="28"/>
          <w:szCs w:val="28"/>
          <w:rtl w:val="true"/>
          <w:lang w:bidi="fa-IR"/>
        </w:rPr>
        <w:t>»</w:t>
      </w:r>
      <w:r>
        <w:rPr>
          <w:rStyle w:val="FootnoteAnchor"/>
          <w:rtl w:val="true"/>
        </w:rPr>
        <w:footnoteReference w:id="5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فَزادَهُمُ اللَّهُ مَرَضاً</w:t>
      </w:r>
      <w:r>
        <w:rPr>
          <w:rFonts w:eastAsia="Amiri" w:cs="Amiri" w:ascii="Amiri" w:hAnsi="Amiri"/>
          <w:color w:val="111111"/>
          <w:sz w:val="28"/>
          <w:szCs w:val="28"/>
          <w:rtl w:val="true"/>
          <w:lang w:bidi="ar-SA"/>
        </w:rPr>
        <w:t>»</w:t>
      </w:r>
      <w:r>
        <w:rPr>
          <w:rStyle w:val="FootnoteAnchor"/>
          <w:rtl w:val="true"/>
        </w:rPr>
        <w:footnoteReference w:id="560"/>
      </w:r>
      <w:r>
        <w:rPr>
          <w:rFonts w:ascii="IRNazanin" w:hAnsi="IRNazanin" w:eastAsia="IRNazanin"/>
          <w:color w:val="111111"/>
          <w:sz w:val="28"/>
          <w:sz w:val="28"/>
          <w:szCs w:val="28"/>
          <w:rtl w:val="true"/>
          <w:lang w:bidi="fa-IR"/>
        </w:rPr>
        <w:t>می‌انجامید</w:t>
      </w:r>
      <w:r>
        <w:rPr>
          <w:rFonts w:eastAsia="IRNazanin" w:cs="IRNazanin"/>
          <w:color w:val="111111"/>
          <w:sz w:val="28"/>
          <w:szCs w:val="28"/>
          <w:rtl w:val="true"/>
          <w:lang w:bidi="fa-IR"/>
        </w:rPr>
        <w:t xml:space="preserve">. </w:t>
      </w:r>
      <w:bookmarkStart w:id="633" w:name="pg7006_53176"/>
    </w:p>
    <w:p>
      <w:pPr>
        <w:pStyle w:val="BookText"/>
        <w:rPr/>
      </w:pPr>
      <w:bookmarkEnd w:id="633"/>
      <w:r>
        <w:rPr>
          <w:rFonts w:ascii="IRNazanin" w:hAnsi="IRNazanin" w:eastAsia="IRNazanin"/>
          <w:color w:val="111111"/>
          <w:sz w:val="28"/>
          <w:sz w:val="28"/>
          <w:szCs w:val="28"/>
          <w:rtl w:val="true"/>
          <w:lang w:bidi="fa-IR"/>
        </w:rPr>
        <w:t>مگر قرآن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هَدَيْناهُ السَّبيلَ إِمَّا شاكِراً وَ إِمَّا كَفُوراً</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و مگر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انظُرُواْ مَاذَا فِي السَّمَاوَاتِ وَالأَرْضِ وَمَا تُغْنِي الآيَاتُ وَالنُّذُرُ عَن قَوْمٍ لاَّ يُؤْمِنُونَ</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حالا آن عالم معصوم که به تورات و انجیل و مکتب انبیاء آگاهی کامل داشت چه کسی بوده است؟</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 الَّذِينَ كَفَرُواْ لَسْتَ مُرْسَلًا قُلْ كَفَى بِاللّهِ شَهِيدًا بَيْنِي وَبَيْنَكُمْ وَمَنْ عِندَهُ عِلْمُ الْكِتَابِ</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معلوم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عترت طاهرین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همانطور که عرض کردیم و در آینده هم عرض می‌کنیم،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قدرتمندی دو شاهد، یکی قرآن و دیگری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پاسخگویی تمام سؤالات و شبهات دشمنان رسالت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پاسخ قاطع و همراه با علم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سائلین و اهل شبهه، کافی است و روشنگری و اتمام حجّت این دو شاهد بزرگ فرصتی برای دیگران، چه عادل و چه غیر عادل باقی نمی‌گذارد</w:t>
      </w:r>
      <w:r>
        <w:rPr>
          <w:rFonts w:eastAsia="IRNazanin" w:cs="IRNazanin"/>
          <w:color w:val="111111"/>
          <w:sz w:val="28"/>
          <w:szCs w:val="28"/>
          <w:rtl w:val="true"/>
          <w:lang w:bidi="fa-IR"/>
        </w:rPr>
        <w:t>.</w:t>
      </w:r>
    </w:p>
    <w:p>
      <w:pPr>
        <w:pStyle w:val="Heading2"/>
        <w:numPr>
          <w:ilvl w:val="1"/>
          <w:numId w:val="1"/>
        </w:numPr>
        <w:rPr/>
      </w:pPr>
      <w:bookmarkStart w:id="634" w:name="__RefHeading___Toc2658450_372815092"/>
      <w:bookmarkStart w:id="635" w:name="_Toc218"/>
      <w:bookmarkEnd w:id="634"/>
      <w:r>
        <w:rPr>
          <w:rtl w:val="true"/>
        </w:rPr>
        <w:t>جواب از سؤال مقدّر</w:t>
      </w:r>
      <w:bookmarkEnd w:id="635"/>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سوره‌ی رعد را گفته‌اند مدنی است، ولی آغاز نزول قرآن و ظهور دیگر معجزات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بوده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 مطهّر </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وجود داشتند، و اضافه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است، پس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بعثت، هم بیّنه داشتند و هم شاهد، و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 وصف، دیگر به شاهدی غیر از دو شاهد مذکور احتیاج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انذر عشیرتک الاقربین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اوّلین تصدیق کننده‌ی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مجلس وصایت و ولایت ایشان را اعلام نمودند، حالا کسی بگوید این چه اعلامی است، افراد جلسه اصلاً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نداشتند تا چه رسد به وصیّ ایشان، پاسخ این است که وقتی بناست اتمام حجّت بشود، می‌شود، چه کار دارند که آدم مریض قبول نمی‌کند، به قول معروف برای یک بی‌نماز که درب مسجد را نمی‌بندند</w:t>
      </w:r>
      <w:r>
        <w:rPr>
          <w:rStyle w:val="FootnoteAnchor"/>
          <w:rtl w:val="true"/>
        </w:rPr>
        <w:footnoteReference w:id="564"/>
      </w:r>
      <w:r>
        <w:rPr>
          <w:rFonts w:ascii="IRNazanin" w:hAnsi="IRNazanin" w:eastAsia="IRNazanin"/>
          <w:color w:val="111111"/>
          <w:sz w:val="28"/>
          <w:sz w:val="28"/>
          <w:szCs w:val="28"/>
          <w:rtl w:val="true"/>
          <w:lang w:bidi="fa-IR"/>
        </w:rPr>
        <w:t>، 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عالم به کتاب از اوّل بعثت، شاهد و مدافع رسالت بودند، و پاسخ‌گوی همۀ سؤالات و مسئول در آیۀ سؤال ایشان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این نکته لازم است که با وجود روایات کثیره و به قول علامه مجلسی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متواتره،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اهل‌بیت‌اند، نه یهود و نصاری، و با وجود ادلّه‌ی دیگر که در طول این دروس بیان گردید، آیا جا ندارد مفسّرین و فقهای محتاط، جانب احتیاط را رعایت کنند و در تفسیر اهل الذکر، به علماء یهود و نصاری تجدید نظر نمایند؟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از تفسیر این‌چنینی، دشمنان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استفاده نمی‌کنند؟ مگر عبدالله بن عمر سوال از یوسف یهودی را با استدلال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نمی‌دانست؟</w:t>
      </w:r>
      <w:r>
        <w:rPr>
          <w:rStyle w:val="FootnoteAnchor"/>
          <w:rtl w:val="true"/>
        </w:rPr>
        <w:footnoteReference w:id="565"/>
      </w:r>
      <w:bookmarkStart w:id="636" w:name="pg7006_53180"/>
    </w:p>
    <w:p>
      <w:pPr>
        <w:pStyle w:val="BookText"/>
        <w:rPr/>
      </w:pPr>
      <w:bookmarkEnd w:id="636"/>
      <w:r>
        <w:rPr>
          <w:rFonts w:ascii="IRNazanin" w:hAnsi="IRNazanin" w:eastAsia="IRNazanin"/>
          <w:color w:val="111111"/>
          <w:sz w:val="28"/>
          <w:sz w:val="28"/>
          <w:szCs w:val="28"/>
          <w:rtl w:val="true"/>
          <w:lang w:bidi="fa-IR"/>
        </w:rPr>
        <w:t>از آقایانی که متأثّر از قول ابن عباس هستند باید سؤال نمود که در احکام شرعیّه‌ی فرعیّه، قول مثلاً ابن عباس را، آیا می‌توان بر 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 اینجا که سخن فراتر از یک حکم شرعی فرعی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فرضاً اگر ابن عباس، اهل الذکر را اهل کتاب بداند، آیا اعتماد به قولش موافق با عمل به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باید بدانیم دقیقاً عترت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این موضوع چه فرموده‌اند؟</w:t>
      </w:r>
    </w:p>
    <w:p>
      <w:pPr>
        <w:pStyle w:val="BookText"/>
        <w:rPr/>
      </w:pPr>
      <w:r>
        <w:rPr>
          <w:rFonts w:ascii="IRNazanin" w:hAnsi="IRNazanin" w:eastAsia="IRNazanin"/>
          <w:color w:val="111111"/>
          <w:sz w:val="28"/>
          <w:sz w:val="28"/>
          <w:szCs w:val="28"/>
          <w:rtl w:val="true"/>
          <w:lang w:bidi="fa-IR"/>
        </w:rPr>
        <w:t>در فقه فروع رسیدن به یک روایت صحیحه، چه تأثیری در نظر فقیه می‌گذارد؟</w:t>
      </w:r>
    </w:p>
    <w:p>
      <w:pPr>
        <w:pStyle w:val="BookText"/>
        <w:rPr/>
      </w:pPr>
      <w:r>
        <w:rPr>
          <w:rFonts w:ascii="IRNazanin" w:hAnsi="IRNazanin" w:eastAsia="IRNazanin"/>
          <w:color w:val="111111"/>
          <w:sz w:val="28"/>
          <w:sz w:val="28"/>
          <w:szCs w:val="28"/>
          <w:rtl w:val="true"/>
          <w:lang w:bidi="fa-IR"/>
        </w:rPr>
        <w:t>اینجا روایات متواتره با این روشنی در تبیین آیۀ سؤال، چرا به نظر نیامده، خصوصاً اینکه در روایات مذکوره، غیر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مطلق، نفی شده است؟</w:t>
      </w:r>
    </w:p>
    <w:p>
      <w:pPr>
        <w:pStyle w:val="BookText"/>
        <w:rPr/>
      </w:pPr>
      <w:r>
        <w:rPr>
          <w:rFonts w:ascii="IRNazanin" w:hAnsi="IRNazanin" w:eastAsia="IRNazanin"/>
          <w:color w:val="111111"/>
          <w:sz w:val="28"/>
          <w:sz w:val="28"/>
          <w:szCs w:val="28"/>
          <w:rtl w:val="true"/>
          <w:lang w:bidi="fa-IR"/>
        </w:rPr>
        <w:t>ما در گذشته، نسبت این قول، به ابن عباس که گفته اهل الذکر، اهل کتاب‌اند را رد کردیم و عرض کردیم که سیاق هم قدرتی در برابر روایات و ادلّه‌ی دیگر ندارد</w:t>
      </w:r>
      <w:r>
        <w:rPr>
          <w:rFonts w:eastAsia="IRNazanin" w:cs="IRNazanin"/>
          <w:color w:val="111111"/>
          <w:sz w:val="28"/>
          <w:szCs w:val="28"/>
          <w:rtl w:val="true"/>
          <w:lang w:bidi="fa-IR"/>
        </w:rPr>
        <w:t>.</w:t>
      </w:r>
    </w:p>
    <w:p>
      <w:pPr>
        <w:pStyle w:val="Heading2"/>
        <w:numPr>
          <w:ilvl w:val="1"/>
          <w:numId w:val="1"/>
        </w:numPr>
        <w:rPr/>
      </w:pPr>
      <w:bookmarkStart w:id="637" w:name="__RefHeading___Toc2658452_372815092"/>
      <w:bookmarkStart w:id="638" w:name="_Toc219"/>
      <w:bookmarkEnd w:id="637"/>
      <w:r>
        <w:rPr>
          <w:rtl w:val="true"/>
        </w:rPr>
        <w:t>مبدأ پاسخ به اهل شک</w:t>
      </w:r>
      <w:bookmarkEnd w:id="638"/>
    </w:p>
    <w:p>
      <w:pPr>
        <w:pStyle w:val="BookText"/>
        <w:rPr/>
      </w:pPr>
      <w:r>
        <w:rPr>
          <w:rFonts w:ascii="IRNazanin" w:hAnsi="IRNazanin" w:eastAsia="IRNazanin"/>
          <w:color w:val="111111"/>
          <w:sz w:val="28"/>
          <w:sz w:val="28"/>
          <w:szCs w:val="28"/>
          <w:rtl w:val="true"/>
          <w:lang w:bidi="fa-IR"/>
        </w:rPr>
        <w:t>پیرامون آیۀ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 الَّذِينَ يَقْرَءُونَ الْكِتَابَ مِنْ قَبْلِكَ</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نیز بطور اجمال عرض می‌کنیم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اهل شک نباید به یهود مراجعه کنند، زیرا همانطور که گفتیم یهود اهل عناد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جاءَهُمْ ما عَرَفُوا</w:t>
      </w:r>
      <w:r>
        <w:rPr>
          <w:rFonts w:eastAsia="IRNazanin" w:cs="IRNazanin"/>
          <w:color w:val="111111"/>
          <w:sz w:val="28"/>
          <w:szCs w:val="28"/>
          <w:rtl w:val="true"/>
          <w:lang w:bidi="fa-IR"/>
        </w:rPr>
        <w:t>... »</w:t>
      </w:r>
      <w:r>
        <w:rPr>
          <w:rStyle w:val="FootnoteAnchor"/>
          <w:rtl w:val="true"/>
        </w:rPr>
        <w:footnoteReference w:id="567"/>
      </w:r>
      <w:r>
        <w:rPr>
          <w:rFonts w:ascii="IRNazanin" w:hAnsi="IRNazanin" w:eastAsia="IRNazanin"/>
          <w:color w:val="111111"/>
          <w:sz w:val="28"/>
          <w:sz w:val="28"/>
          <w:szCs w:val="28"/>
          <w:rtl w:val="true"/>
          <w:lang w:bidi="fa-IR"/>
        </w:rPr>
        <w:t>بلکه باید به انبیاء یا وارث آنها مراجعه نمایند و حقانیّت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آنان سؤال کنند و در آن روز یعنی صدر اسلام، کسی جز حضرت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نماینده و وارث انبیاء، وجود </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که ظاهر آیه منظور نیست، چون روایت می فرماید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حقانیّت خود و قرآن کریم شک نداشتند</w:t>
      </w:r>
      <w:r>
        <w:rPr>
          <w:rStyle w:val="FootnoteAnchor"/>
          <w:rtl w:val="true"/>
        </w:rPr>
        <w:footnoteReference w:id="56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گوییم چطور شما به این روایت توجّه می کنید، امّا به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در مورد اهل الذّکر آمده، توجّه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تابع روایات و ادلّه ی دیگر هستیم و معتقدیم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شک و تردید نبودند، پس شک، مربوط به مردم می باشد، که باید برای رفع آن، از کسانی بپرسند که اوّلاً شک نداشته باشند و ثانیاً عنود نباشند و ما در گذشته گفتیم که اهل کتاب عناد داشتند، پس سؤال از خود انبیاء منظور است، چون شأن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 و پیرامون عظمت ایشان، نباید از افراد پست و حتی افراد معمولی، سؤال شود، بلکه باید از بزرگان عالَم، پیرامون مقام ایشان پرسید و در آن زمان وارث بزرگان عالَم،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ی پاسخ گویی بودند و شهادت و پاسخ آن حضرت، به قول قرآن برای همۀ سؤال کنندگان کافی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كَفَى بِاللَّهِ شَهِيدًا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می دانیم که سؤال از انبیاء در آیه ی شریفه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 مَنْ أَرْسَلْنَا مِنْ قَبْلِكَ</w:t>
      </w:r>
      <w:r>
        <w:rPr>
          <w:rFonts w:eastAsia="Amiri" w:cs="Amiri" w:ascii="Amiri" w:hAnsi="Amiri"/>
          <w:color w:val="111111"/>
          <w:sz w:val="28"/>
          <w:szCs w:val="28"/>
          <w:rtl w:val="true"/>
          <w:lang w:bidi="ar-SA"/>
        </w:rPr>
        <w:t>...»</w:t>
      </w:r>
      <w:r>
        <w:rPr>
          <w:rStyle w:val="FootnoteAnchor"/>
          <w:rtl w:val="true"/>
        </w:rPr>
        <w:footnoteReference w:id="569"/>
      </w:r>
      <w:r>
        <w:rPr>
          <w:rFonts w:ascii="IRNazanin" w:hAnsi="IRNazanin" w:eastAsia="IRNazanin"/>
          <w:color w:val="111111"/>
          <w:sz w:val="28"/>
          <w:sz w:val="28"/>
          <w:szCs w:val="28"/>
          <w:rtl w:val="true"/>
          <w:lang w:bidi="fa-IR"/>
        </w:rPr>
        <w:t>نیز آمده است، یعنی سؤال از طرف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 که محور بعثت شما پیامبران چه چیزی است؟</w:t>
      </w:r>
    </w:p>
    <w:p>
      <w:pPr>
        <w:pStyle w:val="BookText"/>
        <w:rPr/>
      </w:pPr>
      <w:r>
        <w:rPr>
          <w:rFonts w:ascii="IRNazanin" w:hAnsi="IRNazanin" w:eastAsia="IRNazanin"/>
          <w:color w:val="111111"/>
          <w:sz w:val="28"/>
          <w:sz w:val="28"/>
          <w:szCs w:val="28"/>
          <w:rtl w:val="true"/>
          <w:lang w:bidi="fa-IR"/>
        </w:rPr>
        <w:t>همه ی پیامبران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وَلَايَتِكَ وَ وَلَايَةِ عَلِيِّ بْنِ أَبِي طَالِبٍ</w:t>
      </w:r>
      <w:r>
        <w:rPr>
          <w:rFonts w:eastAsia="IRNazanin" w:cs="IRNazanin"/>
          <w:color w:val="111111"/>
          <w:sz w:val="28"/>
          <w:szCs w:val="28"/>
          <w:rtl w:val="true"/>
          <w:lang w:bidi="fa-IR"/>
        </w:rPr>
        <w:t>.</w:t>
      </w:r>
      <w:r>
        <w:rPr>
          <w:rStyle w:val="FootnoteAnchor"/>
          <w:rtl w:val="true"/>
        </w:rPr>
        <w:footnoteReference w:id="570"/>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 تواند سؤال در آیه 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 الَّذِينَ يَقْرَءُونَ الْكِتَابَ مِنْ 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استنطاقی </w:t>
      </w:r>
      <w:bookmarkStart w:id="639" w:name="pg7006_53184"/>
    </w:p>
    <w:p>
      <w:pPr>
        <w:pStyle w:val="BookText"/>
        <w:rPr/>
      </w:pPr>
      <w:bookmarkEnd w:id="639"/>
      <w:r>
        <w:rPr>
          <w:rFonts w:ascii="IRNazanin" w:hAnsi="IRNazanin" w:eastAsia="IRNazanin"/>
          <w:color w:val="111111"/>
          <w:sz w:val="28"/>
          <w:sz w:val="28"/>
          <w:szCs w:val="28"/>
          <w:rtl w:val="true"/>
          <w:lang w:bidi="fa-IR"/>
        </w:rPr>
        <w:t xml:space="preserve">باشد، یعنی بخواهند از زبان دشمن پیرامون حقانیّت رسالت و قرآن اقرار بگیرند، اگر چه حق آشکار است، در حالی که سؤال در آیه ی شریفه ی اهل الذکر،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استعلامی است و باید معصوم، مسئول باشد، چون غیر معصوم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 الَّذِينَ يَقْرَءُونَ الْكِتَابَ مِنْ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مسئول مستقلاً خود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چون ایشان قبل از بعثت قرآن تلاوت نموده اند و آیه ی مذکوره که به صورت جمع آمده است، برای تعظیم مقام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شاید هم سؤال در آیه ی مذکوره، در خصوص ولایت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یعنی مردم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أَنْزَلْنَا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ولایت است، اگر شک دارند به دلیل بلندی مقام صاحب ولایت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يَقْرَءُونَ الْكِتَابَ مِنْ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پیامبران که شأن پاسخ گویی را دارند سؤال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آیه ی شریفه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 الَّذِينَ يَقْرَءُونَ الْكِتَابَ مِنْ قَبْلِكَ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فراوان و معتبره و ادلّه ی دیگر در مورد آیه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اهل الذکر فقط اهل بیت اند را، نمی تواند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با نهایت ادب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القویم فی اثبات الامامة من الذکر الحکيم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لأهل الذکر الواقعی الذی یحصل من قوله العلم مصادیق،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الیهود و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تکلّفی بیش نیست و مدرک و دلیلی نمی‌تواند داشته باشد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40" w:name="__RefHeading___Toc2658454_372815092"/>
      <w:bookmarkStart w:id="641" w:name="_Toc220"/>
      <w:bookmarkEnd w:id="640"/>
      <w:r>
        <w:rPr>
          <w:rtl w:val="true"/>
        </w:rPr>
        <w:t>علامۀ مجلسی اوّل</w:t>
      </w:r>
      <w:r>
        <w:rPr>
          <w:rtl w:val="true"/>
        </w:rPr>
        <w:t>(</w:t>
      </w:r>
      <w:r>
        <w:rPr>
          <w:rtl w:val="true"/>
        </w:rPr>
        <w:t>قدس سره</w:t>
      </w:r>
      <w:r>
        <w:rPr>
          <w:rtl w:val="true"/>
        </w:rPr>
        <w:t xml:space="preserve">) </w:t>
      </w:r>
      <w:r>
        <w:rPr>
          <w:rtl w:val="true"/>
        </w:rPr>
        <w:t>و آیۀ سؤال</w:t>
      </w:r>
      <w:bookmarkEnd w:id="641"/>
    </w:p>
    <w:p>
      <w:pPr>
        <w:pStyle w:val="BookText"/>
        <w:rPr/>
      </w:pPr>
      <w:r>
        <w:rPr>
          <w:rFonts w:ascii="Amiri" w:hAnsi="Amiri" w:eastAsia="Amiri" w:cs="Amiri"/>
          <w:color w:val="111111"/>
          <w:sz w:val="28"/>
          <w:sz w:val="28"/>
          <w:szCs w:val="28"/>
          <w:rtl w:val="true"/>
          <w:lang w:bidi="ar-SA"/>
        </w:rPr>
        <w:t xml:space="preserve">قال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سؤال کنید از اهل علم اگر ندانید، و در اخبار متواتره وارد شده است از ائمّۀ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الهی از اهل ذکر، ائمّۀ طاهرین‌اند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عنوان 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ذکر حضرت سیّد المرسلین است زیرا که ذکر در لغت به معنی شرف آمده است، و شرف عالمیان به وجود شریف اوست بلکه باعث ایجاد خلایق وجود مقدّس آن حضرت است، چنانکه در اخبار متواتره وارد شده است که حق سبحانه و تعالی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نمی‌بودی من آسمان‌ها را نمی‌آفریدم و ائمّه اهل آن حضرت‌اند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عنوان 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ذکر قرآن است و اهل‌بیت حضرت سیّد الانبیاء اهل قرآنند چنانکه خواهد آمد، و علی ای حال، ظاهر شد که جاهلان مأمورند به طلب علوم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572"/>
      </w:r>
      <w:r>
        <w:rPr>
          <w:rFonts w:ascii="IRNazanin" w:hAnsi="IRNazanin" w:eastAsia="IRNazanin"/>
          <w:color w:val="111111"/>
          <w:sz w:val="28"/>
          <w:sz w:val="28"/>
          <w:szCs w:val="28"/>
          <w:rtl w:val="true"/>
          <w:lang w:bidi="fa-IR"/>
        </w:rPr>
        <w:t>ترجمه اش این است که چرا از میان هر جمعی کثیر طایفه‌ی قلیل از ایشان بیرون نمی‌روند تا تعلّم نمایند و بدانند علوم دینی را و چون برگردند به قوم خود ایشانرا از عذاب الهی بترسانند، شاید که به سبب این تحذیر قوم ایشان حذر کنند از عذاب الهی با آنکه عمل کنند به اوامر الهی، و اجتناب نمایند از نواهی الهی</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معتبر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حضرت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و تعلّم کنید علوم دینیّه را زیرا که اگر شما شیعیان تفقّه نکنید و علوم دینیّه را یاد نگیرید مانند اعرابیان بادیه نشین خواهید بود، چه فایده توطّن در شهرها تعلّم علوم دینیّه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آن كه چون حق سبحانه و تعالى باديه نشينان را 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كافرتر و منافق‌ترند از ديگر كفّار به اعتبار ترك مهاجرت، و سزاوارترند به جهل به احكام الهى، و فى الحقيقة مذمّت ايشان به واسطه‌ی جهل است، پس هر گاه اهل شهر ترك تعلّم نمايند بمنزلۀ ايشان خواهند بود، بلكه بدتر چون بر ايشان آسان‌تر است و بر اعراب مشكل‌تر</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حضرت استشهاد فرمودند به قول بارى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آيه كه ترجمه‌اش آنست كه گذشت</w:t>
      </w:r>
      <w:r>
        <w:rPr>
          <w:rFonts w:eastAsia="IRNazanin" w:cs="IRNazanin"/>
          <w:color w:val="111111"/>
          <w:sz w:val="28"/>
          <w:szCs w:val="28"/>
          <w:rtl w:val="true"/>
          <w:lang w:bidi="fa-IR"/>
        </w:rPr>
        <w:t>.</w:t>
      </w:r>
      <w:r>
        <w:rPr>
          <w:rStyle w:val="FootnoteAnchor"/>
          <w:rtl w:val="true"/>
        </w:rPr>
        <w:footnoteReference w:id="573"/>
      </w:r>
      <w:bookmarkStart w:id="642" w:name="pg7006_53190"/>
    </w:p>
    <w:p>
      <w:pPr>
        <w:pStyle w:val="Heading2"/>
        <w:numPr>
          <w:ilvl w:val="1"/>
          <w:numId w:val="1"/>
        </w:numPr>
        <w:rPr/>
      </w:pPr>
      <w:bookmarkStart w:id="643" w:name="__RefHeading___Toc2658456_372815092"/>
      <w:bookmarkStart w:id="644" w:name="_Toc221"/>
      <w:bookmarkEnd w:id="642"/>
      <w:bookmarkEnd w:id="643"/>
      <w:r>
        <w:rPr>
          <w:rtl w:val="true"/>
        </w:rPr>
        <w:t>کلام مصباح الهدایه</w:t>
      </w:r>
      <w:bookmarkEnd w:id="644"/>
    </w:p>
    <w:p>
      <w:pPr>
        <w:pStyle w:val="BookText"/>
        <w:rPr/>
      </w:pPr>
      <w:r>
        <w:rPr>
          <w:rFonts w:ascii="Amiri" w:hAnsi="Amiri" w:eastAsia="Amiri" w:cs="Amiri"/>
          <w:color w:val="111111"/>
          <w:sz w:val="28"/>
          <w:sz w:val="28"/>
          <w:szCs w:val="28"/>
          <w:rtl w:val="true"/>
          <w:lang w:bidi="ar-SA"/>
        </w:rPr>
        <w:t xml:space="preserve">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غایة المرام، بعد ان ذکر انّ المراد من اهل الذکر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 فیه احد و عشرون حدیثاً من طریقنا</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الحسین بن محمّد ، عن معلّی بن محمّد، عن الوشاء، عن عبدالله بن عجلان، عن ابی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اهل الذکر ان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انا و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الذکر، 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انَّهُ لَذِکرٌ لَکَ وَ لِقَومِکَ وَ سَوفَ تُسألُونَ</w:t>
      </w:r>
      <w:r>
        <w:rPr>
          <w:rFonts w:eastAsia="Amiri" w:cs="Amiri" w:ascii="Amiri" w:hAnsi="Amiri"/>
          <w:color w:val="111111"/>
          <w:sz w:val="28"/>
          <w:szCs w:val="28"/>
          <w:rtl w:val="true"/>
          <w:lang w:bidi="ar-SA"/>
        </w:rPr>
        <w:t xml:space="preserve">» </w:t>
      </w:r>
      <w:r>
        <w:rPr>
          <w:rStyle w:val="FootnoteAnchor"/>
          <w:rtl w:val="true"/>
        </w:rPr>
        <w:footnoteReference w:id="576"/>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قومه و نحن المسؤولون</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الحدیث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یعقوب، عن الحسین بن محمّد، عن معلی بن محمّد بن اورمه، عن علی بن حسان، عن عمّه عبدالرحمن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اهل الذکر ان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المسؤولون،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قومه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لذکر لک و لقومک و سوف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ایّانا عنی، و نحن اهل الذکر و نحن المسؤولون</w:t>
      </w:r>
      <w:r>
        <w:rPr>
          <w:rFonts w:eastAsia="IRNazanin" w:cs="IRNazanin"/>
          <w:color w:val="111111"/>
          <w:sz w:val="28"/>
          <w:szCs w:val="28"/>
          <w:rtl w:val="true"/>
          <w:lang w:bidi="fa-IR"/>
        </w:rPr>
        <w:t xml:space="preserve">. </w:t>
      </w:r>
      <w:r>
        <w:rPr>
          <w:rStyle w:val="FootnoteAnchor"/>
          <w:rtl w:val="true"/>
        </w:rPr>
        <w:footnoteReference w:id="578"/>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یعقوب، عن الحسین بن محمّد، عن معلّی بن محمّد، عن الوشاء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اهل الذکر ان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اهل الذکر و نحن المسؤولون،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المسؤولون و نحن السائلون؟ قال 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علینا ان نسألکم؟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علیکم ان تجیبونا؟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ذاک الینا ان شئنا فعلنا، و ان شئنا لم نفعل، امّا تسمع قول الله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عَطَآؤُنَا فَامْنُنْ أَوْ أَمْسِکْ بِغَیْرِ حِسَابٍ</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و سرد الروایات الی اَن قال</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بن شاذویه المؤدّب، و جعفر بن محمّد بن مسرور رضی الله عنه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بن جعفر الحمیری، عن ابیه، عن الریّان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المأمون بمرو، و قد اجتمع الیه فی مجلسه من علماء اهل العراق و خراسان، و ذکر الحدیث فی الفرق بین الآل و الامّة، و الحدیث المذکور بطوله فی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تقدّم عن قریب،</w:t>
      </w:r>
      <w:r>
        <w:rPr>
          <w:rStyle w:val="FootnoteAnchor"/>
          <w:rtl w:val="true"/>
        </w:rPr>
        <w:footnoteReference w:id="580"/>
      </w:r>
      <w:r>
        <w:rPr>
          <w:rFonts w:ascii="Amiri" w:hAnsi="Amiri" w:eastAsia="Amiri" w:cs="Amiri"/>
          <w:color w:val="111111"/>
          <w:sz w:val="28"/>
          <w:sz w:val="28"/>
          <w:szCs w:val="28"/>
          <w:rtl w:val="true"/>
          <w:lang w:bidi="ar-SA"/>
        </w:rPr>
        <w:t>و ذکر الحدیث الی ان قال فیه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اهل الذکر الذین قال الله تعالی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اهل الذکر ان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ان کنتم لا تعلمون، 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عنی بذلک الیهود و النصاری، فقال 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هل یجوز ذلک؟ اذن یدعوننا الی دینهم، و یقولون هو افضل من دین الاسلام،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عندک فی ذلک شرح بخلاف ما قالوا؟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الذکر رسول الله، و نحن اهله، و ذلک بیّن فی کتاب الله حیث یقول فی سورة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اللَّهُ لَهُمْ عَذَابًا شَدِيدًا فَاتَّقُوا اللَّهَ يَا اوّلي الْأَلْبَابِ الَّذِينَ آمَنُوا قَدْ أَنزَلَ اللَّهُ إِلَيْكُمْ 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رَّسُولًا يَتْلُو </w:t>
      </w:r>
    </w:p>
    <w:p>
      <w:pPr>
        <w:pStyle w:val="BookText"/>
        <w:rPr/>
      </w:pPr>
      <w:r>
        <w:rPr>
          <w:rFonts w:ascii="Amiri" w:hAnsi="Amiri" w:eastAsia="Amiri" w:cs="Amiri"/>
          <w:color w:val="111111"/>
          <w:sz w:val="28"/>
          <w:sz w:val="28"/>
          <w:szCs w:val="28"/>
          <w:rtl w:val="true"/>
          <w:lang w:bidi="ar-SA"/>
        </w:rPr>
        <w:t>عَلَيْكُمْ آيَاتِ اللَّهِ مُبَيِّنَاتٍ</w:t>
      </w:r>
      <w:r>
        <w:rPr>
          <w:rFonts w:eastAsia="Amiri" w:cs="Amiri" w:ascii="Amiri" w:hAnsi="Amiri"/>
          <w:color w:val="111111"/>
          <w:sz w:val="28"/>
          <w:szCs w:val="28"/>
          <w:rtl w:val="true"/>
          <w:lang w:bidi="ar-SA"/>
        </w:rPr>
        <w:t>»</w:t>
      </w:r>
      <w:r>
        <w:rPr>
          <w:rStyle w:val="FootnoteAnchor"/>
          <w:rtl w:val="true"/>
        </w:rPr>
        <w:footnoteReference w:id="581"/>
      </w:r>
      <w:r>
        <w:rPr>
          <w:rFonts w:ascii="IRNazanin" w:hAnsi="IRNazanin" w:eastAsia="IRNazanin"/>
          <w:color w:val="111111"/>
          <w:sz w:val="28"/>
          <w:sz w:val="28"/>
          <w:szCs w:val="28"/>
          <w:rtl w:val="true"/>
          <w:lang w:bidi="fa-IR"/>
        </w:rPr>
        <w:t>فالذکر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نحن اهله</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هذه جملة من الروایات من طریقنا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 طریق العامّه فقد ذکر فی غایة المرام ثلاثة احادیث، منها،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الحدیث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آلایه، 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اهل الذکر</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الحدیث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یوسف القطّان ، عن وکیع، عن الثوری، عن السدی،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عمر بن الخطاب اذا اقبل علیه کعب بن الاشرف، و مالک بن الصیف، و حی بن اخطب،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فی کتاب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وَجَنَّةٍ عَرْضُهَا السَّمَاوَاتُ وَالْأَرْضُ</w:t>
      </w:r>
      <w:r>
        <w:rPr>
          <w:rFonts w:eastAsia="Amiri" w:cs="Amiri" w:ascii="Amiri" w:hAnsi="Amiri"/>
          <w:color w:val="111111"/>
          <w:sz w:val="28"/>
          <w:szCs w:val="28"/>
          <w:rtl w:val="true"/>
          <w:lang w:bidi="ar-SA"/>
        </w:rPr>
        <w:t>»</w:t>
      </w:r>
      <w:r>
        <w:rPr>
          <w:rStyle w:val="FootnoteAnchor"/>
          <w:rtl w:val="true"/>
        </w:rPr>
        <w:footnoteReference w:id="584"/>
      </w:r>
      <w:r>
        <w:rPr>
          <w:rFonts w:ascii="IRNazanin" w:hAnsi="IRNazanin" w:eastAsia="IRNazanin"/>
          <w:color w:val="111111"/>
          <w:sz w:val="28"/>
          <w:sz w:val="28"/>
          <w:szCs w:val="28"/>
          <w:rtl w:val="true"/>
          <w:lang w:bidi="fa-IR"/>
        </w:rPr>
        <w:t>اذا کانت سعة جنة واحدة کسبع سماوات و سبع ارضین، فالجنان کلها یوم القیامة این تکون؟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اعلم، فبینما هم کذلک اذ دخل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افی شیء کنتم، فالقی الیهودی المسألة علیه،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خبرونی ان النهار اذا اقبل اللیل این یکون؟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 الله تعالی،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الجنان، تکون فی علم الله، فجاء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أخبره بذلک فنزل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اهل الذکر ان کنتم لا تعلمون</w:t>
      </w:r>
      <w:r>
        <w:rPr>
          <w:rFonts w:eastAsia="IRNazanin" w:cs="IRNazanin"/>
          <w:color w:val="111111"/>
          <w:sz w:val="28"/>
          <w:szCs w:val="28"/>
          <w:rtl w:val="true"/>
          <w:lang w:bidi="fa-IR"/>
        </w:rPr>
        <w:t>».</w:t>
      </w:r>
      <w:r>
        <w:rPr>
          <w:rStyle w:val="FootnoteAnchor"/>
          <w:rtl w:val="true"/>
        </w:rPr>
        <w:footnoteReference w:id="585"/>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الثالت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الحافظ محمّد مؤمن الشیرازی فی المستخرج من تفاسیر الاثنی </w:t>
      </w:r>
    </w:p>
    <w:p>
      <w:pPr>
        <w:pStyle w:val="BookText"/>
        <w:rPr/>
      </w:pPr>
      <w:r>
        <w:rPr>
          <w:rFonts w:ascii="IRNazanin" w:hAnsi="IRNazanin" w:eastAsia="IRNazanin"/>
          <w:color w:val="111111"/>
          <w:sz w:val="28"/>
          <w:sz w:val="28"/>
          <w:szCs w:val="28"/>
          <w:rtl w:val="true"/>
          <w:lang w:bidi="fa-IR"/>
        </w:rPr>
        <w:t>عشر،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اهل الذکر ان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اهل‌بیت النبوّة، و معدن الرسالة، و مختلف الملائکة، و الله ما سمی المؤمن مؤمناً الاّ کرامة لعلی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اطلق الذکر علی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کقوله تعالی فی سورة الطلاق،</w:t>
      </w:r>
      <w:r>
        <w:rPr>
          <w:rStyle w:val="FootnoteAnchor"/>
          <w:rtl w:val="true"/>
        </w:rPr>
        <w:footnoteReference w:id="587"/>
      </w:r>
      <w:r>
        <w:rPr>
          <w:rFonts w:ascii="Amiri" w:hAnsi="Amiri" w:eastAsia="Amiri" w:cs="Amiri"/>
          <w:color w:val="111111"/>
          <w:sz w:val="28"/>
          <w:sz w:val="28"/>
          <w:szCs w:val="28"/>
          <w:rtl w:val="true"/>
          <w:lang w:bidi="ar-SA"/>
        </w:rPr>
        <w:t>و علی القرآن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إِلَيْكَ الذِّكْرَ لِتُبَيِّنَ لِلنَّاسِ</w:t>
      </w:r>
      <w:r>
        <w:rPr>
          <w:rFonts w:eastAsia="Amiri" w:cs="Amiri" w:ascii="Amiri" w:hAnsi="Amiri"/>
          <w:color w:val="111111"/>
          <w:sz w:val="28"/>
          <w:szCs w:val="28"/>
          <w:rtl w:val="true"/>
          <w:lang w:bidi="ar-SA"/>
        </w:rPr>
        <w:t>»</w:t>
      </w:r>
      <w:r>
        <w:rPr>
          <w:rStyle w:val="FootnoteAnchor"/>
          <w:rtl w:val="true"/>
        </w:rPr>
        <w:footnoteReference w:id="588"/>
      </w:r>
      <w:r>
        <w:rPr>
          <w:rFonts w:ascii="IRNazanin" w:hAnsi="IRNazanin" w:eastAsia="IRNazanin"/>
          <w:color w:val="111111"/>
          <w:sz w:val="28"/>
          <w:sz w:val="28"/>
          <w:szCs w:val="28"/>
          <w:rtl w:val="true"/>
          <w:lang w:bidi="fa-IR"/>
        </w:rPr>
        <w:t>و المعنی واحد و انما الاختلاف فی المصداق، فان کلا منهما ممحض لذکره تعالی شأنه، و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لهما معاً، امّا الاوّل فواضح، و 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فلانهم الذین قرنهم الرسول بکتاب الله، و خلفهما فی امّته و امر بالتمسک بهما،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اهل القرآن العالمون به، الذین لا یفارقون القرآن، و لا یفارقهم، فتفسیر الذکر فی اکثر الروایات بالرسول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مع تفسیره فی بعضها بالقرآن، لرجوع التفسیرین الی 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بیناه تبین ان تفسیر اهل الذکر بمطلق العلماء کما قد یتوّهم فی غیر محله</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تفسیره بعلماء الیهود و النصاری، کما توهّموه فبطلانه فی غایة الوضوح و الظهور، اذ لو ارید من الذکر مطلق الکتب السماویة لم یشملهم اهل الذکر لان اضافة الاهل الی الذکر انما تصح مع العلم به، و الموافقة و المتابعة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مع العلم به و المخالفة له، فلا یصدق علی العالم به کذلک اهل الذکر قطعاً، و علماء الیهود و النصاری خالفوا الذکر، و الا اسلموا، بل لو شملهم اهل الذکر لم یشملهم الامر بالسؤال، </w:t>
      </w:r>
    </w:p>
    <w:p>
      <w:pPr>
        <w:pStyle w:val="BookText"/>
        <w:rPr/>
      </w:pPr>
      <w:r>
        <w:rPr>
          <w:rFonts w:ascii="IRNazanin" w:hAnsi="IRNazanin" w:eastAsia="IRNazanin"/>
          <w:color w:val="111111"/>
          <w:sz w:val="28"/>
          <w:sz w:val="28"/>
          <w:szCs w:val="28"/>
          <w:rtl w:val="true"/>
          <w:lang w:bidi="fa-IR"/>
        </w:rPr>
        <w:t>ضرورة ان الامر بالسؤال انما هو بالنسبة الی المأمونین منهم، و علماء الیهود و النصاری خالفوا الذکر، فکیف یأمر الله عزّ وجلّ بالسؤال عنهم؟</w:t>
      </w:r>
    </w:p>
    <w:p>
      <w:pPr>
        <w:pStyle w:val="BookText"/>
        <w:rPr/>
      </w:pPr>
      <w:r>
        <w:rPr>
          <w:rFonts w:ascii="IRNazanin" w:hAnsi="IRNazanin" w:eastAsia="IRNazanin"/>
          <w:color w:val="111111"/>
          <w:sz w:val="28"/>
          <w:sz w:val="28"/>
          <w:szCs w:val="28"/>
          <w:rtl w:val="true"/>
          <w:lang w:bidi="fa-IR"/>
        </w:rPr>
        <w:t>اذا اتضح لک ذلک فاعلم ان الایة الکریمة تدل علی اختصاص الخلافة و الامامة بهم، دون غیرهم من الأمّة، لان التعبیر عنهم باهل الذکر، و أمره تعالی شأنه سائر الأمة بسؤال ما لا یعلمون عنهم، یدل علی انهم الهداة الذین نصبهم و جعلهم مرجعاً للأمه فی اخذ العلم و اقتباسه منهم، و من هذا شأنه یکون خلیفة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اماماً للأمة لا محالة، لان الخلافة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شأن رسالته المستتبعة لافتراض الطاعة، و وجوب اللبیعة معه انما هو بقیام هدایة الأمة به، و دلالتهم الی الحق، و ارشادهم الی الصّواب، و اخراجهم من ظلمات الجهل الی نور الیقین، و من لم یجعله الله تعالی کذلک لا یعقل ان یکون خلیفة عن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اماماً لأمته، و اوضح منه استحالة تقدیمه علی الهادی الذی نصبه الله تعالی هادیاً لأمته، و مرجعاً لأخذ العلم منه، و الحکم بافتراض طاعته علی الذی أمره الله تعالی بالرجوع الیه، و الاهتداء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 الکریمة انما تدل علی استحقاقهم الخلافة و الأمامة لا اختصاصها بهم، لجواز ان یکون المقدمون علی علی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متصفین بصفات اهل الذکر، فیستحقونها أیضاً</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اتصافهم بصفات اهل الذکر واضح بین لرجوعهم فی کثیر من المسائل التی عجزوا عن حلها الی مولانا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هو مذکور فی کتب الفریقین،</w:t>
      </w:r>
      <w:r>
        <w:rPr>
          <w:rStyle w:val="FootnoteAnchor"/>
          <w:rtl w:val="true"/>
        </w:rPr>
        <w:footnoteReference w:id="589"/>
      </w:r>
      <w:r>
        <w:rPr>
          <w:rFonts w:ascii="IRNazanin" w:hAnsi="IRNazanin" w:eastAsia="IRNazanin"/>
          <w:color w:val="111111"/>
          <w:sz w:val="28"/>
          <w:sz w:val="28"/>
          <w:szCs w:val="28"/>
          <w:rtl w:val="true"/>
          <w:lang w:bidi="fa-IR"/>
        </w:rPr>
        <w:t xml:space="preserve">فهم مندرجون تحت المأمورین بالسؤال عن اهل الذکر، فکیف یستحقون الخلافة، فضلاً عن استحقاقهم التقدم؟ </w:t>
      </w:r>
    </w:p>
    <w:p>
      <w:pPr>
        <w:pStyle w:val="BookText"/>
        <w:rPr/>
      </w:pPr>
      <w:r>
        <w:rPr>
          <w:rFonts w:ascii="IRNazanin" w:hAnsi="IRNazanin" w:eastAsia="IRNazanin"/>
          <w:color w:val="111111"/>
          <w:sz w:val="28"/>
          <w:sz w:val="28"/>
          <w:szCs w:val="28"/>
          <w:rtl w:val="true"/>
          <w:lang w:bidi="fa-IR"/>
        </w:rPr>
        <w:t>اگر نمی‌دانید از اهل ذکر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این که بیست و یک حدیث از طریق شیعه در این خصوص رسیده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پیغمبر در تفسیر این آیۀ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خدا در آیۀ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لَذِکْرٌ لَّک وَ لِقَوْمِک وَ سوْف تُسئَلُونَ</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 xml:space="preserve">یعنی این ذکری است برای تو و قوم تو و نزدیک است که از شما بپرسند قوم پیغمبر ما هستیم و از ما خواهند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قومه و نحن المسئولون</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کلینی به سند خود از عبدالرحمن بن کثیر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هستیم که باید جواب سؤال مردم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دیگر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لذکر لک و لقومک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مائیم و اهل ذکر ما هستیم که باید پاسخ سؤالات را بدهیم</w:t>
      </w:r>
      <w:r>
        <w:rPr>
          <w:rFonts w:eastAsia="IRNazanin" w:cs="IRNazanin"/>
          <w:color w:val="111111"/>
          <w:sz w:val="28"/>
          <w:szCs w:val="28"/>
          <w:rtl w:val="true"/>
          <w:lang w:bidi="fa-IR"/>
        </w:rPr>
        <w:t>.</w:t>
      </w:r>
      <w:r>
        <w:rPr>
          <w:rStyle w:val="FootnoteAnchor"/>
          <w:rtl w:val="true"/>
        </w:rPr>
        <w:footnoteReference w:id="592"/>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کلینی در کافی از حسن بن علی وشاء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آیه سؤال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 ما هستیم که می‌باید از ما مسائل خود را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جواب دهید و ما باید سؤال 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واجب است که سؤال 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هم واجب است که به ما جواب بدهید؟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بسته به میل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خواستیم جواب می‌دهیم وگرنه جواب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آیۀ شریفه را نمی‌خوانی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عَطَآؤُنَا فَامْنُنْ أَوْ أَمْسِکْ بِغَیْرِ حِسَابٍ</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بقیۀ همین روایات را نقل می‌کند تا آن 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ریّان بن صلت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 وارد مجلس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خلیفۀ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که علمای عراق و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گرد آمده بودند، حضرت از جمله در پاسخ مسائل آنها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 که خدا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نمی‌دانید از ما اهل‌بیت عصمت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حاضر در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از اهل ذکر، علمای یهود و نصارا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بنابراین آیا جایز است اين معنا، در اين صورت یهود و نصارا به همین دلیل ما را دعوت به دین خود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بهتر از دین اسلام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دلیلی بر خلاف نظریه‌ی علماء دارید؟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خداست، و اهل ذکر ما هستیم و این مطلب در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آن جا که در سوره‌ی طلاق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يَا اوّلي الْأَلْبَابِ الَّذِينَ آمَنُوا قَدْ أَنزَلَ اللَّهُ إِلَيْكُمْ 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 يَتْلُو عَلَيْكُمْ آيَاتِ اللَّهِ مُبَيِّنَاتٍ</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خردمندان که به خدا ایمان آورده‌اید از خدا بترسید، به راستی که خداوند فرستاد به سوی شما تِذکاری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رسولی که آیات آشکار او را بر شما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خداست و ما هم اهل ذکر هستیم</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این بود قسمتی از روایاتی که راجع به تفسیر اهل ذکر و تطبیق آن به ائمّۀ اطهار از طریق شیعه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عامّه در تفسیر اهل ذکر و تطبیق آن به ائمّۀ اطهار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طریق عامّه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حدیث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در تفسیر خود ذیل این آیۀ شریفه از جابر بن عبدالله انصاری روایت کرده است که وقتی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 ما هستیم</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یوسف قطّان، از وکیع و او از سفیان ثوری و او از سدی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عمر بن خطاب نشسته بودم که کعب بن اشرف و مالک بن صیف و حیی بن اخطب یهودی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وَجَنَّةٍ عَرْضُهَا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بهشت به اندازۀ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عرض یک طبقۀ بهشت به اندازۀ هفت آسمان و هفت زمین باشد، بقیۀ طبقات </w:t>
      </w:r>
    </w:p>
    <w:p>
      <w:pPr>
        <w:pStyle w:val="BookText"/>
        <w:rPr/>
      </w:pPr>
      <w:r>
        <w:rPr>
          <w:rFonts w:ascii="IRNazanin" w:hAnsi="IRNazanin" w:eastAsia="IRNazanin"/>
          <w:color w:val="111111"/>
          <w:sz w:val="28"/>
          <w:sz w:val="28"/>
          <w:szCs w:val="28"/>
          <w:rtl w:val="true"/>
          <w:lang w:bidi="fa-IR"/>
        </w:rPr>
        <w:t>بهشت در روز قیامت کجا خواهد بود؟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پرسیدند مطلبی بود؟ علمای یهود مطلب را مطرح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شب فرا می رسد، روز کجا می‌رود؟ 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 خدا بهتر می‌داند که بقیۀ طبقات بهشت کجا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مطلب را به عرض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آیۀ شریفه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اهل الذکر ان کنتم لا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محمّد مؤمن شیرازی در تفسیر خود ذیل آیۀ شریفه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نبوّت و معدن رسالت هستند که خانۀ آنها محل آمد و رفت فرشتگان بود،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کس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علی بن ابی طالب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یک جا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است، مثل آیۀ یاد شده از سوره‌ی طلاق،</w:t>
      </w:r>
      <w:r>
        <w:rPr>
          <w:rStyle w:val="FootnoteAnchor"/>
          <w:rtl w:val="true"/>
        </w:rPr>
        <w:footnoteReference w:id="596"/>
      </w:r>
      <w:r>
        <w:rPr>
          <w:rFonts w:ascii="Amiri" w:hAnsi="Amiri" w:eastAsia="Amiri" w:cs="Amiri"/>
          <w:color w:val="111111"/>
          <w:sz w:val="28"/>
          <w:sz w:val="28"/>
          <w:szCs w:val="28"/>
          <w:rtl w:val="true"/>
          <w:lang w:bidi="ar-SA"/>
        </w:rPr>
        <w:t>و در یک جا مقصود، قرآن است، آن 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إِلَيْكَ الذِّكْرَ لِتُبَيِّنَ لِلنَّاسِ</w:t>
      </w:r>
      <w:r>
        <w:rPr>
          <w:rFonts w:eastAsia="Amiri" w:cs="Amiri" w:ascii="Amiri" w:hAnsi="Amiri"/>
          <w:color w:val="111111"/>
          <w:sz w:val="28"/>
          <w:szCs w:val="28"/>
          <w:rtl w:val="true"/>
          <w:lang w:bidi="ar-SA"/>
        </w:rPr>
        <w:t>»</w:t>
      </w:r>
      <w:r>
        <w:rPr>
          <w:rStyle w:val="FootnoteAnchor"/>
          <w:rtl w:val="true"/>
        </w:rPr>
        <w:footnoteReference w:id="597"/>
      </w:r>
      <w:r>
        <w:rPr>
          <w:rFonts w:ascii="IRNazanin" w:hAnsi="IRNazanin" w:eastAsia="IRNazanin"/>
          <w:color w:val="111111"/>
          <w:sz w:val="28"/>
          <w:sz w:val="28"/>
          <w:szCs w:val="28"/>
          <w:rtl w:val="true"/>
          <w:lang w:bidi="fa-IR"/>
        </w:rPr>
        <w:t xml:space="preserve">و هر دو نیز به یک معنی است، هر چند مصداق آنها فرق می‌کند، زیرا هر دو آمادگی برای یاد آوری و ذکر خداوند دارند، و بدین گونه اهل‌بیت پیغمبر نیز به هر دو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پیغمبر باشد، اهل ذکر بودن اهل‌بیت روشن است و چنانچه به معنی قرآن باشد، از آن جهت است که پیغمبر، اهل‌بیت را به معنای قرآن دانست و هر دو را به یاد بود در میان امّت نهاد و امر کرد که مسلمانان دست به دامن آنها بزنند،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من، از هم جدا نمی‌شوند تا در حوض کوثر نزد من حاضر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اهل‌بیت پیغمبر، اهل قرآن هستند و دانندگان قرآن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قرآن جدائی نداشتند و قرآن هم از آنها جدا نمی‌گردد، علیهذا این که در اکثر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پیغمبر شده است، منافات ندارد که در پاره‌ای از روایات به قرآن تفسیر شده باشد، زیرا هر دو تفسیر به یک معنی بازگشت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نیز روشن می‌گردد که تفسیر اهل ذکر به همۀ علماء، که برخی از علمای عامّه پنداشته‌اند بی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برخی دیگر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اکثر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پنداشته‌اند که اهل ذکر علمای یهود و نصارا می‌باشند، به کلی باطل و بطلان آن روشن و آشکار است، زیرا اگر منظور اینان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کتابهای آسمانی است، علمای یهود و نصارا اهل ذکر نخواهند بود، چون از تمام کتب سماوی اطلاع نداشتند و بر وفق آن عمل نمی‌کردند، و پیروی نمی‌نمودند، و چنانچه عالم به همۀ کتب آسمانی بودند و با آن مخالفت می‌کردند که معنی نداشت به آنها اهل ذکر بگویند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یهود و نصارا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جمله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نمودند، چون اگر مخالفت نمی‌کردند، می‌باید مسلمان شوند</w:t>
      </w:r>
      <w:r>
        <w:rPr>
          <w:rFonts w:eastAsia="IRNazanin" w:cs="IRNazanin"/>
          <w:color w:val="111111"/>
          <w:sz w:val="28"/>
          <w:szCs w:val="28"/>
          <w:rtl w:val="true"/>
          <w:lang w:bidi="fa-IR"/>
        </w:rPr>
        <w:t xml:space="preserve">. </w:t>
      </w:r>
      <w:bookmarkStart w:id="645" w:name="pg7006_53210"/>
    </w:p>
    <w:p>
      <w:pPr>
        <w:pStyle w:val="BookText"/>
        <w:rPr/>
      </w:pPr>
      <w:bookmarkEnd w:id="645"/>
      <w:r>
        <w:rPr>
          <w:rFonts w:ascii="IRNazanin" w:hAnsi="IRNazanin" w:eastAsia="IRNazanin"/>
          <w:color w:val="111111"/>
          <w:sz w:val="28"/>
          <w:sz w:val="28"/>
          <w:szCs w:val="28"/>
          <w:rtl w:val="true"/>
          <w:lang w:bidi="fa-IR"/>
        </w:rPr>
        <w:t>بالاتر می‌گوئیم بر فرض هم که ممکن بود به آنها اهل ذکر بگویند، باز سؤال کردن از آنها بی مورد بود، زیرا مردم مأمور بودند که از علمای امین آنها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یهود و نصارا در زمان پیغمبر اکرم با قرآن مخالف بودند، بنابراین چگونه خداوند مسلمانان را مأمور می‌ساخت که مشکلات دینی خود را از آنها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مطالب مذکور گشت،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دلالت دارد که خلافت و امامت اختصاص به اهل‌بیت پیغمبر دارد و این حق به دیگران نمی‌رسد، زیرا همین که خداوند آنها را اهل ذکر دانسته است، و سایر مسلمانان را مأمور نموده که هرچه نمی‌دانند از آنها بپرسند، دلالت می‌کند که آن ذوات مقدّسه راهنمایان دین اسلام هستند، و خداوند آنها را منصوب داشته است که مرجع امّت باشند و هرگونه مطلبی را که دارند از آنها سؤال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چنین کسی هم باید جانشین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 امّت اسلام باشد، زیرا کسی که به جای پیغمبر می‌نشیند برای این است که امّت او را هدایت و راهنمایی کند و به حق و حقیقت سوق داده و راه راست زندگی را به آنها نشان دهد و از ظلمت‌های جهل و نادانی در آورده به نور یقین رهبری کند، از این رو کسی که خداوند به وی چنین موهبتی نداده است، چگونه عقل می‌پذیرد که جانشین پیغمبر، و امام امّت او باشد</w:t>
      </w:r>
      <w:r>
        <w:rPr>
          <w:rFonts w:eastAsia="IRNazanin" w:cs="IRNazanin"/>
          <w:color w:val="111111"/>
          <w:sz w:val="28"/>
          <w:szCs w:val="28"/>
          <w:rtl w:val="true"/>
          <w:lang w:bidi="fa-IR"/>
        </w:rPr>
        <w:t>.</w:t>
      </w:r>
    </w:p>
    <w:p>
      <w:pPr>
        <w:pStyle w:val="Heading2"/>
        <w:numPr>
          <w:ilvl w:val="1"/>
          <w:numId w:val="1"/>
        </w:numPr>
        <w:rPr/>
      </w:pPr>
      <w:bookmarkStart w:id="646" w:name="__RefHeading___Toc2658458_372815092"/>
      <w:bookmarkStart w:id="647" w:name="_Toc222"/>
      <w:bookmarkEnd w:id="646"/>
      <w:r>
        <w:rPr>
          <w:rtl w:val="true"/>
        </w:rPr>
        <w:t>عالم جامع سیّد هاشم حسینی تهرانی</w:t>
      </w:r>
      <w:r>
        <w:rPr>
          <w:rtl w:val="true"/>
        </w:rPr>
        <w:t>(</w:t>
      </w:r>
      <w:r>
        <w:rPr>
          <w:rtl w:val="true"/>
        </w:rPr>
        <w:t>قدس سره</w:t>
      </w:r>
      <w:r>
        <w:rPr>
          <w:rtl w:val="true"/>
        </w:rPr>
        <w:t xml:space="preserve">) </w:t>
      </w:r>
      <w:r>
        <w:rPr>
          <w:rtl w:val="true"/>
        </w:rPr>
        <w:t>و آیه سؤال</w:t>
      </w:r>
      <w:bookmarkEnd w:id="647"/>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ذکر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آیۀ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شاهد این </w:t>
      </w:r>
    </w:p>
    <w:p>
      <w:pPr>
        <w:pStyle w:val="BookText"/>
        <w:rPr/>
      </w:pPr>
      <w:r>
        <w:rPr>
          <w:rFonts w:ascii="IRNazanin" w:hAnsi="IRNazanin" w:eastAsia="IRNazanin"/>
          <w:color w:val="111111"/>
          <w:sz w:val="28"/>
          <w:sz w:val="28"/>
          <w:szCs w:val="28"/>
          <w:rtl w:val="true"/>
          <w:lang w:bidi="fa-IR"/>
        </w:rPr>
        <w:t>تفسیر احادیثی است، برخی از آنها را مذکور می‌داریم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 الَّذِي عَنَانَا اللَّهُ جَلَّ وَ عَلَا فِي كِتَابِهِ</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حسکانی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ثعلبی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قرطبی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ابوحیان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قندوزی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نازل شد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هستیم اهل ذکر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اراده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عَلِيّاً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إِنَّا لَنَحْنُ أَهْلُ الذِّكْرِ، نَحْنُ أَهْلُ الْعِلْمِ، وَ نَحْنُ مَعْدِنُ التَّأْوِيلِ وَ التَّنْزِيلِ، وَ لَقَدْ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 فَمَنْ أَرَادَ الْعِلْمَ فَلْيَأْتِهِ مِنْ بَابِهِ</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اين آيه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اهل ذكر هستيم، ما اهل دانش هستيم و ما مركز تأويل و تنزيل هستيم و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على دروازه‌ی آن است، پس هر كسى علم بخواهد، از دروازه‌ی آن وارد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ابوجعفر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هستیم </w:t>
      </w:r>
    </w:p>
    <w:p>
      <w:pPr>
        <w:pStyle w:val="BookText"/>
        <w:rPr/>
      </w:pP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آلوسی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ابن 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عالم مذکور سه حدیث دیگر ذکر می‌کنند و بعد از آن به نتیجه‌گیری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و مانند اینها شاهد است که اهل ذکر خاندان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برخی از مفسران اهل سنّت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 در این آیه دانشمندان یهود و نصاری می‌باشند، و بر این نظریّه دلیلی نیست، بلکه دلائلی بر خلاف آن موجود است، برخی از آنها مذکور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فنّ عربیّت و دانای علم بلاغت است، در کمال روشنی از احادیثی که آوردیم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 در این آیه فقط و منحصراً خاندان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پس جای آن نیست که غیر آنان را در این آیه، اهل ذکر بنامیم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تُطيعُوا فَريقاً مِنَ الَّذينَ أُوتُوا الْكِتابَ يَرُدُّوكُمْ بَعْدَ إيمانِكُمْ كافِرينَ</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اطاعت کنید گروهی از اهل کتاب را بر </w:t>
      </w:r>
    </w:p>
    <w:p>
      <w:pPr>
        <w:pStyle w:val="BookText"/>
        <w:rPr/>
      </w:pPr>
      <w:r>
        <w:rPr>
          <w:rFonts w:ascii="IRNazanin" w:hAnsi="IRNazanin" w:eastAsia="IRNazanin"/>
          <w:color w:val="111111"/>
          <w:sz w:val="28"/>
          <w:sz w:val="28"/>
          <w:szCs w:val="28"/>
          <w:rtl w:val="true"/>
          <w:lang w:bidi="fa-IR"/>
        </w:rPr>
        <w:t>می‌گردانند شما را پس از ایمانتان به سوی کفر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تُطيعُوا الَّذينَ كَفَرُوا يَرُدُّوكُمْ عَلى أَعْقابِكُمْ فَتَنْقَلِبُوا خاسِرينَ</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 کنید کافران را بر می‌گردانند شما را سوی گذشته‌ی شما، پس برگشت می‌کنید در حالی که زیان‌کار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نهی از اطاعت اهل کتاب، و پرسش استعلامی، گونه‌ای از اطاعت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پرسش اهل کتاب نهی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اهل الکتاب یقرؤون التَوراةَ بِالعبرانیَّة و یفسِّرُونَها بالعربیة لاهل الاسلام،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تُصَدِّقُوا اهلَ الکتابِ و لا تُکَذِّبُوهم، و قولوا آمنا بالله و ما اُنزِل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تورات را به لغت عبرانی می‌خواندند، و به لغت عربی برای مسلمانان تفسیر می‌نمودند،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تصدیق کنید اهل کتاب را، و نه تکذیب کنید آنان را،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داریم به خدا و به آنچه نازل شده بر پیامبران</w:t>
      </w:r>
      <w:r>
        <w:rPr>
          <w:rFonts w:eastAsia="IRNazanin" w:cs="IRNazanin"/>
          <w:color w:val="111111"/>
          <w:sz w:val="28"/>
          <w:szCs w:val="28"/>
          <w:rtl w:val="true"/>
          <w:lang w:bidi="fa-IR"/>
        </w:rPr>
        <w:t>.</w:t>
      </w:r>
      <w:r>
        <w:rPr>
          <w:rStyle w:val="FootnoteAnchor"/>
          <w:rtl w:val="true"/>
        </w:rPr>
        <w:footnoteReference w:id="603"/>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کتاب الاعتصام بالکتاب و السنة، باب قول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تسئلوا اهل الکتاب عن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و در کتاب التوحید،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یجوز من تفسیر التوراة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کتاب التفسیر،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آمنا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ابن 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کتاب اخبار الماضین،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الاذن فی الروایة عن احبار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آنان را نشنیده بگیرید، و گوش به آن ندهید، تا چه رسد پرسش کردن از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نملة الانصاری، انه بینما هو جالس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رجل من الیهود مرّ بجنازة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تتکلم هذه الجنازة؟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اعلم، 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تتکلم،</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حدثکم اهل الکتاب فلا تصدقوهم و لا تکذبوهم و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بالله و رسله فان کان باطلاً لم تُصَدِّقوه و ان کان حقاً لم تُکَذِّبوه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نمله‌ی انصاری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مردی از یهود در نزدش بود، جنازه‌ای بردند،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جنازه سخن می‌گوید؟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هر سخنی گفتند پس تصدیق نکنید و تکذیب نکنید، 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داریم به خدا و پیامبران خدا، چه اگر باطل باشد پس باطل را تصدیق نکرده‌اید، و اگر حقّ باشد پس حق را تکذیب نکرده‌اید</w:t>
      </w:r>
      <w:r>
        <w:rPr>
          <w:rFonts w:eastAsia="IRNazanin" w:cs="IRNazanin"/>
          <w:color w:val="111111"/>
          <w:sz w:val="28"/>
          <w:szCs w:val="28"/>
          <w:rtl w:val="true"/>
          <w:lang w:bidi="fa-IR"/>
        </w:rPr>
        <w:t>.</w:t>
      </w:r>
      <w:r>
        <w:rPr>
          <w:rStyle w:val="FootnoteAnchor"/>
          <w:rtl w:val="true"/>
        </w:rPr>
        <w:footnoteReference w:id="604"/>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داود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کتاب العلم،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حدیث اهل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3644</w:t>
      </w:r>
      <w:r>
        <w:rPr>
          <w:rFonts w:ascii="IRNazanin" w:hAnsi="IRNazanin" w:eastAsia="IRNazanin"/>
          <w:color w:val="111111"/>
          <w:sz w:val="28"/>
          <w:sz w:val="28"/>
          <w:szCs w:val="28"/>
          <w:rtl w:val="true"/>
          <w:lang w:bidi="fa-IR"/>
        </w:rPr>
        <w:t xml:space="preserve">؛ صنعانی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کتاب اهل الکتابین،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یسأل اهل الکتاب عن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19214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الجامع،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20059</w:t>
      </w:r>
      <w:r>
        <w:rPr>
          <w:rFonts w:ascii="IRNazanin" w:hAnsi="IRNazanin" w:eastAsia="IRNazanin"/>
          <w:color w:val="111111"/>
          <w:sz w:val="28"/>
          <w:sz w:val="28"/>
          <w:szCs w:val="28"/>
          <w:rtl w:val="true"/>
          <w:lang w:bidi="fa-IR"/>
        </w:rPr>
        <w:t xml:space="preserve">؛ احمد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ابن 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کتاب اخبار الماضین،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الاذن فی الروایة عن احبار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مذکور مجموعاً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این موضوع آورده‌اند که اهل تفقّه خود مراجعه به کتاب بوستان معرفت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پس از ذکر چند حدیث دیگر در این موضوع،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و مانند اینها برای کسی مجال نمی‌گذارد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هستند، و اگر بگوید، در ردّ این احادیث جرأتی کرده و سخنی بی‌برهان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 نصرانیان اهل ذکر نیستند، و برای ذکر اهلیّت ندارند، و باید برای روشن شدن این دلیل مطالبی را متذکر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چیست؟</w:t>
      </w:r>
    </w:p>
    <w:p>
      <w:pPr>
        <w:pStyle w:val="BookText"/>
        <w:rPr/>
      </w:pP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مطلب دانسته شده، و بودنش در صفحۀ ذهن، و اگر به کلّی زائل شود نسیان است، و اگر قدرت باز آوردن باشد سهو است، و سهو به معنی خطای علمی نیز استعمال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آنچه بر زبان جاری می‌شود ذکر گویند، چون از مطلب درونی حکایت می‌کند، و ذکر به هر دو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و لفظی، باطنی و ظاهری در قرآن آمده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نیز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و خدای متعال در آیات بسیاری، قرآن و دیگر کتابهای آسمانی و رسولش را ذکر نامیده، چون یاد آورنده‌ی مبدأ و معاد و حقائق هستی و معارف و احکام الهی هستند، و کتابهای آسمانی نیز ذکر گفته می‌شود، چون بر زبان خدا جاری شده، و زبان خدا در میان بشر، پیامبران و اوصیاء آنان هستند، و در احادیثی </w:t>
      </w:r>
    </w:p>
    <w:p>
      <w:pPr>
        <w:pStyle w:val="BookText"/>
        <w:rPr/>
      </w:pPr>
      <w:r>
        <w:rPr>
          <w:rFonts w:ascii="IRNazanin" w:hAnsi="IRNazanin" w:eastAsia="IRNazanin"/>
          <w:color w:val="111111"/>
          <w:sz w:val="28"/>
          <w:sz w:val="28"/>
          <w:szCs w:val="28"/>
          <w:rtl w:val="true"/>
          <w:lang w:bidi="fa-IR"/>
        </w:rPr>
        <w:t>خاندان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ذکر نامیده شدند، اکنون برخی 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عَلِيّاً لِحُبِّي وَ أَكْرِمُوهُ لِكَرَامَتِي،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لَكُمْ هَذَا مِنْ قِبَلِي، وَ لَكِنَّ اللَّهَ تَعَالَى أَمَرَنِي بِذَلِكَ، وَ يَا مَعْشَرَ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عَلِيّاً مِنْ بَعْدِي، حَشَرَهُ اللَّهُ يَوْمَ الْقِيَامَةِ أَعْمَى لَيْسَ لَهُ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و انصار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بدارید برای دوستی من، و اکرامش کنید برای کرامت من،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از پیش خود نگفتم، و لکن خدا تعالی مرا به آن امر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من دشمنی نماید، خدا او را روز قیامت کور محشور می نماید، هیچ حجّت و عذری برایش نزد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نظر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ذِكْري فَإِنَّ لَهُ مَعيشَةً ضَنْكاً وَ نَحْشُرُهُ يَوْمَ الْقِيامَةِ أَعْمى</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کسی که از ذکر من رو گرداند، پس برایش زندگی سختی خواهد بود، و روز قیامت او را کور محشور می‌نماییم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ذِكْرِي، فَإِنَّ لَهُ مَعِيشَةً ضَنْكاً، وَ نَحْشُرُهُ يَوْمَ الْقِيامَةِ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تَرَكَ وَلَايَةَ عَلِيٍّ أَعْمَاهُ اللَّهُ وَ أَصَمَّهُ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در تفسیر این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هرکس رها کند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 او را کور و کر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و کری باطن، نه حقّ را می‌بیند و نه می‌شنود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عالم مذکور باز در این زمینه دو حدیث دیگر نقل می‌فرمایند سپس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اهلیّت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است، و اهل کسی را گویند که در خور چیزی و شایسه‌ی آن است و البته باید جهت مناسبی در میان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از آن جهت که آن را تحصیل کرده، مدعی علم، اهل علم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شهر، ازآن جهت که محل سکونت و زندگی دائمی قرار داده و کسی که در شهر رفت و آمد کند بلکه مدتی هم در آن بماند اهل آن شهر گفته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از آن جهت که آشنایی و سر و کار و حق تصرّف و دخالت در محتویات خانه دارندو کسی که در خانه‌ای وارد شود و این گونه نباشد اهل آن خانه گفته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عالم مذکور به بررسی تطبیق مسئله پرداخته،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درآیات بسیاری یهودیان و نصرانیان را مخالف و دشمن اسلام و قرآن معرفی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کتابهای آسمانی را تغییر دادند و تحریف نمودند، و از خود کتابهایی نوشتند و به دست مردم دادند و نام آنها را کتاب آسمانی نهادند و بندگان خدا را گمراه کردند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یهودیان و نصرانیان اهل او نیستند، و اگر قرآن باشد آنان اهل قرآن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به معنی یاد خدا و آخرت بودن، باشد، نیز آنان اهلش نیستند، زیرا گفتار و کردار آنان با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رفتارشان با پبامبران گذشته و تحریفشان کتابهای آسمانی را، چنانچه در قرآن بیان شده، دلیل غفلت آنان از آخرت و نسیان آنان است از یاد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خدای متعال در آیات قرآنی آنان را صریحاً به غفلت و نسیان نکوهش نموده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طَبَعَ اللَّهُ عَلى قُلُوبِهِمْ وَ سَمْعِهِمْ وَ أَبْصارِهِمْ وَ اوّلئِكَ هُمُ الْغافِلُونَ</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کسانی هستند که خدا بر دلهاشان و گوششان و دیدگانشان، مُهر نهاده و آنان هستند غافلان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ظاهِراً مِنَ الْحَياةِ الدُّنْيا وَ هُمْ عَنِ الْآخِرَةِ هُمْ غافِلُونَ</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ظاهری از زندگی دنیا درک می‌کنند و آنان از آخرت غافل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كَذَّبُوا بِآياتِنا وَ كانُوا عَنْها غافِلينَ</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گمراهی آنان به سبب آن است که آیات ما را تکذیب کردند و از آنها غافل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عالم مذکور آیات دیگری را در مذمت یهود و نصاری و دیگر کفار متذکّر شده می‌گویند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و مانند اینها دربارۀ کافران، و برخی بخصوص دربارۀ یهودیان و </w:t>
      </w:r>
    </w:p>
    <w:p>
      <w:pPr>
        <w:pStyle w:val="BookText"/>
        <w:rPr/>
      </w:pPr>
      <w:r>
        <w:rPr>
          <w:rFonts w:ascii="IRNazanin" w:hAnsi="IRNazanin" w:eastAsia="IRNazanin"/>
          <w:color w:val="111111"/>
          <w:sz w:val="28"/>
          <w:sz w:val="28"/>
          <w:szCs w:val="28"/>
          <w:rtl w:val="true"/>
          <w:lang w:bidi="fa-IR"/>
        </w:rPr>
        <w:t xml:space="preserve">نصرانیان است، و با این وصف چگونه ممکن است آنان 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مقصود کتابهای آسمانی باشد که بر پیامبران گذشته نازل شده، یهودیان و نصرانیان بخصوص آنان که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اهل آن هم نیستند، زیرا آنها را تحریف کردند و با آیات و بیانات و دستورات آن کتابها مخالفت نمودند و با این حال دشمن آن کتابها محسوب می‌شوند، پس چگونه ممکن است خدا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آن کتابها هستند؟</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هر معنایی که باشد، یهودیان و نصرانیان، اهل آن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عالم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صفحۀ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مذکور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بقره آیۀ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سوره‌ی اعراف آیۀ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سوره‌ی یونس آیۀ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کنت فی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سوره‌ی اسراء آیۀ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است که از آنان پرسش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استعلامی، استنطاقی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استعلامی، آن است که جاهل از عالم پرسش می کند، و بخواهد مجهولش را معلوم نماید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استنطاقی آن است که منظورش استعلام نیست، بلکه برای جهت دیگری پرسش می کند</w:t>
      </w:r>
      <w:r>
        <w:rPr>
          <w:rFonts w:eastAsia="IRNazanin" w:cs="IRNazanin"/>
          <w:color w:val="111111"/>
          <w:sz w:val="28"/>
          <w:szCs w:val="28"/>
          <w:rtl w:val="true"/>
          <w:lang w:bidi="fa-IR"/>
        </w:rPr>
        <w:t xml:space="preserve">. </w:t>
      </w:r>
      <w:bookmarkStart w:id="648" w:name="pg7006_53230"/>
    </w:p>
    <w:p>
      <w:pPr>
        <w:pStyle w:val="BookText"/>
        <w:rPr/>
      </w:pPr>
      <w:bookmarkEnd w:id="648"/>
      <w:r>
        <w:rPr>
          <w:rFonts w:ascii="IRNazanin" w:hAnsi="IRNazanin" w:eastAsia="IRNazanin"/>
          <w:color w:val="111111"/>
          <w:sz w:val="28"/>
          <w:sz w:val="28"/>
          <w:szCs w:val="28"/>
          <w:rtl w:val="true"/>
          <w:lang w:bidi="fa-IR"/>
        </w:rPr>
        <w:t xml:space="preserve">و استنطاقی اقسامی است، مانند پرسش خدا از بندگان در روز قیامت و پرسش معلّم از شاگرد برای امتحان و پرسش قاضی از متّهم یا گواهان برای اثبات مدّعی و پرسش در جدال برای مغلوب کردن طرف و پرسش کسی از مدّعی علم برای رسوا کردن و غیر اینها، و در آیه، پرسش استعلام است، زیرا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نمی‌دانید، و در آن آیات، پرسش استنطاقی است و شرح هر یک در کتابهای تفسیر مذکور است</w:t>
      </w:r>
      <w:r>
        <w:rPr>
          <w:rFonts w:eastAsia="IRNazanin" w:cs="IRNazanin"/>
          <w:color w:val="111111"/>
          <w:sz w:val="28"/>
          <w:szCs w:val="28"/>
          <w:rtl w:val="true"/>
          <w:lang w:bidi="fa-IR"/>
        </w:rPr>
        <w:t>.</w:t>
      </w:r>
    </w:p>
    <w:p>
      <w:pPr>
        <w:pStyle w:val="Heading2"/>
        <w:numPr>
          <w:ilvl w:val="1"/>
          <w:numId w:val="1"/>
        </w:numPr>
        <w:rPr/>
      </w:pPr>
      <w:bookmarkStart w:id="649" w:name="__RefHeading___Toc2658460_372815092"/>
      <w:bookmarkStart w:id="650" w:name="_Toc223"/>
      <w:bookmarkEnd w:id="649"/>
      <w:r>
        <w:rPr>
          <w:rtl w:val="true"/>
        </w:rPr>
        <w:t>نظریه‌ی عامّه پیرامون آیۀ سؤال</w:t>
      </w:r>
      <w:bookmarkEnd w:id="650"/>
    </w:p>
    <w:p>
      <w:pPr>
        <w:pStyle w:val="BookText"/>
        <w:rPr/>
      </w:pPr>
      <w:r>
        <w:rPr>
          <w:rFonts w:ascii="IRNazanin" w:hAnsi="IRNazanin" w:eastAsia="IRNazanin"/>
          <w:color w:val="111111"/>
          <w:sz w:val="28"/>
          <w:sz w:val="28"/>
          <w:szCs w:val="28"/>
          <w:rtl w:val="true"/>
          <w:lang w:bidi="fa-IR"/>
        </w:rPr>
        <w:t>قول شواهد التنزیل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السُّدِّيِّ عَنِ الْحَارِثِ قَالَ سَأَلْتُ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لَنَحْنُ أَهْلُ الذِّكْرِ، نَحْنُ أَهْلُ الْعِلْمِ، وَ نَحْنُ مَعْدِنُ التَّأْوِيلِ وَ التَّنْزِيلِ، وَ لَقَدْ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 فَمَنْ أَرَادَ الْعِلْمَ فَلْيَأْتِهِ مِنْ بَابِهِ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سفيان ثورى از سدىّ روايت كرد كه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ذكر چه كسانى هستند؟</w:t>
      </w:r>
    </w:p>
    <w:p>
      <w:p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ذكر، معدن علم و عارف به تأويل و تنزيل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علمم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ورودى آن شهر است، هر كسى طالب علم و تشنۀ معرفت است بايد از این درب وارد شود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السُّدِّيِّ عَنِ الْفُضَيْلِ بْنِ يَسَارٍ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مِنْ عِتْرَةِ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عَلَيْكُمْ ذِكْراً </w:t>
      </w:r>
    </w:p>
    <w:p>
      <w:pPr>
        <w:pStyle w:val="BookText"/>
        <w:rPr/>
      </w:pP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فضيل بن يسار از حضرت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آن حضرت در تفسير آيه‌ی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ذكر امامان معصوم از عترت و اهل بيت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سپس آيه‌ی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انزلنا عليكم ذكراً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تلاوت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الْإِسْكَافِ عَنْ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 اسكاف از حضرت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كلام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فَسْئَلُوا أَهْلَ الذِّكْرِ، نقل كرد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ذكر، ما اهل بيت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 الَّذِي عَنَانَا اللَّهُ جَلَّ وَ عَلَا فِي كِتَابِهِ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جابر بن عبد اللَّه انصارى نقل است كه از حضرت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كرد، آن هنگام كه آيه‌ی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نازل شد، از پدرم سؤال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امر به سؤال از آنان شده است چه كسانى هستند؟</w:t>
      </w:r>
    </w:p>
    <w:p>
      <w:p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ذكر كه خداى سبحان در قرآن امر به پرسش از آنان كرده، ما اهل بيت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كه معدن علم و سرچشمه حكمت هستيم</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w:t>
      </w:r>
    </w:p>
    <w:p>
      <w:pPr>
        <w:pStyle w:val="BookText"/>
        <w:rPr/>
      </w:pP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جابر بن عبد اللَّه انصارى از حضرت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كه آن جناب در توضيح آيه‌ی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فَسْئَلُوا أَهْلَ الذِّكْرِ،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ذكر ما اهل بيت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ینابیع المودّة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ثعلبى از جابر بن عبد اللّه نقل كرده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ذكر هستيم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الرضا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بدّ للأمّة أن يسألوا عنّا أمور دينهم لأنّا نحن أهل الذكر، و ذلك لأن الذكر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نحن أهله حيث قال تعالى في سورة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یا اوّلي اَلْأَلْبابِ اَلَّذِينَ آمَنُوا قَدْ أَنْزَلَ اَللّهُ إِلَيْكُمْ ذِكْراً رَسُولاً يَتْلُوا عَلَيْكُمْ آیاتِ اَللّهِ مُبَيِّناتٍ</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عيون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امت اسلامى ناچار بايد امور دينشان را از ما سئوال كنند برای اینكه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الذكر 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بدان علّت است كه مراد از ذكر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اهل اوئيم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 در سوره‌ی طلاق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فَاتَّقُوا اللَّهَ يا اوّلي الْأَلْبابِ الَّذينَ آمَنُوا قَدْ أَنْزَلَ اللَّهُ إِلَيْكُمْ ذِكْراً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 يَتْلُوا عَلَيْكُمْ آياتِ اللَّهِ مُبَيِّناتٍ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صاحب‌دلان كه ايمان آورده‌ايد از عصيان در برابر فرمان خدا پرهيز كنيد كه به تحقيق ذكرى را، رسولى را، به سوى شما فرستاد كه آيات خدائى، دلائل روشن را بر شما </w:t>
      </w:r>
      <w:bookmarkStart w:id="651" w:name="pg7006_53236"/>
    </w:p>
    <w:p>
      <w:pPr>
        <w:pStyle w:val="BookText"/>
        <w:rPr/>
      </w:pPr>
      <w:bookmarkEnd w:id="651"/>
      <w:r>
        <w:rPr>
          <w:rFonts w:ascii="IRNazanin" w:hAnsi="IRNazanin" w:eastAsia="IRNazanin"/>
          <w:color w:val="111111"/>
          <w:sz w:val="28"/>
          <w:sz w:val="28"/>
          <w:szCs w:val="28"/>
          <w:rtl w:val="true"/>
          <w:lang w:bidi="fa-IR"/>
        </w:rPr>
        <w:t>مى‌خواند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الحميد بن أبي ديلم عن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نحن أهل الذكر بكلا معنيه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معناه القرآن 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اَلذِّكْرَ لِتُبَيِّنَ لِلنّاسِ ما نُزِّلَ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معناه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في سورة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يا اوّلي اَلْأَلْبابِ</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الحميد بن ابو 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به هر دو معنى آن اهل ذكر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معنى قرآنى‌اش به دليل قول خداوند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إِلَيْكَ الذِّكْرَ لِتُبَيِّنَ لِلنَّاسِ ما نُزِّلَ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رسول اكرم ذكر را به تو نازل كرديم تا آنچه را براى مردم به سويشان فرو فرستاده شده است تبيين نمائى، و آيۀ ديگر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لَذِكْرٌ لَكَ وَ لِقَوْمِكَ وَ سَوْفَ تُسْئَلُونَ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اين قرآن هر آينه ذكرى است براى تو و براى قومت و زود است كه پرسيده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معناى دوّمش كه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آيۀ سوره‌ی طلاق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يا اوّلي الْأَلْبابِ</w:t>
      </w:r>
      <w:r>
        <w:rPr>
          <w:rFonts w:eastAsia="IRNazanin" w:cs="IRNazanin"/>
          <w:color w:val="111111"/>
          <w:sz w:val="28"/>
          <w:szCs w:val="28"/>
          <w:rtl w:val="true"/>
          <w:lang w:bidi="fa-IR"/>
        </w:rPr>
        <w:t>...».</w:t>
      </w:r>
    </w:p>
    <w:p>
      <w:pPr>
        <w:pStyle w:val="Heading2"/>
        <w:numPr>
          <w:ilvl w:val="1"/>
          <w:numId w:val="1"/>
        </w:numPr>
        <w:rPr/>
      </w:pPr>
      <w:bookmarkStart w:id="652" w:name="__RefHeading___Toc2658462_372815092"/>
      <w:bookmarkStart w:id="653" w:name="_Toc224"/>
      <w:bookmarkEnd w:id="652"/>
      <w:r>
        <w:rPr>
          <w:rtl w:val="true"/>
        </w:rPr>
        <w:t>نظریه ی یک مستبصر شهیر</w:t>
      </w:r>
      <w:bookmarkEnd w:id="653"/>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الآية الكريمة تأمر المسلمين بالرّجوع إلى أهل الذكر في كلّ ما أشكل عليهم حتّى يعرفوا وجه الصواب لأن اللّه رشّحهم لذلك بعد ما علّمهم، فهم الرّاسخون في العلم الذين يعلمون تأويل القرآن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قد نزلت هذه الآية لتعرّف بأهل البيت صلوات اللّه و سلامه عليهم و هم محمّد و علي و فاطمة و الحسن و الحسين، و ذلك في عهد النبوّة، أمّا بعد النّبي و حتّى قيام السّاعة فهم هؤلاء الخمسة المذكورين أصحاب الكساء يضاف إليهم الأئمّة التسعة من ذرية الحسين الذين عيّنهم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عدة مناسبات و سمّاهم أئمّة الهدى و مصابيح الدّجى و أهل الذكر، و الراسخون في العلم الذين أورثهم اللّه سبحانه علم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الروايات ثابتة صحيحة و متواترة عند الشيعة منذ عهد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أخرجها بعض علماء أهل السنّة و مفسّروهم معترفين بنزولها في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أذكر من هؤلاء على سبيل المثال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الثعلبي في تفسيره الكبير في معنى هذه الآية من سورة 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القرآن لابن كثير في جزئه الثاني الصفحة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الطبري في جزئه الرابع عشر الصفحة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الألوسي المسمّى روح المعاني في جزئه الرابع عشر الصفحة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القرطبي في جزئه الحادي عشر الصفحة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الحاكم المسمّى شواهد التنزيل في جزئه الأول الصفحة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التستري المسمّى إحقاق الحق في جزئه الثالث الصفحة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للقندوزي الحنفي الصفحة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أهل الذكر في ظاهر الآية هم أهل الكتاب من اليهود و النّصارى كان لزاما علينا أن نوضّح بأنهم ليسوا المقصودين من الآية الكريمة</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القرآن الكريم ذكر في العديد من الآيات بأنهم حرّفوا كلام اللّه و كتبوا الكتاب </w:t>
      </w:r>
    </w:p>
    <w:p>
      <w:pPr>
        <w:pStyle w:val="BookText"/>
        <w:rPr/>
      </w:pPr>
      <w:r>
        <w:rPr>
          <w:rFonts w:ascii="Amiri" w:hAnsi="Amiri" w:eastAsia="Amiri" w:cs="Amiri"/>
          <w:color w:val="111111"/>
          <w:sz w:val="28"/>
          <w:sz w:val="28"/>
          <w:szCs w:val="28"/>
          <w:rtl w:val="true"/>
          <w:lang w:bidi="ar-SA"/>
        </w:rPr>
        <w:t>بأيديهم و قالوا هو من عند اللّه ليشتروا به ثمنا قليلا و شهد بكذبهم و تقليبهم الحقائق فلا يمكن و الحال هذه أن يأمر المسلمين بأن يرجعوا إليهم في المسائل التي لا يعلمونها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البخاري في صحيحه في كتاب الشهادات باب لا يسأل أهل الشرك من الجزء الثالث صفحة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تصدّقوا أهل الكتاب و لا تكذّبوهم و قولوا آمنا باللّه و ما أنزل</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يفيد عدم الرجوع إليهم في المسألة و تركهم و إهمالهم، لأنّ عدم التصديق و عدم التكذيب ينفيان الغرض و هو السؤال الذي ينتظر الجواب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 في صحيحه من كتاب التوحيد باب قول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يَوْمٍ هُوَ فِي 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جزئه الثامن صفحة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معشر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تسألون أهل الكتاب عن شيء و كتابكم الذي أنزل اللّه على نبيكم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 الأخبار باللّه محضا لم يشب، و قد حدثكم اللّه أن أهل الكتاب قد بدّلوا من كتب اللّه و غيّروا فكتبوا بأيديهم قالوا هو من عند اللّه ليشتروا بذلك ثمنا قليلا أو لا ينهاكم ما جاءكم من العلم عن مسألتهم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 اللّه ما رأينا رجلا منهم يسألكم عن الذي أنزل عليكم</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سألنا أهل الكتاب من النّصارى اليوم فإنهم يدّعون بأن عيسى هو إله و اليهود يكذّبونهم و لا يعترفون به حتى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يكذّب بالإسلام و نبيّ الإسلام و يقولون عنه كذّاب و 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هذا لا يمكن أن يفهم من الآية بأنّ اللّه أمرنا بمسألتهم و لمّا كان أهل الذكر في ظاهر الآية هم أهل الكتاب من اليهود و النصاري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لا ينفي أنّها نازلة في أهل بيت النبوّة كما ثبت عند الشيعة و السنّة من طرق صحيحة و بذلك يفهم منها أن اللّه سبحانه و تعالى أورث علم الكتاب الذي ما </w:t>
      </w:r>
    </w:p>
    <w:p>
      <w:pPr>
        <w:pStyle w:val="BookText"/>
        <w:rPr/>
      </w:pPr>
      <w:r>
        <w:rPr>
          <w:rFonts w:ascii="Amiri" w:hAnsi="Amiri" w:eastAsia="Amiri" w:cs="Amiri"/>
          <w:color w:val="111111"/>
          <w:sz w:val="28"/>
          <w:sz w:val="28"/>
          <w:szCs w:val="28"/>
          <w:rtl w:val="true"/>
          <w:lang w:bidi="ar-SA"/>
        </w:rPr>
        <w:t>فرّط فيه من شيء إلى هؤلاء الأئمة الذين اصطفاهم من عباده ليرجع إليهم النّاس في التفسير و التأويل و بذلك تضمن هدايتهم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أطاعوا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اللّه سبحانه و جلّت حكمته أراد أن يخضع النّاس عامّة إلى نخبة منهم اصطفاهم و علّمهم علم الكتاب لكي تسهل القيادة و تنتظم أحوال النّاس بذلك، فلو غاب هؤلاء عن حياة النّاس لأصبح المجال مفتوحا أمام المدّعين و الجاهلين و لركب كلّ واحد هواه و اضطربت أمور النّاس ما دام كل واحد يمكنه ادّعاء الأعلمية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لأبرهن على هذا الرأي بعد اقتناعي بأنّ أهل البيت هم أهل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فسأورد بعض الأسئلة التي ليس لها جواب عند أهل السنّة و الجماعة، أو أن لها جوابا و لكن متكلّف لا يستند إلى حجّة يقبلها الباحث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جوابها الحقيقي فهو عند هؤلاء الأئمة الأطهار الذين ملأوا الدنيا علما و معرفة، و عملا و صلاحا</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از اهل ذكر و از دانشمندان امّت سؤال كنيد، اگر نمى‌دانيد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آيۀ كريمه، مسلمانان را امر مى‌كند كه در آنچه بر آنان مشكل شده، به اهل ذكر و دانشمندان امّت، مراجعه كنند تا اينكه حق را از باطل تشخيص دهند، زيرا خداوند پس از آنكه آنان را علم آموخت، به اين كار انتخابشان كرد و همانا آنان راسخين در علم‌اند كه به تأويل قرآن، آشنائى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نازل شد تا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معرفى كند و آنان عبارت‌اند از</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و على و فاطمه و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اينان پنج تن آل عبا هستند و پس از رسول خدا، بر آنان اضافه مى‌شود نه تن از ذريّه امام حسين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مناسبتهاى گوناگون، آنان را معرّفى كرده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چراغان تاريكى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راسخين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نامگذارى كرده است كه به </w:t>
      </w:r>
    </w:p>
    <w:p>
      <w:pPr>
        <w:pStyle w:val="BookText"/>
        <w:rPr/>
      </w:pPr>
      <w:r>
        <w:rPr>
          <w:rFonts w:ascii="Amiri" w:hAnsi="Amiri" w:eastAsia="Amiri" w:cs="Amiri"/>
          <w:color w:val="111111"/>
          <w:sz w:val="28"/>
          <w:sz w:val="28"/>
          <w:szCs w:val="28"/>
          <w:rtl w:val="true"/>
          <w:lang w:bidi="ar-SA"/>
        </w:rPr>
        <w:t>تحقيق، خداى سبحان، علم كتاب را به آنان عطا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روايتها صحيح و متواتر است نزد شيعيان از دوران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برخى از علماى اهل سنّت و مفسرينشان اعتراف دارند به نزول آنها در مورد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چند مورد را يادآورى مى‌كنم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ثعلبى در تفسير بزرگش، در معناى اين آيه از سوره نحل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كثير،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طبرى، 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آلوسى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قرطبى، 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حاكم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تسترى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قندوزى حنفى،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اينكه در ظاهر آيه، ممكن است مقصود از اهل ذكر يهود و نصارى باشند، ازاين‌رو لازم است توضيح دهيم كه آنان، مقصود از اين آيۀ كريمه نمى‌باشند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آيات بى‌شمارى يادآور شده است كه يهود و نصارى كلام خدا را تحريف كرده و كتاب را با بيان خود نوشتند و گفتند كه از نزد خدا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اينكه آن را به بهائى كم بفروشند، و گواهى داده است كه دروغ گفته‌اند و حقايق را وارونه جلوه داده‌اند، پس محال است كه مسلمانان را دستور دهد در مسائلى كه نمى‌دانند به آنها رجوع كنند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بخارى در صحيح خود، در كتاب شهادات،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يسال اهل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 </w:t>
      </w:r>
    </w:p>
    <w:p>
      <w:pPr>
        <w:pStyle w:val="BookText"/>
        <w:rPr/>
      </w:pPr>
      <w:r>
        <w:rPr>
          <w:rFonts w:ascii="IRNazanin" w:hAnsi="IRNazanin" w:eastAsia="IRNazanin"/>
          <w:color w:val="111111"/>
          <w:sz w:val="28"/>
          <w:sz w:val="28"/>
          <w:szCs w:val="28"/>
          <w:rtl w:val="true"/>
          <w:lang w:bidi="fa-IR"/>
        </w:rPr>
        <w:t>هريره روايت كرده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كتاب را تصديق نكنيد و تكذيب هم نكنيد، بلكه بگوئيد ايمان به خدا داريم و به آنچه نازل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روايت استفاده مى‌شود كه نبايد به آنان رجوع كرد، بلكه بايد رهايشان نمود، زيرا عدم تصديق و عدم تكذيب، بمعناى بى‌اعتنائى به آنها است و لذا مقصود، منتفى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در صحيح خود در باب سخن خداى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يَوْمٍ هُوَ فِي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روايت كرده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اهل كتاب، چيزى مى‌پرسيد در حالى‌كه كتاب خداوند كه بر پيامبرتان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كهنه نشده است و خداوند به شما خبر داده است كه اهل كتاب، كتابهاى آسمانى خدا را تغيير دادند و آنها را با دستهاى خود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تفسير به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كه اين از پيش خدا آمده است تا آن را به قيمتى اندك،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خداى تعالى شما را نهى نكرده كه از آنان چيزى سؤال نكنيد؟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را نيافتيم كه از شما بپرسد چه بر شما نازل شده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از مسيحيان اهل كتاب بپرسيم، ادعا خواهند كرد كه حضرت عيسى، خدا است و يهوديان هم تكذيبشان خواهند كرد و حتّى قبول ندارند كه او پيامبر خدا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حال، هر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قبول ندارند و بدترين تهمت‌ها را به پيامبر اسلام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هيچ وجه معنى ندارد خداوند به ما امر كند، از آنها مسائل‌مان را بپرسيم و آنچه نزد شيعه و سنّى از راه‌هاى صحيح ثابت شده است اين است كه اين </w:t>
      </w:r>
      <w:bookmarkStart w:id="654" w:name="pg7006_53247"/>
    </w:p>
    <w:p>
      <w:pPr>
        <w:pStyle w:val="BookText"/>
        <w:rPr/>
      </w:pPr>
      <w:bookmarkEnd w:id="654"/>
      <w:r>
        <w:rPr>
          <w:rFonts w:ascii="IRNazanin" w:hAnsi="IRNazanin" w:eastAsia="IRNazanin"/>
          <w:color w:val="111111"/>
          <w:sz w:val="28"/>
          <w:sz w:val="28"/>
          <w:szCs w:val="28"/>
          <w:rtl w:val="true"/>
          <w:lang w:bidi="fa-IR"/>
        </w:rPr>
        <w:t>آيه دربارۀ اهل بيت نبوّت نازل شده و از آن فهميده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علم كتاب را بدون كم و كاست به اين امامان عطا فرموده است و آنان را از ميان ساير بندگانش برگزيده است كه مردم در تفسير و تأويل به آنها مراجعه كنند و بدين‌سان هدايتشان تضمين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اينكه خداى سبحان، مى‌خواست عموم مردم را در برابر اين برگزيدگانى كه علم كتاب را به آنان آموخته، خاضع كند تا رهبرى و تنظيم زندگانى مردم، ميسّر گردد؛ پس اگر اينان، كنار روند راه، براى ادّعاكنندگان و جاهلان گشوده مى‌شود و هركس پيروى از هواى نفس خود مى‌كند و امور مردم دگرگون مى‌گردد، زيرا هر كس ممكن است ادّعاى برترى و دانشمندتر بودن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عين حالى كه اعتقاد بر اين است كه اهل‌بيت، همان اهل‌ذكرند، و براى اينكه اين مسئله را با دليل و برهان اثبات كنم، سؤالهائى را در اينجا مطرح مى‌كنم كه نزد اهل سنّت و جماعت، پاسخى براى آنها نيست و يا اينكه پاسخهائى دارند ولى مستند به استدلال نيست و قابل قبول محقّقين و پژوهشگران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جواب واقعى آنها نزد ائمّۀ اطهار است كه دنيا را پر از علم و معرفت و عمل كردند</w:t>
      </w:r>
      <w:r>
        <w:rPr>
          <w:rFonts w:eastAsia="IRNazanin" w:cs="IRNazanin"/>
          <w:color w:val="111111"/>
          <w:sz w:val="28"/>
          <w:szCs w:val="28"/>
          <w:rtl w:val="true"/>
          <w:lang w:bidi="fa-IR"/>
        </w:rPr>
        <w:t>.</w:t>
      </w:r>
    </w:p>
    <w:p>
      <w:pPr>
        <w:pStyle w:val="Heading2"/>
        <w:numPr>
          <w:ilvl w:val="1"/>
          <w:numId w:val="1"/>
        </w:numPr>
        <w:rPr/>
      </w:pPr>
      <w:bookmarkStart w:id="655" w:name="__RefHeading___Toc2658464_372815092"/>
      <w:bookmarkStart w:id="656" w:name="_Toc225"/>
      <w:bookmarkEnd w:id="655"/>
      <w:r>
        <w:rPr>
          <w:rtl w:val="true"/>
        </w:rPr>
        <w:t>بیان یک مستبصره</w:t>
      </w:r>
      <w:bookmarkEnd w:id="656"/>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إِلاّ رِجالاً نُوحي إِلَيْهِمْ 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أنّ هذه الآیة قد نزلت لتعرّف بمقام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و فاطمة و الحسنین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فی عهد النبوة، أما بعد ذلک و حتی قیام الساعة فهؤلاء الخمسة المذکورین أصحاب الکساء یضاف إلیهم الأئمة التسعة من ذریة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عیّنهم رسول الله فی عدّة مناسبات، و سمّاهم بسفینة النجاة، و باب حطّة، و أمان 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مستبصره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برای معرفی مقام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شده که آنها، محمّد و علی و فاطمه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این در عهد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 بعد از آنحضرت تا قیامت نُه نفر از ذریّه‌ی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خمسه‌ی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می‌شود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نام‌گذاری فرموده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النجاة و باب حطّه و امان اهل الارض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بعد این بانوی مستبصره از علمای عامّه روایت و مطلب نقل می‌کند 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به عنوان شبهه این موضوع را مطرح می‌کند که اهل الذکر در ظاهر آیه، یهود و نصاری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یُشکل بأنّ أهل الذکر فی ظاهر الآیة هم أهل الکتاب من الیهود و 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یمکن أن یکونوا المقصودین لعدّة أسباب، منها</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القرآن الکریم ذکر فی العدید من الآیات بأنهم حرفوا کلام الله و کتبوا الکتاب بأیدیهم، و قالوا هو من الله لیشتروا به ثمناً قلیلاً، فلا یمکن أن یأمر المسلمین بأن یرجعوا الیهم لجهلهم و خیانتهم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جواب این شبهه را ارائه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آیات متعدد مذمت اهل کتاب را نموده، پس هرگز امر نمی‌کند که مسلمین به این گروه مذمت‌شده رجوع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البخاری،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المسلمین، کیف تسألون أهل الکتاب عن شیء و کتابکم الذی أنزل الله علی 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 الاخبار بالله محضاً لم یَشب، و قد حدثکم الله أن أهل الکتاب قد بدّلوا من کتب الله و غیّروا، فکتبوا بأیدیهم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عندالله لیشتروا بذلک ثمناً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ینهاکم ما جاءکم من العلم عن مسألتهم؟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 الله ما رأینا رجلاً منهم یسألکم عن الذی أنزل علیکم</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از ابن عباس آورده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مسلمین چرا و چگونه از اهل کتاب سؤال می‌کنید در حالیکه خداوند متعال قرآن را که مخبر اخبار است بر پیامبرتان نازل کرده و خبر داده که اهل کتاب تحریف کننده و تغییر دهنده‌ی دین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الکتاب من النصاری یدّعون بأنّ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إله، و الیهود یکذّبونهم و لا یعترفون به حتی نبیاً، و کلاهما یکذب بالإسلام و نبی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و دجال، فلا یمکن أن یأمرنا الله بمسألتهم و هم لایعترفون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و دجال، فلا یمکن أن یأمرنا الله بمسألتهم و هم لایعترفون بنبوّة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 می‌گویند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او را، حتّی پیامبر هم نمی‌دانند، و این دو گروه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می‌کنند، پس ممکن نیست که خدا ما را امر کند بر سؤال از آنها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أنها نازلة فی اهل‌بیت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بإجماع الشیعة و کثیر من مصادر السنة، و لذلک قرائن کثیرة کحدیث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النجوم، و الثقلین، و نحوها کقول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یدخل الجنّة لاتی غرسها ربی فلیوال علیاً من بعدی و لیوال ولیّه و لیقتدری بأهل بتی من بعدی، فإنهم عترتی، خلقوا من طینتی، و رزقوا علمی و فهمی، فویل للمکذّبین بفضلهم من أمتی، القاطعین فیهم صلتی، لا أنالهم الله شفاعتی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اهل‌بیته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تقدّموهما فتهلکوا، و لا تقصروا عنهما فتهلکوا، و لاتعلموهم فإنهم أعلم نمکم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أن من تأهل منهم للمراتب العلیة و الوظائف الدینیة کان مقدماً علی غیره</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تأمیل و تدبر هذه الألفاظ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رزقوا علمی و فهمی، و لا تعلموهم فإنهم أعلم منکم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شیعه ثابت است و کثیری از مصادر عامّه هم گفته‌اند که این آیه دربارۀ اهل‌بیت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قرائن فراوان در این باب هست مثل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عصر کل منهم أعلم أهل زمانه، فالتاریخ یسطّر رجوع الخلفاء للإمام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رجوع أبی حنیفة للإمام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المأمون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أفلا یکونوا مع کلّ هذا أهل الذکر؟</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غیرهم یقول عن نفسه کما قال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لقد علمت تبلیغ الرسالات، و إتمام العدّات، و تمام الکلمات، و عندنا أهل البیت أبواب الحکم و ضیائ الأمر</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أین الذین زعموا أنهم الراسخون فی العلم دوننا، کذباً و </w:t>
      </w:r>
    </w:p>
    <w:p>
      <w:pPr>
        <w:pStyle w:val="BookText"/>
        <w:rPr/>
      </w:pPr>
      <w:r>
        <w:rPr>
          <w:rFonts w:ascii="IRNazanin" w:hAnsi="IRNazanin" w:eastAsia="IRNazanin"/>
          <w:color w:val="111111"/>
          <w:sz w:val="28"/>
          <w:sz w:val="28"/>
          <w:szCs w:val="28"/>
          <w:rtl w:val="true"/>
          <w:lang w:bidi="fa-IR"/>
        </w:rPr>
        <w:t>بغیاً علینا، أنّ رفعنا الله و وضعهم، و أعطانا و حرمهم، و أدخلنا و أخرجهم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یستعطی الهدی، و یستجلی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الأئمة من قریش غرسوا فی هذا فی هذا البطن من هاشم، لا تصلح علی سواهم، ولا تصلح الولاة من غیرهم</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 اعلمند و تاریخ گفته که خلفاء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ابوحنفیه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مأمون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می‌کردند و آیا این دلیل نمی‌شود که این بزرگواران اهل ذکرند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الشعار و الأصحاب، و الخزنة و الأبواب، و لا تؤتی البیوت إلّا من أبوابها، فمن أتاها من غیر أبوابها سمّی سارقاً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فیهم کرائم القرآن، و هم کنوز الرحمن، إن نطقوا صدقوا، و إنّ صمتوا لم یُسبقوا</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عیش العلم، و موت الجهل، یخبرکم حلمهم عن علمهم، و صمتهم عن حکم منطقهم، لا یخالفون الحق و لا یختلفون فیه، هم دعاتم الإسلام، و ولائج الاعتصام، بهم عاد الحقّ فی نصابه، و انزاح الباطل عن مقامه، و انقطع لسانه عن منبته، عقلوا الدین عقل و عایة و رعایة، لا عقل سماع و روایة، فإن رواة العلم کثیر و رعاته قلیل</w:t>
      </w:r>
      <w:r>
        <w:rPr>
          <w:rFonts w:eastAsia="IRNazanin" w:cs="IRNazanin"/>
          <w:color w:val="111111"/>
          <w:sz w:val="28"/>
          <w:szCs w:val="28"/>
          <w:rtl w:val="true"/>
          <w:lang w:bidi="fa-IR"/>
        </w:rPr>
        <w:t>».</w:t>
      </w:r>
      <w:r>
        <w:rPr>
          <w:rStyle w:val="FootnoteAnchor"/>
          <w:rtl w:val="true"/>
        </w:rPr>
        <w:footnoteReference w:id="618"/>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عترته خیر العتر، و أسرته خیر الأسر، و شجرته خیر الشجر، نبتت فی حرم، و بسقت فی کرم، لها فروع طوال، و ثمرة لا تنال</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شجرة النبوّة، و محطّ الرسالة، و مختلف الملائکة، و معادن العلم، و ینابیع الحکم، ناصرنا و محبّنا ینتظر الرحمة، و عدوّنا و مبغضنا ینتظر السطوة</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 تذهبون و أنّی تؤفکون؟ و الأعلام قائمة، و الآیات واضحة، و المنار منصوبة، فأین یُتاه بکم؟ بل کیف تعمهون و بینکم عترة نبیّکم؟</w:t>
      </w:r>
    </w:p>
    <w:p>
      <w:pPr>
        <w:pStyle w:val="BookText"/>
        <w:rPr/>
      </w:pPr>
      <w:r>
        <w:rPr>
          <w:rFonts w:ascii="IRNazanin" w:hAnsi="IRNazanin" w:eastAsia="IRNazanin"/>
          <w:color w:val="111111"/>
          <w:sz w:val="28"/>
          <w:sz w:val="28"/>
          <w:szCs w:val="28"/>
          <w:rtl w:val="true"/>
          <w:lang w:bidi="fa-IR"/>
        </w:rPr>
        <w:t>و هم أزمة الحقّ، و ألسنة الصّدق، فأنزلوهم بأحسن منازل القرآن، وردوهم ورود الهیم العطاش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خذوها من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یموت من مات منّا و لیس بمیّت، و یبلی من بلی منّا و لیس ببال، فلا تقولوا بمالا تعرفون، فإنّ أکثر الحقّ فیما تنکرون، و اعذروا من لا حجّة لکم علیه و أنا هو، ألم أعمل فیکم بالثقل الأکبر، و أترک فیکم الثقل الأصغر، و رکزت فیکم رایة الإیمان</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اهل‌بیت نبیّکم فالزموا سمتهم، و اتبعوا أثرهم فلن یخرجوکم من هدی، و لن یعیدوکم فی ردیّ، فإنّ لبدوا فالبدوا، و إن نهضوا فانهضوا، و لا تسبقوهم فتضلوا، و لا تتأخّروا عنهم فتهلکوا</w:t>
      </w:r>
      <w:r>
        <w:rPr>
          <w:rFonts w:eastAsia="IRNazanin" w:cs="IRNazanin"/>
          <w:color w:val="111111"/>
          <w:sz w:val="28"/>
          <w:szCs w:val="28"/>
          <w:rtl w:val="true"/>
          <w:lang w:bidi="fa-IR"/>
        </w:rPr>
        <w:t>».</w:t>
      </w:r>
      <w:r>
        <w:rPr>
          <w:rStyle w:val="FootnoteAnchor"/>
          <w:rtl w:val="true"/>
        </w:rPr>
        <w:footnoteReference w:id="622"/>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دن لا تسألونی، ولن تسألوا بعدی مثلی</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سلونی، و الله لا تسألونی عن شیء یکون إلی یوم القیامة إلّا أخبرتکم، </w:t>
      </w:r>
    </w:p>
    <w:p>
      <w:pPr>
        <w:pStyle w:val="BookText"/>
        <w:rPr/>
      </w:pPr>
      <w:r>
        <w:rPr>
          <w:rFonts w:ascii="IRNazanin" w:hAnsi="IRNazanin" w:eastAsia="IRNazanin"/>
          <w:color w:val="111111"/>
          <w:sz w:val="28"/>
          <w:sz w:val="28"/>
          <w:szCs w:val="28"/>
          <w:rtl w:val="true"/>
          <w:lang w:bidi="fa-IR"/>
        </w:rPr>
        <w:t>سلونی عن کتاب الله فوالله ما من ایة إلا و أنا أعلم أبلیل نزلت أم بنهار، أم فی سهل أم فی جبل</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هاهنا لعلماً جمّا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أصبت له حملة</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و من تتبع أقوال الأئمة من بنیه، أمثال الإمام الحسن، و الإمام الحسین، و زین العابدین، و جعفر الصادق، و الإمام الرضا، و بقیة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لوجدهم یؤکّدون أنّهم هم أهل الذکر و حملة العلم، و أنّ الواجب الأخذ عنهم، و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بعد آخر أبلغوا الناس أنّهم هم حجّة الله فی أرضه، کما جاء فی تفسیر ابن کثیر عن الإمام أبی جعفر محمّد الباقر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الذکر</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و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لذکر لک و لقومک و سوف تسألون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اهل‌بیته أهل الذکر و هم المسؤولون</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و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آل محمّد، فذکرنا له حدیث الکلبی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أهل الکتاب، قال فلعنه و کذّبه</w:t>
      </w:r>
      <w:r>
        <w:rPr>
          <w:rFonts w:eastAsia="IRNazanin" w:cs="IRNazanin"/>
          <w:color w:val="111111"/>
          <w:sz w:val="28"/>
          <w:szCs w:val="28"/>
          <w:rtl w:val="true"/>
          <w:lang w:bidi="fa-IR"/>
        </w:rPr>
        <w:t>.</w:t>
      </w:r>
      <w:r>
        <w:rPr>
          <w:rStyle w:val="FootnoteAnchor"/>
          <w:rtl w:val="true"/>
        </w:rPr>
        <w:footnoteReference w:id="628"/>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عندنا یزعمون أنّ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أنّهم الیهود و النصاری، قال</w:t>
      </w:r>
      <w:r>
        <w:rPr>
          <w:rFonts w:eastAsia="IRNazanin" w:cs="IRNazanin"/>
          <w:color w:val="111111"/>
          <w:sz w:val="28"/>
          <w:szCs w:val="28"/>
          <w:rtl w:val="true"/>
          <w:lang w:bidi="fa-IR"/>
        </w:rPr>
        <w:t xml:space="preserve">: </w:t>
      </w:r>
      <w:bookmarkStart w:id="657" w:name="pg7006_53254"/>
    </w:p>
    <w:p>
      <w:pPr>
        <w:pStyle w:val="BookText"/>
        <w:rPr/>
      </w:pPr>
      <w:bookmarkEnd w:id="657"/>
      <w:r>
        <w:rPr>
          <w:rFonts w:ascii="IRNazanin" w:hAnsi="IRNazanin" w:eastAsia="IRNazanin"/>
          <w:color w:val="111111"/>
          <w:sz w:val="28"/>
          <w:sz w:val="28"/>
          <w:szCs w:val="28"/>
          <w:rtl w:val="true"/>
          <w:lang w:bidi="fa-IR"/>
        </w:rPr>
        <w:t>إذاً یدعونهم إلی دینهم، ثمّ أشار بیده إلی صدره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الذکر و نحن المسؤولون</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و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الذکر، و أهله ال محمّد الذین أمر الله بسؤالهم، و لم یؤمروا بسؤال الجهّال</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محمّد بن علی، و لعمری إنّ أبا جعفر لمن أکبر العلماء</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مستبصره‌ی مذکوره، از روایات دلیل می‌آورد که این بزرگواران راسخون در علم، ابواب علم، کرائم قرآن، عیش العلم، موت الجهل، معادن علم و خلاصه صاحب مقامات عالیه‌ی علمی و عملی هستند و ایشان خود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ذکر هستیم و مخالف این قول را لعن و تکذیب نموده‌اند</w:t>
      </w:r>
      <w:r>
        <w:rPr>
          <w:rFonts w:eastAsia="IRNazanin" w:cs="IRNazanin"/>
          <w:color w:val="111111"/>
          <w:sz w:val="28"/>
          <w:szCs w:val="28"/>
          <w:rtl w:val="true"/>
          <w:lang w:bidi="fa-IR"/>
        </w:rPr>
        <w:t>.</w:t>
      </w:r>
      <w:r>
        <w:rPr>
          <w:rStyle w:val="FootnoteAnchor"/>
          <w:rtl w:val="true"/>
        </w:rPr>
        <w:footnoteReference w:id="632"/>
      </w:r>
    </w:p>
    <w:p>
      <w:pPr>
        <w:pStyle w:val="Heading2"/>
        <w:numPr>
          <w:ilvl w:val="1"/>
          <w:numId w:val="1"/>
        </w:numPr>
        <w:rPr/>
      </w:pPr>
      <w:bookmarkStart w:id="658" w:name="__RefHeading___Toc2658466_372815092"/>
      <w:bookmarkStart w:id="659" w:name="_Toc226"/>
      <w:bookmarkEnd w:id="658"/>
      <w:r>
        <w:rPr>
          <w:rtl w:val="true"/>
        </w:rPr>
        <w:t>كلمَةُ حقّ يراد بهَا باطل</w:t>
      </w:r>
      <w:bookmarkEnd w:id="659"/>
    </w:p>
    <w:p>
      <w:pPr>
        <w:pStyle w:val="BookText"/>
        <w:rPr/>
      </w:pPr>
      <w:r>
        <w:rPr>
          <w:rFonts w:ascii="IRNazanin" w:hAnsi="IRNazanin" w:eastAsia="IRNazanin"/>
          <w:color w:val="111111"/>
          <w:sz w:val="28"/>
          <w:sz w:val="28"/>
          <w:szCs w:val="28"/>
          <w:rtl w:val="true"/>
          <w:lang w:bidi="fa-IR"/>
        </w:rPr>
        <w:t>با شهادت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سیاست و مکر یهود بوسیلۀ عُمّالشان یعنی سران سقیفه، وارد جامعه اسلامی گردید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بهانه‌های بنی اسرائیلی در برابر حکومت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نموده و تا مرحله </w:t>
      </w:r>
    </w:p>
    <w:p>
      <w:pPr>
        <w:pStyle w:val="BookText"/>
        <w:rPr/>
      </w:pPr>
      <w:r>
        <w:rPr>
          <w:rFonts w:ascii="IRNazanin" w:hAnsi="IRNazanin" w:eastAsia="IRNazanin"/>
          <w:color w:val="111111"/>
          <w:sz w:val="28"/>
          <w:sz w:val="28"/>
          <w:szCs w:val="28"/>
          <w:rtl w:val="true"/>
          <w:lang w:bidi="fa-IR"/>
        </w:rPr>
        <w:t>لا حکم اِلّا لله ادامه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بر محقق خبیر پوشیده نیست که تمام این دوران یعنی از شهادت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شهادت زوج بتول علیها صلوات الله، دورانی است که تلاش برای براندازی دین، یعنی خاموشی نور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اوج خود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محقّقی است که ارتباط دستگاه خلافت، خاصه عثمان و معاویه را با پیر یهود یعنی کعب الاحبار و تربیت شدگان او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جنگ جمل و صفین و نهروان به عاملیت منافقین علیه ولایت و امامت انجام گرفته، امّا انسان بصیر دست پنهان یهود را در این مبارزات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دستی که در اصل تشکیل سقیفه بنی ساعده دخالت داشت با نفوذ بر فکر معاویه، عمر و عاص و دیگر منافقین، به ایجاد جنگ علیه صاحب الولایه پرداخت</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البته محکومیت منافقین صد در صد به جای خود باقی است و ما مجرم اصلی و اوّلی را باید منافقین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بلا شک ورود یهود به دائره‌ی اسلام با موافقت و رضایت جبت و طاغوت و پیروان آنان بوده است و به تعبیر دیگر با زمینه چینی منافقین</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مبادی تصمیم گیری اسلام راه پیدا کرده بزرگترینِ ظلم </w:t>
      </w:r>
      <w:bookmarkStart w:id="660" w:name="pg7006_53256"/>
    </w:p>
    <w:p>
      <w:pPr>
        <w:pStyle w:val="BookText"/>
        <w:rPr/>
      </w:pPr>
      <w:bookmarkEnd w:id="660"/>
      <w:r>
        <w:rPr>
          <w:rFonts w:ascii="IRNazanin" w:hAnsi="IRNazanin" w:eastAsia="IRNazanin"/>
          <w:color w:val="111111"/>
          <w:sz w:val="28"/>
          <w:sz w:val="28"/>
          <w:szCs w:val="28"/>
          <w:rtl w:val="true"/>
          <w:lang w:bidi="fa-IR"/>
        </w:rPr>
        <w:t>و ستم را در حق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مسلمانان و همۀ انسانها، باید لعن ابدی را اوّل برای منافقین سپس برای یهود و باقی ظالمین خواهان باشند</w:t>
      </w:r>
      <w:r>
        <w:rPr>
          <w:rFonts w:eastAsia="IRNazanin" w:cs="IRNazanin"/>
          <w:color w:val="111111"/>
          <w:sz w:val="28"/>
          <w:szCs w:val="28"/>
          <w:rtl w:val="true"/>
          <w:lang w:bidi="fa-IR"/>
        </w:rPr>
        <w:t>.</w:t>
      </w:r>
    </w:p>
    <w:p>
      <w:pPr>
        <w:pStyle w:val="Heading2"/>
        <w:numPr>
          <w:ilvl w:val="1"/>
          <w:numId w:val="1"/>
        </w:numPr>
        <w:rPr/>
      </w:pPr>
      <w:bookmarkStart w:id="661" w:name="__RefHeading___Toc2658468_372815092"/>
      <w:bookmarkStart w:id="662" w:name="_Toc227"/>
      <w:bookmarkEnd w:id="661"/>
      <w:r>
        <w:rPr>
          <w:rtl w:val="true"/>
        </w:rPr>
        <w:t>تبلیغات علیه دین</w:t>
      </w:r>
      <w:bookmarkEnd w:id="662"/>
    </w:p>
    <w:p>
      <w:pPr>
        <w:pStyle w:val="BookText"/>
        <w:rPr/>
      </w:pPr>
      <w:r>
        <w:rPr>
          <w:rFonts w:ascii="IRNazanin" w:hAnsi="IRNazanin" w:eastAsia="IRNazanin"/>
          <w:color w:val="111111"/>
          <w:sz w:val="28"/>
          <w:sz w:val="28"/>
          <w:szCs w:val="28"/>
          <w:rtl w:val="true"/>
          <w:lang w:bidi="fa-IR"/>
        </w:rPr>
        <w:t>یهود که بوسیلۀ گروه منافقین، اختلاف و تفرقه درونی را ایجاد کرده بود، خود عامل تبلیغات علیه شریعت مقدّسه گشته وجود تفرقه و تشتّت را در جامعۀ اسلامی دلیل ضعف اسلام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سرزنش یک یهودی را نقل می‌کند که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پيغمبرتان را بخاك نسپرده بوديد كه دربارۀ او اختلاف نموديد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پاسخ دندان‌شکنی به او داده؛ فرمودند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اختلاف نموديم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جانشينى در امّت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دربارۀ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پيغمبرى او و يگانگى خدا و آنچه فرموده بود اختلاف نداشتيم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هنوز پاهاى شما از آب دريا خشك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هنگاميكه خدا شما يهود را از فرعونيان نجات داد و دريا را برايتان شكافت تا گذشتيد و فرعونيان را در دريا غرق نمود، با ديدن همۀ اين آيات و نشانه‌هاى توحيد چون به كنار دريا رسيده گروهى را ديديد كه بتهائى را مى‌پرستيدند از روى نفهمى و 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پيغمبر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اجْعَلْ لَنا إِلهاً كَما لَهُمْ آلِهَةٌ قالَ </w:t>
      </w:r>
    </w:p>
    <w:p>
      <w:pPr>
        <w:pStyle w:val="BookText"/>
        <w:rPr/>
      </w:pPr>
      <w:r>
        <w:rPr>
          <w:rFonts w:ascii="Amiri" w:hAnsi="Amiri" w:eastAsia="Amiri" w:cs="Amiri"/>
          <w:color w:val="111111"/>
          <w:sz w:val="28"/>
          <w:sz w:val="28"/>
          <w:szCs w:val="28"/>
          <w:rtl w:val="true"/>
          <w:lang w:bidi="ar-SA"/>
        </w:rPr>
        <w:t>إِنَّكُمْ قَوْمٌ تَجْهَلُونَ</w:t>
      </w:r>
      <w:r>
        <w:rPr>
          <w:rFonts w:eastAsia="Amiri" w:cs="Amiri" w:ascii="Amiri" w:hAnsi="Amiri"/>
          <w:color w:val="111111"/>
          <w:sz w:val="28"/>
          <w:szCs w:val="28"/>
          <w:rtl w:val="true"/>
          <w:lang w:bidi="ar-SA"/>
        </w:rPr>
        <w:t>»</w:t>
      </w:r>
      <w:r>
        <w:rPr>
          <w:rStyle w:val="FootnoteAnchor"/>
          <w:rtl w:val="true"/>
        </w:rPr>
        <w:footnoteReference w:id="635"/>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خدائى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خدايانى كه ايشان بدان معتقدند، قرار ده، موسى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سخت مردم نادانى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گمراهى فرو رفته‌ايد كه با ديدن اين همه آيات و نشانه‌هاى توحيد باز چنين سخن نادرست مى‌گوئيد</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ببینید یهود چه مقدار جسور و خودخواه است که به بهانه‌ی تفرقه و تشتّت مسلمین،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اوّلین شخصیت آسمانی بعد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سرزنش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آشکار نمودن آگاهی خود نسبت به نفاق و بهانه تراشی یهود در ازمنه سابقه، از اسلام و مقام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نمودند، آری او عالم، مدافع و کهف مکتب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ما به سرزنش یهود و پیروان یهود مبتلا هستیم که چرا مسلمین به انحطاط و عقب ماندگی دچارند؟</w:t>
      </w:r>
    </w:p>
    <w:p>
      <w:pPr>
        <w:pStyle w:val="BookText"/>
        <w:rPr/>
      </w:pPr>
      <w:r>
        <w:rPr>
          <w:rFonts w:ascii="IRNazanin" w:hAnsi="IRNazanin" w:eastAsia="IRNazanin"/>
          <w:color w:val="111111"/>
          <w:sz w:val="28"/>
          <w:sz w:val="28"/>
          <w:szCs w:val="28"/>
          <w:rtl w:val="true"/>
          <w:lang w:bidi="fa-IR"/>
        </w:rPr>
        <w:t>آنها تبلیغ می‌کنند، قوانین اسلام، کارایی نداشته و پاسخگوی نیازهای بشری نمی‌باشد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 در حالی که پاسخ واقعی سؤال را خود می‌داند به طرح این سؤال مبادرت می‌ورزد، پاسخ واقعی در پروتکل‌ها و تصمیم‌گیری‌ها اعم از مبارزه فرهنگی و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دروغ‌پردازی، جعل،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 اقتصادی و تسلیحاتی آنان با مسلمانان </w:t>
      </w:r>
      <w:bookmarkStart w:id="663" w:name="pg7006_53258"/>
    </w:p>
    <w:p>
      <w:pPr>
        <w:pStyle w:val="BookText"/>
        <w:rPr/>
      </w:pPr>
      <w:bookmarkEnd w:id="663"/>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می‌دانند که علّت انحطاط و عقب ماندگی مسلمین، حکامی هستند که پای 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جامعۀ اسلامی در قرون و اعصار متمادی باز کرده و اهل ذکر و اهل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یگانه با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پرچمدار علم، ادب، توحید، تقوا، جوانمردی، آزادگی، عدالت و سعادت بودند را ستم نموده و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اوّل، اسلام با نقشه‌ی مهندسی و چهارچوب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حکومت می‌کرد،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مصبوب، و عَلَم منصوب، و صوت العدالة الانسانیه،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حاکم شده بود، کجا حکومت غاصب اسرائیل و حامیان آن، انگلیس و آمریکا ایجاد می‌شدند و آن همه اسباب انحطاط و عقب ماندگی برای مسلمین بوجود می‌آمد؟</w:t>
      </w:r>
    </w:p>
    <w:p>
      <w:pPr>
        <w:pStyle w:val="Heading2"/>
        <w:numPr>
          <w:ilvl w:val="1"/>
          <w:numId w:val="1"/>
        </w:numPr>
        <w:rPr/>
      </w:pPr>
      <w:bookmarkStart w:id="664" w:name="__RefHeading___Toc2658470_372815092"/>
      <w:bookmarkStart w:id="665" w:name="_Toc228"/>
      <w:bookmarkEnd w:id="664"/>
      <w:r>
        <w:rPr>
          <w:rtl w:val="true"/>
        </w:rPr>
        <w:t>مدلول حدیث شریف ثقلین</w:t>
      </w:r>
      <w:bookmarkEnd w:id="665"/>
    </w:p>
    <w:p>
      <w:pPr>
        <w:pStyle w:val="BookText"/>
        <w:rPr/>
      </w:pPr>
      <w:r>
        <w:rPr>
          <w:rFonts w:ascii="IRNazanin" w:hAnsi="IRNazanin" w:eastAsia="IRNazanin"/>
          <w:color w:val="111111"/>
          <w:sz w:val="28"/>
          <w:sz w:val="28"/>
          <w:szCs w:val="28"/>
          <w:rtl w:val="true"/>
          <w:lang w:bidi="fa-IR"/>
        </w:rPr>
        <w:t>خدای متعال، که عالم به کینه توزی و حسد ورزی یهود و ایادی او است، چگونه دین اسلام و مکتب قرآن را حفظ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برای اهل مطالعه و طالب تفقّه در مباحث ولایت و امامت روشن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مدلول حدیث شریف ثقلین</w:t>
      </w:r>
      <w:r>
        <w:rPr>
          <w:rStyle w:val="FootnoteAnchor"/>
          <w:rtl w:val="true"/>
        </w:rPr>
        <w:footnoteReference w:id="637"/>
      </w:r>
      <w:r>
        <w:rPr>
          <w:rFonts w:ascii="IRNazanin" w:hAnsi="IRNazanin" w:eastAsia="IRNazanin"/>
          <w:color w:val="111111"/>
          <w:sz w:val="28"/>
          <w:sz w:val="28"/>
          <w:szCs w:val="28"/>
          <w:rtl w:val="true"/>
          <w:lang w:bidi="fa-IR"/>
        </w:rPr>
        <w:t xml:space="preserve">را در آیات قرآن می‌بینید یعنی خدای متعال </w:t>
      </w:r>
      <w:bookmarkStart w:id="666" w:name="pg7006_53259"/>
    </w:p>
    <w:p>
      <w:pPr>
        <w:pStyle w:val="BookText"/>
        <w:rPr/>
      </w:pPr>
      <w:bookmarkEnd w:id="666"/>
      <w:r>
        <w:rPr>
          <w:rFonts w:ascii="IRNazanin" w:hAnsi="IRNazanin" w:eastAsia="IRNazanin"/>
          <w:color w:val="111111"/>
          <w:sz w:val="28"/>
          <w:sz w:val="28"/>
          <w:szCs w:val="28"/>
          <w:rtl w:val="true"/>
          <w:lang w:bidi="fa-IR"/>
        </w:rPr>
        <w:t>عترت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کهف و حافظ در کنار قرآن قرار داده و بدین گونه از شریعت مقدسّه نگهبانی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آیاتی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مِنْهُ</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لَذِكْرٌ لَكَ وَ لِقَوْمِكَ</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w:t>
      </w:r>
      <w:r>
        <w:rPr>
          <w:rStyle w:val="FootnoteAnchor"/>
          <w:rtl w:val="true"/>
        </w:rPr>
        <w:footnoteReference w:id="6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الرَّاسِخُونَ فِي الْعِلْمِ</w:t>
      </w:r>
      <w:r>
        <w:rPr>
          <w:rFonts w:eastAsia="Amiri" w:cs="Amiri" w:ascii="Amiri" w:hAnsi="Amiri"/>
          <w:color w:val="111111"/>
          <w:sz w:val="28"/>
          <w:szCs w:val="28"/>
          <w:rtl w:val="true"/>
          <w:lang w:bidi="ar-SA"/>
        </w:rPr>
        <w:t>»</w:t>
      </w:r>
      <w:r>
        <w:rPr>
          <w:rStyle w:val="FootnoteAnchor"/>
          <w:rtl w:val="true"/>
        </w:rPr>
        <w:footnoteReference w:id="642"/>
      </w:r>
      <w:r>
        <w:rPr>
          <w:rFonts w:ascii="IRNazanin" w:hAnsi="IRNazanin" w:eastAsia="IRNazanin"/>
          <w:color w:val="111111"/>
          <w:sz w:val="28"/>
          <w:sz w:val="28"/>
          <w:szCs w:val="28"/>
          <w:rtl w:val="true"/>
          <w:lang w:bidi="fa-IR"/>
        </w:rPr>
        <w:t>که از آیات خصائص و انحصاری پیرامون عترت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می‌بینید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یکدیگر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ثقلین یادآور بلکه آمر این معنی است که معارف و مقاصد قرآن را از زبان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بگیریم، قرآن با بیان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چراغ راه است، قرآن با تفسیر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هدایت است، فی المثل قرآن کتاب طب است که به بیان و تشریح طبیب، درمان دردها می‌شود</w:t>
      </w:r>
      <w:r>
        <w:rPr>
          <w:rFonts w:eastAsia="IRNazanin" w:cs="IRNazanin"/>
          <w:color w:val="111111"/>
          <w:sz w:val="28"/>
          <w:szCs w:val="28"/>
          <w:rtl w:val="true"/>
          <w:lang w:bidi="fa-IR"/>
        </w:rPr>
        <w:t>.</w:t>
      </w:r>
    </w:p>
    <w:p>
      <w:pPr>
        <w:pStyle w:val="Heading2"/>
        <w:numPr>
          <w:ilvl w:val="1"/>
          <w:numId w:val="1"/>
        </w:numPr>
        <w:rPr/>
      </w:pPr>
      <w:bookmarkStart w:id="667" w:name="__RefHeading___Toc2658472_372815092"/>
      <w:bookmarkStart w:id="668" w:name="_Toc229"/>
      <w:bookmarkEnd w:id="667"/>
      <w:r>
        <w:rPr>
          <w:rtl w:val="true"/>
        </w:rPr>
        <w:t>کتاب طب و طبیب</w:t>
      </w:r>
      <w:bookmarkEnd w:id="6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لِلْمُؤْمِنينَ</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مؤمنین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معتقدین به ولایت و امامت، قرآن را با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می‌کنند، کتاب طب را بوسیله طبیب شرح </w:t>
      </w:r>
    </w:p>
    <w:p>
      <w:pPr>
        <w:pStyle w:val="BookText"/>
        <w:rPr/>
      </w:pPr>
      <w:r>
        <w:rPr>
          <w:rFonts w:ascii="IRNazanin" w:hAnsi="IRNazanin" w:eastAsia="IRNazanin"/>
          <w:color w:val="111111"/>
          <w:sz w:val="28"/>
          <w:sz w:val="28"/>
          <w:szCs w:val="28"/>
          <w:rtl w:val="true"/>
          <w:lang w:bidi="fa-IR"/>
        </w:rPr>
        <w:t xml:space="preserve">می‌نمایند، این قید شافی بودن قرآن است، تفسیر قرآن بدون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يَزيدُ الظَّالِمينَ إِلاَّ خَساراً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به دنبال دارد، پس این قرآن در دست مؤمنین به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شارح الهی دارد، شفا است، امّا در دست ظالمین و منحرفین از جاده‌ی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ثمری جز بدبختی و زیانکاری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مستبصرین که بسیار مرد فاضل و اهل تقوا هستند،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تفسیر قرآن به قرآن کارساز و موفق باشد، باید فخر رازی و زمخشری و سید قطب و شاگردان مکتبشان از موفقیت و بهره‌ی کامل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اینها در زبان عربی و فهم کلام عرب، کامل بودند، سید قطب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شعر عربی دارد ولی اثر سعی این طایفه، جز زیانکاری چیز دیگری نیست</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متفقّه اگر در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آياتٌ بَيِّناتٌ في صُدُورِ الَّذينَ أُوتُوا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الرَّاسِخُونَ فِي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لَذِكْرٌ لَكَ وَ لِقَوْمِكَ وَ سَوْفَ تُسْئَلُونَ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إِلَيْكَ الذِّكْرَ لِتُبَيِّنَ لِلنَّاسِ ما نُزِّلَ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داشته باشد، به این نتیجه می‌رسد که قرآن باید با تفسیر معصوم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آیه‌ای در بین آیات، به ظاهر تفسیر روشنی داشته باشد، این دلیل نمی‌شود که ما در این آیه از نظر الهی معصوم بی نیازیم، بلکه سکوت معصوم در برابر تفسیر این آیه، امضاء مبیّن و تفسیر مفسّر راسخ در علم و من عنده علم الکتاب محسوب می‌گردد، یعنی در واقع معصوم با سکوتش در تفسیر این آیه نظر داده و عاقبت این آیه با تأیید معصوم تفسیر شده است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بیان شد مدلول آیۀ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 وَ اوّلي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669" w:name="pg7006_53261"/>
    </w:p>
    <w:p>
      <w:pPr>
        <w:pStyle w:val="BookText"/>
        <w:rPr/>
      </w:pPr>
      <w:bookmarkEnd w:id="669"/>
      <w:r>
        <w:rPr>
          <w:rFonts w:ascii="IRNazanin" w:hAnsi="IRNazanin" w:eastAsia="IRNazanin"/>
          <w:color w:val="111111"/>
          <w:sz w:val="28"/>
          <w:sz w:val="28"/>
          <w:szCs w:val="28"/>
          <w:rtl w:val="true"/>
          <w:lang w:bidi="fa-IR"/>
        </w:rPr>
        <w:t>است، یعنی مؤمن در همه جا باید مطیع مولای خود باشد، بویژه در تفسیر قرآن که حیات همگان بدان بستگی دارد</w:t>
      </w:r>
      <w:r>
        <w:rPr>
          <w:rFonts w:eastAsia="IRNazanin" w:cs="IRNazanin"/>
          <w:color w:val="111111"/>
          <w:sz w:val="28"/>
          <w:szCs w:val="28"/>
          <w:rtl w:val="true"/>
          <w:lang w:bidi="fa-IR"/>
        </w:rPr>
        <w:t>.</w:t>
      </w:r>
    </w:p>
    <w:p>
      <w:pPr>
        <w:pStyle w:val="Heading2"/>
        <w:numPr>
          <w:ilvl w:val="1"/>
          <w:numId w:val="1"/>
        </w:numPr>
        <w:rPr/>
      </w:pPr>
      <w:bookmarkStart w:id="670" w:name="__RefHeading___Toc2658474_372815092"/>
      <w:bookmarkStart w:id="671" w:name="_Toc230"/>
      <w:bookmarkEnd w:id="670"/>
      <w:r>
        <w:rPr>
          <w:rtl w:val="true"/>
        </w:rPr>
        <w:t>مثل آیۀ سؤال</w:t>
      </w:r>
      <w:bookmarkEnd w:id="671"/>
    </w:p>
    <w:p>
      <w:pPr>
        <w:pStyle w:val="BookText"/>
        <w:rPr/>
      </w:pPr>
      <w:r>
        <w:rPr>
          <w:rFonts w:ascii="IRNazanin" w:hAnsi="IRNazanin" w:eastAsia="IRNazanin"/>
          <w:color w:val="111111"/>
          <w:sz w:val="28"/>
          <w:sz w:val="28"/>
          <w:szCs w:val="28"/>
          <w:rtl w:val="true"/>
          <w:lang w:bidi="fa-IR"/>
        </w:rPr>
        <w:t>ممکن است ما تفسیر آیه‌ای را آشکار بپنداریم، اگر امام سکوت نکند و عکس آنچه به نظر ما آمده تفسیری را ارائه فرماید، در این صورت تفسیر ما باطل و خلاف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که به نظر بعضی از مفسّرین،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اهل کتاب خاصّه یهود، تفسیر شده، ولی روایات فراوان این تفسیر را به طور مطلق ردّ می‌نمایند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تازه با صرف نظر از ولایت تکوینیه و عنایات ربانیه‌ی امام معصوم است، به تعبیر دیگر، این که قرآن را باید با تفسیر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بفهمیم، این از نظر تشریع است، یعنی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قرآن مع الصادقین باید تفسیر شود، کما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متفقّه از این آیه می‌فهمد که همۀ کارها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بدهد، به خصوص تفسیر قرآن که کار اساسی و حیاتی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غیر این، در جانب تکوین هم، نظر کیمیا اثر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توفیق و پیروزی مفسّر و متفقّه در قرآن است، اگر آن بزرگواران دانش قرآن و بصیرت در دین را برای افراد، امضاء نکنند محال است کسی حتّی الف بای ظاهری قرآن را هم فرا بگیرد</w:t>
      </w:r>
      <w:r>
        <w:rPr>
          <w:rFonts w:eastAsia="IRNazanin" w:cs="IRNazanin"/>
          <w:color w:val="111111"/>
          <w:sz w:val="28"/>
          <w:szCs w:val="28"/>
          <w:rtl w:val="true"/>
          <w:lang w:bidi="fa-IR"/>
        </w:rPr>
        <w:t>.</w:t>
      </w:r>
    </w:p>
    <w:p>
      <w:pPr>
        <w:pStyle w:val="Heading2"/>
        <w:numPr>
          <w:ilvl w:val="1"/>
          <w:numId w:val="1"/>
        </w:numPr>
        <w:rPr/>
      </w:pPr>
      <w:bookmarkStart w:id="672" w:name="__RefHeading___Toc2658476_372815092"/>
      <w:bookmarkStart w:id="673" w:name="_Toc231"/>
      <w:bookmarkEnd w:id="672"/>
      <w:r>
        <w:rPr>
          <w:rtl w:val="true"/>
        </w:rPr>
        <w:t>میزان الاعمال</w:t>
      </w:r>
      <w:bookmarkEnd w:id="673"/>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با در نظر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أَطيعُوا الرَّسُولَ وَ اوّلي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 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قُلِ اعْمَلُوا فَسَيَرَى اللَّهُ عَمَلَكُمْ وَ رَسُولُهُ </w:t>
      </w:r>
    </w:p>
    <w:p>
      <w:pPr>
        <w:pStyle w:val="BookText"/>
        <w:rPr/>
      </w:pPr>
      <w:r>
        <w:rPr>
          <w:rFonts w:ascii="IRNazanin" w:hAnsi="IRNazanin" w:eastAsia="IRNazanin"/>
          <w:color w:val="111111"/>
          <w:sz w:val="28"/>
          <w:sz w:val="28"/>
          <w:szCs w:val="28"/>
          <w:rtl w:val="true"/>
          <w:lang w:bidi="fa-IR"/>
        </w:rPr>
        <w:t>وَ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پیروی از میزان الاعمال و صراط مستقیم، سخن می‌گوید و به تفسیر و تبیین قرآن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فقیه با اعتقاد به این آیات و روایات، خداوند متعال و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ناظر بر کار خود می‌بیند و کار تفسیر و تبیین قرآن را در چهارچوب حدیث ثقلین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نظام ولایت و امامت و اعتقاد به میزان الهی اهل الذکر، یعنی توجّه به عالمی که متخصص در علم ظاهر و باطن قرآن کریم است، با حریّت علمی و آزادی منافات ندارد، مگر احرار و آزادگان جهان مجهولات خود را از افراد عالم نمی‌پرسند؟</w:t>
      </w:r>
    </w:p>
    <w:p>
      <w:pPr>
        <w:pStyle w:val="BookText"/>
        <w:rPr/>
      </w:pPr>
      <w:r>
        <w:rPr>
          <w:rFonts w:ascii="IRNazanin" w:hAnsi="IRNazanin" w:eastAsia="IRNazanin"/>
          <w:color w:val="111111"/>
          <w:sz w:val="28"/>
          <w:sz w:val="28"/>
          <w:szCs w:val="28"/>
          <w:rtl w:val="true"/>
          <w:lang w:bidi="fa-IR"/>
        </w:rPr>
        <w:t>اگر انسان آزاده‌ای برای حل مجهول خود به دانشمند خبیر و متخصص رجوع نکند بر خلاف حریّت و آزادگی قدم برداشته، خود را اسیر جهل مرکّب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آیۀ شریفۀ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يَسْتَمِعُونَ الْقَوْلَ</w:t>
      </w:r>
      <w:r>
        <w:rPr>
          <w:rFonts w:eastAsia="Amiri" w:cs="Amiri" w:ascii="Amiri" w:hAnsi="Amiri"/>
          <w:color w:val="111111"/>
          <w:sz w:val="28"/>
          <w:szCs w:val="28"/>
          <w:rtl w:val="true"/>
          <w:lang w:bidi="ar-SA"/>
        </w:rPr>
        <w:t>»</w:t>
      </w:r>
      <w:r>
        <w:rPr>
          <w:rStyle w:val="FootnoteAnchor"/>
          <w:rtl w:val="true"/>
        </w:rPr>
        <w:footnoteReference w:id="645"/>
      </w:r>
      <w:r>
        <w:rPr>
          <w:rFonts w:ascii="IRNazanin" w:hAnsi="IRNazanin" w:eastAsia="IRNazanin"/>
          <w:color w:val="111111"/>
          <w:sz w:val="28"/>
          <w:sz w:val="28"/>
          <w:szCs w:val="28"/>
          <w:rtl w:val="true"/>
          <w:lang w:bidi="fa-IR"/>
        </w:rPr>
        <w:t>بر خلاف تفسیر روشنفکر مآبها، نشان از تسلیم بندگان هدایت شده در برابر اقوال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انسانهای آزاده در مکتب الهی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 احرارند شاگردی می‌کنند و بر این شاگردی افتخار می‌نمایند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ما در موضوع تفسیر قرآن کریم این است که این کار هم مثل دیگر کارها باید با میزان پیش برود، شما مگر در زیارت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میزان الاعمال خطاب نمی‌کنید؟</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عمل هر مقدار مهمتر باشد بیشتر به میزان محتاج است، عمارت هر مقدار عالی و رفیع‌تر باشد هنگام ساخت، بیشتر به شاقل،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عملی بزرگتر و با اهمیّت‌تر از تفسیر قرآن سراغ دارید؟ و یا عمارتی رفیع‌تر از بنای اعتقاد، اخلاق و عمل بر اساس قرآن می‌شناسید؟</w:t>
      </w:r>
    </w:p>
    <w:p>
      <w:pPr>
        <w:pStyle w:val="BookText"/>
        <w:rPr/>
      </w:pPr>
      <w:r>
        <w:rPr>
          <w:rFonts w:ascii="IRNazanin" w:hAnsi="IRNazanin" w:eastAsia="IRNazanin"/>
          <w:color w:val="111111"/>
          <w:sz w:val="28"/>
          <w:sz w:val="28"/>
          <w:szCs w:val="28"/>
          <w:rtl w:val="true"/>
          <w:lang w:bidi="fa-IR"/>
        </w:rPr>
        <w:t>حال جای دارد سؤال کنیم تفسیر قرآن بدون مبیّن الهی با چه معیاری تطبیق دارد و با چه میزانی پیش می‌رود؟ آیا این کار شباهت به شهود ندارد؟</w:t>
      </w:r>
    </w:p>
    <w:p>
      <w:pPr>
        <w:pStyle w:val="BookText"/>
        <w:rPr/>
      </w:pPr>
      <w:r>
        <w:rPr>
          <w:rFonts w:ascii="IRNazanin" w:hAnsi="IRNazanin" w:eastAsia="IRNazanin"/>
          <w:color w:val="111111"/>
          <w:sz w:val="28"/>
          <w:sz w:val="28"/>
          <w:szCs w:val="28"/>
          <w:rtl w:val="true"/>
          <w:lang w:bidi="fa-IR"/>
        </w:rPr>
        <w:t>شهود اگر با دلیل منطبق نباشد و منطق صحیح آن را تأیید نکند، شهودی مردود و صوفیانه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ثمره‌ی تفسیر بدون مبیّن الهی بر پائی جنگهای عقیدتی نیست که چون ندیدند حقیقت ره افسانه زدند؟</w:t>
      </w:r>
    </w:p>
    <w:p>
      <w:pPr>
        <w:pStyle w:val="BookText"/>
        <w:rPr/>
      </w:pPr>
      <w:r>
        <w:rPr>
          <w:rFonts w:ascii="IRNazanin" w:hAnsi="IRNazanin" w:eastAsia="IRNazanin"/>
          <w:color w:val="111111"/>
          <w:sz w:val="28"/>
          <w:sz w:val="28"/>
          <w:szCs w:val="28"/>
          <w:rtl w:val="true"/>
          <w:lang w:bidi="fa-IR"/>
        </w:rPr>
        <w:t>مگر کسی بدون هادی آسمانی به حقیقت می‌رسد، و صراط مستقیم را می‌شناسد؟ مگر تفسیر قرآن بدون مبیّن الهی، حرکت بدون هادی محسوب نمی‌شود؟ و کجا حرکت سر خود و بدون چراغ، موفقیّت‌آمیز است؟</w:t>
      </w:r>
    </w:p>
    <w:p>
      <w:pPr>
        <w:pStyle w:val="BookText"/>
        <w:rPr/>
      </w:pPr>
      <w:r>
        <w:rPr>
          <w:rFonts w:ascii="IRNazanin" w:hAnsi="IRNazanin" w:eastAsia="IRNazanin"/>
          <w:color w:val="111111"/>
          <w:sz w:val="28"/>
          <w:sz w:val="28"/>
          <w:szCs w:val="28"/>
          <w:rtl w:val="true"/>
          <w:lang w:bidi="fa-IR"/>
        </w:rPr>
        <w:t>شما اگر در شهود غیر منطبق با دلیل و غیر صحیح، موفّقیّت می‌بینید، در تفسیر قرآن بدون مبیّن الهی هم شاهد موفّقیّت در جهت رهیابی به دین و معارف الهیّه خواهید بود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به دنبال سیر الی الله هستند به کدامین دستگیره متوسّلند؟ غیر معصوم اگر دستگیر باشد اوّل باید دستگیر خودش باشد، مگر می‌شود بیچاره‌ای که واجد چاره نیست چاره‌ساز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گروه‌بندی‌ها، حزب‌گرائی‌ها و سلسله تراشیدن‌ها به نام این و آن که هر روز در جامعۀ ما تبلیغ می‌شود، چه دلیلی می‌تواند داشته باشد؟ چرا بعضی از منبرها جای بیان کرامتهای بدون دلیل شده است؟ این همه نقل </w:t>
      </w:r>
    </w:p>
    <w:p>
      <w:pPr>
        <w:pStyle w:val="BookText"/>
        <w:rPr/>
      </w:pPr>
      <w:r>
        <w:rPr>
          <w:rFonts w:ascii="IRNazanin" w:hAnsi="IRNazanin" w:eastAsia="IRNazanin"/>
          <w:color w:val="111111"/>
          <w:sz w:val="28"/>
          <w:sz w:val="28"/>
          <w:szCs w:val="28"/>
          <w:rtl w:val="true"/>
          <w:lang w:bidi="fa-IR"/>
        </w:rPr>
        <w:t>کشف و شهود، بجای بیان فضائل، معارف و مصائب آل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چیست؟ چرا بعضی روضه‌ها پناهگاه صوفیّه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فيها لَيالِيَ وَ أَيَّاماً آمِنينَ</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احتجاج روایتی است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حنیفه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كیستى؟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حنیفه،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مفتى أهل عراق؟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چیزى به مردم فتوا مى‌دهى؟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تمام قرآن از ناسخ و منسوخ تا محكم و متشابه آن عالمى؟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خداوند در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آنها آمد و شد را به اندازه كردیم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شبها و روزها ایمن و بى‌بیم رفت و آمد كنید، سوره سبأ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كجا است؟</w:t>
      </w:r>
    </w:p>
    <w:p>
      <w:pPr>
        <w:pStyle w:val="BookText"/>
        <w:rPr/>
      </w:pPr>
      <w:r>
        <w:rPr>
          <w:rFonts w:ascii="IRNazanin" w:hAnsi="IRNazanin" w:eastAsia="IRNazanin"/>
          <w:color w:val="111111"/>
          <w:sz w:val="28"/>
          <w:sz w:val="28"/>
          <w:szCs w:val="28"/>
          <w:rtl w:val="true"/>
          <w:lang w:bidi="fa-IR"/>
        </w:rPr>
        <w:t>أبو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میان مكّه و مدینه است، با این جواب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به جانب أهل مجلس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حال شده كه میان مكّه و مدینه سیر كنید و بر جان و اموال خود در امان باشید؟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همین است كه شما مى‌فرمایید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أبو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 حقّ را نگوید، بگو ببینم مراد خداوند در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كه در آن درآید ایمن است،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مكان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بیت اللَّه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به جانب أهل مجلس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عبد اللَّه بن زبیر و سعید بن جبیر با داخل شدن به بیت اللَّه الحرام از قتل محفوظ ماندند؟</w:t>
      </w:r>
    </w:p>
    <w:p>
      <w:pPr>
        <w:pStyle w:val="BookText"/>
        <w:rPr/>
      </w:pPr>
      <w:r>
        <w:rPr>
          <w:rFonts w:ascii="IRNazanin" w:hAnsi="IRNazanin" w:eastAsia="IRNazanin"/>
          <w:color w:val="111111"/>
          <w:sz w:val="28"/>
          <w:sz w:val="28"/>
          <w:szCs w:val="28"/>
          <w:rtl w:val="true"/>
          <w:lang w:bidi="fa-IR"/>
        </w:rPr>
        <w:t>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همین طور است كه شما مى‌گویید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أبو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 حقّ نگوید، أبو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علمى به قرآن ندارم، بلكه عالم به قیاس مى‌باشم</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کدام سیر، امر می‌فرماید و مگر سیری که امنیّت</w:t>
      </w:r>
      <w:bookmarkStart w:id="674" w:name="pg7006_53265"/>
    </w:p>
    <w:p>
      <w:pPr>
        <w:pStyle w:val="BookText"/>
        <w:rPr/>
      </w:pPr>
      <w:bookmarkEnd w:id="674"/>
      <w:r>
        <w:rPr>
          <w:rFonts w:ascii="IRNazanin" w:hAnsi="IRNazanin" w:eastAsia="IRNazanin"/>
          <w:color w:val="111111"/>
          <w:sz w:val="28"/>
          <w:sz w:val="28"/>
          <w:szCs w:val="28"/>
          <w:rtl w:val="true"/>
          <w:lang w:bidi="fa-IR"/>
        </w:rPr>
        <w:t>از زیغ و کجی دارد، در پناه مربّی غیر معصوم حاصل می‌گردد؟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 فِیها لَیالِی وَ أَیاماً 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با قائم ما اهل‌بیت سیر و مسافرت كنید كه در ایمنى كامل مى‌باشید،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 كانَ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هر كس با قائم ما بیعت كرده و در حزب آن حضرت باشد و دست آن بزرگوار را مسح كند و در گروه اصحابش باشد البته از هر گزندى در امان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داخل شدن در کدام مأمن سخن می‌گوید، آیا این مأمن غیر مدرسه‌ی الراسخون فی العلم است؟</w:t>
      </w:r>
    </w:p>
    <w:p>
      <w:pPr>
        <w:pStyle w:val="BookText"/>
        <w:rPr/>
      </w:pPr>
      <w:r>
        <w:rPr>
          <w:rFonts w:ascii="IRNazanin" w:hAnsi="IRNazanin" w:eastAsia="IRNazanin"/>
          <w:color w:val="111111"/>
          <w:sz w:val="28"/>
          <w:sz w:val="28"/>
          <w:szCs w:val="28"/>
          <w:rtl w:val="true"/>
          <w:lang w:bidi="fa-IR"/>
        </w:rPr>
        <w:t>اینها و سؤالات فراوان دیگر، از حرکت بدون هادی آسمانی و تفسیر بدون مبیّن الهی سؤالاتی است که مدعیان علم و کمال، باید پاسخگو باشند</w:t>
      </w:r>
      <w:r>
        <w:rPr>
          <w:rFonts w:eastAsia="IRNazanin" w:cs="IRNazanin"/>
          <w:color w:val="111111"/>
          <w:sz w:val="28"/>
          <w:szCs w:val="28"/>
          <w:rtl w:val="true"/>
          <w:lang w:bidi="fa-IR"/>
        </w:rPr>
        <w:t>.</w:t>
      </w:r>
    </w:p>
    <w:p>
      <w:pPr>
        <w:pStyle w:val="Heading2"/>
        <w:numPr>
          <w:ilvl w:val="1"/>
          <w:numId w:val="1"/>
        </w:numPr>
        <w:rPr/>
      </w:pPr>
      <w:bookmarkStart w:id="675" w:name="__RefHeading___Toc2658478_372815092"/>
      <w:bookmarkStart w:id="676" w:name="_Toc232"/>
      <w:bookmarkEnd w:id="675"/>
      <w:r>
        <w:rPr>
          <w:rtl w:val="true"/>
        </w:rPr>
        <w:t>علم قرآن نزد کیست</w:t>
      </w:r>
      <w:bookmarkEnd w:id="676"/>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آیاتی که دلالت دارد بر اینکه باید برای فهم قرآن کریم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نمود، آیۀ شریفۀ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يَعْلَمُ تَأْويلَهُ إِلاَّ اللَّهُ وَ الرَّاسِخُونَ فِي </w:t>
      </w:r>
    </w:p>
    <w:p>
      <w:pPr>
        <w:pStyle w:val="BookText"/>
        <w:rPr/>
      </w:pP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Style w:val="FootnoteAnchor"/>
          <w:rtl w:val="true"/>
        </w:rPr>
        <w:footnoteReference w:id="64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أَبِي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 مَا نَزَلَتْ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مِنَ الْقُرْآنِ إِلَّا أَقْرَأَنِيهَا، أَوْ أَمْلَاهَا، عَلَيَّ فَأَكْتُبُهَا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بِخَطِّي، وَ عَلَّمَنِي تَأْوِيلَهَا وَ تَفْسِيرَهَا وَ نَاسِخَهَا وَ مَنْسُوخَهَا، وَ مُحْكَمَهَا وَ مُتَشَابِهَهَا، وَ دَعَا اللَّهَ لِي أَنْ يُعَلِّمَنِي فَهْمَهَا وَ حِفْظَهَا، فَلَمْ أَنْسَ مِنْهُ حَرْفاً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اخْتَصَرْتُهُ</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ابان بن ابى عيّاش از سليم بن قيس هلالى شنيده است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آيه‌اى نازل نمى‌شد مگر اين كه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قرائت مى‌كردند و من آن را با خط خود مى‌نوشتم، آن حضرت تأويل، تفسير، ناسخ، منسوخ، محكم و متشابه آن آيات را به من آموختند و به بركت دعاى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حرف را فراموش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اثر دعاى آن حضرت خداى سبحان فهم، حفظ و ضبط قرآن را به من عنايت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يُعَلِّمُ النَّاسَ بَعْدِي مِنْ تَأْوِيلِ الْقُرْآنِ مَا لَا يَعْلَمُونَ</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ابى طفيل از انس بن مالك روايت كرده است كه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من تعليم دهنده‌ی تأويل قرآن به مردم است، در آنچه نمى‌دانند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عَلْقَمَةَ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يَا أَهْلَ الْكُوفَةِ قَبْلَ أَنْ لَا تَسْأَلُونِّي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الَّذِي نَفْسِي بِيَدِهِ، مَا نَزَلَتْ آيَةٌ إِلَّا وَ أَنَا أَعْلَمُ بِهَا أَيْنَ نَزَلَتْ وَ فِيمَنْ نَزَلَتْ، </w:t>
      </w:r>
      <w:bookmarkStart w:id="677" w:name="pg7006_53267"/>
    </w:p>
    <w:p>
      <w:pPr>
        <w:pStyle w:val="BookText"/>
        <w:rPr/>
      </w:pPr>
      <w:bookmarkEnd w:id="677"/>
      <w:r>
        <w:rPr>
          <w:rFonts w:ascii="Amiri" w:hAnsi="Amiri" w:eastAsia="Amiri" w:cs="Amiri"/>
          <w:color w:val="111111"/>
          <w:sz w:val="28"/>
          <w:sz w:val="28"/>
          <w:szCs w:val="28"/>
          <w:rtl w:val="true"/>
          <w:lang w:bidi="ar-SA"/>
        </w:rPr>
        <w:t>فِي سَهْلٍ أَمْ فِي جَبَلٍ أَوْ فِي مَسِيرٍ أَمْ فِي مَقَامٍ</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سعيد بن حنظله از علقمة بن قيس روايت كرد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مسجد كوفه در خطبه‌اى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علمى و شرعى و حكمت‌هاى الهى از من بپرسيد، قبل از آن كه نتوانيد از من سؤال كنيد و من در ميان شما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جان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قبضه‌ی قدرت اوست، هيچ آيه‌اى نازل نشد مگر اين كه مى‌دانم در كجا و براى چه كسى و براى چه چيزى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دشت نازل شده يا در كوه؟ در مسير راه يا در منزلگاه؟ و مى‌دانم در توبيخ يا تمجيد چه كسى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دربارۀ قرآن بپرسيد تا دانا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عُمَيْرِ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بِشْرٍ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أَعْلَمُ النَّاسِ بِمَا أَنْزَلَ اللَّهُ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عمير بن بشر خثعمى از قول عبد اللَّه بن عمر چنين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عالم‌ترين اصحاب 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كريم است</w:t>
      </w:r>
      <w:r>
        <w:rPr>
          <w:rFonts w:eastAsia="IRNazanin" w:cs="IRNazanin"/>
          <w:color w:val="111111"/>
          <w:sz w:val="28"/>
          <w:szCs w:val="28"/>
          <w:rtl w:val="true"/>
          <w:lang w:bidi="fa-IR"/>
        </w:rPr>
        <w:t>.</w:t>
      </w:r>
    </w:p>
    <w:p>
      <w:pPr>
        <w:pStyle w:val="Heading2"/>
        <w:numPr>
          <w:ilvl w:val="1"/>
          <w:numId w:val="1"/>
        </w:numPr>
        <w:rPr/>
      </w:pPr>
      <w:bookmarkStart w:id="678" w:name="__RefHeading___Toc2658480_372815092"/>
      <w:bookmarkStart w:id="679" w:name="_Toc233"/>
      <w:bookmarkEnd w:id="678"/>
      <w:r>
        <w:rPr>
          <w:rtl w:val="true"/>
        </w:rPr>
        <w:t>بیانی زیبا از علامه بَلاغی</w:t>
      </w:r>
      <w:r>
        <w:rPr>
          <w:rtl w:val="true"/>
        </w:rPr>
        <w:t>(</w:t>
      </w:r>
      <w:r>
        <w:rPr>
          <w:rtl w:val="true"/>
        </w:rPr>
        <w:t>قدس سره</w:t>
      </w:r>
      <w:r>
        <w:rPr>
          <w:rtl w:val="true"/>
        </w:rPr>
        <w:t>)</w:t>
      </w:r>
      <w:bookmarkEnd w:id="679"/>
    </w:p>
    <w:p>
      <w:pPr>
        <w:pStyle w:val="BookText"/>
        <w:rPr/>
      </w:pPr>
      <w:r>
        <w:rPr>
          <w:rFonts w:ascii="IRNazanin" w:hAnsi="IRNazanin" w:eastAsia="IRNazanin"/>
          <w:color w:val="111111"/>
          <w:sz w:val="28"/>
          <w:sz w:val="28"/>
          <w:szCs w:val="28"/>
          <w:rtl w:val="true"/>
          <w:lang w:bidi="fa-IR"/>
        </w:rPr>
        <w:t>مرحوم علامه محمّد جواد بلاغی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 الرّحمن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الناس من يقف في الآية على لفظ الجلالة و يستأنف قوله تعالى وَ الرَّاسِخُونَ فِي الْعِلْمِ بأن يكون الراسخون مبتدأ و خبره يَقُولُونَ آمَنَّا فيخرج الراسخين في العلم عن فضيلة العلم بالتأويل و يحطهم عن رتبة استحقوها و نوّه بها القرآن الكريم في هذا السياق المشرق إذ وصفهم في طرده بالرسوخ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قال بعطف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لفظ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جلت آلاؤه فتح للراسخين في العلم باب العلم بالتأويل بلطفه، و كرّمهم بهذه الرتبة بتعليمه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الخلاف مما لا يكتفى فيه بالمصادرات، و لا لعل و 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فيه من إيراد الدلائل الرافعة لتشابه موارد الواو في عطف المفرد او الجملة او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ما يحتج به للقول الأول هو ما جمع رواياته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عن ابن عباس قال تأويله يوم القيامة لا يعلمه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ايضا في بيان وجوه القرآن و تفسير يعلمه العلماء، و تفسير تعرفه العرب بلغتها، و تفسير لا يعلم تأويله الا اللّه و من ادعى علمه فهو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اخرى و تفسير تفسره العلماء و متشابه لا يعلم تأويله الا اللّه و من ادعى علمه سوى اللّه فهو كاذب و من طريق طاوس عن ابن عباس ايضاً كان يقرأها و ما يعلم تأويله الا اللّه و يقول الراسخون في العلم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الأعمش قال في قراءة عبد اللّه و ان حقيقة تأويله الا عند اللّه و الراسخون في العلم يقولون آمنا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ذكر في الدر المنثور رواية هذا القول ايضا عن رأي عائشة و أبي الشعثاء و عروة و عمرو بن عبد العزيز و مالك و ذكر ايضا أحاديث تحذر من المجادلة في كتاب اللّه و اتباع المتشابه منها ما أخرجه عبد الرزاق و سعيد و عبد بن حميد و الجوامع الستة و غيرهم عن عائشة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قرأ الآيات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رأيتم الذين يجادلون فيه فهم الذين عناهم اللّه فاحذروهم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لفظ البخاري فإذا رأيت الذين يتبعون ما تشابه منه فاحذرهم</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جمع ابن جرير بين العبارتين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هذا الاحتجاج بعد غض النظر عن الأسانيد و ما فيها هو ان يوم القيامة الذي في حديث ابن عباس خارج عن محل الخلاف و سوق الآية و موضوعها من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محل الخلاف هو ما عناه بقوله و تفسير تعلمه العلماء، او تفسره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في حديث آخر ظهره التلاوة و بطنه التأويل فجالسوا به </w:t>
      </w:r>
    </w:p>
    <w:p>
      <w:pPr>
        <w:pStyle w:val="BookText"/>
        <w:rPr/>
      </w:pPr>
      <w:r>
        <w:rPr>
          <w:rFonts w:ascii="IRNazanin" w:hAnsi="IRNazanin" w:eastAsia="IRNazanin"/>
          <w:color w:val="111111"/>
          <w:sz w:val="28"/>
          <w:sz w:val="28"/>
          <w:szCs w:val="28"/>
          <w:rtl w:val="true"/>
          <w:lang w:bidi="fa-IR"/>
        </w:rPr>
        <w:t>العلماء و جانبوا به السفهاء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روي من القراءة فيرده تواتر غيرها و اجماع المسلمين على عدم الاعتناء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الآراء التي ذكرنا روايتها فهو اجتهاد في محل النزاع بلا دليل و اما التحذير ممن يجادل و يتبع المتشابه فإنما هو تحذير من الضالين المضلين الذين وصفتهم الآية الكريمة لا الراسخين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اما القول الثاني فحجته دلالة العقل و النقل الصحيح من الفريقين و سياق القرآن الكريم، أما دلالة العقل فإن المتشابه الذي أشرنا اليه و الى وجوه تشابهه و الذي يتبعه و يطلبه الزائغون عن الحق ابتغاء الفتنة في امر الدين و نظام الملة و احكام الشريعة هو في القرآن كثير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لا يصح في العقل انه مع هذه الكثرة يحرم اللّه من تأويله و العلم به رسوله الهادي الكريم و أمناءه على الوحي، و علماء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القسم الكبير من القرآن الكريم لا فائدة في تنزيله للبشر مطلقاً حتّى الرسول الأكرم و لا اثر له إلا صدى ألفاظه و سواد حروفه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الحديث من طريقنا ففي تفسير القمي في الصحيح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الراسخين في العلم قد علم جميع ما انزل في القرآن من التنزيل و التأويل و ما كان اللّه لينزل عليه شيئا لم يعلمه تأويله و أوصيائه من بعده يعلمونه كله و عن العياشي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الكافي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الكافي في الصحيح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الراسخون في العلم و نحن نعلم تأويله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عن تفسير العياشي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نهج البلاغة و غيره قول امير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جئتهم بالكتاب مشتملا على التنزيل و التأويل</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طرق اهل السنة ما في الدر المنثور اخرج ابن جرير و ابن المنذر و ابن الانباري من طريق مجاهد عن ابن عباس قوله انا ممن يعرف تأويله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اخرج احمد و الطبراني و ابو نعيم في الحلية عن ابن عباس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أعط ابن عباس الحكمة و علمه التأويل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اخرج الحاكم في مستدركه و ابن أبي شيبة اللهم فقهه في الدين و علمه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اخرج الحاكم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علمه تأويل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ابن ماجه و ابن سعد و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علمه الحكمة و تأويل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اقلا الى كنز العمال و مختصره في كتاب الفضائل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كان علم التأويل منحصرا باللّه و لم يعلمه رسوله و الراسخين في العلم لما دعا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معنى الدعاء بما لا يرجى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اخرج الحاكم في الصحيح على شرط البخاري و مسلم كما هي عادته في المستدرك عن معقل بن يسار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بكتاب اللّه فما اشتبه عليكم فسئلوا عنه اهل العلم يخبروكم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الذي يشتبه عليهم هو 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 احمد و ابو يعلى في مسنديهما و البيهقي في شعبه و الحاكم في مستدركه و ابو نعيم في الحلية و سعيد بن منصور في سننه و ابن السكن عن الأخضر الانصاري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الديلمي عن أبي ذر جميعا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يقاتل على تأويل القرآن كما قاتل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تنزيله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مفاد الحديث ان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عالما بتأويل القرآن على حقيقته فهو يقاتل دفاعا عنه و تثبيتا لحقائقه في الدين و اساسياته كما قاتل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دفاعا عن تنزيله</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دلالة سياق القرآن فإن تمجيد الراسخين في العلم بهذا التمجيد السامي و الصفة الفائقة انما يناسب عطفهم في مقام العلم بالتأويل و رسوخهم فيه و مجدهم في الايمان بمؤداه على بصيرة من أمرهم و امّا قولهم آمنا فلو أريد به الإيمان بنزول لفظه من دون </w:t>
      </w:r>
    </w:p>
    <w:p>
      <w:pPr>
        <w:pStyle w:val="BookText"/>
        <w:rPr/>
      </w:pPr>
      <w:r>
        <w:rPr>
          <w:rFonts w:ascii="Amiri" w:hAnsi="Amiri" w:eastAsia="Amiri" w:cs="Amiri"/>
          <w:color w:val="111111"/>
          <w:sz w:val="28"/>
          <w:sz w:val="28"/>
          <w:szCs w:val="28"/>
          <w:rtl w:val="true"/>
          <w:lang w:bidi="ar-SA"/>
        </w:rPr>
        <w:t xml:space="preserve">علم بمعناه و لا عمل به لكان المناسب له وصفهم بتصلبهم في الايمان و التسليم لرسول اللّه في التنزيل اذن 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آمَنَّا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حال اي يعلمون تأويله حال كونهم يقولون آمنا اي بما عرفوه من مؤداه فإن الكثير منه هو اساسيات دينية قد اقتضت الحكمة إبهامها حال التنزيل بالإطلاق او العموم او الكناية او غير ذلك مع بيان تأويلها و خصوصية المراد بقرائن الحال او السنة كما وقع مثله في آية الزكاة إذ أهمل مقدارها و وقت أخذها و مورد وجوبها الى سنة ترويضا للناس في أمرها و صعوبتها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سيمر ان شاء اللّه لذلك موارد كُلٌّ من المحكم و المتشابه و التنزيل و التأويل مِنْ عِنْدِ رَبِّنا و ولي أمرنا الحكيم في بيانه لنا و هدانا إلى الحق وَ ما يَذَّكَّرُ من ارشاد القرآن الكريم و هذه الآية الشريف</w:t>
      </w:r>
      <w:r>
        <w:rPr>
          <w:rFonts w:eastAsia="Amiri" w:cs="Amiri" w:ascii="Amiri" w:hAnsi="Amiri"/>
          <w:color w:val="111111"/>
          <w:sz w:val="28"/>
          <w:szCs w:val="28"/>
          <w:rtl w:val="true"/>
          <w:lang w:bidi="ar-SA"/>
        </w:rPr>
        <w:t>...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مضمون کلام علامه بلاغی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الرّاسخون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استیناف گرفته، آیۀ شریفه را بر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می‌کنند، و الرّاسخون را مبتداء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خبر آن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مفسّرین، الرّاسخون را عطف به الله گرفته‌اند، نتیجه‌ی قول اوّل این است که تأویل متشابهات را غیر خدا کسی نمی‌داند، ولی بنا بر قول دوّم، راسخون نیز به تأویل آیات متشابه آگاهی دارند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استناد قول اوّل روایاتی است که در درّ المنثور آمده</w:t>
      </w:r>
      <w:r>
        <w:rPr>
          <w:rStyle w:val="FootnoteAnchor"/>
          <w:rtl w:val="true"/>
        </w:rPr>
        <w:footnoteReference w:id="655"/>
      </w:r>
      <w:r>
        <w:rPr>
          <w:rFonts w:ascii="IRNazanin" w:hAnsi="IRNazanin" w:eastAsia="IRNazanin"/>
          <w:color w:val="111111"/>
          <w:sz w:val="28"/>
          <w:sz w:val="28"/>
          <w:szCs w:val="28"/>
          <w:rtl w:val="true"/>
          <w:lang w:bidi="fa-IR"/>
        </w:rPr>
        <w:t xml:space="preserve">، از قول ابن عباس و دیگران که مراد از تأویل متشابهات بیان وقت قیامت است که کسی غیر از </w:t>
      </w:r>
      <w:bookmarkStart w:id="680" w:name="pg7006_53272"/>
    </w:p>
    <w:p>
      <w:pPr>
        <w:pStyle w:val="BookText"/>
        <w:rPr/>
      </w:pPr>
      <w:bookmarkEnd w:id="680"/>
      <w:r>
        <w:rPr>
          <w:rFonts w:ascii="IRNazanin" w:hAnsi="IRNazanin" w:eastAsia="IRNazanin"/>
          <w:color w:val="111111"/>
          <w:sz w:val="28"/>
          <w:sz w:val="28"/>
          <w:szCs w:val="28"/>
          <w:rtl w:val="true"/>
          <w:lang w:bidi="fa-IR"/>
        </w:rPr>
        <w:t>خداوند متعال آنرا نمی‌داند، و یا اینکه قسم سوّمی برای معنای قرآن، قرار داده که کسی آنرا جز خداوند نمی‌داند، و یا طاووس از ابن عباس نقل کرده که آیه را اینطور قرائت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 تأویله اِلا الله و یقول الرّاسخون فی العلم 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روایات دیگری نقل نموده‌اند که ما را برحذر می‌دارد از مجادله در قرآن و پیروی از متشابهات، و آن روایاتی است که، عبد الرّزّاق، سعید، عبد بن حمید و صحاح شش گانه و غیرهم از عایشه نقل کرده‌اند که پیامبر، آیات را می‌خواندند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دیدید افرادی در این آیات مجادله می‌کنند آنها را برحذر دارید</w:t>
      </w:r>
      <w:r>
        <w:rPr>
          <w:rFonts w:eastAsia="IRNazanin" w:cs="IRNazanin"/>
          <w:color w:val="111111"/>
          <w:sz w:val="28"/>
          <w:szCs w:val="28"/>
          <w:rtl w:val="true"/>
          <w:lang w:bidi="fa-IR"/>
        </w:rPr>
        <w:t>.</w:t>
      </w:r>
    </w:p>
    <w:p>
      <w:pPr>
        <w:pStyle w:val="Heading2"/>
        <w:numPr>
          <w:ilvl w:val="1"/>
          <w:numId w:val="1"/>
        </w:numPr>
        <w:rPr/>
      </w:pPr>
      <w:bookmarkStart w:id="681" w:name="__RefHeading___Toc2658482_372815092"/>
      <w:bookmarkStart w:id="682" w:name="_Toc234"/>
      <w:bookmarkEnd w:id="681"/>
      <w:r>
        <w:rPr>
          <w:rtl w:val="true"/>
        </w:rPr>
        <w:t xml:space="preserve">جواب قول اوّل پیرامون </w:t>
      </w:r>
      <w:r>
        <w:rPr>
          <w:rtl w:val="true"/>
        </w:rPr>
        <w:t>(</w:t>
      </w:r>
      <w:r>
        <w:rPr>
          <w:rtl w:val="true"/>
        </w:rPr>
        <w:t>واو</w:t>
      </w:r>
      <w:r>
        <w:rPr>
          <w:rtl w:val="true"/>
        </w:rPr>
        <w:t xml:space="preserve">) </w:t>
      </w:r>
      <w:r>
        <w:rPr>
          <w:rtl w:val="true"/>
        </w:rPr>
        <w:t xml:space="preserve">در </w:t>
      </w:r>
      <w:r>
        <w:rPr>
          <w:rtl w:val="true"/>
        </w:rPr>
        <w:t>{</w:t>
      </w:r>
      <w:r>
        <w:rPr>
          <w:rtl w:val="true"/>
        </w:rPr>
        <w:t>و الراسخون</w:t>
      </w:r>
      <w:r>
        <w:rPr>
          <w:rtl w:val="true"/>
        </w:rPr>
        <w:t>}</w:t>
      </w:r>
      <w:bookmarkEnd w:id="682"/>
    </w:p>
    <w:p>
      <w:pPr>
        <w:pStyle w:val="BookText"/>
        <w:rPr/>
      </w:pPr>
      <w:r>
        <w:rPr>
          <w:rFonts w:ascii="IRNazanin" w:hAnsi="IRNazanin" w:eastAsia="IRNazanin"/>
          <w:color w:val="111111"/>
          <w:sz w:val="28"/>
          <w:sz w:val="28"/>
          <w:szCs w:val="28"/>
          <w:rtl w:val="true"/>
          <w:lang w:bidi="fa-IR"/>
        </w:rPr>
        <w:t>علامه بلاغی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داده‌اند که صرف نظر از اشکالاتی که در سند این روایات است، روایت اوّل که موردش قیامت است ربطی به آیات متشابه ندارد، و خارج از محل نزاع است، و قرائتی که نقل نمودند بر خلاف قرائت متواتر و اجماع مسلمین است، و مطالب دیگر همگی اجتهاد بدون دلیل است و تحذیر هم از ضالّین مضلّین است نه از راسخون در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علامه بلاغی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تأیید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واو عاطفه است و راسخون علم، علم تأویل را دارا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دلائلی را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القول الثاني فحجّته دلالة العقل و النقل الصحيح من الفريقين و سياق القرآن الكريم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قول دوّم، به دلیل عقل و روایات صحیحه، منقول از فریقین و نیز به دلیل سیاق قرآن کریم، درست است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متشابه در قرآن کریم فراوان است و صحیح نیست که خداوند متعال رسولش و امناء بر وحی را علم به متشابهات نداده باشد، در این صورت فائده‌ای در تنزیل این قسم از آیات برای هیچ کس حتی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باضافه روایات شیعه می‌گوید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راسخین در علم بوده‌اند و همۀ آیات قرآن را از نظر تنزیل و تأویل می‌دانستند و نیز اوصیاء ایشان، همه این علم را داشتند این حدیث صحیح است، و در تفسیر قمی و همچنین عیاشی و کافی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حدیث صحیح در کافی آمده است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الراسخون فی العلم و نحن نعلم تأويله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نهج البلاغه 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طرق اهل سنّت هم احادیثی داریم که علم تأویل را برای غیر خداوند، نیز می‌داند، از جمله از احمد و طبرانی و ابو نعیم از ابن عباس آمده است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عباس علم حکمت و علم تأویل عطا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بسیاری از علمای اهل سنّت روایت شده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تأویل قرآن مقاتله می‌فرماید، کما اینکه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تنزیل مقاتله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مفاد الحدیث 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عالماً بتأویل القرآن علی حقیقته فهو یقائل دفاعا عنه و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مفاد حدیث فوق این است که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به حقیقت تأویل قرآن بودند، و بر این اساس می‌جنگیدند تا دفاع از آن نموده </w:t>
      </w:r>
      <w:bookmarkStart w:id="683" w:name="pg7006_53274"/>
    </w:p>
    <w:p>
      <w:pPr>
        <w:pStyle w:val="BookText"/>
        <w:rPr/>
      </w:pPr>
      <w:bookmarkEnd w:id="683"/>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جنگیدند تا دفاع از تنزیل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به غیر دلیل عقل و نقل صحیح که از فریقین بیان گردید، سیاق قرآن دلالت دارد که علم تأویل برای راسخون در علم، ثابت است، زیرا تمجید راسخین در علم به خاطر علمشان، مناسبت دارد که علم تأویل را هم داشته باشند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علامه بلاغی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2"/>
        <w:numPr>
          <w:ilvl w:val="1"/>
          <w:numId w:val="1"/>
        </w:numPr>
        <w:rPr/>
      </w:pPr>
      <w:bookmarkStart w:id="684" w:name="__RefHeading___Toc2658484_372815092"/>
      <w:bookmarkStart w:id="685" w:name="_Toc235"/>
      <w:bookmarkEnd w:id="684"/>
      <w:r>
        <w:rPr>
          <w:rtl w:val="true"/>
        </w:rPr>
        <w:t>قابل تفقّه</w:t>
      </w:r>
      <w:bookmarkEnd w:id="685"/>
    </w:p>
    <w:p>
      <w:pPr>
        <w:pStyle w:val="BookText"/>
        <w:rPr/>
      </w:pPr>
      <w:r>
        <w:rPr>
          <w:rFonts w:ascii="IRNazanin" w:hAnsi="IRNazanin" w:eastAsia="IRNazanin"/>
          <w:color w:val="111111"/>
          <w:sz w:val="28"/>
          <w:sz w:val="28"/>
          <w:szCs w:val="28"/>
          <w:rtl w:val="true"/>
          <w:lang w:bidi="fa-IR"/>
        </w:rPr>
        <w:t>بر افراد خبیر و اهل تفقّه پوشیده نیست که رأی اوّل که علم تأویل را مخصوص خدای متعال می‌داند، و راسخون در علم را از علم تأویل جدا معرفی می‌کند، خلاف هدف آیات فضائل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فضائل و آیاتی که در علم و آگاهی‌های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مشوّق مردم بسوی پیروی از این بزرگان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علم و عالم را دوست می‌دارند، وقتی راسخون در علم را از علم تأویل کتاب الله جدا معرفی کنیم، یعنی یکی از جاذبه‌های معنوی آنان را نگفته و از شمار محبّین و پیروان این خانواده کاسته‌ایم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نقل و تبیین فضائل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 پرور است، وقتی فضائل را می‌گویید، تبلیغ تشیّع می‌کنید، امّا وقتی دریغ می‌دارید و فضائل را با میزان علم بشری و فلسفه‌ی زمینی، منکر می‌شوید، مانع تبلیغ تشیّع می‌شوید و بر جاذبه‌ها سرپوش می‌گذارید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گفتیم انکار علم امام که با همین زمینه‌چینی‌ها شکل می‌گیرد، نیز به نفع کسانی است که می‌خواهند خود را امام، قطب و حجّت الهی، جا بزنند</w:t>
      </w:r>
      <w:r>
        <w:rPr>
          <w:rFonts w:eastAsia="IRNazanin" w:cs="IRNazanin"/>
          <w:color w:val="111111"/>
          <w:sz w:val="28"/>
          <w:szCs w:val="28"/>
          <w:rtl w:val="true"/>
          <w:lang w:bidi="fa-IR"/>
        </w:rPr>
        <w:t xml:space="preserve">. </w:t>
      </w:r>
      <w:bookmarkStart w:id="686" w:name="pg7006_53275"/>
    </w:p>
    <w:p>
      <w:pPr>
        <w:pStyle w:val="BookText"/>
        <w:rPr/>
      </w:pPr>
      <w:bookmarkEnd w:id="686"/>
      <w:r>
        <w:rPr>
          <w:rFonts w:ascii="IRNazanin" w:hAnsi="IRNazanin" w:eastAsia="IRNazanin"/>
          <w:color w:val="111111"/>
          <w:sz w:val="28"/>
          <w:sz w:val="28"/>
          <w:szCs w:val="28"/>
          <w:rtl w:val="true"/>
          <w:lang w:bidi="fa-IR"/>
        </w:rPr>
        <w:t>وقتی اعتقاد ما این است که امام تأویل قرآن را نمی‌داند، خوب مدّعی دروغین امامت، دکانداران تصوّف و مدّعیان قطبیت هم براحتی می‌توانند به اهداف شیطانی خود برسند و ادعای خود را به کرسی بنشانند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آنها تأویل آیه‌ای را طلب می‌نماید،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يَعْلَمُ تَأْوِيلَهُ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رأی اوّل که فقط خداوند تأویل قرآن را می‌داند، اسباب راحتی صوفیّه و به اصطلاح عارفین را، فراهم می‌کند و به آنان قدرت جسارت می‌دهد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ما هم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اینجا باید بررسی شود اینست که این نظریّه می گوید راسخون در علم، علم تأویل ندارند، یعنی با این نظریّه، تمجید راسخون در علم، با اعلام اینکه آنها، علم تأویل را ندارند، همراه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قرآن به تمجید راسخون در علم پرداخته، و گویا می‌فرماید این راسخون در علم، علم به تأویل را ندارند، ولی این مطلب خلاف هدف تمجید است</w:t>
      </w:r>
      <w:r>
        <w:rPr>
          <w:rFonts w:eastAsia="IRNazanin" w:cs="IRNazanin"/>
          <w:color w:val="111111"/>
          <w:sz w:val="28"/>
          <w:szCs w:val="28"/>
          <w:rtl w:val="true"/>
          <w:lang w:bidi="fa-IR"/>
        </w:rPr>
        <w:t>.</w:t>
      </w:r>
    </w:p>
    <w:p>
      <w:pPr>
        <w:pStyle w:val="Heading2"/>
        <w:numPr>
          <w:ilvl w:val="1"/>
          <w:numId w:val="1"/>
        </w:numPr>
        <w:rPr/>
      </w:pPr>
      <w:bookmarkStart w:id="687" w:name="__RefHeading___Toc2658486_372815092"/>
      <w:bookmarkStart w:id="688" w:name="_Toc236"/>
      <w:bookmarkEnd w:id="687"/>
      <w:r>
        <w:rPr>
          <w:rtl w:val="true"/>
        </w:rPr>
        <w:t>در برابر گروه منحرف</w:t>
      </w:r>
      <w:bookmarkEnd w:id="688"/>
    </w:p>
    <w:p>
      <w:pPr>
        <w:pStyle w:val="BookText"/>
        <w:rPr/>
      </w:pPr>
      <w:r>
        <w:rPr>
          <w:rFonts w:ascii="IRNazanin" w:hAnsi="IRNazanin" w:eastAsia="IRNazanin"/>
          <w:color w:val="111111"/>
          <w:sz w:val="28"/>
          <w:sz w:val="28"/>
          <w:szCs w:val="28"/>
          <w:rtl w:val="true"/>
          <w:lang w:bidi="fa-IR"/>
        </w:rPr>
        <w:t xml:space="preserve">شکّی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ما با بیان گذشته و مطالب محققانه‌ی مرحوم علامه بلاغی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ثابت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متفقّه در قرآن می‌داند که خدای متعال، از دو گروه سخن می‌گوید، اوّل گروه منحرفی که ادلّه‌ی قطعیّه عقلی و نقلی و قرآن و روایات معتبره را نادیده می‌گیرند و با احتمالات سست، آیات متشابه را تأویل و تفسیر می‌کنند، و بنا ندارند بر مبنای علم</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قطع به این کار بپردازند، دوّم در برابر این گروه منحرف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به گفتار صاحب اطیب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bookmarkStart w:id="689" w:name="pg7006_53276"/>
    </w:p>
    <w:p>
      <w:pPr>
        <w:pStyle w:val="Heading2"/>
        <w:numPr>
          <w:ilvl w:val="1"/>
          <w:numId w:val="1"/>
        </w:numPr>
        <w:rPr/>
      </w:pPr>
      <w:bookmarkStart w:id="690" w:name="__RefHeading___Toc2658488_372815092"/>
      <w:bookmarkStart w:id="691" w:name="_Toc237"/>
      <w:bookmarkEnd w:id="689"/>
      <w:bookmarkEnd w:id="690"/>
      <w:r>
        <w:rPr>
          <w:rtl w:val="true"/>
        </w:rPr>
        <w:t>ثابت در جمیع علوم</w:t>
      </w:r>
      <w:bookmarkEnd w:id="691"/>
    </w:p>
    <w:p>
      <w:pPr>
        <w:pStyle w:val="BookText"/>
        <w:rPr/>
      </w:pPr>
      <w:r>
        <w:rPr>
          <w:rFonts w:ascii="IRNazanin" w:hAnsi="IRNazanin" w:eastAsia="IRNazanin"/>
          <w:color w:val="111111"/>
          <w:sz w:val="28"/>
          <w:sz w:val="28"/>
          <w:szCs w:val="28"/>
          <w:rtl w:val="true"/>
          <w:lang w:bidi="fa-IR"/>
        </w:rPr>
        <w:t>عالم ربّانی مرحوم آیة الله 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راسخین در علم یعنی ثابت در جمیع آنچه اطلاق علم بر او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کلمه‌ی العلم، الف و لام جنس است و افاده‌ی عموم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کلمه‌ی راسخ به معنای ثابت، دلالت دارد بر اینکه جهل و شک و سهو و نسیان در او راه ندارد و این معنای عصمت است و معصوم منحصر 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نتیجه اینکه گروهی که انحراف در تفسیر و تأویل دارند، اغراض فاسدی را دنبال می‌کنند، بافته‌های خود را یافته‌های حق جلوه می‌دهند، و در برابر راسخون در علم، یعنی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قیام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برابر این گروه منحرف که نادانند، گروه دانایان باید وجود داشته باشند، و خداوند متعال به وسیلۀ راسخون در علم، یعنی ثابتین در دانش، حجّت را تمام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مجمع البیان می‌گویند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الثابتون في العلم الضابطون له المتقنون فيه و اختلف في نظمه و حكمه على قولين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الراسخون معطوف على الله بالواو على معنى أن تأويل المتشابه لا يعلمه إلا الله و إلا الراسخون في العلم فإنهم يعلمونه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في موضع النصب على الحال و تقديره قائلين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بِهِ كُلٌّ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ابن المفرغ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الريح تبكي شجوة</w:t>
      </w:r>
    </w:p>
    <w:p>
      <w:pPr>
        <w:pStyle w:val="BookText"/>
        <w:rPr/>
      </w:pPr>
      <w:r>
        <w:rPr>
          <w:rFonts w:ascii="Amiri" w:hAnsi="Amiri" w:eastAsia="Amiri" w:cs="Amiri"/>
          <w:color w:val="111111"/>
          <w:sz w:val="28"/>
          <w:sz w:val="28"/>
          <w:szCs w:val="28"/>
          <w:rtl w:val="true"/>
          <w:lang w:bidi="ar-SA"/>
        </w:rPr>
        <w:t>و البرق يلمع في غمامة</w:t>
      </w:r>
    </w:p>
    <w:p>
      <w:pPr>
        <w:pStyle w:val="BookText"/>
        <w:rPr/>
      </w:pPr>
      <w:r>
        <w:rPr>
          <w:rFonts w:ascii="IRNazanin" w:hAnsi="IRNazanin" w:eastAsia="IRNazanin"/>
          <w:color w:val="111111"/>
          <w:sz w:val="28"/>
          <w:sz w:val="28"/>
          <w:szCs w:val="28"/>
          <w:rtl w:val="true"/>
          <w:lang w:bidi="fa-IR"/>
        </w:rPr>
        <w:t>أي و البرق يبكي أيضاً لامعا في غمامة و هذا قول ابن عباس و الربيع و محمّد بن جعفر بن الزبير و اختيار أبي مسلم و هو المروي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قال كان رسول الله أفضل الراسخين في العلم قد علم جميع ما أنزل الله عليه من التأويل و التنزيل و ما كان الله لينزل عليه شيئا لم يعلمه تأويله و هو و أوصياؤه من بعده يعلمونه كله، و مما يؤيده هذا القول أن الصحابة و التابعين أجمعوا على تفسير جميع آي القرآن و لم نرهم توقفوا على شي‌ء منه و لم يفسروه بأن قالوا هذا متشابه لا يعلمه إلا الله و كان ابن عباس يقول في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الراسخين في العلم و القول الآخر أن الواو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الرَّاسِخُونَ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الاستئناف فعلى هذا القول</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متشابهات را جز خداوند عالم و راسخان در علم، كسى نمى‌داند، و مراد از راسخان، كسانى‌اند كه در دانش خويش، ثابت و ريشه‌دار و متقن و محكم‌اند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ترتيب و نظم و معناى راسخون دو قول گفته شده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راسخون به وسيله‌ی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اللَّه عطف شده است، يعنى تفسير متشابهات را جز خدا و راسخان در علم، كسى نمى‌داند و راسخان هستند كه آنها را دانسته‌اند،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 آمَنَّا بِهِ كُلٌّ مِنْ عِنْدِ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 ايمان آورده‌ايم و همه از طرف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معنا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ابن عباس و ربيع و محمّد بن جعفر بن زبير نيز آن </w:t>
      </w:r>
    </w:p>
    <w:p>
      <w:pPr>
        <w:pStyle w:val="BookText"/>
        <w:rPr/>
      </w:pPr>
      <w:r>
        <w:rPr>
          <w:rFonts w:ascii="IRNazanin" w:hAnsi="IRNazanin" w:eastAsia="IRNazanin"/>
          <w:color w:val="111111"/>
          <w:sz w:val="28"/>
          <w:sz w:val="28"/>
          <w:szCs w:val="28"/>
          <w:rtl w:val="true"/>
          <w:lang w:bidi="fa-IR"/>
        </w:rPr>
        <w:t>را گفته، و ابو مسلم هم آن را اختيار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قول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راسخان در علم بودند و تفسير و تأويل هر چه بر او نازل شد مى‌دانست، و چيزى بر آن حضرت نازل نشد كه تفسير آن را نداند و خود او پس از او اوصياء گراميش تفسير و تأويل همۀ قرآن را مى‌دانستند، و مؤيد اين مطلب اين است كه صحابه و تابعين تمام آيات قرآن را تفسير كرده‌اند و نقل نشده است كه آنان در جايى توقّف كرده،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مورد از متشابهات است كه جز خدا آن را نمى‌داند و از تفسير آن خوددارى كرده باشند، و ابن عباس در اين آيه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راسخان در علم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راسخون به جايى عطف نبوده و اوّل كلام است، بنابراين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نکته‌ای که اینجا باید عرض کنیم این است که چون مسدود کردن ابواب انحراف در تفسیر قرآن و جلوگیری از سوء استفاده‌ی فتنه انگیزان مطلوب خدای متعال است، پس باید میزان الهی و شاقل ویژه‌ای برای این مهم قرار بدهد برای این جهت خدای متعال منحصراً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عنوان راسخون در علم، میزان شناخت تأویل و تفسیر صحیح از مطالب انحرافی مقرر فرموده است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میزان و وسیلۀ سنجش تأویل و تفسیر صحیح از تأویلها و تفاسیر انحرافی باید یک وسیله و میزان باشد، اگر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عصمتی که دارند میزانند دیگر ابن عباس که غیر معصوم است نمی‌تواند میزان باشد، پس تعمیمی که برای راسخون در علم در تفسیر نمونه آمده</w:t>
      </w:r>
      <w:r>
        <w:rPr>
          <w:rStyle w:val="FootnoteAnchor"/>
          <w:rtl w:val="true"/>
        </w:rPr>
        <w:footnoteReference w:id="658"/>
      </w:r>
      <w:r>
        <w:rPr>
          <w:rFonts w:ascii="IRNazanin" w:hAnsi="IRNazanin" w:eastAsia="IRNazanin"/>
          <w:color w:val="111111"/>
          <w:sz w:val="28"/>
          <w:sz w:val="28"/>
          <w:szCs w:val="28"/>
          <w:rtl w:val="true"/>
          <w:lang w:bidi="fa-IR"/>
        </w:rPr>
        <w:t>خلاف و غیر صحیح است</w:t>
      </w:r>
      <w:r>
        <w:rPr>
          <w:rFonts w:eastAsia="IRNazanin" w:cs="IRNazanin"/>
          <w:color w:val="111111"/>
          <w:sz w:val="28"/>
          <w:szCs w:val="28"/>
          <w:rtl w:val="true"/>
          <w:lang w:bidi="fa-IR"/>
        </w:rPr>
        <w:t xml:space="preserve">. </w:t>
      </w:r>
      <w:bookmarkStart w:id="692" w:name="pg7006_53279"/>
    </w:p>
    <w:p>
      <w:pPr>
        <w:pStyle w:val="Heading2"/>
        <w:numPr>
          <w:ilvl w:val="1"/>
          <w:numId w:val="1"/>
        </w:numPr>
        <w:rPr/>
      </w:pPr>
      <w:bookmarkStart w:id="693" w:name="__RefHeading___Toc2658490_372815092"/>
      <w:bookmarkStart w:id="694" w:name="_Toc238"/>
      <w:bookmarkEnd w:id="692"/>
      <w:bookmarkEnd w:id="693"/>
      <w:r>
        <w:rPr>
          <w:rtl w:val="true"/>
        </w:rPr>
        <w:t>راسخون در علم چه چیزی را نمی‌دانند؟</w:t>
      </w:r>
      <w:bookmarkEnd w:id="694"/>
    </w:p>
    <w:p>
      <w:pPr>
        <w:pStyle w:val="BookText"/>
        <w:rPr/>
      </w:pPr>
      <w:r>
        <w:rPr>
          <w:rFonts w:ascii="IRNazanin" w:hAnsi="IRNazanin" w:eastAsia="IRNazanin"/>
          <w:color w:val="111111"/>
          <w:sz w:val="28"/>
          <w:sz w:val="28"/>
          <w:szCs w:val="28"/>
          <w:rtl w:val="true"/>
          <w:lang w:bidi="fa-IR"/>
        </w:rPr>
        <w:t>در نهج البلاغه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خطبه‌ای دارند که در مسجد کوفه بیان داشته‌اند،</w:t>
      </w:r>
    </w:p>
    <w:p>
      <w:pPr>
        <w:pStyle w:val="BookText"/>
        <w:rPr/>
      </w:pPr>
      <w:r>
        <w:rPr>
          <w:rFonts w:ascii="IRNazanin" w:hAnsi="IRNazanin" w:eastAsia="IRNazanin"/>
          <w:color w:val="111111"/>
          <w:sz w:val="28"/>
          <w:sz w:val="28"/>
          <w:szCs w:val="28"/>
          <w:rtl w:val="true"/>
          <w:lang w:bidi="fa-IR"/>
        </w:rPr>
        <w:t>قصّۀ این خطبه را در نهج البلاغه</w:t>
      </w:r>
      <w:r>
        <w:rPr>
          <w:rStyle w:val="FootnoteAnchor"/>
          <w:rtl w:val="true"/>
        </w:rPr>
        <w:footnoteReference w:id="659"/>
      </w:r>
      <w:r>
        <w:rPr>
          <w:rFonts w:ascii="IRNazanin" w:hAnsi="IRNazanin" w:eastAsia="IRNazanin"/>
          <w:color w:val="111111"/>
          <w:sz w:val="28"/>
          <w:sz w:val="28"/>
          <w:szCs w:val="28"/>
          <w:rtl w:val="true"/>
          <w:lang w:bidi="fa-IR"/>
        </w:rPr>
        <w:t>و در کتاب توحید محدّث عظیم الشّأن مرحوم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قصّه این است که، شخصی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که آنگونه خدای را توصیف بفرمائید، که گویا با چشم او را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خشمگین می‌شوند، و به مردم دستور اجتماع می‌فرمایند، و یک هشدار بزرگ در معارف الهیّه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متفقّهین لازم است که این خطبه را مورد دقّت قرار بدهند، این جمله در خطبۀ یاد شده موجود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الرَّاسِخِينَ فِي الْعِلْمِ هُمُ الَّذِينَ أَغْنَاهُمْ عَنِ اقْتِحَامِ السُّدَدِ الْمَضْرُوبَةِ دُونَ الْغُيُوبِ الْإِقْرَارُ بِجُمْلَةِ مَا جَهِلُوا تَفْسِيرَهُ مِنَ الْغَيْبِ الْمَحْجُوبِ فَمَدَحَ اللَّهُ تَعَالَى اعْتِرَافَهُمْ بِالْعَجْزِ عَنْ تَنَاوُلِ مَا لَمْ يُحِيطُوا بِهِ عِلْماً وَ سَمَّى تَرْكَهُمُ التَّعَمُّقَ فِيمَا لَمْ يُكَلِّفْهُمُ الْبَحْثَ عَنْ كُنْهِهِ رُسُوخاً فَاقْتَصِرْ عَلَى ذَلِكَ وَ لَا تُقَدِّرْ عَظَمَةَ اللَّهِ سُبْحَانَهُ عَلَى قَدْرِ عَقْلِكَ فَتَكُونَ مِنَ الْهَالِكِين</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در علم دين استوارند، خدا آنها را از فرو رفتن در آنچه كه بر آنها پوشيده است و معنی آن را نمى‌دانند، و از فرو رفتن در اسرار نهان بى نياز ساخته است، و آنان را از اين رو كه به عجز و ناتوانى خود در برابر غيب و آنچه كه معنی آن را نمى‌دانند اعتراف مى‌كنند، ستايش فرمود، و ترك ژرف نگرى آنان در آنچه كه خدا بر آنان واجب نساخته را راسخ بودن در علم شناسانده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همين مقدار بسنده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با ميزان عقل خود ارزيابى مكن، تا از تباه شدگان نباشى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این جمله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برای بعضی ممکن است پیدا شود که راسخین در علم که عالم به تأویل قرآنند، چگونه در این خطبه از اعترافشان به آنچه در پرده است و نمی‌دانند، خبر داده شده است؟</w:t>
      </w:r>
    </w:p>
    <w:p>
      <w:pPr>
        <w:pStyle w:val="BookText"/>
        <w:rPr/>
      </w:pPr>
      <w:r>
        <w:rPr>
          <w:rFonts w:ascii="IRNazanin" w:hAnsi="IRNazanin" w:eastAsia="IRNazanin"/>
          <w:color w:val="111111"/>
          <w:sz w:val="28"/>
          <w:sz w:val="28"/>
          <w:szCs w:val="28"/>
          <w:rtl w:val="true"/>
          <w:lang w:bidi="fa-IR"/>
        </w:rPr>
        <w:t>به تعبیر دیگر چگونه راسخین در علم احاطه‌ی علمی به مطلبی که بحث از کنه آن را خداوند امر نکرده ، ندارند ، آیا این با رسوخ در علم منافات ندارد؟</w:t>
      </w:r>
    </w:p>
    <w:p>
      <w:pPr>
        <w:pStyle w:val="BookText"/>
        <w:rPr/>
      </w:pPr>
      <w:r>
        <w:rPr>
          <w:rFonts w:ascii="IRNazanin" w:hAnsi="IRNazanin" w:eastAsia="IRNazanin"/>
          <w:color w:val="111111"/>
          <w:sz w:val="28"/>
          <w:sz w:val="28"/>
          <w:szCs w:val="28"/>
          <w:rtl w:val="true"/>
          <w:lang w:bidi="fa-IR"/>
        </w:rPr>
        <w:t>پاسخ برای کسانی که همۀ خطبۀ شریفۀ یاد شده را مطالعه‌ی دقیق کنند، آسان است، زیرا در این خطبه، جواب کسی داده شده که می‌خواسته خدای متعال را با چشم سر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خطبه، سخن از خداشناسی است، که اگر آدمی با وهم و خیال طالب باشد او را بشناسد و با عقل و تلاش فراوان، سعی در درک ذات او داشته باشد، دست قدرت بر سینه ی او زده می‌شود و او را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خطبه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سؤال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بنگر، آن چیزی که قرآن از صفات خداوند بیان می‌دارد، به آن اعتماد داشته باش و از نور هدایتش بهرمند شو، و آنچه را که شیطان تو را به دانستن آن امر می‌کند و کتاب خداوند آن را بر تو واجب نکرده و در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رها کن و علم آن را به خداوند واگذار</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این خطبه، سخن از علمی است که انسان به کسب آن تکلیف نشده است، علم و آگاهی به ذات حق تعالی، مگر مقدور است تا مأمورٌ به باشد، حال جای </w:t>
      </w:r>
    </w:p>
    <w:p>
      <w:pPr>
        <w:pStyle w:val="BookText"/>
        <w:rPr/>
      </w:pPr>
      <w:r>
        <w:rPr>
          <w:rFonts w:ascii="IRNazanin" w:hAnsi="IRNazanin" w:eastAsia="IRNazanin"/>
          <w:color w:val="111111"/>
          <w:sz w:val="28"/>
          <w:sz w:val="28"/>
          <w:szCs w:val="28"/>
          <w:rtl w:val="true"/>
          <w:lang w:bidi="fa-IR"/>
        </w:rPr>
        <w:t>سؤال است که راسخون در علم آیا احاطه‌ی علمی به خدای متعال دارند؟</w:t>
      </w:r>
    </w:p>
    <w:p>
      <w:pPr>
        <w:pStyle w:val="BookText"/>
        <w:rPr/>
      </w:pPr>
      <w:r>
        <w:rPr>
          <w:rFonts w:ascii="IRNazanin" w:hAnsi="IRNazanin" w:eastAsia="IRNazanin"/>
          <w:color w:val="111111"/>
          <w:sz w:val="28"/>
          <w:sz w:val="28"/>
          <w:szCs w:val="28"/>
          <w:rtl w:val="true"/>
          <w:lang w:bidi="fa-IR"/>
        </w:rPr>
        <w:t>مرحوم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محقق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الشكر بالجوارح التي هي من نعمه تعالى و لا يتأتى إلا بتوفيقه سبحانه فالشكر أيضا نعمة من نعمه و يوجب شكرا آخر فينتهي إلى الاعتراف بالعجز عن الشكر فآخر مراتب الشكر الاعتراف بالعجز عنه كما أن آخر مراتب المعرفة و الثناء الاعتراف بالعجز عنهما، وَ كَذَا الْعِبَادَةُ كَمَا قَالَ سَيِّدُ الْعَابِدِينَ وَ الْعَارِفِينَ وَ الشَّاكِرِينَ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أُحْصِي ثَنَاءً عَلَيْكَ أَنْتَ كَمَا أَثْنَيْتَ عَلَى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عَبَدْنَاكَ حَقَّ عِبَادَتِكَ وَ مَا عَرَفْنَاكَ حَقَّ مَعْرِفَتِكَ</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علمی که در این خطبه، مطرح شده است، علمی است که نمی تواند در اختیار هیچ انسانی حتی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آن علم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انسان است که حق عبادت خداوند را بتواند بجای آورد و حق معرفت او را دارا باشد؟</w:t>
      </w:r>
    </w:p>
    <w:p>
      <w:pPr>
        <w:pStyle w:val="BookText"/>
        <w:rPr/>
      </w:pPr>
      <w:r>
        <w:rPr>
          <w:rFonts w:ascii="IRNazanin" w:hAnsi="IRNazanin" w:eastAsia="IRNazanin"/>
          <w:color w:val="111111"/>
          <w:sz w:val="28"/>
          <w:sz w:val="28"/>
          <w:szCs w:val="28"/>
          <w:rtl w:val="true"/>
          <w:lang w:bidi="fa-IR"/>
        </w:rPr>
        <w:t>استغفار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کدامین گناه بوده است؟</w:t>
      </w:r>
    </w:p>
    <w:p>
      <w:pPr>
        <w:pStyle w:val="BookText"/>
        <w:rPr/>
      </w:pPr>
      <w:r>
        <w:rPr>
          <w:rFonts w:ascii="IRNazanin" w:hAnsi="IRNazanin" w:eastAsia="IRNazanin"/>
          <w:color w:val="111111"/>
          <w:sz w:val="28"/>
          <w:sz w:val="28"/>
          <w:szCs w:val="28"/>
          <w:rtl w:val="true"/>
          <w:lang w:bidi="fa-IR"/>
        </w:rPr>
        <w:t>مگر معصوم از گناه، به گناه آلوده می‌شود؟</w:t>
      </w:r>
    </w:p>
    <w:p>
      <w:pPr>
        <w:pStyle w:val="BookText"/>
        <w:rPr/>
      </w:pPr>
      <w:r>
        <w:rPr>
          <w:rFonts w:ascii="IRNazanin" w:hAnsi="IRNazanin" w:eastAsia="IRNazanin"/>
          <w:color w:val="111111"/>
          <w:sz w:val="28"/>
          <w:sz w:val="28"/>
          <w:szCs w:val="28"/>
          <w:rtl w:val="true"/>
          <w:lang w:bidi="fa-IR"/>
        </w:rPr>
        <w:t>این بحث ها باید بحث حوزه‌ها باشد، تا متفقّه بداند، این نه از باب تقصیر است، بلکه از قصور امکانی است، ما عبدناک حق عبادتک، و ما عرفناک حق معرفتک</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راسخون در علم، راسخ در علم تنزیل و تأویل قرآنند و اسرار و بواطن کلام الهی را می‌دانند، ولی همین راسخ در علم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عرفناک حق </w:t>
      </w:r>
      <w:bookmarkStart w:id="695" w:name="pg7006_53282"/>
    </w:p>
    <w:p>
      <w:pPr>
        <w:pStyle w:val="BookText"/>
        <w:rPr/>
      </w:pPr>
      <w:bookmarkEnd w:id="695"/>
      <w:r>
        <w:rPr>
          <w:rFonts w:ascii="IRNazanin" w:hAnsi="IRNazanin" w:eastAsia="IRNazanin"/>
          <w:color w:val="111111"/>
          <w:sz w:val="28"/>
          <w:sz w:val="28"/>
          <w:szCs w:val="28"/>
          <w:rtl w:val="true"/>
          <w:lang w:bidi="fa-IR"/>
        </w:rPr>
        <w:t>معرفتک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آن تمام علم، همۀ آگاهی و احاطه‌ی دانش به قرآن کریم و کتاب تشریع است، ولی علمی که در خطبۀ مذکوره مطرح است، علم به ذات حق تعالی و احاطه‌ی آگاهی به خالق 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قائل این خطبه، یعنی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طاهرین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قائلند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r>
        <w:rPr>
          <w:rStyle w:val="FootnoteAnchor"/>
          <w:rtl w:val="true"/>
        </w:rPr>
        <w:footnoteReference w:id="661"/>
      </w:r>
    </w:p>
    <w:p>
      <w:pPr>
        <w:pStyle w:val="Heading2"/>
        <w:numPr>
          <w:ilvl w:val="1"/>
          <w:numId w:val="1"/>
        </w:numPr>
        <w:rPr/>
      </w:pPr>
      <w:bookmarkStart w:id="696" w:name="__RefHeading___Toc2658492_372815092"/>
      <w:bookmarkStart w:id="697" w:name="_Toc239"/>
      <w:bookmarkEnd w:id="696"/>
      <w:r>
        <w:rPr>
          <w:rtl w:val="true"/>
        </w:rPr>
        <w:t>آفتاب ولایت</w:t>
      </w:r>
      <w:bookmarkEnd w:id="697"/>
    </w:p>
    <w:p>
      <w:pPr>
        <w:pStyle w:val="BookText"/>
        <w:rPr/>
      </w:pPr>
      <w:r>
        <w:rPr>
          <w:rFonts w:ascii="IRNazanin" w:hAnsi="IRNazanin" w:eastAsia="IRNazanin"/>
          <w:color w:val="111111"/>
          <w:sz w:val="28"/>
          <w:sz w:val="28"/>
          <w:szCs w:val="28"/>
          <w:rtl w:val="true"/>
          <w:lang w:bidi="fa-IR"/>
        </w:rPr>
        <w:t>در دعای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أَنْزَلْتَهُ عَلَى نَبِيِّكَ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مُجْمَلًا، وَ أَلْهَمْتَهُ عِلْمَ عَجَائِبِهِ مُكَمَّلًاً، وَ وَرَّثْتَنَا عِلْمَهُ مُفَسَّراً، وَ فَضَّلْتَنَا عَلَى مَنْ جَهِلَ عِلْمَهُ، وَ قَوَّيْتَنَا عَلَيْهِ لِتَرْفَعَنَا فَوْقَ مَنْ لَمْ يُطِقْ حَمْلَهُ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قرآن را مجمل، بر پيامبرت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فرستادى و علم به شگفتيهايش را سراسر به او الهام فرمودى، و علم تفسير آن را به ما به ميراث دادى و ما را بر آن كس كه از علم قرآن بهره‌اى نبود برترى نهادى و ما را به شناخت قرآن توانايى بخشيدى، تا بر كسانى كه ياراى حمل آن ندارند شرف و برترى دهى</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98" w:name="__RefHeading___Toc2658494_372815092"/>
      <w:bookmarkStart w:id="699" w:name="_Toc240"/>
      <w:bookmarkEnd w:id="698"/>
      <w:r>
        <w:rPr>
          <w:rtl w:val="true"/>
        </w:rPr>
        <w:t>تشریح عالم جامع، مرحوم میرداماد</w:t>
      </w:r>
      <w:r>
        <w:rPr>
          <w:rtl w:val="true"/>
        </w:rPr>
        <w:t>(</w:t>
      </w:r>
      <w:r>
        <w:rPr>
          <w:rtl w:val="true"/>
        </w:rPr>
        <w:t>قدس سره</w:t>
      </w:r>
      <w:r>
        <w:rPr>
          <w:rtl w:val="true"/>
        </w:rPr>
        <w:t>)</w:t>
      </w:r>
      <w:bookmarkEnd w:id="699"/>
    </w:p>
    <w:p>
      <w:pPr>
        <w:pStyle w:val="BookText"/>
        <w:rPr/>
      </w:pPr>
      <w:r>
        <w:rPr>
          <w:rFonts w:ascii="IRNazanin" w:hAnsi="IRNazanin" w:eastAsia="IRNazanin"/>
          <w:color w:val="111111"/>
          <w:sz w:val="28"/>
          <w:sz w:val="28"/>
          <w:szCs w:val="28"/>
          <w:rtl w:val="true"/>
          <w:lang w:bidi="fa-IR"/>
        </w:rPr>
        <w:t>عالم جامع، مرحوم میرداماد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شرح این عبارت شریفه می‌فرمایند</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انزلته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من حیث النبوة، و الهمته علم عجائبه مفصلاً من حیث الولایة، فان درجة النبوة تبلیغ التنزیل و ادماج الحقائق و درجة الولایة حمل التأویل و کشف الاسرار لذلک کان ولایة النبی افضل من نبوّته علی ماقد اقترّ فی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صح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طرق العامه و من طریق الخاصه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تقاتل علی تأویل القرآن کما قاتلت انا علی تنزیله</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مرحوم میرداماد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تقدمة تقویم الایمان فی فضائل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نیز روایات قتال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تأویل قرآن از علمای عامّه نقل فرموده است، حاصل این روایات این می‌شود که قرآن کریم غنچه‌ای است، وقتی آفتاب ولایت بر آن بتابد، باز می‌شود و زیبائی و عطر خود را آشکار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قرآن می‌فرماید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الذِّكْرَ لِتُبَيِّنَ لِلنَّاسِ ما نُزِّلَ إِلَيْهِمْ وَ لَعَلَّهُمْ يَتَفَكَّرُونَ</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غنچه‌ی قرآن به بیان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می‌شود ولی مگر بیان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بیان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از جهت ولایت، که حمل تأویل و کشف اسرار کار آن است، بین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آیۀ انفسنا همین مطلب را یادآور نمی‌باشد؟</w:t>
      </w:r>
    </w:p>
    <w:p>
      <w:pPr>
        <w:pStyle w:val="BookText"/>
        <w:rPr/>
      </w:pPr>
      <w:r>
        <w:rPr>
          <w:rFonts w:ascii="IRNazanin" w:hAnsi="IRNazanin" w:eastAsia="IRNazanin"/>
          <w:color w:val="111111"/>
          <w:sz w:val="28"/>
          <w:sz w:val="28"/>
          <w:szCs w:val="28"/>
          <w:rtl w:val="true"/>
          <w:lang w:bidi="fa-IR"/>
        </w:rPr>
        <w:t>نتیجه اینکه حدیث شریف ثقلین، غنچه‌ی قرآن یعنی آیات نازل شده را در معرض آفتاب صاحبان ولایت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لتبیّن للناس ما نزل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اجمال را بیان داشت و هم با حدیث ثقلین، حدیث منزلت، حدیث مدینه و خطبۀ غدیر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نفوس شریفه‌ای که روح و جان آن حضرت محسوب می‌شدند و عالم به علم او بودند را برای تبیین، تأویل و تعلیم بواطن و اسرار قرآن مقرر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طاهرین ایشان به نمایندگی و خلافت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تبیین قرآن می‌پرداختند و نظر و رأی آسمانی آن حضرت را در نشان دادن باطن و اسرار قرآن</w:t>
      </w:r>
      <w:r>
        <w:rPr>
          <w:rStyle w:val="FootnoteAnchor"/>
          <w:rtl w:val="true"/>
        </w:rPr>
        <w:footnoteReference w:id="666"/>
      </w:r>
      <w:r>
        <w:rPr>
          <w:rFonts w:ascii="IRNazanin" w:hAnsi="IRNazanin" w:eastAsia="IRNazanin"/>
          <w:color w:val="111111"/>
          <w:sz w:val="28"/>
          <w:sz w:val="28"/>
          <w:szCs w:val="28"/>
          <w:rtl w:val="true"/>
          <w:lang w:bidi="fa-IR"/>
        </w:rPr>
        <w:t>بیان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ولایت که از خاتم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به خاتم الاوصیاء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 نظام صاحب اختیاری در تبیین، تأویل و اجرای حکم الله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از نظام ولایت بیرونند، و به ولیّ الله لبیک نگفته‌اند، از فهم واقعی </w:t>
      </w:r>
      <w:bookmarkStart w:id="700" w:name="pg7006_53285"/>
    </w:p>
    <w:p>
      <w:pPr>
        <w:pStyle w:val="BookText"/>
        <w:rPr/>
      </w:pPr>
      <w:bookmarkEnd w:id="700"/>
      <w:r>
        <w:rPr>
          <w:rFonts w:ascii="IRNazanin" w:hAnsi="IRNazanin" w:eastAsia="IRNazanin"/>
          <w:color w:val="111111"/>
          <w:sz w:val="28"/>
          <w:sz w:val="28"/>
          <w:szCs w:val="28"/>
          <w:rtl w:val="true"/>
          <w:lang w:bidi="fa-IR"/>
        </w:rPr>
        <w:t>قرآن و رسیدن به بواطن آن محروم و در اجرای احکام الله و رسیدن به رضایت الهی موفّق نیستند</w:t>
      </w:r>
      <w:r>
        <w:rPr>
          <w:rFonts w:eastAsia="IRNazanin" w:cs="IRNazanin"/>
          <w:color w:val="111111"/>
          <w:sz w:val="28"/>
          <w:szCs w:val="28"/>
          <w:rtl w:val="true"/>
          <w:lang w:bidi="fa-IR"/>
        </w:rPr>
        <w:t>.</w:t>
      </w:r>
    </w:p>
    <w:p>
      <w:pPr>
        <w:pStyle w:val="Heading2"/>
        <w:numPr>
          <w:ilvl w:val="1"/>
          <w:numId w:val="1"/>
        </w:numPr>
        <w:rPr/>
      </w:pPr>
      <w:bookmarkStart w:id="701" w:name="__RefHeading___Toc2658496_372815092"/>
      <w:bookmarkStart w:id="702" w:name="_Toc241"/>
      <w:bookmarkEnd w:id="701"/>
      <w:r>
        <w:rPr>
          <w:rtl w:val="true"/>
        </w:rPr>
        <w:t>سمت ولایت و تبیین قرآن</w:t>
      </w:r>
      <w:bookmarkEnd w:id="702"/>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الذِّكْرَ لِتُبَيِّنَ لِلنَّاسِ ما نُزِّلَ إِلَيْهِمْ وَ لَعَلَّهُمْ يَتَفَكَّرُونَ</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آنچه بیشتر مورد دقّت باید باشد،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است که نشان می‌دهد، قرآن مبیّن می‌خواهد و تفسیر قرآن به قرآن کلیّت ندارد، ما موارد زیادی را داریم که نمی‌توانیم با تفسیر قرآن به قرآن پیش برویم،</w:t>
      </w:r>
      <w:r>
        <w:rPr>
          <w:rStyle w:val="FootnoteAnchor"/>
          <w:rtl w:val="true"/>
        </w:rPr>
        <w:footnoteReference w:id="668"/>
      </w:r>
      <w:r>
        <w:rPr>
          <w:rFonts w:ascii="IRNazanin" w:hAnsi="IRNazanin" w:eastAsia="IRNazanin"/>
          <w:color w:val="111111"/>
          <w:sz w:val="28"/>
          <w:sz w:val="28"/>
          <w:szCs w:val="28"/>
          <w:rtl w:val="true"/>
          <w:lang w:bidi="fa-IR"/>
        </w:rPr>
        <w:t>پس درست است که قرآن نور است، امّا با مبیّن نور است، قرآن شفا است امّا برای مؤمنین به مبیّن، شفا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نفس رسول، و شارح قرآن، یعنی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می‌کنند، آیا قرآن برای آنها شفا است؟</w:t>
      </w:r>
    </w:p>
    <w:p>
      <w:pPr>
        <w:pStyle w:val="BookText"/>
        <w:rPr/>
      </w:pPr>
      <w:r>
        <w:rPr>
          <w:rFonts w:ascii="IRNazanin" w:hAnsi="IRNazanin" w:eastAsia="IRNazanin"/>
          <w:color w:val="111111"/>
          <w:sz w:val="28"/>
          <w:sz w:val="28"/>
          <w:szCs w:val="28"/>
          <w:rtl w:val="true"/>
          <w:lang w:bidi="fa-IR"/>
        </w:rPr>
        <w:t>به هر حال، ما با عنوان قرآن، خود نور است، و نور، نور نمی‌خواهد، نمی‌توانیم احتیاج تفسیر قرآن را به مبیّن و شارح معصوم ردّ کنیم</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المیزان در تفسیر آیات احکام و بعضی از آیات دیگر، پذیرفته‌اند که قرآن نیاز به مبیّن دارد، خوب ایشان بفرمایند قرآن اگر نور است و به نور محتاج نیست، یعنی مفسّر نمی‌خواهد، چرا آیات احکام را استثناء کرده‌اند، مگر آیات احکام، نور </w:t>
      </w:r>
      <w:bookmarkStart w:id="703" w:name="pg7006_53286"/>
    </w:p>
    <w:p>
      <w:pPr>
        <w:pStyle w:val="BookText"/>
        <w:rPr/>
      </w:pPr>
      <w:bookmarkEnd w:id="703"/>
      <w:r>
        <w:rPr>
          <w:rFonts w:ascii="IRNazanin" w:hAnsi="IRNazanin" w:eastAsia="IRNazanin"/>
          <w:color w:val="111111"/>
          <w:sz w:val="28"/>
          <w:sz w:val="28"/>
          <w:szCs w:val="28"/>
          <w:rtl w:val="true"/>
          <w:lang w:bidi="fa-IR"/>
        </w:rPr>
        <w:t>نیست، یا مگر اینکه، قرآن نور بودنش به اراده‌ی ما است؟</w:t>
      </w:r>
      <w:r>
        <w:rPr>
          <w:rFonts w:eastAsia="IRNazanin" w:cs="IRNazanin"/>
          <w:color w:val="111111"/>
          <w:sz w:val="28"/>
          <w:szCs w:val="28"/>
          <w:rtl w:val="true"/>
          <w:lang w:bidi="fa-IR"/>
        </w:rPr>
        <w:t xml:space="preserve">!!! </w:t>
      </w:r>
      <w:r>
        <w:rPr>
          <w:rStyle w:val="FootnoteAnchor"/>
          <w:rtl w:val="true"/>
        </w:rPr>
        <w:footnoteReference w:id="669"/>
      </w:r>
    </w:p>
    <w:p>
      <w:pPr>
        <w:pStyle w:val="Heading2"/>
        <w:numPr>
          <w:ilvl w:val="1"/>
          <w:numId w:val="1"/>
        </w:numPr>
        <w:rPr/>
      </w:pPr>
      <w:bookmarkStart w:id="704" w:name="__RefHeading___Toc2658498_372815092"/>
      <w:bookmarkStart w:id="705" w:name="_Toc242"/>
      <w:bookmarkEnd w:id="704"/>
      <w:r>
        <w:rPr>
          <w:rtl w:val="true"/>
        </w:rPr>
        <w:t>داستان کِند‌ی فیلسوف عرب</w:t>
      </w:r>
      <w:bookmarkEnd w:id="705"/>
    </w:p>
    <w:p>
      <w:pPr>
        <w:pStyle w:val="BookText"/>
        <w:rPr/>
      </w:pPr>
      <w:r>
        <w:rPr>
          <w:rFonts w:ascii="IRNazanin" w:hAnsi="IRNazanin" w:eastAsia="IRNazanin"/>
          <w:color w:val="111111"/>
          <w:sz w:val="28"/>
          <w:sz w:val="28"/>
          <w:szCs w:val="28"/>
          <w:rtl w:val="true"/>
          <w:lang w:bidi="fa-IR"/>
        </w:rPr>
        <w:t xml:space="preserve">قرآن نور است، مگر کسی می‌تواند بگوید قرآن ظلمت است، ولی گاهی مقابل خورشید، ابر می‌ایستد، گاهی ظلمت گناه، و سیاهی غرور علم و تاریکی استکبار برابر نور قرار می‌گیرد و دور بودن از مبانی آسمانی باعث می‌شود انسان نتواند مستقیماً از این کتاب نورانی استفاده نماید، پس باید به شاگردی کسانی دل بسپارد، که مبانی آسمانی را می‌دانند و از ظلمت گناه، غرور و استکبار، جدا هستند،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عراقی و فیلسوف معروف، را مگر نشنیده‌اید؟</w:t>
      </w:r>
    </w:p>
    <w:p>
      <w:pPr>
        <w:pStyle w:val="BookText"/>
        <w:rPr/>
      </w:pPr>
      <w:r>
        <w:rPr>
          <w:rFonts w:ascii="IRNazanin" w:hAnsi="IRNazanin" w:eastAsia="IRNazanin"/>
          <w:color w:val="111111"/>
          <w:sz w:val="28"/>
          <w:sz w:val="28"/>
          <w:szCs w:val="28"/>
          <w:rtl w:val="true"/>
          <w:lang w:bidi="fa-IR"/>
        </w:rPr>
        <w:t>آیا این دانشمند تدبّر در قرآن نداشت، و مگر این فیلسوف، عرب زبان نبود؟ پس به چه علّت بعضی آیات قرآن را تصوّر کرد با یکدیگر متناقضند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قرآن کتاب طب است، حتّی ترجمه‌اش هم باید با نظر طبیب آسمانی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رحمت خداوند دور باشند آن کسانی که انسانها را از طبیب آسمانی و معلم الهی دور نگه داشتند و عمداً و از روی آگاهی، قرآن را از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جریان کندی، فیلسوف عرب را بشنوید</w:t>
      </w:r>
      <w:r>
        <w:rPr>
          <w:rFonts w:eastAsia="IRNazanin" w:cs="IRNazanin"/>
          <w:color w:val="111111"/>
          <w:sz w:val="28"/>
          <w:szCs w:val="28"/>
          <w:rtl w:val="true"/>
          <w:lang w:bidi="fa-IR"/>
        </w:rPr>
        <w:t>:</w:t>
      </w:r>
    </w:p>
    <w:p>
      <w:pPr>
        <w:pStyle w:val="Heading2"/>
        <w:numPr>
          <w:ilvl w:val="1"/>
          <w:numId w:val="1"/>
        </w:numPr>
        <w:rPr/>
      </w:pPr>
      <w:bookmarkStart w:id="706" w:name="__RefHeading___Toc2658500_372815092"/>
      <w:bookmarkStart w:id="707" w:name="_Toc243"/>
      <w:bookmarkEnd w:id="706"/>
      <w:r>
        <w:rPr>
          <w:rtl w:val="true"/>
        </w:rPr>
        <w:t>کتاب علیه قرآن</w:t>
      </w:r>
      <w:bookmarkEnd w:id="707"/>
    </w:p>
    <w:p>
      <w:pPr>
        <w:pStyle w:val="BookText"/>
        <w:rPr/>
      </w:pPr>
      <w:r>
        <w:rPr>
          <w:rFonts w:ascii="IRNazanin" w:hAnsi="IRNazanin" w:eastAsia="IRNazanin"/>
          <w:color w:val="111111"/>
          <w:sz w:val="28"/>
          <w:sz w:val="28"/>
          <w:szCs w:val="28"/>
          <w:rtl w:val="true"/>
          <w:lang w:bidi="fa-IR"/>
        </w:rPr>
        <w:t xml:space="preserve">ابوالقاسم کوفی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 کندی که از فیلسوف‌های زمان خود بود شروع کرد به نوشتن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مدتها به تنهایی مشغول نوشتن آن بود، </w:t>
      </w:r>
    </w:p>
    <w:p>
      <w:pPr>
        <w:pStyle w:val="BookText"/>
        <w:rPr/>
      </w:pPr>
      <w:r>
        <w:rPr>
          <w:rFonts w:ascii="IRNazanin" w:hAnsi="IRNazanin" w:eastAsia="IRNazanin"/>
          <w:color w:val="111111"/>
          <w:sz w:val="28"/>
          <w:sz w:val="28"/>
          <w:szCs w:val="28"/>
          <w:rtl w:val="true"/>
          <w:lang w:bidi="fa-IR"/>
        </w:rPr>
        <w:t>بی‌آنکه کسی را متوجّه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شاگردان او خدمت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حضرت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مرد توانا میان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که استادش را از سرگرم شدن به این کار انحرافی باز دارد؟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شاگردان این مرد هستیم چطور می‌توانیم در این مورد یا کار دیگری بر او اعتراض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آنچه به تو می‌آموزم به او برسانی؟ جواب داد آری،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 پیش او خیلی به او محبّت می‌کنی و در کاری که اشتغال دارد به او کمک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تو انس گرفت و به او نزدیک شدی، می‌گویی یک سؤال برایم پیش آمده اگر اجازه می‌دهی بپرسم؟ او خواهد گفت سؤالت را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متکلّمی با این قرآن پیش شما بیاید و بپرسد آیا جایز است که خداوند از آن سخنی که در قرآن فرموده، معنایی غیر از آنچه تو اندیشیده‌ای و بدان رفته‌ای، اراده کرده باشد؟</w:t>
      </w:r>
    </w:p>
    <w:p>
      <w:pPr>
        <w:pStyle w:val="BookText"/>
        <w:rPr/>
      </w:pPr>
      <w:r>
        <w:rPr>
          <w:rFonts w:ascii="IRNazanin" w:hAnsi="IRNazanin" w:eastAsia="IRNazanin"/>
          <w:color w:val="111111"/>
          <w:sz w:val="28"/>
          <w:sz w:val="28"/>
          <w:szCs w:val="28"/>
          <w:rtl w:val="true"/>
          <w:lang w:bidi="fa-IR"/>
        </w:rPr>
        <w:t>چون او مردی خردمند و صاحب اندیشه است به تو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جایز است، پس چون به تو این پاسخ را داد،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نمی‌دهی شاید آنچه خداوند اراده فرموده غیر از آن معنایی باشد که تو فهمیده‌ای و آن را مراد خداوند پنداشته‌ای؟</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 پیش استاد کندی رفت و خیلی به او محبّت نمود، تا بالاخره این سؤال را کرد، کندی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حرف خود را برایم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مرتبه دوّم </w:t>
      </w:r>
      <w:bookmarkStart w:id="708" w:name="pg7006_53288"/>
    </w:p>
    <w:p>
      <w:pPr>
        <w:pStyle w:val="BookText"/>
        <w:rPr/>
      </w:pPr>
      <w:bookmarkEnd w:id="70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کندی به فکر فرو رفت و فهمید چنین چیزی در لغت امکان دارد و جایز است؛ امّا از آن شاگر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می‌دهم به من بگویی این سؤال از کجا برایت پیدا شد، شاگرد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قلبم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مثل تو نمی‌تواند چنین مطالبی را مطرح کند، شاگرد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به من تعلیم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سخنانی تنها از ناحیه‌ی این خاندان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کندی آتشی آورد و تمام آنچه را که در ردّ قرآن نوشته بود آتش زد</w:t>
      </w:r>
      <w:r>
        <w:rPr>
          <w:rFonts w:eastAsia="IRNazanin" w:cs="IRNazanin"/>
          <w:color w:val="111111"/>
          <w:sz w:val="28"/>
          <w:szCs w:val="28"/>
          <w:rtl w:val="true"/>
          <w:lang w:bidi="fa-IR"/>
        </w:rPr>
        <w:t>.</w:t>
      </w:r>
      <w:r>
        <w:rPr>
          <w:rStyle w:val="FootnoteAnchor"/>
          <w:rtl w:val="true"/>
        </w:rPr>
        <w:footnoteReference w:id="670"/>
      </w:r>
    </w:p>
    <w:p>
      <w:pPr>
        <w:pStyle w:val="Heading2"/>
        <w:numPr>
          <w:ilvl w:val="1"/>
          <w:numId w:val="1"/>
        </w:numPr>
        <w:rPr/>
      </w:pPr>
      <w:bookmarkStart w:id="709" w:name="__RefHeading___Toc2658502_372815092"/>
      <w:bookmarkStart w:id="710" w:name="_Toc244"/>
      <w:bookmarkEnd w:id="709"/>
      <w:r>
        <w:rPr>
          <w:rtl w:val="true"/>
        </w:rPr>
        <w:t>بیان حقیقت از زبان امیر المؤمنین</w:t>
      </w:r>
      <w:r>
        <w:rPr>
          <w:rtl w:val="true"/>
        </w:rPr>
        <w:t>(</w:t>
      </w:r>
      <w:r>
        <w:rPr>
          <w:rtl w:val="true"/>
        </w:rPr>
        <w:t>علیه السلام</w:t>
      </w:r>
      <w:r>
        <w:rPr>
          <w:rtl w:val="true"/>
        </w:rPr>
        <w:t>)</w:t>
      </w:r>
      <w:bookmarkEnd w:id="710"/>
    </w:p>
    <w:p>
      <w:pPr>
        <w:pStyle w:val="BookText"/>
        <w:rPr/>
      </w:pPr>
      <w:r>
        <w:rPr>
          <w:rFonts w:ascii="IRNazanin" w:hAnsi="IRNazanin" w:eastAsia="IRNazanin"/>
          <w:color w:val="111111"/>
          <w:sz w:val="28"/>
          <w:sz w:val="28"/>
          <w:szCs w:val="28"/>
          <w:rtl w:val="true"/>
          <w:lang w:bidi="fa-IR"/>
        </w:rPr>
        <w:t>من کتاب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حَقٌّ وَ نُورٌ وَ هُدًى وَ رَحْمَةٌ وَ شِفَاءٌ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يُؤْمِنُونَ فِي آذانِهِمْ وَقْرٌ وَ هُوَ عَلَيْهِمْ عَمًى</w:t>
      </w:r>
      <w:r>
        <w:rPr>
          <w:rFonts w:eastAsia="Amiri" w:cs="Amiri" w:ascii="Amiri" w:hAnsi="Amiri"/>
          <w:color w:val="111111"/>
          <w:sz w:val="28"/>
          <w:szCs w:val="28"/>
          <w:rtl w:val="true"/>
          <w:lang w:bidi="ar-SA"/>
        </w:rPr>
        <w:t>».</w:t>
      </w:r>
      <w:r>
        <w:rPr>
          <w:rStyle w:val="FootnoteAnchor"/>
          <w:rtl w:val="true"/>
        </w:rPr>
        <w:footnoteReference w:id="671"/>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قرآن حق و نور است هدایت و رحمت است و شفابخش دردهای مؤمنان است، کسانی که ایمان نمی‌آورند در گوششان سنگینی است و قرآن باعث کوری آنان است</w:t>
      </w:r>
      <w:r>
        <w:rPr>
          <w:rFonts w:eastAsia="IRNazanin" w:cs="IRNazanin"/>
          <w:color w:val="111111"/>
          <w:sz w:val="28"/>
          <w:szCs w:val="28"/>
          <w:rtl w:val="true"/>
          <w:lang w:bidi="fa-IR"/>
        </w:rPr>
        <w:t xml:space="preserve">. </w:t>
      </w:r>
      <w:bookmarkStart w:id="711" w:name="pg7006_53289"/>
    </w:p>
    <w:p>
      <w:pPr>
        <w:pStyle w:val="BookText"/>
        <w:rPr/>
      </w:pPr>
      <w:bookmarkEnd w:id="711"/>
      <w:r>
        <w:rPr>
          <w:rFonts w:ascii="IRNazanin" w:hAnsi="IRNazanin" w:eastAsia="IRNazanin"/>
          <w:color w:val="111111"/>
          <w:sz w:val="28"/>
          <w:sz w:val="28"/>
          <w:szCs w:val="28"/>
          <w:rtl w:val="true"/>
          <w:lang w:bidi="fa-IR"/>
        </w:rPr>
        <w:t xml:space="preserve">همانطور که گذشت،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پیام را دارا است، قرآن برای جامعۀ مؤمن به آل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هدایت، رحمت و شفاء است، یعنی دست کسانی را می‌گیرد که دستشان را به ولیّ الله داده باشند، با ولیّ الله قرآن را بفهمند و با معیّت صادقین به سیر در قرآن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همین آقایان به اصطلاح اهل عرفان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پیر مرو تو در خرابات،حال چه شده است، که می‌گویند، فهم قرآن مشروط به بیان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جزئیات احکام چیزی نیست که هر کس بتواند مستقلاً و بدون مراجعه به بیانات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قرآن کریم استخراج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جزئیات قصص و معارفی از قبیل مسأله معاد</w:t>
      </w:r>
      <w:r>
        <w:rPr>
          <w:rFonts w:eastAsia="IRNazanin" w:cs="IRNazanin"/>
          <w:color w:val="111111"/>
          <w:sz w:val="28"/>
          <w:szCs w:val="28"/>
          <w:rtl w:val="true"/>
          <w:lang w:bidi="fa-IR"/>
        </w:rPr>
        <w:t>.</w:t>
      </w:r>
    </w:p>
    <w:p>
      <w:pPr>
        <w:pStyle w:val="Heading2"/>
        <w:numPr>
          <w:ilvl w:val="1"/>
          <w:numId w:val="1"/>
        </w:numPr>
        <w:rPr/>
      </w:pPr>
      <w:bookmarkStart w:id="712" w:name="__RefHeading___Toc2658504_372815092"/>
      <w:bookmarkStart w:id="713" w:name="_Toc245"/>
      <w:bookmarkEnd w:id="712"/>
      <w:r>
        <w:rPr>
          <w:rtl w:val="true"/>
        </w:rPr>
        <w:t>حافظ قرآن</w:t>
      </w:r>
      <w:bookmarkEnd w:id="713"/>
    </w:p>
    <w:p>
      <w:pPr>
        <w:pStyle w:val="BookText"/>
        <w:rPr/>
      </w:pPr>
      <w:r>
        <w:rPr>
          <w:rFonts w:ascii="IRNazanin" w:hAnsi="IRNazanin" w:eastAsia="IRNazanin"/>
          <w:color w:val="111111"/>
          <w:sz w:val="28"/>
          <w:sz w:val="28"/>
          <w:szCs w:val="28"/>
          <w:rtl w:val="true"/>
          <w:lang w:bidi="fa-IR"/>
        </w:rPr>
        <w:t>درست است که با منع حدیث، حدیث سوزانی و ممنوعیت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 حقائق، غنچه قرآن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بشریت به طور کامل باز نشد، ولی حفظ اصل قرآن بوسیلۀ عنایات و مجاهدات این بزرگواران به خوبی انجام گرفته است</w:t>
      </w:r>
      <w:r>
        <w:rPr>
          <w:rFonts w:eastAsia="IRNazanin" w:cs="IRNazanin"/>
          <w:color w:val="111111"/>
          <w:sz w:val="28"/>
          <w:szCs w:val="28"/>
          <w:rtl w:val="true"/>
          <w:lang w:bidi="fa-IR"/>
        </w:rPr>
        <w:t>.</w:t>
      </w:r>
    </w:p>
    <w:p>
      <w:pPr>
        <w:pStyle w:val="Heading2"/>
        <w:numPr>
          <w:ilvl w:val="1"/>
          <w:numId w:val="1"/>
        </w:numPr>
        <w:rPr/>
      </w:pPr>
      <w:bookmarkStart w:id="714" w:name="__RefHeading___Toc2658506_372815092"/>
      <w:bookmarkStart w:id="715" w:name="_Toc246"/>
      <w:bookmarkEnd w:id="714"/>
      <w:r>
        <w:rPr>
          <w:rtl w:val="true"/>
        </w:rPr>
        <w:t>مفتاح قرآن</w:t>
      </w:r>
      <w:bookmarkEnd w:id="715"/>
    </w:p>
    <w:p>
      <w:pPr>
        <w:pStyle w:val="BookText"/>
        <w:rPr/>
      </w:pP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حافظ و نگهبان آیات قرآنند بلکه مفتاح و میزان علوم، دقائق، اسرار و حِکَم این کتاب الهی می‌باشند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باید مفتاح و میزانش دارنده‌ی </w:t>
      </w:r>
    </w:p>
    <w:p>
      <w:pPr>
        <w:pStyle w:val="BookText"/>
        <w:rPr/>
      </w:pPr>
      <w:r>
        <w:rPr>
          <w:rFonts w:ascii="IRNazanin" w:hAnsi="IRNazanin" w:eastAsia="IRNazanin"/>
          <w:color w:val="111111"/>
          <w:sz w:val="28"/>
          <w:sz w:val="28"/>
          <w:szCs w:val="28"/>
          <w:rtl w:val="true"/>
          <w:lang w:bidi="fa-IR"/>
        </w:rPr>
        <w:t>علم الکتاب، راسخ در دانش و قلبش جایگاه علوم آسمانی و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ما به معرفت‌یابی نسبت به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شده‌ایم، شناخت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مفتاح و میزان علوم و اسرار قرآن کریم است و انسان طالب را به راه و رسم حیات طیّبه و رسیدن به فلاح و رستگاری بر طبق قرآن رهبری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عدم شناخت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عدم شناخت قرآن و نرسیدن به حیات طیّبه و رستگاری است، بر این مبنا حدیث شریف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بِطَاعَةِ مَنْ لَا تُعْذَرُونَ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جَهَالَتِهِ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بِجَهَالَتِه</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پس نجات انسان از مرگ جاهلیّت در شناخت امام و حجّت الهی است، وقتی امام را شناختی موحدی، مؤمنی و عامل به اعمال صالحه‌ی مقبوله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w:t>
      </w:r>
      <w:r>
        <w:rPr>
          <w:rStyle w:val="FootnoteAnchor"/>
          <w:rtl w:val="true"/>
        </w:rPr>
        <w:footnoteReference w:id="673"/>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معنا که باید همراه با توبه، ایمان و عمل صالح، هدایت به ولایت و معرفت </w:t>
      </w:r>
      <w:bookmarkStart w:id="716" w:name="pg7006_53291"/>
    </w:p>
    <w:p>
      <w:pPr>
        <w:pStyle w:val="BookText"/>
        <w:rPr/>
      </w:pPr>
      <w:bookmarkEnd w:id="716"/>
      <w:r>
        <w:rPr>
          <w:rFonts w:ascii="IRNazanin" w:hAnsi="IRNazanin" w:eastAsia="IRNazanin"/>
          <w:color w:val="111111"/>
          <w:sz w:val="28"/>
          <w:sz w:val="28"/>
          <w:szCs w:val="28"/>
          <w:rtl w:val="true"/>
          <w:lang w:bidi="fa-IR"/>
        </w:rPr>
        <w:t>صاحب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آن می‌رسد که سؤال کنیم امام را از کجا بشناسیم؟</w:t>
      </w:r>
    </w:p>
    <w:p>
      <w:pPr>
        <w:pStyle w:val="BookText"/>
        <w:rPr/>
      </w:pPr>
      <w:r>
        <w:rPr>
          <w:rFonts w:ascii="IRNazanin" w:hAnsi="IRNazanin" w:eastAsia="IRNazanin"/>
          <w:color w:val="111111"/>
          <w:sz w:val="28"/>
          <w:sz w:val="28"/>
          <w:szCs w:val="28"/>
          <w:rtl w:val="true"/>
          <w:lang w:bidi="fa-IR"/>
        </w:rPr>
        <w:t>قرآن کریم حافظ و مفتاح خودش را معرّفی کرده است، یعنی برای شناخت امام باید به آدرس‌های قرآن و نشانه‌های این کتاب آسمانی رجوع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قرآن اسم امام آمده است، پاسخ گفته‌اند که وصف امام آمده است، زیرا از وصف، بهتر می‌توان به معرفت امام رسید</w:t>
      </w:r>
      <w:r>
        <w:rPr>
          <w:rFonts w:eastAsia="IRNazanin" w:cs="IRNazanin"/>
          <w:color w:val="111111"/>
          <w:sz w:val="28"/>
          <w:szCs w:val="28"/>
          <w:rtl w:val="true"/>
          <w:lang w:bidi="fa-IR"/>
        </w:rPr>
        <w:t>.</w:t>
      </w:r>
    </w:p>
    <w:p>
      <w:pPr>
        <w:pStyle w:val="Heading2"/>
        <w:numPr>
          <w:ilvl w:val="1"/>
          <w:numId w:val="1"/>
        </w:numPr>
        <w:rPr/>
      </w:pPr>
      <w:bookmarkStart w:id="717" w:name="__RefHeading___Toc2658508_372815092"/>
      <w:bookmarkStart w:id="718" w:name="_Toc247"/>
      <w:bookmarkEnd w:id="717"/>
      <w:r>
        <w:rPr>
          <w:rtl w:val="true"/>
        </w:rPr>
        <w:t>المیزان و شبهۀ دور</w:t>
      </w:r>
      <w:bookmarkEnd w:id="718"/>
    </w:p>
    <w:p>
      <w:pPr>
        <w:pStyle w:val="BookText"/>
        <w:rPr/>
      </w:pPr>
      <w:r>
        <w:rPr>
          <w:rFonts w:ascii="IRNazanin" w:hAnsi="IRNazanin" w:eastAsia="IRNazanin"/>
          <w:color w:val="111111"/>
          <w:sz w:val="28"/>
          <w:sz w:val="28"/>
          <w:szCs w:val="28"/>
          <w:rtl w:val="true"/>
          <w:lang w:bidi="fa-IR"/>
        </w:rPr>
        <w:t>شبهۀ دور كه در تفسير الميزان مطرح شده، بدون دليل است، زیرا ما با استفاده از حدیث ثقلین می‌فهمیم این دو حجّت الهی با هم‌اند و از هم جدا نمی‌شوند، به تعبیر دیگر قرآن و عترت مرآت یکدیگرند، البته حقانیّت قرآن را قبلاً شناخته و حقانیّت عترت را از قرآن و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نموده‌ایم، پس حالا نوبت می‌رسد به اینکه قرآن و عترت آینه‌ی یکدیگر باشند، برای فهم قرآن، بجز محکمات آن، از کلام معصوم استفاده می‌کنیم و برای شناخت مقام معصوم از قرآن بهره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صحّت روایات و عرضه‌ی آنها بر قرآن،</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علاوه بر اینكه اخبار متواتره‌اى از آن جناب رسیده كه امت را توصیه مى‌كند به تمسك به قرآن، و اخذ به آن، و اینكه هر روایتى از آن جناب به دستشان رسید عرضه بر قرآنش كنند، اگر با قرآن مطابق بود به آن عمل كنند، و گرنه به دیوارش بزنند، و این توصیه‌ها وقتى معنا دارد كه تمامى مضامین احادیث نبوى را بتوان از قرآن كریم در آورد، و گرنه اگر بنا باشد استفاده آنها منوط به بیانى از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دور لازم مى‌آید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تفسیر المیزان</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بحث تبیین قرآن با روایات هم</w:t>
      </w:r>
      <w:bookmarkStart w:id="719" w:name="pg7006_53292"/>
    </w:p>
    <w:p>
      <w:pPr>
        <w:pStyle w:val="BookText"/>
        <w:rPr/>
      </w:pPr>
      <w:bookmarkEnd w:id="719"/>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بعد از مرحله‌ی اثبات اصل نیاز به پیامبر و امام برای تبیین قرآن است، یعنی بعد از اینکه ثابت کردیم که باید برای فهم متشابهات قرآن،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روایات منقوله از این بزرگواران با محکمات قرآن مطابق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اينجا دور، متصوّر نیست، و همانطور که گذشت آن کسی که قائل است برای جزئیات احکام و نیز قصص و معارفی از قبیل معاد به تبیین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محتاجیم، چگونه می‌تواند به طور کلی به این دلیل که قرآن نور است و نور به نور محتاج نیست و نیز شبهۀ دور،</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مطلب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به سوى فهم قرآن به روى كسى بسته نیست، و خود بیان الهى و ذكر حكیم بهترین راه براى فهم خودش مى‌باشد، به این معنا كه قرآن كریم در بیانگرى مقاصدش احتیاج به هیچ راهى دیگر ندارد، پس چگونه تصوّر مى‌شود كتابى كه خداى تعالى آن را هدایت و نور معرفى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محتاج به هادى و رهنمایى دیگر باشد، و با نور غیر خودش روشن، و با غیر خودش مبین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نیازمندی قرآن را در تفسیر به روایات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نماید</w:t>
      </w:r>
      <w:r>
        <w:rPr>
          <w:rFonts w:eastAsia="IRNazanin" w:cs="IRNazanin"/>
          <w:color w:val="111111"/>
          <w:sz w:val="28"/>
          <w:szCs w:val="28"/>
          <w:rtl w:val="true"/>
          <w:lang w:bidi="fa-IR"/>
        </w:rPr>
        <w:t>.</w:t>
      </w:r>
    </w:p>
    <w:p>
      <w:pPr>
        <w:pStyle w:val="Heading2"/>
        <w:numPr>
          <w:ilvl w:val="1"/>
          <w:numId w:val="1"/>
        </w:numPr>
        <w:rPr/>
      </w:pPr>
      <w:bookmarkStart w:id="720" w:name="__RefHeading___Toc2658510_372815092"/>
      <w:bookmarkStart w:id="721" w:name="_Toc248"/>
      <w:bookmarkEnd w:id="720"/>
      <w:r>
        <w:rPr>
          <w:rtl w:val="true"/>
        </w:rPr>
        <w:t>سرگردانی در شناخت امام</w:t>
      </w:r>
      <w:bookmarkEnd w:id="721"/>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مفتاح علوم و کلید اسرار قرآن، کتاب حیات طیّبه و سعادت جاودانی منحصراً در دست امام و حجّت الهی است</w:t>
      </w:r>
      <w:r>
        <w:rPr>
          <w:rFonts w:eastAsia="IRNazanin" w:cs="IRNazanin"/>
          <w:color w:val="111111"/>
          <w:sz w:val="28"/>
          <w:szCs w:val="28"/>
          <w:rtl w:val="true"/>
          <w:lang w:bidi="fa-IR"/>
        </w:rPr>
        <w:t xml:space="preserve">. </w:t>
      </w:r>
      <w:bookmarkStart w:id="722" w:name="pg7006_53293"/>
    </w:p>
    <w:p>
      <w:pPr>
        <w:pStyle w:val="BookText"/>
        <w:rPr/>
      </w:pPr>
      <w:bookmarkEnd w:id="722"/>
      <w:r>
        <w:rPr>
          <w:rFonts w:ascii="IRNazanin" w:hAnsi="IRNazanin" w:eastAsia="IRNazanin"/>
          <w:color w:val="111111"/>
          <w:sz w:val="28"/>
          <w:sz w:val="28"/>
          <w:szCs w:val="28"/>
          <w:rtl w:val="true"/>
          <w:lang w:bidi="fa-IR"/>
        </w:rPr>
        <w:t>پس بالیقین نباید در آدرس شناسائی امام و حجّت الهی، عوامل سرگردانی و تحیّر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وقتی می‌گویید اسم امام در قرآن نیامده و شناخت امام و حجّت الهی بوسیله آیاتی است که وصف او را گفته است، پس آیات وصف کننده باید فصل الخطاب، قاطع و به دور از عوامل تحیّر باشد</w:t>
      </w:r>
      <w:r>
        <w:rPr>
          <w:rFonts w:eastAsia="IRNazanin" w:cs="IRNazanin"/>
          <w:color w:val="111111"/>
          <w:sz w:val="28"/>
          <w:szCs w:val="28"/>
          <w:rtl w:val="true"/>
          <w:lang w:bidi="fa-IR"/>
        </w:rPr>
        <w:t>.</w:t>
      </w:r>
    </w:p>
    <w:p>
      <w:pPr>
        <w:pStyle w:val="Heading2"/>
        <w:numPr>
          <w:ilvl w:val="1"/>
          <w:numId w:val="1"/>
        </w:numPr>
        <w:rPr/>
      </w:pPr>
      <w:bookmarkStart w:id="723" w:name="__RefHeading___Toc2658512_372815092"/>
      <w:bookmarkStart w:id="724" w:name="_Toc249"/>
      <w:bookmarkEnd w:id="723"/>
      <w:r>
        <w:rPr>
          <w:rtl w:val="true"/>
        </w:rPr>
        <w:t>لا یُقاس</w:t>
      </w:r>
      <w:bookmarkEnd w:id="724"/>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يُقَاسُ بِآلِ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الْأُمَّةِ أَحَدٌ وَ لَا يُسَوَّى بِهِمْ مَنْ جَرَتْ نِعْمَتُهُمْ عَلَيْهِ أَبَداً هُمْ أَسَاسُ الدِّينِ وَ عِمَادُ الْيَقِينِ إِلَيْهِمْ يَفِي‌ءُ الْغَالِي وَ بِهِمْ يُلْحَقُ التَّالِي وَ لَهُمْ خَصَائِصُ حَقِّ الْوِلَايَةِ وَ فِيهِمُ الْوَصِيَّةُ وَ الْوِرَاثَةُ</w:t>
      </w:r>
      <w:r>
        <w:rPr>
          <w:rFonts w:eastAsia="Amiri" w:cs="Amiri" w:ascii="Amiri" w:hAnsi="Amiri"/>
          <w:color w:val="111111"/>
          <w:sz w:val="28"/>
          <w:szCs w:val="28"/>
          <w:rtl w:val="true"/>
          <w:lang w:bidi="ar-SA"/>
        </w:rPr>
        <w:t>...».</w:t>
      </w:r>
      <w:r>
        <w:rPr>
          <w:rStyle w:val="FootnoteAnchor"/>
          <w:rtl w:val="true"/>
        </w:rPr>
        <w:footnoteReference w:id="676"/>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يك از اين امّت با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مقايسه نبوده و كسانيكه هميشه از نعمت و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و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بهره‌مندند با آنان برابر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خود را بر اينان ترجيح مى‌دهند و مردم را بسوى خويش مى‌خوانند، و حال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و پايه دين و ستون ايمان و يقين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بسبب هدايت و ارشاد ايشان دين اسلام بر پا است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افتادگان از راه حقّ بآنان رجوع كرده و واماندگان، بايشان ملحق ميشوند، و خصائص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معارف حقّه و آيات و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آنان جمع و حقّ ايشان است و بس، و درباره آنان وصيّت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ارث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وجود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و ايشان به آن حضرت از هر جهت نزديكتر و </w:t>
      </w:r>
      <w:bookmarkStart w:id="725" w:name="pg7006_53294"/>
    </w:p>
    <w:p>
      <w:pPr>
        <w:pStyle w:val="BookText"/>
        <w:rPr/>
      </w:pPr>
      <w:bookmarkEnd w:id="725"/>
      <w:r>
        <w:rPr>
          <w:rFonts w:ascii="IRNazanin" w:hAnsi="IRNazanin" w:eastAsia="IRNazanin"/>
          <w:color w:val="111111"/>
          <w:sz w:val="28"/>
          <w:sz w:val="28"/>
          <w:szCs w:val="28"/>
          <w:rtl w:val="true"/>
          <w:lang w:bidi="fa-IR"/>
        </w:rPr>
        <w:t>سزاوارترند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سرگردانی و تحیّر در مسیر شناخت امام و حجّت الهی این است که مثلاً علم و آگاهی علماء و دانشمندان را با علم و آگاهی امام و حجّت الهی قیاس کنیم و یا حکومت و قدرت سلاطین را با حکومت و قدرت الهیه امام و حجّت الهی بسنجیم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انسان به خود نباید اجازه دهد، قدرت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آصف بن برخیا را با قدرت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نماید، زیرا همانطور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قطره‌ای از اقیانوس علم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قدرت او نیز با قدرت آن حضرت قیاس نمی‌شود</w:t>
      </w:r>
      <w:r>
        <w:rPr>
          <w:rFonts w:eastAsia="IRNazanin" w:cs="IRNazanin"/>
          <w:color w:val="111111"/>
          <w:sz w:val="28"/>
          <w:szCs w:val="28"/>
          <w:rtl w:val="true"/>
          <w:lang w:bidi="fa-IR"/>
        </w:rPr>
        <w:t>.</w:t>
      </w:r>
    </w:p>
    <w:p>
      <w:pPr>
        <w:pStyle w:val="Heading2"/>
        <w:numPr>
          <w:ilvl w:val="1"/>
          <w:numId w:val="1"/>
        </w:numPr>
        <w:rPr/>
      </w:pPr>
      <w:bookmarkStart w:id="726" w:name="__RefHeading___Toc2658514_372815092"/>
      <w:bookmarkStart w:id="727" w:name="_Toc250"/>
      <w:bookmarkEnd w:id="726"/>
      <w:r>
        <w:rPr>
          <w:rtl w:val="true"/>
        </w:rPr>
        <w:t>ولایت تکوینیه</w:t>
      </w:r>
      <w:bookmarkEnd w:id="727"/>
    </w:p>
    <w:p>
      <w:pPr>
        <w:pStyle w:val="BookText"/>
        <w:rPr/>
      </w:pPr>
      <w:r>
        <w:rPr>
          <w:rFonts w:ascii="IRNazanin" w:hAnsi="IRNazanin" w:eastAsia="IRNazanin"/>
          <w:color w:val="111111"/>
          <w:sz w:val="28"/>
          <w:sz w:val="28"/>
          <w:szCs w:val="28"/>
          <w:rtl w:val="true"/>
          <w:lang w:bidi="fa-IR"/>
        </w:rPr>
        <w:t>ان آصف بن برخیا بسبب اطلاعه علی بعض علم الکتاب و الاسم الاعظم استطاع ان یقوم بهذا العمل الخارق للعاده، فی حین اَنّ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لدیه علم الکتاب اجمع و کذلک الاسم الاعظم فهل یمکن قیاس قدرة آصف بن برخیا بقدرة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هذا البحث يمكننا التطرق إلى الولاية التكوينية للأئمّة الأطهار، لأن معنى العلم التكويني ليس هو أننا نعتقد بأن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يعني أنّ هؤلاء الأولياء يتصرفون بعالم الوجود بإذن اللّه تعالى و مشيئته و يشبه</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تصرفهم عمل آصف ابن برخيا</w:t>
      </w:r>
      <w:r>
        <w:rPr>
          <w:rFonts w:eastAsia="Amiri" w:cs="Amiri" w:ascii="Amiri" w:hAnsi="Amiri"/>
          <w:color w:val="111111"/>
          <w:sz w:val="28"/>
          <w:szCs w:val="28"/>
          <w:rtl w:val="true"/>
          <w:lang w:bidi="ar-SA"/>
        </w:rPr>
        <w:t>.</w:t>
      </w:r>
      <w:r>
        <w:rPr>
          <w:rStyle w:val="FootnoteAnchor"/>
          <w:rtl w:val="true"/>
        </w:rPr>
        <w:footnoteReference w:id="677"/>
      </w:r>
      <w:bookmarkStart w:id="728" w:name="pg7006_53295"/>
    </w:p>
    <w:p>
      <w:pPr>
        <w:pStyle w:val="BookText"/>
        <w:rPr/>
      </w:pPr>
      <w:bookmarkEnd w:id="7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علم به بعض کتاب و اسم اعظم داشت، قدرت پیدا نمود که عمل خارق عادت انجام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بلقیس را به سرعت جابجا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علم کتاب و اسم اعظم را دارا بودند، حالا آیا می‌توان قدرت آصف را با قدرت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کرد؟</w:t>
      </w:r>
    </w:p>
    <w:p>
      <w:pPr>
        <w:pStyle w:val="BookText"/>
        <w:rPr/>
      </w:pPr>
      <w:r>
        <w:rPr>
          <w:rFonts w:ascii="IRNazanin" w:hAnsi="IRNazanin" w:eastAsia="IRNazanin"/>
          <w:color w:val="111111"/>
          <w:sz w:val="28"/>
          <w:sz w:val="28"/>
          <w:szCs w:val="28"/>
          <w:rtl w:val="true"/>
          <w:lang w:bidi="fa-IR"/>
        </w:rPr>
        <w:t>از اینجا می‌توانیم راهی به ولایة تکوینیه‌ی 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نمائیم، معنی ولایة تکوینیه این نیست و ما معتقد نیستیم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آسمان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به معنای این است که اوّلیای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در عالم وجود باذن الله دارند و این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آصف بن برخیا است</w:t>
      </w:r>
      <w:r>
        <w:rPr>
          <w:rFonts w:eastAsia="IRNazanin" w:cs="IRNazanin"/>
          <w:color w:val="111111"/>
          <w:sz w:val="28"/>
          <w:szCs w:val="28"/>
          <w:rtl w:val="true"/>
          <w:lang w:bidi="fa-IR"/>
        </w:rPr>
        <w:t>.</w:t>
      </w:r>
    </w:p>
    <w:p>
      <w:pPr>
        <w:pStyle w:val="Heading2"/>
        <w:numPr>
          <w:ilvl w:val="1"/>
          <w:numId w:val="1"/>
        </w:numPr>
        <w:rPr/>
      </w:pPr>
      <w:bookmarkStart w:id="729" w:name="__RefHeading___Toc2658516_372815092"/>
      <w:bookmarkStart w:id="730" w:name="_Toc251"/>
      <w:bookmarkEnd w:id="729"/>
      <w:r>
        <w:rPr>
          <w:rtl w:val="true"/>
        </w:rPr>
        <w:t>مقایسه ی قطره با اقیانوس</w:t>
      </w:r>
      <w:bookmarkEnd w:id="730"/>
    </w:p>
    <w:p>
      <w:pPr>
        <w:pStyle w:val="BookText"/>
        <w:rPr/>
      </w:pPr>
      <w:r>
        <w:rPr>
          <w:rFonts w:ascii="IRNazanin" w:hAnsi="IRNazanin" w:eastAsia="IRNazanin"/>
          <w:color w:val="111111"/>
          <w:sz w:val="28"/>
          <w:sz w:val="28"/>
          <w:szCs w:val="28"/>
          <w:rtl w:val="true"/>
          <w:lang w:bidi="fa-IR"/>
        </w:rPr>
        <w:t xml:space="preserve">با این وصف آیا تعمیم مثلاً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قطره را کنار اقیانوس قرار دادن، شایستۀ یک فرد آگاه و خبیر در فقه ولایت و امامت است؟</w:t>
      </w:r>
    </w:p>
    <w:p>
      <w:pPr>
        <w:pStyle w:val="BookText"/>
        <w:rPr/>
      </w:pPr>
      <w:r>
        <w:rPr>
          <w:rFonts w:ascii="IRNazanin" w:hAnsi="IRNazanin" w:eastAsia="IRNazanin"/>
          <w:color w:val="111111"/>
          <w:sz w:val="28"/>
          <w:sz w:val="28"/>
          <w:szCs w:val="28"/>
          <w:rtl w:val="true"/>
          <w:lang w:bidi="fa-IR"/>
        </w:rPr>
        <w:t>آیا این گونه تفکر، که مثلاً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دانشمند نابغه است و 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متفکّر است از تعمیم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نمی‌شود؟</w:t>
      </w:r>
    </w:p>
    <w:p>
      <w:pPr>
        <w:pStyle w:val="BookText"/>
        <w:rPr/>
      </w:pPr>
      <w:r>
        <w:rPr>
          <w:rFonts w:ascii="IRNazanin" w:hAnsi="IRNazanin" w:eastAsia="IRNazanin"/>
          <w:color w:val="111111"/>
          <w:sz w:val="28"/>
          <w:sz w:val="28"/>
          <w:szCs w:val="28"/>
          <w:rtl w:val="true"/>
          <w:lang w:bidi="fa-IR"/>
        </w:rPr>
        <w:t>به تعبیر دیگر، آیا اندیشۀ تعمیم زمینه‌ساز فرهنگ روشنفکرنماها و کسانی که امام و حجّت الهی را یک رجل انقلابی، مصلح، نابغه و مغز متفکّر، معرّفی می‌کنند، نیست؟</w:t>
      </w:r>
    </w:p>
    <w:p>
      <w:pPr>
        <w:pStyle w:val="BookText"/>
        <w:rPr/>
      </w:pPr>
      <w:r>
        <w:rPr>
          <w:rFonts w:ascii="IRNazanin" w:hAnsi="IRNazanin" w:eastAsia="IRNazanin"/>
          <w:color w:val="111111"/>
          <w:sz w:val="28"/>
          <w:sz w:val="28"/>
          <w:szCs w:val="28"/>
          <w:rtl w:val="true"/>
          <w:lang w:bidi="fa-IR"/>
        </w:rPr>
        <w:t>به این دو روایت توجّه فرمایید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تفسير القمي، أَبِي عَنِ ابْنِ أَبِي عُمَيْرٍ عَنِ ابْنِ أُذَيْنَةَ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عِنْدَهُ عِلْمُ الْكِتابِ هُوَ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عَنِ الَّذِي عِنْدَهُ عِلْمٌ مِنَ </w:t>
      </w:r>
    </w:p>
    <w:p>
      <w:pPr>
        <w:pStyle w:val="BookText"/>
        <w:rPr/>
      </w:pPr>
      <w:r>
        <w:rPr>
          <w:rFonts w:ascii="Amiri" w:hAnsi="Amiri" w:eastAsia="Amiri" w:cs="Amiri"/>
          <w:color w:val="111111"/>
          <w:sz w:val="28"/>
          <w:sz w:val="28"/>
          <w:szCs w:val="28"/>
          <w:rtl w:val="true"/>
          <w:lang w:bidi="ar-SA"/>
        </w:rPr>
        <w:t>الْكِتابِ أَعْلَمُ أَمِ الَّذِي عِنْدَهُ عِلْمُ الْكِتابِ فَقَالَ مَا كَانَ عِلْمُ الَّذِي عِنْدَهُ عِلْمٌ مِنَ الْكِتابِ عِنْدَ الَّذِي عِنْدَهُ عِلْمُ الْكِتابِ إِلَّا بِقَدْرِ مَا تَأْخُذُ الْبَعُوضَةُ بِجَنَاحِهَا مِنْ مَاءِ الْبَحْرِ وَ قَالَ أَمِيرُ الْمُؤْمِنِينَ صَلَوَاتُ اللَّهِ عَلَيْهِ أَلَا إِنَّ الْعِلْمَ الَّذِي هَبَطَ بِهِ آدَمُ مِنَ السَّمَاءِ إِلَى الْأَرْضِ وَ جَمِيعَ مَا فُضِّلَتْ بِهِ النَّبِيُّونَ إِلَى خَاتَمِ النَّبِيِّينَ فِي عِتْرَةِ خَاتَمِ النَّبِيِّينَ</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ابن اذينه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داراى تمام علم كتاب است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وقتی از آن جناب سؤال كردند كسى كه داراى علم كتاب است داناتر است يا كسى كه مقدارى از علم كتاب را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علم كسى كه مقدارى از علم كتاب دارد به كسى كه تمام علم كتاب را دارد به اندازه‌اى است كه يك پشه از آب دريا با بال خود بر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دانشى را كه آدم از آسمان به زمين فرود آورد و همۀ امتيازات علمى پيامبران تا خاتم انبياء در اختيار عترت پيامبر خاتم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بصائر الدرجات محمّد بْنُ الْحَسَنِ وَ يَعْقُوبُ بْنُ يَزِيدَ عَنِ ابْنِ أَبِي عُمَيْرٍ عَنِ ابْنِ أُذَيْنَةَ عَنْ 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عَنَى وَ عَلِيٌّ اوّلنَا وَ أَفْضَلُنَا وَ خَيْرُنَا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679"/>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بُريد بن معاويه،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كَفى بِاللَّهِ شَهِيداً بَيْنِي وَ بَيْنَكُمْ وَ مَنْ عِنْدَهُ عِلْمُ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w:t>
      </w:r>
      <w:bookmarkStart w:id="731" w:name="pg7006_53297"/>
    </w:p>
    <w:p>
      <w:pPr>
        <w:pStyle w:val="BookText"/>
        <w:rPr/>
      </w:pPr>
      <w:bookmarkEnd w:id="731"/>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ما را قصد فرموده، و على اوّل و افضل و بهتر ما است بعد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2"/>
        <w:numPr>
          <w:ilvl w:val="1"/>
          <w:numId w:val="1"/>
        </w:numPr>
        <w:rPr/>
      </w:pPr>
      <w:bookmarkStart w:id="732" w:name="__RefHeading___Toc2658518_372815092"/>
      <w:bookmarkStart w:id="733" w:name="_Toc252"/>
      <w:bookmarkEnd w:id="732"/>
      <w:r>
        <w:rPr>
          <w:rtl w:val="true"/>
        </w:rPr>
        <w:t>الرّاسخون فی العلم دوننا</w:t>
      </w:r>
      <w:bookmarkEnd w:id="733"/>
    </w:p>
    <w:p>
      <w:pPr>
        <w:pStyle w:val="BookText"/>
        <w:rPr/>
      </w:pPr>
      <w:r>
        <w:rPr>
          <w:rFonts w:ascii="IRNazanin" w:hAnsi="IRNazanin" w:eastAsia="IRNazanin"/>
          <w:color w:val="111111"/>
          <w:sz w:val="28"/>
          <w:sz w:val="28"/>
          <w:szCs w:val="28"/>
          <w:rtl w:val="true"/>
          <w:lang w:bidi="fa-IR"/>
        </w:rPr>
        <w:t xml:space="preserve">تعمیم مثلاً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می‌شود که مدعیان دروغین جرئت پیدا نموده خود را صاحب علم و دانش الهی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صوفیّه، مثلاً تذکّرة الاولیاء، مدعی علم الهی برای خرقه پوشان و اهل مرید و دکان گشته، آنان را کنار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ابن عباس که در بعضی از تفاسیر نقل شده، دلیل حقانیت و درستی تعمیم نمی‌شود، ابن عباس اگر شاگرد خوبی برای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می‌تواند به درجۀ والای متعلّم در مکتب ایشان و متفقّه در ولایت و امامت نائل گردد و جایگاه رفیعی تحت ظل صاحب الولایه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ابن عباس را یک انسان معصوم نمی‌دانیم و نباید اجازه دهیم از نام او در تعمیم خصائص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الَّذِينَ زَعَمُوا أَنَّهُمُ الرَّاسِخُونَ فِي الْعِلْمِ دُونَنَا كَذِباً وَ بَغْياً عَلَيْنَا أَنْ رَفَعَنَا اللَّهُ وَ وَضَعَهُمْ وَ أَعْطَانَا وَ حَرَمَهُمْ وَ أَدْخَلَنَا وَ أَخْرَجَهُمْ بِنَا يُسْتَعْطَى الْهُدَى وَ يُسْتَجْلَى الْعَمَى إِنَّ الْأَئِمَّةَ مِنْ قُرَيْشٍ غُرِسُوا فِي هَذَا الْبَطْنِ مِنْ هَاشِمٍ لَا تَصْلُحُ عَلَى سِوَاهُمْ وَ لَا تَصْلُحُ الْوُلَاةُ مِنْ غَيْرِهِمْ</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كجايند</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كسانيكه گمان مي كنند كه آنان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اسرار خلقت و تفسير و تأويل </w:t>
      </w:r>
      <w:bookmarkStart w:id="734" w:name="pg7006_53298"/>
    </w:p>
    <w:p>
      <w:pPr>
        <w:pStyle w:val="BookText"/>
        <w:rPr/>
      </w:pPr>
      <w:bookmarkEnd w:id="734"/>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و استوارند، بجز ما اهل‌بيت؟ ادّعاى آنان دروغ و ستم بر ما است، زيرا خداوند ما را برترى داده و ايشان را فرو گذاشته،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مقام و منزلت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عطاء فرموده و آنان را بى‌بهره ساخته، و ما را داخل نموده و آنها را خارج فرموده، بوسيله ما هدايت و راهنمائى طلب مى‌گردد، و بينائى از كورى و گمراهى خواسته ميشود، محقّق است كه ائمّه و پيشوايان دين از قريش هستند كه از هاشم بوجود 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نسل علىّ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و خلافت بر غير ايشان سزاوار نيست و خلفاى غير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بنا حقّ روى كار آمده‌اند براى جانشينى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صلاحيّت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لازمه خلافت و امامت خصائصى است كه در غير ائمّه اثنى عشر يافت نمى‌شود، و اين فرمايش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دارد باينكه امامت براى غير دوازده امام شايسته نيست</w:t>
      </w:r>
      <w:r>
        <w:rPr>
          <w:rFonts w:eastAsia="IRNazanin" w:cs="IRNazanin"/>
          <w:color w:val="111111"/>
          <w:sz w:val="28"/>
          <w:szCs w:val="28"/>
          <w:rtl w:val="true"/>
          <w:lang w:bidi="fa-IR"/>
        </w:rPr>
        <w:t>).</w:t>
      </w:r>
    </w:p>
    <w:p>
      <w:pPr>
        <w:pStyle w:val="Heading2"/>
        <w:numPr>
          <w:ilvl w:val="1"/>
          <w:numId w:val="1"/>
        </w:numPr>
        <w:rPr/>
      </w:pPr>
      <w:bookmarkStart w:id="735" w:name="__RefHeading___Toc2658520_372815092"/>
      <w:bookmarkStart w:id="736" w:name="_Toc253"/>
      <w:bookmarkEnd w:id="735"/>
      <w:r>
        <w:rPr>
          <w:rtl w:val="true"/>
        </w:rPr>
        <w:t>سیاست و مکر یهود</w:t>
      </w:r>
      <w:bookmarkEnd w:id="736"/>
    </w:p>
    <w:p>
      <w:pPr>
        <w:pStyle w:val="BookText"/>
        <w:rPr/>
      </w:pPr>
      <w:r>
        <w:rPr>
          <w:rFonts w:ascii="IRNazanin" w:hAnsi="IRNazanin" w:eastAsia="IRNazanin"/>
          <w:color w:val="111111"/>
          <w:sz w:val="28"/>
          <w:sz w:val="28"/>
          <w:szCs w:val="28"/>
          <w:rtl w:val="true"/>
          <w:lang w:bidi="fa-IR"/>
        </w:rPr>
        <w:t xml:space="preserve">با تفکّر در اقوالی که مصداق آیات فضائل،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غیر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می‌کند، می بینیم که غالباً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می‌شود و یا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می‌گردد و با سابقه‌ای که از دروغ‌پردازی، جعل و تحریف یهود و عمّال او داریم به این نتیجه می‌رسیم که سیاست پشت پرده یهود برای اینکه مردم را از معرفت مفتاح علوم و اسرار قرآن کریم باز دارد، دست به کار تحریف معنوی شده، و به سرقت فضائل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سیاست یهود،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عبد الله بن سلام دانسته و با حیله خاصی، این نام نامبارک را به تفاسیر قرآن راه داده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نگاه کنید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عَطَاءٍ قَالَ كُنْتُ جَالِساً مَعَ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فَرَأَيْتُ ابْناً لِعَبْدِ اللَّهِ بْنِ سَلَامٍ جَالِساً فِي نَاحِيَةٍ، فَقُلْتُ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 أَبَا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عِلْمُ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ذَاكَ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عبد اللّه بن عطا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نشسته بوديم پسر عبد اللّه بن سلام را ديدم كه در گوشه‌اى از مسجد بود، به حضرت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مى‌كنند كه علم كتاب نزد پدر اين شخص يعنى عبد اللّه بن سلام بوده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حدیث فوق متفقّه را به یاد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یزعمون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مربوط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می‌اندازد و سستی مطالب تحریف شده را آشکار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حداقل بهره‌ای که از این تبلیغات شیطانی گرفته این است</w:t>
      </w:r>
    </w:p>
    <w:p>
      <w:pPr>
        <w:pStyle w:val="BookText"/>
        <w:rPr/>
      </w:pPr>
      <w:r>
        <w:rPr>
          <w:rFonts w:ascii="IRNazanin" w:hAnsi="IRNazanin" w:eastAsia="IRNazanin"/>
          <w:color w:val="111111"/>
          <w:sz w:val="28"/>
          <w:sz w:val="28"/>
          <w:szCs w:val="28"/>
          <w:rtl w:val="true"/>
          <w:lang w:bidi="fa-IR"/>
        </w:rPr>
        <w:t xml:space="preserve">که نسبت به شرط توحید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اسلامی شک و تردید ایجاد نموده، افراد بی مطالعه و سست را به دامن منافقین و سران سقیفه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عقیدۀ راستین در فضائل این است که هیچ کس در فضائل با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نداشته فقط خوبان امّت مثل سلمان محمّدی</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می‌توانند بر متعلّم بودن در مکتب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کنند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باید برای گوینده‌ی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سائل این درگاه و متفقّه این دانشگاه </w:t>
      </w:r>
      <w:bookmarkStart w:id="737" w:name="pg7006_53300"/>
    </w:p>
    <w:p>
      <w:pPr>
        <w:pStyle w:val="BookText"/>
        <w:rPr/>
      </w:pPr>
      <w:bookmarkEnd w:id="737"/>
      <w:r>
        <w:rPr>
          <w:rFonts w:ascii="IRNazanin" w:hAnsi="IRNazanin" w:eastAsia="IRNazanin"/>
          <w:color w:val="111111"/>
          <w:sz w:val="28"/>
          <w:sz w:val="28"/>
          <w:szCs w:val="28"/>
          <w:rtl w:val="true"/>
          <w:lang w:bidi="fa-IR"/>
        </w:rPr>
        <w:t xml:space="preserve">فرق قائل باشیم و مقام مبدأ علم و کمال و ولیّ خدای ذوالجلال را با دیگران جدا بدانیم و اِلّا مبتلا به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نادى أَصْحابُ الْجَنَّةِ أَصْحابَ النَّارِ أَنْ قَدْ وَجَدْنا ما وَعَدَنا رَبُّنا حَقًّا فَهَلْ وَجَدْتُمْ ما وَعَدَ رَبُّكُمْ حَقًّا قالُوا نَعَمْ فَأَذَّنَ مُؤَذِّنٌ بَيْنَهُمْ أَنْ لَعْنَةُ اللَّهِ عَلَى الظَّالِمينَ</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الْحَنَفِیةِ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فَأَذَّنَ مُؤَذِّنٌ بَینَهُمْ أَنْ لَعْنَةُ اللَّهِ عَلَى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فَأَنَا ذَلِكَ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از پدرش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حكایت مى‌كند، كه امیر المؤمنین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 مُؤَذِّنٌ بَینَهُمْ أَنْ لَعْنَةُ اللَّهِ عَلَى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مؤذّن كه در كلام خداوند جلیل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إِنَّ لِعَلِی بْنِ أَبِی طَالِبٍ فِی كِتَابِ اللَّهِ أَسْمَاءً لَا یعْرِفُهَا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بَینَهُمْ فَهُوَ الْمُؤَذِّنُ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الَّذِینَ كَذَّبُوا بِوَلَایتِی، وَ اسْتَخَفُّوا بِحَقِّی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نقل مى‌كند، براى امیر المؤمنین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خدا اسم‌هایى است كه مردم آنها را نمى‌شناسند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اسم‌ها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 مُؤَذِّنٌ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نام نیك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مؤذّن آورده شده است، و امیر المؤمنین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بقیه‌ی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لَعْنَةُ اللَّهِ عَلَى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لعنت خداوند بر كسانى كه ولایت مرا تكذیب كردند و حق و مقام مرا سبك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Heading2"/>
        <w:numPr>
          <w:ilvl w:val="1"/>
          <w:numId w:val="1"/>
        </w:numPr>
        <w:rPr/>
      </w:pPr>
      <w:bookmarkStart w:id="738" w:name="__RefHeading___Toc2658522_372815092"/>
      <w:bookmarkStart w:id="739" w:name="_Toc254"/>
      <w:bookmarkEnd w:id="738"/>
      <w:r>
        <w:rPr>
          <w:rtl w:val="true"/>
        </w:rPr>
        <w:t>غرض از تفقّه</w:t>
      </w:r>
      <w:bookmarkEnd w:id="739"/>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اجمالاً اهمیّت اصول عقائد خاصّه شرط توحید، یعنی ولایت و امامت هداة مهدیّین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گردید</w:t>
      </w:r>
      <w:r>
        <w:rPr>
          <w:rFonts w:eastAsia="IRNazanin" w:cs="IRNazanin"/>
          <w:color w:val="111111"/>
          <w:sz w:val="28"/>
          <w:szCs w:val="28"/>
          <w:rtl w:val="true"/>
          <w:lang w:bidi="fa-IR"/>
        </w:rPr>
        <w:t xml:space="preserve">. </w:t>
      </w:r>
      <w:bookmarkStart w:id="740" w:name="pg7006_53301"/>
    </w:p>
    <w:p>
      <w:pPr>
        <w:pStyle w:val="BookText"/>
        <w:rPr/>
      </w:pPr>
      <w:bookmarkEnd w:id="740"/>
      <w:r>
        <w:rPr>
          <w:rFonts w:ascii="IRNazanin" w:hAnsi="IRNazanin" w:eastAsia="IRNazanin"/>
          <w:color w:val="111111"/>
          <w:sz w:val="28"/>
          <w:sz w:val="28"/>
          <w:szCs w:val="28"/>
          <w:rtl w:val="true"/>
          <w:lang w:bidi="fa-IR"/>
        </w:rPr>
        <w:t>اگرچه در این کار مهم و اهم اصول، کم کاری شده است، ولی بعضی علمای شیعه و مرزبانان عقائد حقّه به شرح و بیان عقائد پرداخته و از حقائق دین و مکتب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 فقه فروع شرعیّه، قبل از پرداختن به تحصیل اصول فقه باید به تحصیل اصول عقائد بپردازد و از کتبی که علماء در این باب نوشته‌اند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کتبی که در مورد خداشناسی نوشته شده و پاسخ شبهات مادیّون و ماتریالیستها را می‌دهد و کتبی که پیرامون نبوّت عامّه و خاصّه است و شبهات حول وحی و معجزه را پاسخ می‌گوید، و بویژه کتبی که پیرامون ولایت و مهدویّت است و در عصر حاضر پاسخگوی وهّابیّت و بهائیت و مسلک‌های استعماری دیگر است، با راهنمایی اساتید حوزه باید، مورد تفقّه و مطالعه‌ی طلاب عزیز قرار بگیرد</w:t>
      </w:r>
      <w:r>
        <w:rPr>
          <w:rFonts w:eastAsia="IRNazanin" w:cs="IRNazanin"/>
          <w:color w:val="111111"/>
          <w:sz w:val="28"/>
          <w:szCs w:val="28"/>
          <w:rtl w:val="true"/>
          <w:lang w:bidi="fa-IR"/>
        </w:rPr>
        <w:t>.</w:t>
      </w:r>
    </w:p>
    <w:p>
      <w:pPr>
        <w:pStyle w:val="Heading2"/>
        <w:numPr>
          <w:ilvl w:val="1"/>
          <w:numId w:val="1"/>
        </w:numPr>
        <w:rPr/>
      </w:pPr>
      <w:bookmarkStart w:id="741" w:name="__RefHeading___Toc2658524_372815092"/>
      <w:bookmarkStart w:id="742" w:name="_Toc255"/>
      <w:bookmarkEnd w:id="741"/>
      <w:r>
        <w:rPr>
          <w:rtl w:val="true"/>
        </w:rPr>
        <w:t>وجوب تفقّه در علائم ظهور</w:t>
      </w:r>
      <w:bookmarkEnd w:id="742"/>
    </w:p>
    <w:p>
      <w:pPr>
        <w:pStyle w:val="BookText"/>
        <w:rPr/>
      </w:pPr>
      <w:r>
        <w:rPr>
          <w:rFonts w:ascii="IRNazanin" w:hAnsi="IRNazanin" w:eastAsia="IRNazanin"/>
          <w:color w:val="111111"/>
          <w:sz w:val="28"/>
          <w:sz w:val="28"/>
          <w:szCs w:val="28"/>
          <w:rtl w:val="true"/>
          <w:lang w:bidi="fa-IR"/>
        </w:rPr>
        <w:t>گفتیم که شناخت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فلاح و رستگاری، ضروری و لازم است، معرفة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اعمال، بلکه شاقل افکار و عقائد است، حال می‌رسیم به معرفت علائم ظهور که</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يجب معرفة علائم الظهور الّتي من جملتها خروج الدجّال، ليعلم به عند وقوعه، و يعرف المحقّ من المبطل، و يميز بين الخبيث و الطيّب؟ الظاهر هو وجوبها؛ حذرا عن الوقوع في الضلالة، و دفعا للضرر المحتمل،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الفائدة من بيان هذه العلامات أن يتعلّمها من يريد الأمان من الضلالة، و لا يكون للناس على اللّه حجّة، و ذلك يقتضي وجوب تعلّم العلامات، و عدم معذوريّة الشخص في الجهل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أنّ هذا الوجوب ليس نفسيّا، بل هو وجوب طريقيّ،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المكلّف الجاهل بالعلامات إذا وقع بسبب جهله بها في الضلالة ليس معذورا، و إذا لم يقع </w:t>
      </w:r>
    </w:p>
    <w:p>
      <w:pPr>
        <w:pStyle w:val="BookText"/>
        <w:rPr/>
      </w:pPr>
      <w:r>
        <w:rPr>
          <w:rFonts w:ascii="Amiri" w:hAnsi="Amiri" w:eastAsia="Amiri" w:cs="Amiri"/>
          <w:color w:val="111111"/>
          <w:sz w:val="28"/>
          <w:sz w:val="28"/>
          <w:szCs w:val="28"/>
          <w:rtl w:val="true"/>
          <w:lang w:bidi="ar-SA"/>
        </w:rPr>
        <w:t>فيها لا يكون معاقبا لتركه التعلّم</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آیا شناخت علائم ظهور که یکی از آنها خروج دجال است، واجب است تا بتوان بدین وسیله، هنگام ظهور او، اهل حق را از اهل باطل شناخت و بین پاک و ناپاک فرق گذاشت؟</w:t>
      </w:r>
    </w:p>
    <w:p>
      <w:pPr>
        <w:pStyle w:val="BookText"/>
        <w:rPr/>
      </w:pPr>
      <w:r>
        <w:rPr>
          <w:rFonts w:ascii="IRNazanin" w:hAnsi="IRNazanin" w:eastAsia="IRNazanin"/>
          <w:color w:val="111111"/>
          <w:sz w:val="28"/>
          <w:sz w:val="28"/>
          <w:szCs w:val="28"/>
          <w:rtl w:val="true"/>
          <w:lang w:bidi="fa-IR"/>
        </w:rPr>
        <w:t>ظاهراً چنین است و این شناخت، واجب است تا از گمراه شدن جلوگیری شود و ضرر احتمالی دفع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فایده‌ی بیان این علامت‌ها این است که هر که می‌خواهد از گمراهی در امان بماند آنها را یاد بگیرد، و مردم بر خدا حجّتی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مقتضی وجوب یادگیری این نشانه‌ها و معذور نبودن انسان در جهل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چنین وجوبی نفسی نیست بلکه طریقی است یعنی مکلّفی که این نشانه‌ها را نمی‌شناسد اگر به خاطر جهلش به آنها گمراه شود عذری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گمراه نشود، به سبب ترک یادگیری مؤاخذه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شیفتگان فقاهت باید بدانند کفایة الاصول و دیگر کتب اصولی ممکن است کفایت اصول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در مباحث عقائد و مکلِّف شناسی ما را مستغنی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شخص حوزوی عیب بزرگی است که از وظائف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باشد، اما از مکلِّف بی خبر باشد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مکلِّف ما و مولای بزرگ و ولی نعمت ما،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bookmarkStart w:id="743" w:name="pg7006_53303"/>
    </w:p>
    <w:p>
      <w:pPr>
        <w:pStyle w:val="BookText"/>
        <w:rPr/>
      </w:pPr>
      <w:bookmarkEnd w:id="743"/>
      <w:r>
        <w:rPr>
          <w:rFonts w:ascii="IRNazanin" w:hAnsi="IRNazanin" w:eastAsia="IRNazanin"/>
          <w:color w:val="111111"/>
          <w:sz w:val="28"/>
          <w:sz w:val="28"/>
          <w:szCs w:val="28"/>
          <w:rtl w:val="true"/>
          <w:lang w:bidi="fa-IR"/>
        </w:rPr>
        <w:t>می‌باشند، برای چه در معرفت‌یابی نسبت به ایشان سستی می‌کنیم؟</w:t>
      </w:r>
    </w:p>
    <w:p>
      <w:pPr>
        <w:pStyle w:val="BookText"/>
        <w:rPr/>
      </w:pPr>
      <w:r>
        <w:rPr>
          <w:rFonts w:ascii="IRNazanin" w:hAnsi="IRNazanin" w:eastAsia="IRNazanin"/>
          <w:color w:val="111111"/>
          <w:sz w:val="28"/>
          <w:sz w:val="28"/>
          <w:szCs w:val="28"/>
          <w:rtl w:val="true"/>
          <w:lang w:bidi="fa-IR"/>
        </w:rPr>
        <w:t>آیات ولایت در قرآن کریم که شمار آنها به صدها آیه می‌رسد، در کجا و در کدام مدرسه باید تدریس و مورد دقّت قرار گیرد؟</w:t>
      </w:r>
    </w:p>
    <w:p>
      <w:pPr>
        <w:pStyle w:val="BookText"/>
        <w:rPr/>
      </w:pPr>
      <w:r>
        <w:rPr>
          <w:rFonts w:ascii="IRNazanin" w:hAnsi="IRNazanin" w:eastAsia="IRNazanin"/>
          <w:color w:val="111111"/>
          <w:sz w:val="28"/>
          <w:sz w:val="28"/>
          <w:szCs w:val="28"/>
          <w:rtl w:val="true"/>
          <w:lang w:bidi="fa-IR"/>
        </w:rPr>
        <w:t>تدریس روایات فریقین در حقانیت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روایات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دانشگاه باید انجام گیرد؟</w:t>
      </w:r>
    </w:p>
    <w:p>
      <w:pPr>
        <w:pStyle w:val="BookText"/>
        <w:rPr/>
      </w:pPr>
      <w:r>
        <w:rPr>
          <w:rFonts w:ascii="IRNazanin" w:hAnsi="IRNazanin" w:eastAsia="IRNazanin"/>
          <w:color w:val="111111"/>
          <w:sz w:val="28"/>
          <w:sz w:val="28"/>
          <w:szCs w:val="28"/>
          <w:rtl w:val="true"/>
          <w:lang w:bidi="fa-IR"/>
        </w:rPr>
        <w:t>آیا در این سستی و کم کاری نسبت به اصول عقائد و بویژه شناخت امام زمان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 دشمنان دین احساس نمی‌شود؟</w:t>
      </w:r>
    </w:p>
    <w:p>
      <w:pPr>
        <w:pStyle w:val="Heading2"/>
        <w:numPr>
          <w:ilvl w:val="1"/>
          <w:numId w:val="1"/>
        </w:numPr>
        <w:rPr/>
      </w:pPr>
      <w:bookmarkStart w:id="744" w:name="__RefHeading___Toc2658526_372815092"/>
      <w:bookmarkStart w:id="745" w:name="_Toc256"/>
      <w:bookmarkEnd w:id="744"/>
      <w:r>
        <w:rPr>
          <w:rtl w:val="true"/>
        </w:rPr>
        <w:t>کم لطفی در حق مرزبانان عقائد</w:t>
      </w:r>
      <w:bookmarkEnd w:id="745"/>
    </w:p>
    <w:p>
      <w:pPr>
        <w:pStyle w:val="BookText"/>
        <w:rPr/>
      </w:pPr>
      <w:r>
        <w:rPr>
          <w:rFonts w:ascii="IRNazanin" w:hAnsi="IRNazanin" w:eastAsia="IRNazanin"/>
          <w:color w:val="111111"/>
          <w:sz w:val="28"/>
          <w:sz w:val="28"/>
          <w:szCs w:val="28"/>
          <w:rtl w:val="true"/>
          <w:lang w:bidi="fa-IR"/>
        </w:rPr>
        <w:t>بعضی از افراد ناآگاه به وظائف، گوشه و کنار حوزه‌های علمیّه بوده و هستند که فقط ترویج تحصیل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و پرداختن به تحصیل اصول عقائد و معرفت یابی نسبت به ولایت و امامت را خارج از وظائف حوزه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دارم یک نفر از منسوبین یکی از علماء که حاشیه‌ای بر کفایة الاصول مرحوم آخوند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ضمن مدح و تمجید حاشیه‌ی جدّ خود</w:t>
      </w:r>
      <w:r>
        <w:rPr>
          <w:rStyle w:val="FootnoteAnchor"/>
          <w:rtl w:val="true"/>
        </w:rPr>
        <w:footnoteReference w:id="684"/>
      </w:r>
      <w:r>
        <w:rPr>
          <w:rFonts w:ascii="IRNazanin" w:hAnsi="IRNazanin" w:eastAsia="IRNazanin"/>
          <w:color w:val="111111"/>
          <w:sz w:val="28"/>
          <w:sz w:val="28"/>
          <w:szCs w:val="28"/>
          <w:rtl w:val="true"/>
          <w:lang w:bidi="fa-IR"/>
        </w:rPr>
        <w:t xml:space="preserve">به صاحب کتاب شریف و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لطفی می‌نمود و در علم و آگاهی این مرزدار تشیّع تردید می‌کرد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مرحوم 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دانش به فروع شرعیّه داشت و هم فقیه بلکه افقه فقهاء در مبانی ولایت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bookmarkStart w:id="746" w:name="pg7006_53304"/>
    </w:p>
    <w:p>
      <w:pPr>
        <w:pStyle w:val="BookText"/>
        <w:rPr/>
      </w:pPr>
      <w:bookmarkEnd w:id="746"/>
      <w:r>
        <w:rPr>
          <w:rFonts w:ascii="IRNazanin" w:hAnsi="IRNazanin" w:eastAsia="IRNazanin"/>
          <w:color w:val="111111"/>
          <w:sz w:val="28"/>
          <w:sz w:val="28"/>
          <w:szCs w:val="28"/>
          <w:rtl w:val="true"/>
          <w:lang w:bidi="fa-IR"/>
        </w:rPr>
        <w:t>با نگاه به پرونده خیانت بار معاندین، خاصه یهود می‌توان گفت که عامل اصلی اینگونه تحقیرها، دشمنان ولایت و امامت هستند که با واسطه یا بی واسطه افراد ساده لوح و تازه به دوران رسیده را فریب داده تا به عنوان دفاع از فقه و فقاهت به مرزبانان عقائد بتازند</w:t>
      </w:r>
      <w:r>
        <w:rPr>
          <w:rFonts w:eastAsia="IRNazanin" w:cs="IRNazanin"/>
          <w:color w:val="111111"/>
          <w:sz w:val="28"/>
          <w:szCs w:val="28"/>
          <w:rtl w:val="true"/>
          <w:lang w:bidi="fa-IR"/>
        </w:rPr>
        <w:t>.</w:t>
      </w:r>
    </w:p>
    <w:p>
      <w:pPr>
        <w:pStyle w:val="Heading2"/>
        <w:numPr>
          <w:ilvl w:val="1"/>
          <w:numId w:val="1"/>
        </w:numPr>
        <w:rPr/>
      </w:pPr>
      <w:bookmarkStart w:id="747" w:name="__RefHeading___Toc2658528_372815092"/>
      <w:bookmarkStart w:id="748" w:name="_Toc257"/>
      <w:bookmarkEnd w:id="747"/>
      <w:r>
        <w:rPr>
          <w:rtl w:val="true"/>
        </w:rPr>
        <w:t>برائت از جهاد نفس</w:t>
      </w:r>
      <w:bookmarkEnd w:id="748"/>
    </w:p>
    <w:p>
      <w:pPr>
        <w:pStyle w:val="BookText"/>
        <w:rPr/>
      </w:pPr>
      <w:r>
        <w:rPr>
          <w:rFonts w:ascii="IRNazanin" w:hAnsi="IRNazanin" w:eastAsia="IRNazanin"/>
          <w:color w:val="111111"/>
          <w:sz w:val="28"/>
          <w:sz w:val="28"/>
          <w:szCs w:val="28"/>
          <w:rtl w:val="true"/>
          <w:lang w:bidi="fa-IR"/>
        </w:rPr>
        <w:t>البته وجود عُجب و حسد در بعضی از حوزویان و بی توجّهی به اخلاق اسلامی گاه زمینه‌ساز اهداف دشمن در مبارزه با پرچمداران ولایت و امامت و مدافعان حریم عقائد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نکند افراد حسود و مغرور و تازه به دوران رسیده یک کلمه از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و یا یک سطر از بحث برائت و استصحاب بخوانند، که دیگر به کسی سلام نمی‌کنند که هیچ، جواب سلام کسی را هم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چون کتاب الطهاره خوانده و یا می‌خواهند بخوانند، دیگر بی نیاز از طهارت قلبند و از خواندن کتب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معراج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احادیث جهاد با نفس، برائت می‌جویند، و بزرگی فقهاء بزرگ را برای خودشان استصحاب می‌کنند</w:t>
      </w:r>
      <w:r>
        <w:rPr>
          <w:rFonts w:eastAsia="IRNazanin" w:cs="IRNazanin"/>
          <w:color w:val="111111"/>
          <w:sz w:val="28"/>
          <w:szCs w:val="28"/>
          <w:rtl w:val="true"/>
          <w:lang w:bidi="fa-IR"/>
        </w:rPr>
        <w:t>!!</w:t>
      </w:r>
    </w:p>
    <w:p>
      <w:pPr>
        <w:pStyle w:val="Heading2"/>
        <w:numPr>
          <w:ilvl w:val="1"/>
          <w:numId w:val="1"/>
        </w:numPr>
        <w:rPr/>
      </w:pPr>
      <w:bookmarkStart w:id="749" w:name="__RefHeading___Toc2658530_372815092"/>
      <w:bookmarkStart w:id="750" w:name="_Toc258"/>
      <w:bookmarkEnd w:id="749"/>
      <w:r>
        <w:rPr>
          <w:rtl w:val="true"/>
        </w:rPr>
        <w:t>تدریس اخلاق</w:t>
      </w:r>
      <w:bookmarkEnd w:id="750"/>
    </w:p>
    <w:p>
      <w:pPr>
        <w:pStyle w:val="BookText"/>
        <w:rPr/>
      </w:pPr>
      <w:r>
        <w:rPr>
          <w:rFonts w:ascii="IRNazanin" w:hAnsi="IRNazanin" w:eastAsia="IRNazanin"/>
          <w:color w:val="111111"/>
          <w:sz w:val="28"/>
          <w:sz w:val="28"/>
          <w:szCs w:val="28"/>
          <w:rtl w:val="true"/>
          <w:lang w:bidi="fa-IR"/>
        </w:rPr>
        <w:t>فرزند یکی از مراجع عالیقدر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محدّث عالی مقام، عالم ربانی مرحوم آیت الله حاج 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در مدرسه‌ی فیضیّه درس اخلاق داشتند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ایشان شروع به درس اخلاق 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همۀ طلاب منقلب شدند و گریه کردند</w:t>
      </w:r>
      <w:r>
        <w:rPr>
          <w:rFonts w:eastAsia="IRNazanin" w:cs="IRNazanin"/>
          <w:color w:val="111111"/>
          <w:sz w:val="28"/>
          <w:szCs w:val="28"/>
          <w:rtl w:val="true"/>
          <w:lang w:bidi="fa-IR"/>
        </w:rPr>
        <w:t xml:space="preserve">. </w:t>
      </w:r>
      <w:bookmarkStart w:id="751" w:name="pg7006_53305"/>
    </w:p>
    <w:p>
      <w:pPr>
        <w:pStyle w:val="BookText"/>
        <w:rPr/>
      </w:pPr>
      <w:bookmarkEnd w:id="751"/>
      <w:r>
        <w:rPr>
          <w:rFonts w:ascii="IRNazanin" w:hAnsi="IRNazanin" w:eastAsia="IRNazanin"/>
          <w:color w:val="111111"/>
          <w:sz w:val="28"/>
          <w:sz w:val="28"/>
          <w:szCs w:val="28"/>
          <w:rtl w:val="true"/>
          <w:lang w:bidi="fa-IR"/>
        </w:rPr>
        <w:t>خوب معلوم است درس اخلاقی که مبدأش آیات قرآن و روایات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ختامش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علیک یا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درس اخلاق، طلاب مهذّب و اهل تقوا تحویل می‌دهد، ولی اگر درس اخلاق، 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این مثنوی تأخیر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باشد و آخرش هم گریه برای شکسته شدن پهلوی معروف کرخی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معصوم علیشاه صوفی، و روز عاشورا را روز سرور معرّفی کنند، این درس اخلاق چه باری می‌تواند داشته باشد؟</w:t>
      </w:r>
    </w:p>
    <w:p>
      <w:pPr>
        <w:pStyle w:val="BookText"/>
        <w:rPr/>
      </w:pPr>
      <w:r>
        <w:rPr>
          <w:rFonts w:ascii="IRNazanin" w:hAnsi="IRNazanin" w:eastAsia="IRNazanin"/>
          <w:color w:val="111111"/>
          <w:sz w:val="28"/>
          <w:sz w:val="28"/>
          <w:szCs w:val="28"/>
          <w:rtl w:val="true"/>
          <w:lang w:bidi="fa-IR"/>
        </w:rPr>
        <w:t>ثمره‌ی این درس اخلاق می‌شود عارف‌نمائی که به شمر پناهندگی می‌دهد</w:t>
      </w:r>
      <w:r>
        <w:rPr>
          <w:rFonts w:eastAsia="IRNazanin" w:cs="IRNazanin"/>
          <w:color w:val="111111"/>
          <w:sz w:val="28"/>
          <w:szCs w:val="28"/>
          <w:rtl w:val="true"/>
          <w:lang w:bidi="fa-IR"/>
        </w:rPr>
        <w:t>!!</w:t>
      </w:r>
    </w:p>
    <w:p>
      <w:pPr>
        <w:pStyle w:val="Heading2"/>
        <w:numPr>
          <w:ilvl w:val="1"/>
          <w:numId w:val="1"/>
        </w:numPr>
        <w:rPr/>
      </w:pPr>
      <w:bookmarkStart w:id="752" w:name="__RefHeading___Toc2658532_372815092"/>
      <w:bookmarkStart w:id="753" w:name="_Toc259"/>
      <w:bookmarkEnd w:id="752"/>
      <w:r>
        <w:rPr>
          <w:rtl w:val="true"/>
        </w:rPr>
        <w:t>حوزه و روضه</w:t>
      </w:r>
      <w:bookmarkEnd w:id="753"/>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شنیدم که یک مستشکل در درس فقه یا اصول فقه در وارد کردن اشکال‌های سست و بی پایه، برای نشان دادن لحیه، زیاده روی کرده و استاد که از اعاظم و مردی غیور در ولایت و امامت بود</w:t>
      </w:r>
      <w:r>
        <w:rPr>
          <w:rStyle w:val="FootnoteAnchor"/>
          <w:rtl w:val="true"/>
        </w:rPr>
        <w:footnoteReference w:id="685"/>
      </w:r>
      <w:r>
        <w:rPr>
          <w:rFonts w:ascii="IRNazanin" w:hAnsi="IRNazanin" w:eastAsia="IRNazanin"/>
          <w:color w:val="111111"/>
          <w:sz w:val="28"/>
          <w:sz w:val="28"/>
          <w:szCs w:val="28"/>
          <w:rtl w:val="true"/>
          <w:lang w:bidi="fa-IR"/>
        </w:rPr>
        <w:t xml:space="preserve">را نگران نموده، استاد فرموده بود، آقا جوابتان را که دادم ساکت شوید، مستشکل گفته بود، مگر اینجا روضه است که ساکت شوم، آن فقیه بزرگ از این طعن ناراحت شده فرموده بود، آقا به روضه اهانت می‌کنید، اصلاً بقاء دین به روضه است، می‌دانید حوزه از روضه است و </w:t>
      </w:r>
      <w:r>
        <w:rPr>
          <w:rFonts w:eastAsia="IRNazanin" w:cs="IRNazanin"/>
          <w:color w:val="111111"/>
          <w:sz w:val="28"/>
          <w:szCs w:val="28"/>
          <w:rtl w:val="true"/>
          <w:lang w:bidi="fa-IR"/>
        </w:rPr>
        <w:t xml:space="preserve">... </w:t>
      </w:r>
      <w:bookmarkStart w:id="754" w:name="pg7006_53306"/>
    </w:p>
    <w:p>
      <w:pPr>
        <w:pStyle w:val="Heading2"/>
        <w:numPr>
          <w:ilvl w:val="1"/>
          <w:numId w:val="1"/>
        </w:numPr>
        <w:rPr/>
      </w:pPr>
      <w:bookmarkStart w:id="755" w:name="__RefHeading___Toc2658534_372815092"/>
      <w:bookmarkStart w:id="756" w:name="_Toc260"/>
      <w:bookmarkEnd w:id="754"/>
      <w:bookmarkEnd w:id="755"/>
      <w:r>
        <w:rPr>
          <w:rtl w:val="true"/>
        </w:rPr>
        <w:t>چرا استهزاء</w:t>
      </w:r>
      <w:bookmarkEnd w:id="756"/>
    </w:p>
    <w:p>
      <w:pPr>
        <w:pStyle w:val="BookText"/>
        <w:rPr/>
      </w:pPr>
      <w:r>
        <w:rPr>
          <w:rFonts w:ascii="IRNazanin" w:hAnsi="IRNazanin" w:eastAsia="IRNazanin"/>
          <w:color w:val="111111"/>
          <w:sz w:val="28"/>
          <w:sz w:val="28"/>
          <w:szCs w:val="28"/>
          <w:rtl w:val="true"/>
          <w:lang w:bidi="fa-IR"/>
        </w:rPr>
        <w:t>چون گفتار ما با افراد متفقّه و طالب آگاهی است، مختصری به علّت استهزاء مجالس توسّل و طعن بر مجالس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استهزاء و بی ادبی نسبت به مجالس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شعائر عاشورا، می‌تواند با کار اسکتباری منع حدیث و حدیث سوزانی، ارتباط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مبلغینِ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فرهنگ سقیفه را رواج می‌دهند، از بازگو کردن احادیث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حقانیت مکتب تشیّع نگران و ناراحتند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مجالس روضه، پایگاه ذکر فضائل و مصائب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مدرسه ترویج اخلاق و سیره آنان را استهزاء می‌کنند و علیه آن تبلیغ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شاید این مسئله در نظر بعضی بعید باشد و بگویند تاریخ منع حدیث کجا و تشکیل مجالس روضه‌خوانی و توسّل کجا؟</w:t>
      </w:r>
    </w:p>
    <w:p>
      <w:pPr>
        <w:pStyle w:val="BookText"/>
        <w:rPr/>
      </w:pPr>
      <w:r>
        <w:rPr>
          <w:rFonts w:ascii="IRNazanin" w:hAnsi="IRNazanin" w:eastAsia="IRNazanin"/>
          <w:color w:val="111111"/>
          <w:sz w:val="28"/>
          <w:sz w:val="28"/>
          <w:szCs w:val="28"/>
          <w:rtl w:val="true"/>
          <w:lang w:bidi="fa-IR"/>
        </w:rPr>
        <w:t>ولی باید اینان دقّت کنند که آغاز مجالس روضه خوانی که همان مقتل خوانی مربوط به عاشورا و بیان فضائل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ترویج مکتب ولایت از روایات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زمان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تاریخ منع حدیث و حدیث سوزانی از طرف سران سقیفه و ایادی یهود فاصله چندانی ندارد پس فرهنگ مبارزه با مجالس توسّل و روضه خوانی همان فرهنگ مبارزه با احادیث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حقانیّت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عنوان منع حدیث در تاریخ مشهور است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عاشورا احیاء کننده عواطف انسانها و تقویت کننده احساسات مؤمنین چگونه می‌تواند برای ایادی یهود و فرزندان فکری سقیفه قابل اغماض باشد؟ </w:t>
      </w:r>
      <w:bookmarkStart w:id="757" w:name="pg7006_53307"/>
    </w:p>
    <w:p>
      <w:pPr>
        <w:pStyle w:val="BookText"/>
        <w:rPr/>
      </w:pPr>
      <w:bookmarkEnd w:id="757"/>
      <w:r>
        <w:rPr>
          <w:rFonts w:ascii="IRNazanin" w:hAnsi="IRNazanin" w:eastAsia="IRNazanin"/>
          <w:color w:val="111111"/>
          <w:sz w:val="28"/>
          <w:sz w:val="28"/>
          <w:szCs w:val="28"/>
          <w:rtl w:val="true"/>
          <w:lang w:bidi="fa-IR"/>
        </w:rPr>
        <w:t>در سطور گذشته بیان شد که ایادی یهود با تکیه بر مآخذ محرَّف، اصلاً گریه بر میت را حرام دانسته تا صدای گریه معترضین به سران سقیفه را برای همیشه خاموش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همین خط توسط وهابیون حجاز، ادامه دارد و روشنفکرنماها و بعضی از حوزویان وهابی زده نیز، هم صدا با اینان به مجالس توسّل و روضه خوانی خرده گرفته، شعائر را زیر سؤال برده تحقیر می‌کنند</w:t>
      </w:r>
      <w:r>
        <w:rPr>
          <w:rFonts w:eastAsia="IRNazanin" w:cs="IRNazanin"/>
          <w:color w:val="111111"/>
          <w:sz w:val="28"/>
          <w:szCs w:val="28"/>
          <w:rtl w:val="true"/>
          <w:lang w:bidi="fa-IR"/>
        </w:rPr>
        <w:t>.</w:t>
      </w:r>
    </w:p>
    <w:p>
      <w:pPr>
        <w:pStyle w:val="Heading2"/>
        <w:numPr>
          <w:ilvl w:val="1"/>
          <w:numId w:val="1"/>
        </w:numPr>
        <w:rPr/>
      </w:pPr>
      <w:bookmarkStart w:id="758" w:name="__RefHeading___Toc2658536_372815092"/>
      <w:bookmarkStart w:id="759" w:name="_Toc261"/>
      <w:bookmarkEnd w:id="758"/>
      <w:r>
        <w:rPr>
          <w:rtl w:val="true"/>
        </w:rPr>
        <w:t>مسئولیّت چیست؟</w:t>
      </w:r>
      <w:bookmarkEnd w:id="759"/>
    </w:p>
    <w:p>
      <w:pPr>
        <w:pStyle w:val="BookText"/>
        <w:rPr/>
      </w:pPr>
      <w:r>
        <w:rPr>
          <w:rFonts w:ascii="IRNazanin" w:hAnsi="IRNazanin" w:eastAsia="IRNazanin"/>
          <w:color w:val="111111"/>
          <w:sz w:val="28"/>
          <w:sz w:val="28"/>
          <w:szCs w:val="28"/>
          <w:rtl w:val="true"/>
          <w:lang w:bidi="fa-IR"/>
        </w:rPr>
        <w:t xml:space="preserve">آیا لازمه‌ی فراگیری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تفقّه در اصول دین و ولایت و امامت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 مگر لازمه مطالعه کتب کلام و عقائد و تفقّه آیات ولایت و مهدویّت تحقیر تفقّه در فروع شرعیّه است؟</w:t>
      </w:r>
    </w:p>
    <w:p>
      <w:pPr>
        <w:pStyle w:val="BookText"/>
        <w:rPr/>
      </w:pPr>
      <w:r>
        <w:rPr>
          <w:rFonts w:ascii="IRNazanin" w:hAnsi="IRNazanin" w:eastAsia="IRNazanin"/>
          <w:color w:val="111111"/>
          <w:sz w:val="28"/>
          <w:sz w:val="28"/>
          <w:szCs w:val="28"/>
          <w:rtl w:val="true"/>
          <w:lang w:bidi="fa-IR"/>
        </w:rPr>
        <w:t>هرگز، اینها هر کدام جایگاه خود را داشته، مطلوب خدای متعال‌اند، ولی فقط مسئله‌ای که قابل بررسی و دقّت است این است که در کنار یک دوره سطح و خارج فقه و اصول فقه، چند سال و چند کتاب و کدام کتاب پیرامون اصول عقائد بویژه امامت و ولایت در حوزه تدریس می‌شود؟</w:t>
      </w:r>
    </w:p>
    <w:p>
      <w:pPr>
        <w:pStyle w:val="BookText"/>
        <w:rPr/>
      </w:pPr>
      <w:r>
        <w:rPr>
          <w:rFonts w:ascii="IRNazanin" w:hAnsi="IRNazanin" w:eastAsia="IRNazanin"/>
          <w:color w:val="111111"/>
          <w:sz w:val="28"/>
          <w:sz w:val="28"/>
          <w:szCs w:val="28"/>
          <w:rtl w:val="true"/>
          <w:lang w:bidi="fa-IR"/>
        </w:rPr>
        <w:t>یعنی پیام اصلی و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تفقّه در اصل اصول یعنی ولایت و امامت است، چه مقدار مورد توجّه حوزویان قرار گرفته است؟</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توجّه دارید که اگر حوزوی در فراگیری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استدلالی کوتاهی بکند، فضلی را از دست داده است، امّا کوتاهی در مسئله‌ی تفقّه پیرامون ولایت و امامت و سستی در کسب معرفت صاحب الولایه، مرگ جاهلیّت را به دنبال </w:t>
      </w:r>
    </w:p>
    <w:p>
      <w:pPr>
        <w:pStyle w:val="BookText"/>
        <w:rPr/>
      </w:pPr>
      <w:r>
        <w:rPr>
          <w:rFonts w:ascii="IRNazanin" w:hAnsi="IRNazanin" w:eastAsia="IRNazanin"/>
          <w:color w:val="111111"/>
          <w:sz w:val="28"/>
          <w:sz w:val="28"/>
          <w:szCs w:val="28"/>
          <w:rtl w:val="true"/>
          <w:lang w:bidi="fa-IR"/>
        </w:rPr>
        <w:t>داشته و انسان را مسئول آخرت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سَعِیدٍ الْخُدْرِی عَنِ النَّبِی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وَلَایةِ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التنزیل،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پیرامون اصول دین و تفقّه در مورد ولایت و امامت ائمّۀ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وظیفه‌ی همگان است، امّا حوزویان باید بیشتر و بهتر از عموم مردم به این وظیفه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حوزویان فرزندان این خانه‌اند، لذا بیش از دیگران باید در مورد شناخت صاحب خانه 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توجّهی به تفقّه در اصول عقائد باعث می‌شود بعضی از حوزویان در مسائل عقیدتی بمانند و از روی نادانی منکر علم امام، معجزه، زیارت، شفاعت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بشوند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ضرر انکار و یا تردید مردم عامی در عقائد به خودشان بر می‌گردد، ولی انکار و انحراف حوزویان به جامعه کشیده می‌شود و متأسّفانه آب به آسیاب دشمن و ایادی استکبار می‌ریزد</w:t>
      </w:r>
      <w:r>
        <w:rPr>
          <w:rFonts w:eastAsia="IRNazanin" w:cs="IRNazanin"/>
          <w:color w:val="111111"/>
          <w:sz w:val="28"/>
          <w:szCs w:val="28"/>
          <w:rtl w:val="true"/>
          <w:lang w:bidi="fa-IR"/>
        </w:rPr>
        <w:t xml:space="preserve">. </w:t>
      </w:r>
      <w:bookmarkStart w:id="760" w:name="pg7006_53309"/>
    </w:p>
    <w:p>
      <w:pPr>
        <w:pStyle w:val="BookText"/>
        <w:rPr/>
      </w:pPr>
      <w:bookmarkEnd w:id="760"/>
      <w:r>
        <w:rPr>
          <w:rFonts w:ascii="IRNazanin" w:hAnsi="IRNazanin" w:eastAsia="IRNazanin"/>
          <w:color w:val="111111"/>
          <w:sz w:val="28"/>
          <w:sz w:val="28"/>
          <w:szCs w:val="28"/>
          <w:rtl w:val="true"/>
          <w:lang w:bidi="fa-IR"/>
        </w:rPr>
        <w:t>اینجاست که می‌بینیم، عوامل یهود، یعنی وهّابیّت با بزرگ پرچمدار تشیّع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بزرگ مدافع ولایت و امامت 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می‌کنند ولی فلان شخصی که به نام عالم خود را جا زده و با انحرافش آب به آسیاب دشمن ریخته 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گاه می‌گویند او از تشیّع به تسنّن گرایش پیدا کرده و به اصطلاح مستبصر شده است</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و گاه از یک آخوند صوفی، تبلیغ نموده بوسیله افراد مغرض و یا نادان، برایش عرفان تراشی می‌کنند و به او لقب عارف بالله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در این موضوع، یعنی سوء استفاده‌ی صوفیّه از لباس مقدّس روحانیّت، مطلب، فراوان داریم و إن‌شاء الله در دروس آینده بازگو می‌نمائیم</w:t>
      </w:r>
      <w:r>
        <w:rPr>
          <w:rFonts w:eastAsia="IRNazanin" w:cs="IRNazanin"/>
          <w:color w:val="111111"/>
          <w:sz w:val="28"/>
          <w:szCs w:val="28"/>
          <w:rtl w:val="true"/>
          <w:lang w:bidi="fa-IR"/>
        </w:rPr>
        <w:t>.</w:t>
      </w:r>
    </w:p>
    <w:p>
      <w:pPr>
        <w:pStyle w:val="Heading2"/>
        <w:numPr>
          <w:ilvl w:val="1"/>
          <w:numId w:val="1"/>
        </w:numPr>
        <w:rPr/>
      </w:pPr>
      <w:bookmarkStart w:id="761" w:name="__RefHeading___Toc2658538_372815092"/>
      <w:bookmarkStart w:id="762" w:name="_Toc262"/>
      <w:bookmarkEnd w:id="761"/>
      <w:r>
        <w:rPr>
          <w:rtl w:val="true"/>
        </w:rPr>
        <w:t>کمبود فقیه</w:t>
      </w:r>
      <w:bookmarkEnd w:id="762"/>
    </w:p>
    <w:p>
      <w:pPr>
        <w:pStyle w:val="BookText"/>
        <w:rPr/>
      </w:pPr>
      <w:r>
        <w:rPr>
          <w:rFonts w:ascii="IRNazanin" w:hAnsi="IRNazanin" w:eastAsia="IRNazanin"/>
          <w:color w:val="111111"/>
          <w:sz w:val="28"/>
          <w:sz w:val="28"/>
          <w:szCs w:val="28"/>
          <w:rtl w:val="true"/>
          <w:lang w:bidi="fa-IR"/>
        </w:rPr>
        <w:t>جای سؤال است که چرا حوزه‌های علمیّه که صبغه ی ولایت دارند و منسوب به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بعضی از ازمنه با کمبود فقیه در موضوع عقائد روبرو شده‌اند؟</w:t>
      </w:r>
    </w:p>
    <w:p>
      <w:pPr>
        <w:pStyle w:val="BookText"/>
        <w:rPr/>
      </w:pPr>
      <w:r>
        <w:rPr>
          <w:rFonts w:ascii="IRNazanin" w:hAnsi="IRNazanin" w:eastAsia="IRNazanin"/>
          <w:color w:val="111111"/>
          <w:sz w:val="28"/>
          <w:sz w:val="28"/>
          <w:szCs w:val="28"/>
          <w:rtl w:val="true"/>
          <w:lang w:bidi="fa-IR"/>
        </w:rPr>
        <w:t>علّت این کمبود همانطور که به بعضی از آنها اشاره کردیم چند چیز است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بی‌توجّهی به آیات و روایاتی که وظیفه مردم را در قبال ولایت و امامت بیان می‌دارد، از جمله آیه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نفر که در جهت تفقّه در اصول </w:t>
      </w:r>
      <w:bookmarkStart w:id="763" w:name="pg7006_53310"/>
    </w:p>
    <w:p>
      <w:pPr>
        <w:pStyle w:val="BookText"/>
        <w:rPr/>
      </w:pPr>
      <w:bookmarkEnd w:id="763"/>
      <w:r>
        <w:rPr>
          <w:rFonts w:ascii="IRNazanin" w:hAnsi="IRNazanin" w:eastAsia="IRNazanin"/>
          <w:color w:val="111111"/>
          <w:sz w:val="28"/>
          <w:sz w:val="28"/>
          <w:szCs w:val="28"/>
          <w:rtl w:val="true"/>
          <w:lang w:bidi="fa-IR"/>
        </w:rPr>
        <w:t>عقائد خاصه ولایت و مهدویّت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مباحث ولایت و مهدویّت با القاء دشمنان دانا و فریب خوردن دوستان نادان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تاریخ دشمنان دیروز و استعمارگران امروز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مسئولیّتهای ناشی از طرح مباحث عقیدتی بویژه مباحث ولایت و مهدویّت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نسبت به اولویّت‌ها، ضرورتها و احتیاجات علمی، تحقیقی و تبلیغی حوزه</w:t>
      </w:r>
      <w:r>
        <w:rPr>
          <w:rFonts w:eastAsia="IRNazanin" w:cs="IRNazanin"/>
          <w:color w:val="111111"/>
          <w:sz w:val="28"/>
          <w:szCs w:val="28"/>
          <w:rtl w:val="true"/>
          <w:lang w:bidi="fa-IR"/>
        </w:rPr>
        <w:t>.</w:t>
      </w:r>
    </w:p>
    <w:p>
      <w:pPr>
        <w:pStyle w:val="Heading2"/>
        <w:numPr>
          <w:ilvl w:val="1"/>
          <w:numId w:val="1"/>
        </w:numPr>
        <w:rPr/>
      </w:pPr>
      <w:bookmarkStart w:id="764" w:name="__RefHeading___Toc2658540_372815092"/>
      <w:bookmarkStart w:id="765" w:name="_Toc263"/>
      <w:bookmarkEnd w:id="764"/>
      <w:r>
        <w:rPr>
          <w:rtl w:val="true"/>
        </w:rPr>
        <w:t>موارد پنجگانه</w:t>
      </w:r>
      <w:bookmarkEnd w:id="765"/>
    </w:p>
    <w:p>
      <w:pPr>
        <w:pStyle w:val="BookText"/>
        <w:rPr/>
      </w:pPr>
      <w:r>
        <w:rPr>
          <w:rFonts w:ascii="IRNazanin" w:hAnsi="IRNazanin" w:eastAsia="IRNazanin"/>
          <w:color w:val="111111"/>
          <w:sz w:val="28"/>
          <w:sz w:val="28"/>
          <w:szCs w:val="28"/>
          <w:rtl w:val="true"/>
          <w:lang w:bidi="fa-IR"/>
        </w:rPr>
        <w:t>بحول الله و قوته به توضیح موارد پنجگانه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آیات و روایاتی که وظیفه‌ی مردم را در ولایت و امامت بیان می‌دارد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یکی از آیاتی که وظیفه‌ی همۀ مردم خاصه حوزویان را بیان می‌کند آیۀ شریفۀ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مَنْ أَرْسَلْنا مِنْ قَبْلِكَ مِنْ رُسُلِنا أَ جَعَلْنا مِنْ دُونِ الرَّحْمنِ آلِهَةً يُعْبَدُونَ</w:t>
      </w:r>
      <w:r>
        <w:rPr>
          <w:rFonts w:eastAsia="Amiri" w:cs="Amiri" w:ascii="Amiri" w:hAnsi="Amiri"/>
          <w:color w:val="111111"/>
          <w:sz w:val="28"/>
          <w:szCs w:val="28"/>
          <w:rtl w:val="true"/>
          <w:lang w:bidi="ar-SA"/>
        </w:rPr>
        <w:t>»</w:t>
      </w:r>
      <w:r>
        <w:rPr>
          <w:rStyle w:val="FootnoteAnchor"/>
          <w:rtl w:val="true"/>
        </w:rPr>
        <w:footnoteReference w:id="688"/>
      </w:r>
      <w:r>
        <w:rPr>
          <w:rFonts w:ascii="IRNazanin" w:hAnsi="IRNazanin" w:eastAsia="IRNazanin"/>
          <w:color w:val="111111"/>
          <w:sz w:val="28"/>
          <w:sz w:val="28"/>
          <w:szCs w:val="28"/>
          <w:rtl w:val="true"/>
          <w:lang w:bidi="fa-IR"/>
        </w:rPr>
        <w:t>می‌باشد، همانطور که برای اهل دقّت و محققین واضح است این آیۀ شریفه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شب معراج از انبیاء در مورد توحید سؤال فرماید، ولی احادیث ذیل آیه می‌گوید، سؤال از طرف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مطرح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ما بعثتم؟</w:t>
      </w:r>
    </w:p>
    <w:p>
      <w:pPr>
        <w:pStyle w:val="BookText"/>
        <w:rPr/>
      </w:pPr>
      <w:r>
        <w:rPr>
          <w:rFonts w:ascii="IRNazanin" w:hAnsi="IRNazanin" w:eastAsia="IRNazanin"/>
          <w:color w:val="111111"/>
          <w:sz w:val="28"/>
          <w:sz w:val="28"/>
          <w:szCs w:val="28"/>
          <w:rtl w:val="true"/>
          <w:lang w:bidi="fa-IR"/>
        </w:rPr>
        <w:t>به چه چیزی و بر چه محوری شما مبعوث شدید؟</w:t>
      </w:r>
    </w:p>
    <w:p>
      <w:pPr>
        <w:pStyle w:val="BookText"/>
        <w:rPr/>
      </w:pPr>
      <w:r>
        <w:rPr>
          <w:rFonts w:ascii="IRNazanin" w:hAnsi="IRNazanin" w:eastAsia="IRNazanin"/>
          <w:color w:val="111111"/>
          <w:sz w:val="28"/>
          <w:sz w:val="28"/>
          <w:szCs w:val="28"/>
          <w:rtl w:val="true"/>
          <w:lang w:bidi="fa-IR"/>
        </w:rPr>
        <w:t>همه‌ی انبیاء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ولایتک و ولایة علی 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التنزیل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إِذَا مَلَكٌ قَدْ أَتَانِي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مَنْ أَرْسَلْنَا مِنْ قَبْلِكَ مِنْ رُسُلِنَا عَلَى مَا بُعِثُوا،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الرُّسُلِ وَ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بَعَثَكُمُ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وَلَايَتِكَ يَا محمّد وَ وَلَايَةِ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مسعود نقل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به سفر آسمانى رفته بودم ملكى كريم و با منزلت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انبياى گذشته و پيامبران سلف بپرس، بر چه عهد و پيمانى مبعوث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رسولان الهى و انبياى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چيزى خداى رحمان شما را مبعوث و مأمور فرمود؟</w:t>
      </w:r>
    </w:p>
    <w:p>
      <w:pPr>
        <w:pStyle w:val="BookText"/>
        <w:rPr/>
      </w:pPr>
      <w:r>
        <w:rPr>
          <w:rFonts w:ascii="IRNazanin" w:hAnsi="IRNazanin" w:eastAsia="IRNazanin"/>
          <w:color w:val="111111"/>
          <w:sz w:val="28"/>
          <w:sz w:val="28"/>
          <w:szCs w:val="28"/>
          <w:rtl w:val="true"/>
          <w:lang w:bidi="fa-IR"/>
        </w:rPr>
        <w:t>انبياء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ولايت تو و ولايت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شديم</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عَلْقَمَةَ وَ الْأَسْوَدِ،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اسْأَلْ مَنْ أَرْسَلْنَا مِنْ قَبْلِكَ مِنْ رُسُلِنَا عَلَى مَا بُعِثُوا؟ قُلْتُ</w:t>
      </w:r>
      <w:r>
        <w:rPr>
          <w:rFonts w:eastAsia="Amiri" w:cs="Amiri" w:ascii="Amiri" w:hAnsi="Amiri"/>
          <w:color w:val="111111"/>
          <w:sz w:val="28"/>
          <w:szCs w:val="28"/>
          <w:rtl w:val="true"/>
          <w:lang w:bidi="ar-SA"/>
        </w:rPr>
        <w:t xml:space="preserve">: </w:t>
      </w:r>
      <w:bookmarkStart w:id="766" w:name="pg7006_53312"/>
    </w:p>
    <w:p>
      <w:pPr>
        <w:pStyle w:val="BookText"/>
        <w:rPr/>
      </w:pPr>
      <w:bookmarkEnd w:id="766"/>
      <w:r>
        <w:rPr>
          <w:rFonts w:ascii="Amiri" w:hAnsi="Amiri" w:eastAsia="Amiri" w:cs="Amiri"/>
          <w:color w:val="111111"/>
          <w:sz w:val="28"/>
          <w:sz w:val="28"/>
          <w:szCs w:val="28"/>
          <w:rtl w:val="true"/>
          <w:lang w:bidi="ar-SA"/>
        </w:rPr>
        <w:t>عَلَى مَا بُعِثُوا؟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وَلَايَتِكَ وَ وَلَايَةِ عَلِيِّ بْنِ أَبِي طَالِبٍ</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علقمه و اسود از عبد اللَّه بن عباس روايت كردند، روزى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رسولان گذشته و پيامبران پيشين از رسالتى كه بر آن مبعوث شدند بپرس تا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جبرئيل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انبياى گذشته بر چه رسالتى مبعوث و مأمور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ولايت تو و ولايت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شدند</w:t>
      </w:r>
      <w:r>
        <w:rPr>
          <w:rFonts w:eastAsia="IRNazanin" w:cs="IRNazanin"/>
          <w:color w:val="111111"/>
          <w:sz w:val="28"/>
          <w:szCs w:val="28"/>
          <w:rtl w:val="true"/>
          <w:lang w:bidi="fa-IR"/>
        </w:rPr>
        <w:t>.</w:t>
      </w:r>
    </w:p>
    <w:p>
      <w:pPr>
        <w:pStyle w:val="Heading2"/>
        <w:numPr>
          <w:ilvl w:val="1"/>
          <w:numId w:val="1"/>
        </w:numPr>
        <w:rPr/>
      </w:pPr>
      <w:bookmarkStart w:id="767" w:name="__RefHeading___Toc2658542_372815092"/>
      <w:bookmarkStart w:id="768" w:name="_Toc264"/>
      <w:bookmarkEnd w:id="767"/>
      <w:r>
        <w:rPr>
          <w:rtl w:val="true"/>
        </w:rPr>
        <w:t>متفقّه می‌داند</w:t>
      </w:r>
      <w:r>
        <w:rPr>
          <w:rtl w:val="true"/>
        </w:rPr>
        <w:t>...</w:t>
      </w:r>
      <w:bookmarkEnd w:id="768"/>
    </w:p>
    <w:p>
      <w:pPr>
        <w:pStyle w:val="BookText"/>
        <w:rPr/>
      </w:pPr>
      <w:r>
        <w:rPr>
          <w:rFonts w:ascii="IRNazanin" w:hAnsi="IRNazanin" w:eastAsia="IRNazanin"/>
          <w:color w:val="111111"/>
          <w:sz w:val="28"/>
          <w:sz w:val="28"/>
          <w:szCs w:val="28"/>
          <w:rtl w:val="true"/>
          <w:lang w:bidi="fa-IR"/>
        </w:rPr>
        <w:t>جای سؤال است که مسئله‌ی توحید که در آیۀ شریفه مطرح شده است، چه ربطی به مسئله‌ی ولایت مطرح شده‌ی در روایات ذیل آیه دارد؟</w:t>
      </w:r>
    </w:p>
    <w:p>
      <w:pPr>
        <w:pStyle w:val="BookText"/>
        <w:rPr/>
      </w:pPr>
      <w:r>
        <w:rPr>
          <w:rFonts w:ascii="IRNazanin" w:hAnsi="IRNazanin" w:eastAsia="IRNazanin"/>
          <w:color w:val="111111"/>
          <w:sz w:val="28"/>
          <w:sz w:val="28"/>
          <w:szCs w:val="28"/>
          <w:rtl w:val="true"/>
          <w:lang w:bidi="fa-IR"/>
        </w:rPr>
        <w:t>پاسخ را کسی می‌داند که متفقّه در آیات و روایات ولایت و امامت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مدتها در اصول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کرده و فقط دنبال بحث برائت و استصحاب است و مباحث ولایت و امامت را تحقیر می‌نماید، کجا می‌تواند پاسخگوی این مسائل باشد؟</w:t>
      </w:r>
    </w:p>
    <w:p>
      <w:pPr>
        <w:pStyle w:val="BookText"/>
        <w:rPr/>
      </w:pPr>
      <w:r>
        <w:rPr>
          <w:rFonts w:ascii="IRNazanin" w:hAnsi="IRNazanin" w:eastAsia="IRNazanin"/>
          <w:color w:val="111111"/>
          <w:sz w:val="28"/>
          <w:sz w:val="28"/>
          <w:szCs w:val="28"/>
          <w:rtl w:val="true"/>
          <w:lang w:bidi="fa-IR"/>
        </w:rPr>
        <w:t>پاسخ اجمالاً این است که توحید و تبلیغ آن مشروط به شرط اعتقاد به ولایت و امامت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می‌دانیم تا شرط محقق نشود، مشروط محقق نمی‌شود، توحید صحیح و تبلیغ مقبول وقتی است که با اعتقاد به ولایت و امامت این بزرگواران همراه باشد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جائی که اعتقاد به ولایت و امامت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تبلیغ انبیاء و محور ترویج ایشان است، آیا این اعتقاد، شرط تبلیغ مبلغین حوزه‌های </w:t>
      </w:r>
      <w:bookmarkStart w:id="769" w:name="pg7006_53313"/>
    </w:p>
    <w:p>
      <w:pPr>
        <w:pStyle w:val="BookText"/>
        <w:rPr/>
      </w:pPr>
      <w:bookmarkEnd w:id="769"/>
      <w:r>
        <w:rPr>
          <w:rFonts w:ascii="IRNazanin" w:hAnsi="IRNazanin" w:eastAsia="IRNazanin"/>
          <w:color w:val="111111"/>
          <w:sz w:val="28"/>
          <w:sz w:val="28"/>
          <w:szCs w:val="28"/>
          <w:rtl w:val="true"/>
          <w:lang w:bidi="fa-IR"/>
        </w:rPr>
        <w:t xml:space="preserve">علمیّه، در زمان غیبت صاحب الولایه نیست؟ و آیا این اعتقاد نباید در حوزه، برهانی و استدلالی شده باشد؟ البته متوقَّع بالاتر است، ولایت و امامت چشیدنی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ارزقنا حلاوة ذکرک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اضافه بر تفقّه، توسّل فراوان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بعضی بحث ولایت و امامت را جزء کارهای جنبی و مطالعات تفریحی قرار می‌دهند؟</w:t>
      </w:r>
    </w:p>
    <w:p>
      <w:pPr>
        <w:pStyle w:val="BookText"/>
        <w:rPr/>
      </w:pPr>
      <w:r>
        <w:rPr>
          <w:rFonts w:ascii="IRNazanin" w:hAnsi="IRNazanin" w:eastAsia="IRNazanin"/>
          <w:color w:val="111111"/>
          <w:sz w:val="28"/>
          <w:sz w:val="28"/>
          <w:szCs w:val="28"/>
          <w:rtl w:val="true"/>
          <w:lang w:bidi="fa-IR"/>
        </w:rPr>
        <w:t>و چرا بزرگان حوزه برای علم‌آموزی و تفقّه طلاب پیرامون ولایت و مهدویّت، برنامه‌ریزی عمیق و دقیق وضع نمی‌کنند؟</w:t>
      </w:r>
    </w:p>
    <w:p>
      <w:pPr>
        <w:pStyle w:val="Heading2"/>
        <w:numPr>
          <w:ilvl w:val="1"/>
          <w:numId w:val="1"/>
        </w:numPr>
        <w:rPr/>
      </w:pPr>
      <w:bookmarkStart w:id="770" w:name="__RefHeading___Toc2658544_372815092"/>
      <w:bookmarkStart w:id="771" w:name="_Toc265"/>
      <w:bookmarkEnd w:id="770"/>
      <w:r>
        <w:rPr>
          <w:rtl w:val="true"/>
        </w:rPr>
        <w:t>آخوند رو‌شن فکر</w:t>
      </w:r>
      <w:bookmarkEnd w:id="771"/>
    </w:p>
    <w:p>
      <w:pPr>
        <w:pStyle w:val="BookText"/>
        <w:rPr/>
      </w:pPr>
      <w:r>
        <w:rPr>
          <w:rFonts w:ascii="IRNazanin" w:hAnsi="IRNazanin" w:eastAsia="IRNazanin"/>
          <w:color w:val="111111"/>
          <w:sz w:val="28"/>
          <w:sz w:val="28"/>
          <w:szCs w:val="28"/>
          <w:rtl w:val="true"/>
          <w:lang w:bidi="fa-IR"/>
        </w:rPr>
        <w:t xml:space="preserve">طلبه‌ای که با القاء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تعمیم آیاتی مثل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داده شده است، آیا می‌تواند به اسرار آیات ولایت و امامت دست پیدا کند؟</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علمش از کتب رسمی سرچشمه گرفته و برای فهم یک لغت و یا اصطلاح، چندین لغتنامه را باید زیر و رو کند و عاقبت هم مثلاً در عبارات زیارت عاشورا، زیارت ناحیه، دعای ندبه و حدیث کساء می‌ماند، چرا مغرور به علم اینچنینی شده در آیات الولایه و احادیث مربوطه دقّت نمی‌کند تا بداند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مصبوب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تجسد آگاهی و تجسم علم و بینائی، حضرت بقیة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علمِ اساتید عالَم کمّاً و کیفاً، فرق دارد</w:t>
      </w:r>
      <w:r>
        <w:rPr>
          <w:rFonts w:eastAsia="IRNazanin" w:cs="IRNazanin"/>
          <w:color w:val="111111"/>
          <w:sz w:val="28"/>
          <w:szCs w:val="28"/>
          <w:rtl w:val="true"/>
          <w:lang w:bidi="fa-IR"/>
        </w:rPr>
        <w:t xml:space="preserve">. </w:t>
      </w:r>
      <w:bookmarkStart w:id="772" w:name="pg7006_53314"/>
    </w:p>
    <w:p>
      <w:pPr>
        <w:pStyle w:val="BookText"/>
        <w:rPr/>
      </w:pPr>
      <w:bookmarkEnd w:id="772"/>
      <w:r>
        <w:rPr>
          <w:rFonts w:ascii="IRNazanin" w:hAnsi="IRNazanin" w:eastAsia="IRNazanin"/>
          <w:color w:val="111111"/>
          <w:sz w:val="28"/>
          <w:sz w:val="28"/>
          <w:szCs w:val="28"/>
          <w:rtl w:val="true"/>
          <w:lang w:bidi="fa-IR"/>
        </w:rPr>
        <w:t xml:space="preserve">طالب فقهی که با حکمت و اسرار لیلة القدر حتّی به قدر توانش آشنا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الرّب فی مقادیر اموره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نمی‌داند، چگونه به خود جرأت می‌دهد علم کسانی که حتی با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قیاس نمی‌شود، و کمّاً و کیفاً فاصله فراوان دارد را با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متفقّه همان کسی نیست که می‌خواهد در ضمن آخوندی، روشنفکر هم محسوب شود و برای همین، روضه را تحقیر، سیاه‌پوشی را استهزاء و نوشیدن چای در مجالس عزاداری، و بوسیدن عتبه و ضریح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بهانه‌ی بهداشت، محکوم می‌کند؟</w:t>
      </w:r>
    </w:p>
    <w:p>
      <w:pPr>
        <w:pStyle w:val="BookText"/>
        <w:rPr/>
      </w:pPr>
      <w:r>
        <w:rPr>
          <w:rFonts w:ascii="IRNazanin" w:hAnsi="IRNazanin" w:eastAsia="IRNazanin"/>
          <w:color w:val="111111"/>
          <w:sz w:val="28"/>
          <w:sz w:val="28"/>
          <w:szCs w:val="28"/>
          <w:rtl w:val="true"/>
          <w:lang w:bidi="fa-IR"/>
        </w:rPr>
        <w:t>یادم هست طلبه‌ای به یک فرد عامّی گفته بود که عتبه‌ی حرم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چرا بوسیدی، اینجا جای پای هزاران زائر است و میکرب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عامی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مؤمن و بصیر به 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طلبه گفته بود من عتبه را نبوسیدم، عتبه را بزرگان عالَم می‌بوسند، من جای پای هزاران هزار زائر را بوسیدم که شفای دردهای ظاهر و باطنم باشد</w:t>
      </w:r>
      <w:r>
        <w:rPr>
          <w:rFonts w:eastAsia="IRNazanin" w:cs="IRNazanin"/>
          <w:color w:val="111111"/>
          <w:sz w:val="28"/>
          <w:szCs w:val="28"/>
          <w:rtl w:val="true"/>
          <w:lang w:bidi="fa-IR"/>
        </w:rPr>
        <w:t>.</w:t>
      </w:r>
    </w:p>
    <w:p>
      <w:pPr>
        <w:pStyle w:val="Heading2"/>
        <w:numPr>
          <w:ilvl w:val="1"/>
          <w:numId w:val="1"/>
        </w:numPr>
        <w:rPr/>
      </w:pPr>
      <w:bookmarkStart w:id="773" w:name="__RefHeading___Toc2658546_372815092"/>
      <w:bookmarkStart w:id="774" w:name="_Toc266"/>
      <w:bookmarkEnd w:id="773"/>
      <w:r>
        <w:rPr>
          <w:rtl w:val="true"/>
        </w:rPr>
        <w:t>عتبه بوسی شیخ انصاری</w:t>
      </w:r>
      <w:r>
        <w:rPr>
          <w:rtl w:val="true"/>
        </w:rPr>
        <w:t>(</w:t>
      </w:r>
      <w:r>
        <w:rPr>
          <w:rtl w:val="true"/>
        </w:rPr>
        <w:t>قدس سره</w:t>
      </w:r>
      <w:r>
        <w:rPr>
          <w:rtl w:val="true"/>
        </w:rPr>
        <w:t>)</w:t>
      </w:r>
      <w:bookmarkEnd w:id="774"/>
    </w:p>
    <w:p>
      <w:pPr>
        <w:pStyle w:val="BookText"/>
        <w:rPr/>
      </w:pPr>
      <w:r>
        <w:rPr>
          <w:rFonts w:ascii="IRNazanin" w:hAnsi="IRNazanin" w:eastAsia="IRNazanin"/>
          <w:color w:val="111111"/>
          <w:sz w:val="28"/>
          <w:sz w:val="28"/>
          <w:szCs w:val="28"/>
          <w:rtl w:val="true"/>
          <w:lang w:bidi="fa-IR"/>
        </w:rPr>
        <w:t>علامۀ عظیم الشّأن مرحوم، شیخ عبد الله 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ازاحة الوسوسة عن تقبیل الاعتاب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نقل لی حضرة الشیخ الوالد العلامة أنار الله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الفاضل الدربندی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691"/>
      </w:r>
      <w:bookmarkStart w:id="775" w:name="pg7006_53315"/>
    </w:p>
    <w:p>
      <w:pPr>
        <w:pStyle w:val="BookText"/>
        <w:rPr/>
      </w:pPr>
      <w:bookmarkEnd w:id="775"/>
      <w:r>
        <w:rPr>
          <w:rFonts w:ascii="IRNazanin" w:hAnsi="IRNazanin" w:eastAsia="IRNazanin"/>
          <w:color w:val="111111"/>
          <w:sz w:val="28"/>
          <w:sz w:val="28"/>
          <w:szCs w:val="28"/>
          <w:rtl w:val="true"/>
          <w:lang w:bidi="fa-IR"/>
        </w:rPr>
        <w:t>قال للشیخ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فعلک عند الشیعة حجّة، فإذا زرتَ قبور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أعتابهم، لیقتدی بکَ الشیعة، فأجاب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بأنّی حین التشرّف إلی زیارة أبی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عتبته؛ المقدّسة؛ لأنها مثخن بأقدام الزائرین فضلاً عن أنها عتبة أبی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مجمل 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برایم نقل فرمود شیخ والد، یعنی مرحوم پدرم، که مرحوم علامه شیخ فاضل دربندی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شیخ اعظم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شما حجّت است، زمانی که قبور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می‌کنید، اعتاب و درگاه آن بزرگواران را ببوسید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فرمودند که من حین تشرّف به زیارت حضرت ابا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عتبه و درگاه حرم آن جناب را می‌بوسم، آن هم به عنوان جای پای زائرین، نه به عنوان عتبه و درگاه حرم حضرت اباالفضل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عنوان که بسیار بزرگ است و تازه عنوان اعتاب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عنوان عتبه‌ی حضرت ابا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بزرگ‌تر و با فضیلت‌تر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وقتی اینگونه آیات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آیه ی مذکوره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نشان دادن عظمت صاحب الولایه در حوزه‌های علمیّه تدریس نمی‌شود و یا مثل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 توجّهی به ظهور آیه و روایات کثیره، به نفر در جهت جهاد معنی می‌شود و یا فقط مصداقش نفر در جهت تفقّه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می‌گردد، دیگر طالب علم در حوزه دلیل محکمی برای تحصیل آیات الولایه و روایات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نمی‌بیند و رغبتی در مطالعه ی روایات حقانیّت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منقول از فریقین، از خود نشان نمی‌دهد</w:t>
      </w:r>
      <w:r>
        <w:rPr>
          <w:rFonts w:eastAsia="IRNazanin" w:cs="IRNazanin"/>
          <w:color w:val="111111"/>
          <w:sz w:val="28"/>
          <w:szCs w:val="28"/>
          <w:rtl w:val="true"/>
          <w:lang w:bidi="fa-IR"/>
        </w:rPr>
        <w:t>.</w:t>
      </w:r>
    </w:p>
    <w:p>
      <w:pPr>
        <w:pStyle w:val="Heading2"/>
        <w:numPr>
          <w:ilvl w:val="1"/>
          <w:numId w:val="1"/>
        </w:numPr>
        <w:rPr/>
      </w:pPr>
      <w:bookmarkStart w:id="776" w:name="__RefHeading___Toc2658548_372815092"/>
      <w:bookmarkStart w:id="777" w:name="_Toc267"/>
      <w:bookmarkEnd w:id="776"/>
      <w:r>
        <w:rPr>
          <w:rtl w:val="true"/>
        </w:rPr>
        <w:t>مورد دوم تحقیر مباحث ولایت و مهدویّت</w:t>
      </w:r>
      <w:bookmarkEnd w:id="777"/>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تحقیر مباحث ولایت در تاریخ اسلام سابقه داشته است و شروع آن شاید یوم الانذار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روز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تحقیر کردند، چون از ولایت و صاحب اختیاری خود و وصیّ بعد از خودش سخن گفت،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 وَ أَعْرِضْ عَنِ الْمُشْرِكينَ</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نازل گردید، اهل تحقیق می‌دانند این همان مأموریت تبلیغ ولایت است که با سنگ جفا بر کوه صفا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 xml:space="preserve">،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توحید مشروط به ولایت الهیه و سرپرستی هداة مهدیین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تؤمر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دیده‌ی اصل اصول نگاه کنیم، یعنی ولایت و امامت را که اوّلین دستور الهی بعد از توحید است در نظر بگیریم و در راه آن تلاش کنیم، خدمات دیگر ما، هم با اصل می‌شود و هم لذّت‌بخش، تلاش برای فقه احکام الله، یعنی فروع شرعیّه، بدون توجّه به اوّلین حکم الله، یعنی ولایت و مهدویّت، صفر است، آنچه عدد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تفقّه در ولایت و اسرار آن است، صفر بعد از عدد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بدانیم،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گفتار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می‌شد، شرک و نفاق محکوم می‌گشت و چشم کفّار و منافقین کور می‌شد، برای همین از سخنرانی و خطابه در موضوع ولایت و امامت کراهت داشتند و به تحقیر ولایت و امامت می‌پرداختند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قال الله تبارک و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كَرِهُوا ما أَنْزَلَ اللَّهُ فَأَحْبَطَ أَعْمالَهُمْ</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تحقیر که در ازمنه ی بعد، تا زمان ما وجود داشته، مظاهرش، سبک شمردن غدیر خم، تحقیر خطبۀ غدیر، بی‌توجّهی نسبت به خطبۀ فدکیّه، کوچک شمردن عظمت عاشورا و استهزاء انتظار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تحقیر به رهبری یهود و عمّال آن به افکار سست القاء می‌گردد و بعد از چند واسطه به دوستان نادان اثر می‌کند که مثلاً به فقیه در عقائد، خبیر در احادیث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مدافع ولایت و امامت، به چشم تحقیر نگاه کنند و بگویند فلانی از فقه بی خبر است، با اینکه فقه عقائد حقّه، اصل و اهم علوم و بزرگترین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تحقیر را شما در کلمات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گورویچ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بزرگان دین و مدافعین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چرا علمای بزرگی مثل مرحوم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عالِم درباری معرفی کردند، چون این بزرگواران فقهشان اوّل، فقه عقائد و ولایت و امامت بود و بعد فقه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ببینید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اینکه در مهدویّت کار مؤثّر دارند، در مسئله‌ی رجعت هم مشکل‌گشا بوده‌اند، عالم جامع مرحوم میرداماد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اینکه در ولایت کتاب نوشته‌اند، در تقیّه و بداء هم، صاحب نظر بوده و تألیفاتی دارند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جامعیّت این علمای بزرگ و پاسخگوئی آنان به دشمنان اسلام و مکتب ولایت، فریاد مخالفین را بالا برده، باعث یأس آنان شده است</w:t>
      </w:r>
      <w:r>
        <w:rPr>
          <w:rFonts w:eastAsia="IRNazanin" w:cs="IRNazanin"/>
          <w:color w:val="111111"/>
          <w:sz w:val="28"/>
          <w:szCs w:val="28"/>
          <w:rtl w:val="true"/>
          <w:lang w:bidi="fa-IR"/>
        </w:rPr>
        <w:t xml:space="preserve">. </w:t>
      </w:r>
      <w:bookmarkStart w:id="778" w:name="pg7006_53318"/>
    </w:p>
    <w:p>
      <w:pPr>
        <w:pStyle w:val="BookText"/>
        <w:rPr/>
      </w:pPr>
      <w:bookmarkEnd w:id="778"/>
      <w:r>
        <w:rPr>
          <w:rFonts w:ascii="IRNazanin" w:hAnsi="IRNazanin" w:eastAsia="IRNazanin"/>
          <w:color w:val="111111"/>
          <w:sz w:val="28"/>
          <w:sz w:val="28"/>
          <w:szCs w:val="28"/>
          <w:rtl w:val="true"/>
          <w:lang w:bidi="fa-IR"/>
        </w:rPr>
        <w:t xml:space="preserve">مصیبت صد چندان آن زمانی است که حوزوی، دنباله رو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گورویچ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و هم نوع خود را که به تدریس و تألیف پیرامون عقائد حقّه و دفاع از ولایت و امامت مشغول است، تحقیر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وقتی اهل دقّت در آیات ولایت و امامت و احادیث حقانیّت آل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تحقیر روبرو می‌شوند، دیگر کسی به ادامه‌ی راه آنها رغبت نشان نمی‌دهد، و راه صاحب عبقات، احقاق الحق، الغدیر، کشف الاسرار، المراجعات، مصباح الهدایه و شبهای پیشاور، رضوان الله علیهم، که فقیه در عقائد حقّه بودند، کم رهرو می‌گردد</w:t>
      </w:r>
      <w:r>
        <w:rPr>
          <w:rFonts w:eastAsia="IRNazanin" w:cs="IRNazanin"/>
          <w:color w:val="111111"/>
          <w:sz w:val="28"/>
          <w:szCs w:val="28"/>
          <w:rtl w:val="true"/>
          <w:lang w:bidi="fa-IR"/>
        </w:rPr>
        <w:t>.</w:t>
      </w:r>
    </w:p>
    <w:p>
      <w:pPr>
        <w:pStyle w:val="Heading2"/>
        <w:numPr>
          <w:ilvl w:val="1"/>
          <w:numId w:val="1"/>
        </w:numPr>
        <w:rPr/>
      </w:pPr>
      <w:bookmarkStart w:id="779" w:name="__RefHeading___Toc2658550_372815092"/>
      <w:bookmarkStart w:id="780" w:name="_Toc268"/>
      <w:bookmarkEnd w:id="779"/>
      <w:r>
        <w:rPr>
          <w:rtl w:val="true"/>
        </w:rPr>
        <w:t>مورد سوم بی توجّهی به تاریخ دشمنان</w:t>
      </w:r>
      <w:bookmarkEnd w:id="780"/>
    </w:p>
    <w:p>
      <w:pPr>
        <w:pStyle w:val="BookText"/>
        <w:rPr/>
      </w:pPr>
      <w:r>
        <w:rPr>
          <w:rFonts w:ascii="IRNazanin" w:hAnsi="IRNazanin" w:eastAsia="IRNazanin"/>
          <w:color w:val="111111"/>
          <w:sz w:val="28"/>
          <w:sz w:val="28"/>
          <w:szCs w:val="28"/>
          <w:rtl w:val="true"/>
          <w:lang w:bidi="fa-IR"/>
        </w:rPr>
        <w:t>بعضی از حوزویان در جریان تاریخ دشمنان دیروز نبوده، از مکر و ستم استعمارگران و دشمنان امروز کمتر خبر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شاید نمی‌دانند که در گذشته چه ظلمهایی در حق محمّد و آل محمّد صلوات الله علیهم اجمعین شده و چه موانعی بر سر راه تبلیغ آیات ولایت و امامت و تشریح احادیث آل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حدیث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چه مقصدی انجام گرفته و سوزاندن احادیث، چه هدفی را دنبال می‌کرده است؟</w:t>
      </w:r>
    </w:p>
    <w:p>
      <w:pPr>
        <w:pStyle w:val="BookText"/>
        <w:rPr/>
      </w:pPr>
      <w:r>
        <w:rPr>
          <w:rFonts w:ascii="IRNazanin" w:hAnsi="IRNazanin" w:eastAsia="IRNazanin"/>
          <w:color w:val="111111"/>
          <w:sz w:val="28"/>
          <w:sz w:val="28"/>
          <w:szCs w:val="28"/>
          <w:rtl w:val="true"/>
          <w:lang w:bidi="fa-IR"/>
        </w:rPr>
        <w:t>وقتی شخص حوزوی آگاهی کامل نسبت به کار دشمنان دیروز و امروز ندارد و نمی‌داند این روایات ولایت و مهدویّت که بحول الله و قوته از دستبرد یهود و مخالفین حفظ شده چه مقدار ارزش فرهنگی و معنوی دارد، چگونه به تحصیل عقائد و آیات و</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مربوطه بپردازد و به این مباحث اهمیّت بدهد</w:t>
      </w:r>
      <w:r>
        <w:rPr>
          <w:rFonts w:eastAsia="IRNazanin" w:cs="IRNazanin"/>
          <w:color w:val="111111"/>
          <w:sz w:val="28"/>
          <w:szCs w:val="28"/>
          <w:rtl w:val="true"/>
          <w:lang w:bidi="fa-IR"/>
        </w:rPr>
        <w:t xml:space="preserve">. </w:t>
      </w:r>
      <w:bookmarkStart w:id="781" w:name="pg7006_53319"/>
    </w:p>
    <w:p>
      <w:pPr>
        <w:pStyle w:val="Heading2"/>
        <w:numPr>
          <w:ilvl w:val="1"/>
          <w:numId w:val="1"/>
        </w:numPr>
        <w:rPr/>
      </w:pPr>
      <w:bookmarkStart w:id="782" w:name="__RefHeading___Toc2658552_372815092"/>
      <w:bookmarkStart w:id="783" w:name="_Toc269"/>
      <w:bookmarkEnd w:id="781"/>
      <w:bookmarkEnd w:id="782"/>
      <w:r>
        <w:rPr>
          <w:rtl w:val="true"/>
        </w:rPr>
        <w:t>مورد چهار‌م فرار از مسئولیّت‌ها</w:t>
      </w:r>
      <w:bookmarkEnd w:id="783"/>
    </w:p>
    <w:p>
      <w:pPr>
        <w:pStyle w:val="BookText"/>
        <w:rPr/>
      </w:pPr>
      <w:r>
        <w:rPr>
          <w:rFonts w:ascii="IRNazanin" w:hAnsi="IRNazanin" w:eastAsia="IRNazanin"/>
          <w:color w:val="111111"/>
          <w:sz w:val="28"/>
          <w:sz w:val="28"/>
          <w:szCs w:val="28"/>
          <w:rtl w:val="true"/>
          <w:lang w:bidi="fa-IR"/>
        </w:rPr>
        <w:t>تفقّه در دین که همان تفقّه در معتقدات مدرسه ولایت و مهدویّت و تحصیل معرفت آل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دشمنانی غدار و مخالفینی مکار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امروز ولایت و مهدویّت سرمشق از دشمنان گذشته گرفته، در هدم آثار تشیّع و مخالفت با مدافعین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حدیث، سوزاندن اخبار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احراق بیت و خیام حرم، که نشان دهنده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احقاد بدریه و خیبریه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امروز برای خاموش کردن صدای مدرسین عقائد حقّه و شارحین آیات ولایت و امامت، به صورت‌های مختلفی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ممکن است بعضی از حوزیان که با آیات قرآنیِ استقامت در طریقه ی ولایت و مهدویّت آشنا نیستند، از مسئولیّتها و مشکلات تفقّه در عقائد حقّه و پاسخگویی مخالفین فرار نموده، خود را به فروع شرعیّه مشغول سازند، اینان باید بدانند که فرع جای اصل را نمی‌گیرد، و فردا مسئول بی‌توجّهی به اصول عقائدند</w:t>
      </w:r>
      <w:r>
        <w:rPr>
          <w:rFonts w:eastAsia="IRNazanin" w:cs="IRNazanin"/>
          <w:color w:val="111111"/>
          <w:sz w:val="28"/>
          <w:szCs w:val="28"/>
          <w:rtl w:val="true"/>
          <w:lang w:bidi="fa-IR"/>
        </w:rPr>
        <w:t>.</w:t>
      </w:r>
    </w:p>
    <w:p>
      <w:pPr>
        <w:pStyle w:val="Heading2"/>
        <w:numPr>
          <w:ilvl w:val="1"/>
          <w:numId w:val="1"/>
        </w:numPr>
        <w:rPr/>
      </w:pPr>
      <w:bookmarkStart w:id="784" w:name="__RefHeading___Toc2658554_372815092"/>
      <w:bookmarkStart w:id="785" w:name="_Toc270"/>
      <w:bookmarkEnd w:id="784"/>
      <w:r>
        <w:rPr>
          <w:rtl w:val="true"/>
        </w:rPr>
        <w:t>مورد پنجم بی‌توجّهی نسبت به اولویّت‌ها</w:t>
      </w:r>
      <w:bookmarkEnd w:id="785"/>
    </w:p>
    <w:p>
      <w:pPr>
        <w:pStyle w:val="BookText"/>
        <w:rPr/>
      </w:pPr>
      <w:r>
        <w:rPr>
          <w:rFonts w:ascii="IRNazanin" w:hAnsi="IRNazanin" w:eastAsia="IRNazanin"/>
          <w:color w:val="111111"/>
          <w:sz w:val="28"/>
          <w:sz w:val="28"/>
          <w:szCs w:val="28"/>
          <w:rtl w:val="true"/>
          <w:lang w:bidi="fa-IR"/>
        </w:rPr>
        <w:t>توجّه به اولویّت‌ها، ضرورتها و خلاصه نیازهای معنوی و فرهنگی جامعه برای حوزویان لازم است، ولی با این حال به فراموشی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سؤالی پیش می آید که چه چیزی همیشه اولویّت و ضرورت دارد؟</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تحصیل و بیان اصول عقائد حقّه، همیشه اولویّت و ضرورت داشته و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آنها که از تدریس و بیان عقائد حقّه، بویژه از بحث امامت و مهدویّت به بهانه‌های مختلف فرار می‌کنند،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تَنْصُرُوا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کیفیت و چگونگی تدریس و بیان اصول عقائد حقّه در هر زمان ممکن است نیاز به بررسی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تغییر ناپذیر است، اصل بودن و محوریّت مباحث اصول عقائد، خاصّه امامت و مهدویّت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قبلاً هم اشاره شد، اگر معتقدات حوزویان، با ادلّه همراه نباشد و دچار ضعف گردد، به کلّ جامعه آسیب فکری و عقیدتی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مطلب دیگر این است که ما باید به تبلیغ جوامع غیر اسلامی نیز فکر کنیم، در آن جوامع مبلّغ به چه دانش و علومی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علم به فروع شرعیّه پاسخگوی مسائل جوامع بیگانه است، یا در آن جوامع از اصول عقائد و امتیازات اسلام راستین، یعنی تشیّع باید سخن گفت و کمبود و انحراف مذاهب غیرالهی و محرَّف را باید تشریح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حوزه‌های علمیّه چه در ایران و چه در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از خطرات و بلایا محفوظشان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طلاب تعلیم اصول عقائد مقایسه‌ای وجود دارد تا عقائد مسیحیت و یهودیت و غیرهما در مثلاً توحید و خداشناسی بررسی و با معارف توحیدی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 احادیث، ادعیه و 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شود؟</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مبلغین روی این مبانی کار کنند و متفقّهین در جهت عقائد و در مسیر نشان دادن معارف بلند تشیّع، حرکت نمایند، تشنگان حقائق و طالبین معارف الهیّه، دسته </w:t>
      </w:r>
      <w:bookmarkStart w:id="786" w:name="pg7006_53321"/>
    </w:p>
    <w:p>
      <w:pPr>
        <w:pStyle w:val="BookText"/>
        <w:rPr/>
      </w:pPr>
      <w:bookmarkEnd w:id="786"/>
      <w:r>
        <w:rPr>
          <w:rFonts w:ascii="Amiri" w:hAnsi="Amiri" w:eastAsia="Amiri" w:cs="Amiri"/>
          <w:color w:val="111111"/>
          <w:sz w:val="28"/>
          <w:sz w:val="28"/>
          <w:szCs w:val="28"/>
          <w:rtl w:val="true"/>
          <w:lang w:bidi="ar-SA"/>
        </w:rPr>
        <w:t xml:space="preserve">دسته به سمت اسلام خواهند آمد و زمینه‌ی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النَّاسَ يَدْخُلُونَ في دينِ اللَّهِ أَفْواجاً</w:t>
      </w:r>
      <w:r>
        <w:rPr>
          <w:rFonts w:eastAsia="Amiri" w:cs="Amiri" w:ascii="Amiri" w:hAnsi="Amiri"/>
          <w:color w:val="111111"/>
          <w:sz w:val="28"/>
          <w:szCs w:val="28"/>
          <w:rtl w:val="true"/>
          <w:lang w:bidi="ar-SA"/>
        </w:rPr>
        <w:t xml:space="preserve">» </w:t>
      </w:r>
      <w:r>
        <w:rPr>
          <w:rStyle w:val="FootnoteAnchor"/>
          <w:rtl w:val="true"/>
        </w:rPr>
        <w:footnoteReference w:id="695"/>
      </w:r>
      <w:r>
        <w:rPr>
          <w:rFonts w:ascii="IRNazanin" w:hAnsi="IRNazanin" w:eastAsia="IRNazanin"/>
          <w:color w:val="111111"/>
          <w:sz w:val="28"/>
          <w:sz w:val="28"/>
          <w:szCs w:val="28"/>
          <w:rtl w:val="true"/>
          <w:lang w:bidi="fa-IR"/>
        </w:rPr>
        <w:t>، پیدا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تشرّف دهها تن از محققین اروپایی و غیرهم را به اسلام دیده‌ام، که همین اطلاع رسانیها پیرامون عقائد اسلامی و مزیتهای آن، آنان را به دین مبین و مکتب هداة مهدیین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جذب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زیادی از کشورهای مختلف در اثر توجّه به نهج البلاغه و تعلیمات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تشیّع گرایش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صوت العداله و فرمان حریّت، که از زبان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از بلندگوهای حوزه‌های علمیّه، یعنی متفقّهین، به جهانیان می‌رسید، به جز افراد فرومایه و منافق، همه مسلمان شده، به توحید و رسالت و ولایت، عشق می‌ورزیدند</w:t>
      </w:r>
      <w:r>
        <w:rPr>
          <w:rFonts w:eastAsia="IRNazanin" w:cs="IRNazanin"/>
          <w:color w:val="111111"/>
          <w:sz w:val="28"/>
          <w:szCs w:val="28"/>
          <w:rtl w:val="true"/>
          <w:lang w:bidi="fa-IR"/>
        </w:rPr>
        <w:t>.</w:t>
      </w:r>
    </w:p>
    <w:p>
      <w:pPr>
        <w:pStyle w:val="Heading2"/>
        <w:numPr>
          <w:ilvl w:val="1"/>
          <w:numId w:val="1"/>
        </w:numPr>
        <w:rPr/>
      </w:pPr>
      <w:bookmarkStart w:id="787" w:name="__RefHeading___Toc2658556_372815092"/>
      <w:bookmarkStart w:id="788" w:name="_Toc271"/>
      <w:bookmarkEnd w:id="787"/>
      <w:r>
        <w:rPr>
          <w:rtl w:val="true"/>
        </w:rPr>
        <w:t>محقّق دانمارکی</w:t>
      </w:r>
      <w:bookmarkEnd w:id="788"/>
    </w:p>
    <w:p>
      <w:pPr>
        <w:pStyle w:val="BookText"/>
        <w:rPr/>
      </w:pPr>
      <w:r>
        <w:rPr>
          <w:rFonts w:ascii="IRNazanin" w:hAnsi="IRNazanin" w:eastAsia="IRNazanin"/>
          <w:color w:val="111111"/>
          <w:sz w:val="28"/>
          <w:sz w:val="28"/>
          <w:szCs w:val="28"/>
          <w:rtl w:val="true"/>
          <w:lang w:bidi="fa-IR"/>
        </w:rPr>
        <w:t>به یاد دارم که یک نفر محقّق از دانمارک، که شیفته ی فریاد عدالت خواهی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 می‌خواست مسلمان شود، شهادت توحید و نبوّت را که به او القاء نمودم، گفت و خود شهادت سوّم را به سرعت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القاء این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این یعنی عشق به پدر خوبی‌ها، مبدء خیرات، ولی الله الاعظم،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یعنی عشق بشر به صوت العدالة الانسانیة</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بیچاره و بدبخت آن آخوند غرب زده‌ای که در دانشگاه برای نسل جوان سخن از منشور حقوق بشر می‌گوید و به این منشور می‌نازد، ولی از منشور حقوق بشر در نهج </w:t>
      </w:r>
      <w:bookmarkStart w:id="789" w:name="pg7006_53322"/>
    </w:p>
    <w:p>
      <w:pPr>
        <w:pStyle w:val="BookText"/>
        <w:rPr/>
      </w:pPr>
      <w:bookmarkEnd w:id="789"/>
      <w:r>
        <w:rPr>
          <w:rFonts w:ascii="IRNazanin" w:hAnsi="IRNazanin" w:eastAsia="IRNazanin"/>
          <w:color w:val="111111"/>
          <w:sz w:val="28"/>
          <w:sz w:val="28"/>
          <w:szCs w:val="28"/>
          <w:rtl w:val="true"/>
          <w:lang w:bidi="fa-IR"/>
        </w:rPr>
        <w:t>البلاغه بی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علم علماء را نمی‌توان با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کرد، فریاد عدالت خواهی دیگران را هم نمی‌توان با صوت عدالت خواهی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عدالت خواهی فرزند او حضرت بقیة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توسط فقهاء، برای جهانیان ترسیم گردد، آن زمان ما، مانند مهندس آرکادی، حسین</w:t>
      </w:r>
    </w:p>
    <w:p>
      <w:pPr>
        <w:pStyle w:val="BookText"/>
        <w:rPr/>
      </w:pPr>
      <w:r>
        <w:rPr>
          <w:rFonts w:ascii="IRNazanin" w:hAnsi="IRNazanin" w:eastAsia="IRNazanin"/>
          <w:color w:val="111111"/>
          <w:sz w:val="28"/>
          <w:sz w:val="28"/>
          <w:szCs w:val="28"/>
          <w:rtl w:val="true"/>
          <w:lang w:bidi="fa-IR"/>
        </w:rPr>
        <w:t>مارکو مورلی و غیرهما، گروه گروه مستبصر خواهیم داشت</w:t>
      </w:r>
      <w:r>
        <w:rPr>
          <w:rFonts w:eastAsia="IRNazanin" w:cs="IRNazanin"/>
          <w:color w:val="111111"/>
          <w:sz w:val="28"/>
          <w:szCs w:val="28"/>
          <w:rtl w:val="true"/>
          <w:lang w:bidi="fa-IR"/>
        </w:rPr>
        <w:t>.</w:t>
      </w:r>
    </w:p>
    <w:p>
      <w:pPr>
        <w:pStyle w:val="Heading2"/>
        <w:numPr>
          <w:ilvl w:val="1"/>
          <w:numId w:val="1"/>
        </w:numPr>
        <w:rPr/>
      </w:pPr>
      <w:bookmarkStart w:id="790" w:name="__RefHeading___Toc2658558_372815092"/>
      <w:bookmarkStart w:id="791" w:name="_Toc272"/>
      <w:bookmarkEnd w:id="790"/>
      <w:r>
        <w:rPr>
          <w:rtl w:val="true"/>
        </w:rPr>
        <w:t>مستبصرین</w:t>
      </w:r>
      <w:bookmarkEnd w:id="791"/>
    </w:p>
    <w:p>
      <w:pPr>
        <w:pStyle w:val="BookText"/>
        <w:rPr/>
      </w:pPr>
      <w:r>
        <w:rPr>
          <w:rFonts w:ascii="IRNazanin" w:hAnsi="IRNazanin" w:eastAsia="IRNazanin"/>
          <w:color w:val="111111"/>
          <w:sz w:val="28"/>
          <w:sz w:val="28"/>
          <w:szCs w:val="28"/>
          <w:rtl w:val="true"/>
          <w:lang w:bidi="fa-IR"/>
        </w:rPr>
        <w:t>بعضی از این مستبصرین در اثر توجّه به خطبۀ بیدار کننده ی حضرت صدیقه شهیده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شده، بعضی در اثر توجّه به قیام عاشورا و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تشیّع آمده، بعضی در اثر توجّه به دعای عرفه، به صاحب الولایه لبیک گفته، بعضی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کرده به عتبه بوسی ولایت و امامت نائل گشته، بعضی به صحیفه‌ی سجادیّه و مهدویّه نظر افکنده، در مکتب ولایت ثبت نام نموده و بعضی از ظلم ستیزی شیعه و حوزه‌های علمیّه ی شیعه خرسند گشته، به مکتب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آورده‌اند</w:t>
      </w:r>
      <w:r>
        <w:rPr>
          <w:rFonts w:eastAsia="IRNazanin" w:cs="IRNazanin"/>
          <w:color w:val="111111"/>
          <w:sz w:val="28"/>
          <w:szCs w:val="28"/>
          <w:rtl w:val="true"/>
          <w:lang w:bidi="fa-IR"/>
        </w:rPr>
        <w:t>.</w:t>
      </w:r>
    </w:p>
    <w:p>
      <w:pPr>
        <w:pStyle w:val="Heading2"/>
        <w:numPr>
          <w:ilvl w:val="1"/>
          <w:numId w:val="1"/>
        </w:numPr>
        <w:rPr/>
      </w:pPr>
      <w:bookmarkStart w:id="792" w:name="__RefHeading___Toc2658560_372815092"/>
      <w:bookmarkStart w:id="793" w:name="_Toc273"/>
      <w:bookmarkEnd w:id="792"/>
      <w:r>
        <w:rPr>
          <w:rtl w:val="true"/>
        </w:rPr>
        <w:t>ذكرُ عليّ عبادَة</w:t>
      </w:r>
      <w:bookmarkEnd w:id="793"/>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طالب 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رَفَعْنا لَكَ ذِكْرَكَ</w:t>
      </w:r>
      <w:r>
        <w:rPr>
          <w:rFonts w:eastAsia="Amiri" w:cs="Amiri" w:ascii="Amiri" w:hAnsi="Amiri"/>
          <w:color w:val="111111"/>
          <w:sz w:val="28"/>
          <w:szCs w:val="28"/>
          <w:rtl w:val="true"/>
          <w:lang w:bidi="ar-SA"/>
        </w:rPr>
        <w:t>»</w:t>
      </w:r>
      <w:r>
        <w:rPr>
          <w:rStyle w:val="FootnoteAnchor"/>
          <w:rtl w:val="true"/>
        </w:rPr>
        <w:footnoteReference w:id="696"/>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w:t>
      </w:r>
      <w:r>
        <w:rPr>
          <w:rStyle w:val="FootnoteAnchor"/>
          <w:rtl w:val="true"/>
        </w:rPr>
        <w:footnoteReference w:id="697"/>
      </w:r>
      <w:r>
        <w:rPr>
          <w:rFonts w:ascii="IRNazanin" w:hAnsi="IRNazanin" w:eastAsia="IRNazanin"/>
          <w:color w:val="111111"/>
          <w:sz w:val="28"/>
          <w:sz w:val="28"/>
          <w:szCs w:val="28"/>
          <w:rtl w:val="true"/>
          <w:lang w:bidi="fa-IR"/>
        </w:rPr>
        <w:t>،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و در تبلیغ و ترویج شهادت ثالثه دریغ نداشته، کوشش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عَلِيٍّ عِبَادَةٌ</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عَنِ ابْنِ عَبَّاسٍ قَالَ قَالَ رَسُولُ اللَّهِ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عَزَّ وَجَلَّ عِبَادَةٌ وَ ذِكْرِی عِبَادَةٌ وَ ذِكْرُ عَلِی عِبَادَةٌ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إثبات الهداة،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747</w:t>
      </w:r>
      <w:r>
        <w:rPr>
          <w:rFonts w:ascii="Amiri" w:hAnsi="Amiri" w:eastAsia="Amiri" w:cs="Amiri"/>
          <w:color w:val="111111"/>
          <w:sz w:val="28"/>
          <w:sz w:val="28"/>
          <w:szCs w:val="28"/>
          <w:rtl w:val="true"/>
          <w:lang w:bidi="ar-SA"/>
        </w:rPr>
        <w:t>؛ بحارالانوار،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دید متفقّه، پوشیده است، و مگر شهادت ثالثه ذکر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w:t>
      </w:r>
      <w:r>
        <w:rPr>
          <w:rStyle w:val="FootnoteAnchor"/>
          <w:rtl w:val="true"/>
        </w:rPr>
        <w:footnoteReference w:id="699"/>
      </w:r>
      <w:r>
        <w:rPr>
          <w:rFonts w:ascii="IRNazanin" w:hAnsi="IRNazanin" w:eastAsia="IRNazanin"/>
          <w:color w:val="111111"/>
          <w:sz w:val="28"/>
          <w:sz w:val="28"/>
          <w:szCs w:val="28"/>
          <w:rtl w:val="true"/>
          <w:lang w:bidi="fa-IR"/>
        </w:rPr>
        <w:t>که امر و دستور الهی برای رفعت دادن و تعظیم مقام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طاهرین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مگر نباید مورد تفقّه قرار بگیرد؟</w:t>
      </w:r>
    </w:p>
    <w:p>
      <w:pPr>
        <w:pStyle w:val="BookText"/>
        <w:rPr/>
      </w:pPr>
      <w:r>
        <w:rPr>
          <w:rFonts w:ascii="Amiri" w:hAnsi="Amiri" w:eastAsia="Amiri" w:cs="Amiri"/>
          <w:color w:val="111111"/>
          <w:sz w:val="28"/>
          <w:sz w:val="28"/>
          <w:szCs w:val="28"/>
          <w:rtl w:val="true"/>
          <w:lang w:bidi="ar-SA"/>
        </w:rPr>
        <w:t xml:space="preserve">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700"/>
      </w:r>
      <w:r>
        <w:rPr>
          <w:rFonts w:ascii="IRNazanin" w:hAnsi="IRNazanin" w:eastAsia="IRNazanin"/>
          <w:color w:val="111111"/>
          <w:sz w:val="28"/>
          <w:sz w:val="28"/>
          <w:szCs w:val="28"/>
          <w:rtl w:val="true"/>
          <w:lang w:bidi="fa-IR"/>
        </w:rPr>
        <w:t>آیا می‌تواند مورد استناد برای شعار شیعه، یعنی شهادت ثالثه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حوزوی از دو آیۀ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الْوالِداتُ يُرْضِعْنَ اوّلادَهُنَّ حَوْلَيْنِ كامِلَيْنِ</w:t>
      </w:r>
      <w:r>
        <w:rPr>
          <w:rFonts w:eastAsia="IRNazanin" w:cs="IRNazanin"/>
          <w:color w:val="111111"/>
          <w:sz w:val="28"/>
          <w:szCs w:val="28"/>
          <w:rtl w:val="true"/>
          <w:lang w:bidi="fa-IR"/>
        </w:rPr>
        <w:t>»</w:t>
      </w:r>
      <w:r>
        <w:rPr>
          <w:rStyle w:val="FootnoteAnchor"/>
          <w:rtl w:val="true"/>
        </w:rPr>
        <w:footnoteReference w:id="7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وَ فِصالُهُ ثَلاثُونَ شَهْراً</w:t>
      </w:r>
      <w:r>
        <w:rPr>
          <w:rFonts w:eastAsia="Amiri" w:cs="Amiri" w:ascii="Amiri" w:hAnsi="Amiri"/>
          <w:color w:val="111111"/>
          <w:sz w:val="28"/>
          <w:szCs w:val="28"/>
          <w:rtl w:val="true"/>
          <w:lang w:bidi="ar-SA"/>
        </w:rPr>
        <w:t>»</w:t>
      </w:r>
      <w:r>
        <w:rPr>
          <w:rStyle w:val="FootnoteAnchor"/>
          <w:rtl w:val="true"/>
        </w:rPr>
        <w:footnoteReference w:id="702"/>
      </w:r>
      <w:r>
        <w:rPr>
          <w:rFonts w:ascii="IRNazanin" w:hAnsi="IRNazanin" w:eastAsia="IRNazanin"/>
          <w:color w:val="111111"/>
          <w:sz w:val="28"/>
          <w:sz w:val="28"/>
          <w:szCs w:val="28"/>
          <w:rtl w:val="true"/>
          <w:lang w:bidi="fa-IR"/>
        </w:rPr>
        <w:t>اقل مدّت حمل را نمی‌فهمد؟</w:t>
      </w:r>
      <w:r>
        <w:rPr>
          <w:rStyle w:val="FootnoteAnchor"/>
          <w:rtl w:val="true"/>
        </w:rPr>
        <w:footnoteReference w:id="703"/>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مگر در ضمن قصص، در مورد یک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قصه‌ی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حرمت فعلی دست نمی‌یابد؟ </w:t>
      </w:r>
      <w:bookmarkStart w:id="794" w:name="pg7006_53324"/>
    </w:p>
    <w:p>
      <w:pPr>
        <w:pStyle w:val="BookText"/>
        <w:rPr/>
      </w:pPr>
      <w:bookmarkEnd w:id="794"/>
      <w:r>
        <w:rPr>
          <w:rFonts w:ascii="IRNazanin" w:hAnsi="IRNazanin" w:eastAsia="IRNazanin"/>
          <w:color w:val="111111"/>
          <w:sz w:val="28"/>
          <w:sz w:val="28"/>
          <w:szCs w:val="28"/>
          <w:rtl w:val="true"/>
          <w:lang w:bidi="fa-IR"/>
        </w:rPr>
        <w:t xml:space="preserve">حالا این حوزوی، 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وَلِيُّكُمُ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يُريدُ اللَّهُ لِيُذْهِبَ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وَابْتَغُوا إِلَيْهِ الْوَسيلَةَ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مَعَ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دیگر و از قصه‌ی غدیر خم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فلیبلّغ الشاهد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مأموریّت تبلیغ ولایت و امامت است، و از احادیث این باب آیا نباید به جزء اخیر از علّت تامّه پی ببرد و به شهادت ثالثه رأی مثبت بدهد؟</w:t>
      </w:r>
    </w:p>
    <w:p>
      <w:pPr>
        <w:pStyle w:val="BookText"/>
        <w:rPr/>
      </w:pPr>
      <w:r>
        <w:rPr>
          <w:rFonts w:ascii="IRNazanin" w:hAnsi="IRNazanin" w:eastAsia="IRNazanin"/>
          <w:color w:val="111111"/>
          <w:sz w:val="28"/>
          <w:sz w:val="28"/>
          <w:szCs w:val="28"/>
          <w:rtl w:val="true"/>
          <w:lang w:bidi="fa-IR"/>
        </w:rPr>
        <w:t>آیا این حوزوی متعلّم در مکتب فقهائی نیست که منقذ عباد الله، دستگیر مساکین عقیدتی، دافع کلاب از ابرار، اهل مبارزه با نواصب و خوارج و باعث نجات دوستان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شبکه‌های انحرافی، هستند، فقهائی که به خاطر دفاع از ولایت و امامت و شعائر شیعه جایگاه رفیعی پیشگاه خداوند متعال داشته، و رحلتشان ثلمه‌ی جبران ناپذیر بر پیکر اسلام محسوب می‌گردد؟</w:t>
      </w:r>
      <w:r>
        <w:rPr>
          <w:rFonts w:eastAsia="IRNazanin" w:cs="IRNazanin"/>
          <w:color w:val="111111"/>
          <w:sz w:val="28"/>
          <w:szCs w:val="28"/>
          <w:rtl w:val="true"/>
          <w:lang w:bidi="fa-IR"/>
        </w:rPr>
        <w:t>!</w:t>
      </w:r>
    </w:p>
    <w:p>
      <w:pPr>
        <w:pStyle w:val="Heading2"/>
        <w:numPr>
          <w:ilvl w:val="1"/>
          <w:numId w:val="1"/>
        </w:numPr>
        <w:rPr/>
      </w:pPr>
      <w:bookmarkStart w:id="795" w:name="__RefHeading___Toc2658562_372815092"/>
      <w:bookmarkStart w:id="796" w:name="_Toc274"/>
      <w:bookmarkEnd w:id="795"/>
      <w:r>
        <w:rPr>
          <w:rtl w:val="true"/>
        </w:rPr>
        <w:t>تقدّم رُتبی</w:t>
      </w:r>
      <w:bookmarkEnd w:id="796"/>
    </w:p>
    <w:p>
      <w:pPr>
        <w:pStyle w:val="BookText"/>
        <w:rPr/>
      </w:pPr>
      <w:r>
        <w:rPr>
          <w:rFonts w:ascii="IRNazanin" w:hAnsi="IRNazanin" w:eastAsia="IRNazanin"/>
          <w:color w:val="111111"/>
          <w:sz w:val="28"/>
          <w:sz w:val="28"/>
          <w:szCs w:val="28"/>
          <w:rtl w:val="true"/>
          <w:lang w:bidi="fa-IR"/>
        </w:rPr>
        <w:t>به هر حال برای متفقّه ضرورت دارد قبل از هر کار به عوامل جذب تشنه کامان فکر کند و می دانیم یکی از عوامل مهم در جذب افراد تشنه ی حقائق، آگاهی به اصول عقائد و علم به مزیّت‌های اسلام و تشیّع است، و باید متفقّه در پاسخ‌گویی سؤالات عقیدتی و شبهات فکری آگاه به اصول و مبانی ولایت و مهدویّت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اشکال کمی و یا عدم وقت مناسب، برای بررسی و تفقّه در اصول عقائد و کسب علم نسبت به فروع شرعیّه را مطرح کند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است که تفقّه در اصول عقائد تقدّم رتبی بر تفقّه مسائل فرعیّه داشته، و بدون آن کار مبلّغ سست و بی اساس است و لذا کسب آگاهی از عقائد حقّه و علم به اصول اعتقادات به صورت برهانی، بعد از فراگیری مقدمات حوزوی در اوّلین فرصت </w:t>
      </w:r>
      <w:bookmarkStart w:id="797" w:name="pg7006_53325"/>
    </w:p>
    <w:p>
      <w:pPr>
        <w:pStyle w:val="BookText"/>
        <w:rPr/>
      </w:pPr>
      <w:bookmarkEnd w:id="797"/>
      <w:r>
        <w:rPr>
          <w:rFonts w:ascii="IRNazanin" w:hAnsi="IRNazanin" w:eastAsia="IRNazanin"/>
          <w:color w:val="111111"/>
          <w:sz w:val="28"/>
          <w:sz w:val="28"/>
          <w:szCs w:val="28"/>
          <w:rtl w:val="true"/>
          <w:lang w:bidi="fa-IR"/>
        </w:rPr>
        <w:t>باید آغاز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مقصود ما از مقدمات حوزوی، مقدمات واقعی و لازمه‌ی حوزه می‌باشد، نه آنچه که به مرور زمان بر حوزه‌های علمیّه تحمیل شده و کم‌کم جنبه‌ی دستور و شکل کارهای لازم پیدا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کسی بگوید قبل از تفقّه در دین و مکتب نورانی هداة مهدیین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 حوزوی باید فلسفه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کاری به درستی یا نادرستی اصل موضوع نداریم، چون عاقبت خود تفقّه کننده در اصول دین و مبانی ولایت و امامت، به این نتیجه می‌رسد که مکتب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عقول و هدایت افکار در جهت ترسیم حقائق، بیان دقائق و خلاصه اقامه ی برهان مستغنی از فلسفه و قیل و قال فلاسفه است، ولی به هر حال اشتغال به فلسفه آیا چه مقدار زمان می‌طلبد و شخص حوزوی چه اندازه وقت دارد</w:t>
      </w:r>
      <w:r>
        <w:rPr>
          <w:rFonts w:eastAsia="IRNazanin" w:cs="IRNazanin"/>
          <w:color w:val="111111"/>
          <w:sz w:val="28"/>
          <w:szCs w:val="28"/>
          <w:rtl w:val="true"/>
          <w:lang w:bidi="fa-IR"/>
        </w:rPr>
        <w:t>.</w:t>
      </w:r>
    </w:p>
    <w:p>
      <w:pPr>
        <w:pStyle w:val="Heading2"/>
        <w:numPr>
          <w:ilvl w:val="1"/>
          <w:numId w:val="1"/>
        </w:numPr>
        <w:rPr/>
      </w:pPr>
      <w:bookmarkStart w:id="798" w:name="__RefHeading___Toc2658564_372815092"/>
      <w:bookmarkStart w:id="799" w:name="_Toc275"/>
      <w:bookmarkEnd w:id="798"/>
      <w:r>
        <w:rPr>
          <w:rtl w:val="true"/>
        </w:rPr>
        <w:t>مدرسه ی اصول دین</w:t>
      </w:r>
      <w:bookmarkEnd w:id="799"/>
    </w:p>
    <w:p>
      <w:pPr>
        <w:pStyle w:val="BookText"/>
        <w:rPr/>
      </w:pPr>
      <w:r>
        <w:rPr>
          <w:rFonts w:ascii="IRNazanin" w:hAnsi="IRNazanin" w:eastAsia="IRNazanin"/>
          <w:color w:val="111111"/>
          <w:sz w:val="28"/>
          <w:sz w:val="28"/>
          <w:szCs w:val="28"/>
          <w:rtl w:val="true"/>
          <w:lang w:bidi="fa-IR"/>
        </w:rPr>
        <w:t xml:space="preserve">با تدبّر در آیاتی همچون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که حوزویان و مرزداران دین مبین قبل از هر اقدام، به تأسیس مدرسه‌ی تخصصی اصول عقاید بویژه امامت و مهدویّت بپردازند</w:t>
      </w:r>
      <w:r>
        <w:rPr>
          <w:rFonts w:eastAsia="IRNazanin" w:cs="IRNazanin"/>
          <w:color w:val="111111"/>
          <w:sz w:val="28"/>
          <w:szCs w:val="28"/>
          <w:rtl w:val="true"/>
          <w:lang w:bidi="fa-IR"/>
        </w:rPr>
        <w:t>.</w:t>
      </w:r>
      <w:r>
        <w:rPr>
          <w:rStyle w:val="FootnoteAnchor"/>
          <w:rtl w:val="true"/>
        </w:rPr>
        <w:footnoteReference w:id="704"/>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کم و بیش در بعضی از حوزه‌ها به این عناوین پرداخته شده،که البته جای خرسندی است، ولی باید انجام این وظیفه ی مهم بحول الله و قوته، همگانی گردد و به تعبیر دیگر پرداختن به اصول عقائد و تفقّه در مسئله‌ی امامت و مهدویّت باید </w:t>
      </w:r>
    </w:p>
    <w:p>
      <w:pPr>
        <w:pStyle w:val="BookText"/>
        <w:rPr/>
      </w:pPr>
      <w:r>
        <w:rPr>
          <w:rFonts w:ascii="IRNazanin" w:hAnsi="IRNazanin" w:eastAsia="IRNazanin"/>
          <w:color w:val="111111"/>
          <w:sz w:val="28"/>
          <w:sz w:val="28"/>
          <w:szCs w:val="28"/>
          <w:rtl w:val="true"/>
          <w:lang w:bidi="fa-IR"/>
        </w:rPr>
        <w:t>رسمیّت پیدا کند و فرهنگ حوزه‌ها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به عللی که قبلاً بدان اشاره شد، از ناحیه ی بعضی از افراد ناآشنا به مبانی و یا مغرض، این وظیفه ی بزرگ تحقیر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کسی اصول فقه نخوانده، در درس فقه مثلاً مکاسب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خارج فقه شرکت می‌کند، این شخص در عرف حوزویان و نزد اساتید حوزه کارش مردود و مورد اعتراض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چون که تحصیل فقه بدون کسب علم اصول فقه، کاری عبث و اتلاف وقت محسوب می‌گردد، حال بفرمایید اگر شخص حوزوی بی خبر از اصول عقائد، بدون تفقّه در ولایت و مهدویّت و خلاصه ناآشنای به توحید و شرط آن، در کلاس سطح و یا خارج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کند، آیا کسی به او اعتراض می‌کند؟</w:t>
      </w:r>
    </w:p>
    <w:p>
      <w:pPr>
        <w:pStyle w:val="BookText"/>
        <w:rPr/>
      </w:pPr>
      <w:r>
        <w:rPr>
          <w:rFonts w:ascii="IRNazanin" w:hAnsi="IRNazanin" w:eastAsia="IRNazanin"/>
          <w:color w:val="111111"/>
          <w:sz w:val="28"/>
          <w:sz w:val="28"/>
          <w:szCs w:val="28"/>
          <w:rtl w:val="true"/>
          <w:lang w:bidi="fa-IR"/>
        </w:rPr>
        <w:t>وقتی طالب فقاهت کسب معرفت نسبت به مولای خودش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چگونه می‌تواند سرباز دلسوزی برای آن حضرت باشد و از مبانی دین و مکتب هداة مهدیین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دفاع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عبدی که در مکلِّف شناسی کار نکرده و در کسب شناخت مولا قصور و تقصیر دارد، چه مقدار می‌تواند در کسب شناخت تکلیف، موفق باشد و از خود در تحصیل علم رغبت 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حوزویان در انتقاد به زیارت ناحیه گفته است،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بیکاراند که صبح و شام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حوزوی دیگری گفته است عاشورا روز سرور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دیگری علم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سؤال برده، و یا ولایت و اختیارات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حل نشده است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این آقای حوزوی که در موضوع امام‌شناسی نمره‌ی صفر دارد اگر در فقه </w:t>
      </w:r>
    </w:p>
    <w:p>
      <w:pPr>
        <w:pStyle w:val="BookText"/>
        <w:rPr/>
      </w:pPr>
      <w:r>
        <w:rPr>
          <w:rFonts w:ascii="IRNazanin" w:hAnsi="IRNazanin" w:eastAsia="IRNazanin"/>
          <w:color w:val="111111"/>
          <w:sz w:val="28"/>
          <w:sz w:val="28"/>
          <w:szCs w:val="28"/>
          <w:rtl w:val="true"/>
          <w:lang w:bidi="fa-IR"/>
        </w:rPr>
        <w:t>فروع هر مقدار هم نمره ی بالا بیاورد ضررش بیشتر است، عاقبتِ کور و انسان بی‌نور، مبارزه با حق و افتادن به چاه است، مگر مردن به مرگ جاهلیّت، برای کسی است که غسل و وضو و تیمم را با دلیل نمی‌داند؟</w:t>
      </w:r>
    </w:p>
    <w:p>
      <w:pPr>
        <w:pStyle w:val="BookText"/>
        <w:rPr/>
      </w:pPr>
      <w:r>
        <w:rPr>
          <w:rFonts w:ascii="IRNazanin" w:hAnsi="IRNazanin" w:eastAsia="IRNazanin"/>
          <w:color w:val="111111"/>
          <w:sz w:val="28"/>
          <w:sz w:val="28"/>
          <w:szCs w:val="28"/>
          <w:rtl w:val="true"/>
          <w:lang w:bidi="fa-IR"/>
        </w:rPr>
        <w:t>آیا کسی می‌تواند بگوید ندانستن مکاسب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کافر مردن، یعنی مرگ جاهلیّت؟</w:t>
      </w:r>
    </w:p>
    <w:p>
      <w:pPr>
        <w:pStyle w:val="BookText"/>
        <w:rPr/>
      </w:pPr>
      <w:r>
        <w:rPr>
          <w:rFonts w:ascii="IRNazanin" w:hAnsi="IRNazanin" w:eastAsia="IRNazanin"/>
          <w:color w:val="111111"/>
          <w:sz w:val="28"/>
          <w:sz w:val="28"/>
          <w:szCs w:val="28"/>
          <w:rtl w:val="true"/>
          <w:lang w:bidi="fa-IR"/>
        </w:rPr>
        <w:t>مردن به مرگ جاهلیّت انعکاس زمان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حیات چراغ معرفة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و از مطالعه‌ی آیات ولایت و روایات مهدویّت و تحقیق در کتب عقائد، فرار کرده و از شعائر، عاشورا، ناحیه، اشک و ندبه، گریزان بوده، حالا بی‌چراغ و بدون نور وارد سرای دیگر شده است</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رَوَى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نَحْنُ عِنْدَ 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الْتَفَتَ إِلَى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أَعْطَى شِیعَتَكَ وَ مُحِبِّیكَ سَبْعَ خِصَالٍ الرِّفْقَ عِنْدَ الْمَوْتِ وَ الْأُنْسَ عِنْدَ الْوَحْشَةِ وَ النُّورَ عِنْدَ الظُّلْمَةِ وَ الْأَمْنَ عِنْدَ الْفَزَعِ وَ الْقِسْطَ عِنْدَ الْمِیزَانِ وَ الْجَوَازَ عَلَى الصِّرَاطِ وَ دُخُولَ الْجَنَّةِ قَبْلَ النَّاسِ یسْعى نُورُهُمْ بَینَ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حدید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آمِنُوا بِرَسُولِهِ یؤْتِكُمْ كِفْلَینِ مِنْ رَحْمَتِهِ وَ یجْعَلْ لَكُمْ نُوراً تَمْشُونَ بِهِ وَ یغْفِرْ لَكُمْ وَ اللَّهُ غَفُورٌ رَحیمٌ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فِی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یؤْتِكُمْ كِفْلَینِ مِنْ رَحْمَتِهِ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وَ یجْعَلْ لَكُمْ نُوراً تَمْشُونَ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عَنِ النَّبِی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یؤْتِكُمْ كِفْلَینِ مِنْ رَحْمَتِهِ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وَ یجْعَلْ لَكُمْ نُوراً تَمْشُونَ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أَبِی جَعْفَرٍ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یؤْتِكُمْ كِفْلَینِ مِنْ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وَ یجْعَلْ لَكُمْ نُوراً تَمْشُونَ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عَدْلٍ تَأْتَمُّونَ بِهِ،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طَرِیفٍ عَنْ أَبِی جَعْفَرٍ فِی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 آمِنُوا بِرَسُولِهِ یؤْتِكُمْ كِفْلَینِ مِنْ رَحْمَتِهِ وَ یجْعَلْ لَكُمْ نُوراً تَمْشُونَ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تَمَسَّكَ بِوَلَایةِ عَلِی فَلَهُ نُورٌ</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عُبَیدٍ مَوْلَى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سَعِیدٍ الْخُدْرِی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لَا یحِبُّ اهل‌بیتی عَبْدٌ إِلَّا أَعْطَاهُ اللَّهُ عَزَّ وَجَلَّ نُوراً حَتَّى یرِدَ عَلَی الْحَوْضَ، وَ لَا یبْغِضُ اهل‌بیتی عَبْدٌ إِلَّا احْتَجَبَ اللَّهُ عَنْهُ یوْمَ الْقِیامَةِ</w:t>
      </w:r>
      <w:r>
        <w:rPr>
          <w:rFonts w:eastAsia="Amiri" w:cs="Amiri" w:ascii="Amiri" w:hAnsi="Amiri"/>
          <w:color w:val="111111"/>
          <w:sz w:val="28"/>
          <w:szCs w:val="28"/>
          <w:rtl w:val="true"/>
          <w:lang w:bidi="ar-SA"/>
        </w:rPr>
        <w:t>.</w:t>
      </w:r>
      <w:bookmarkStart w:id="800" w:name="pg7006_53328"/>
    </w:p>
    <w:p>
      <w:pPr>
        <w:pStyle w:val="Heading2"/>
        <w:numPr>
          <w:ilvl w:val="1"/>
          <w:numId w:val="1"/>
        </w:numPr>
        <w:rPr/>
      </w:pPr>
      <w:bookmarkStart w:id="801" w:name="__RefHeading___Toc2658566_372815092"/>
      <w:bookmarkStart w:id="802" w:name="_Toc276"/>
      <w:bookmarkEnd w:id="800"/>
      <w:bookmarkEnd w:id="801"/>
      <w:r>
        <w:rPr>
          <w:rtl w:val="true"/>
        </w:rPr>
        <w:t>فرهنگ حوزه</w:t>
      </w:r>
      <w:bookmarkEnd w:id="802"/>
    </w:p>
    <w:p>
      <w:pPr>
        <w:pStyle w:val="BookText"/>
        <w:rPr/>
      </w:pPr>
      <w:r>
        <w:rPr>
          <w:rFonts w:ascii="IRNazanin" w:hAnsi="IRNazanin" w:eastAsia="IRNazanin"/>
          <w:color w:val="111111"/>
          <w:sz w:val="28"/>
          <w:sz w:val="28"/>
          <w:szCs w:val="28"/>
          <w:rtl w:val="true"/>
          <w:lang w:bidi="fa-IR"/>
        </w:rPr>
        <w:t xml:space="preserve">چرا طلبه‌ای که در اصول دین مثل عوام و مردم عادی است، مثلاً نمی‌تواند پاسخ یک ملحد و ماتریالیست را به خوبی بدهد، یا در مسائل پیغمبرشناسی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اثبات معجزه بودن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می‌ماند، یا در مورد شبهات موضوع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طول عمر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دلیل نمی‌تواند بکند، یا در مورد ردّ مخالفین کلاس ندیده و اصلاً فرق بین وهابی و بهائی را نمی‌داند، در حوزه‌های علمیّه مورد سؤال و توبیخ قرار نمی‌گیرد؟</w:t>
      </w:r>
    </w:p>
    <w:p>
      <w:pPr>
        <w:pStyle w:val="BookText"/>
        <w:rPr/>
      </w:pPr>
      <w:r>
        <w:rPr>
          <w:rFonts w:ascii="IRNazanin" w:hAnsi="IRNazanin" w:eastAsia="IRNazanin"/>
          <w:color w:val="111111"/>
          <w:sz w:val="28"/>
          <w:sz w:val="28"/>
          <w:szCs w:val="28"/>
          <w:rtl w:val="true"/>
          <w:lang w:bidi="fa-IR"/>
        </w:rPr>
        <w:t>و باز جای سؤال است که چگونه نپرداختن به شناخت تکلیف، یعنی فقه و یا اصول فقه، سؤال دارد، امّا نپرداختن به اصول دین و معرفة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توبیخ ندارد، در حالی که در آیات و روایات، انذار و سؤال، برای کسی است که عقائدش را درست نکرده، معرفة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و به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نکرده است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سؤال واقع نشدن این قبیل افراد در حوزه از ناحیه اساتید نشان دهنده‌ی این است که توجّه به تفقّه در عقائد و معرفة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حوزه‌ها نشده است</w:t>
      </w:r>
      <w:r>
        <w:rPr>
          <w:rFonts w:eastAsia="IRNazanin" w:cs="IRNazanin"/>
          <w:color w:val="111111"/>
          <w:sz w:val="28"/>
          <w:szCs w:val="28"/>
          <w:rtl w:val="true"/>
          <w:lang w:bidi="fa-IR"/>
        </w:rPr>
        <w:t xml:space="preserve">. </w:t>
      </w:r>
      <w:bookmarkStart w:id="803" w:name="pg7006_53329"/>
    </w:p>
    <w:p>
      <w:pPr>
        <w:pStyle w:val="Heading2"/>
        <w:numPr>
          <w:ilvl w:val="1"/>
          <w:numId w:val="1"/>
        </w:numPr>
        <w:rPr/>
      </w:pPr>
      <w:bookmarkStart w:id="804" w:name="__RefHeading___Toc2658568_372815092"/>
      <w:bookmarkStart w:id="805" w:name="_Toc277"/>
      <w:bookmarkEnd w:id="803"/>
      <w:bookmarkEnd w:id="804"/>
      <w:r>
        <w:rPr>
          <w:rtl w:val="true"/>
        </w:rPr>
        <w:t>مقدمات تحقیق و تفقّه در مسائل شرعیّه فرعیّه</w:t>
      </w:r>
      <w:bookmarkEnd w:id="805"/>
    </w:p>
    <w:p>
      <w:pPr>
        <w:pStyle w:val="BookText"/>
        <w:rPr/>
      </w:pPr>
      <w:r>
        <w:rPr>
          <w:rFonts w:ascii="IRNazanin" w:hAnsi="IRNazanin" w:eastAsia="IRNazanin"/>
          <w:color w:val="111111"/>
          <w:sz w:val="28"/>
          <w:sz w:val="28"/>
          <w:szCs w:val="28"/>
          <w:rtl w:val="true"/>
          <w:lang w:bidi="fa-IR"/>
        </w:rPr>
        <w:t>بعد از شناخت اصول دین و آشنایی با بزرگی و صاحب اختیاری حجج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نوبت به شناخت فروع شرعیّه و مسائل مربوط به آن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 فقاهت بعون الله تبارک و تعالی بعد از تفقّه در دین که همان ولایت و امامت الهی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تفقّه در اوامر و نواهی حق تعالی و حجج او می‌پردازد و فروع شرعیّه را از ادلّه‌ی مربوطه استنباط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مقدمات فهم فروع شرعیّه و رسیدن به آن، تحصیل اصول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 مبدء تأسیس اصول فقه و غایت و هدف آن واقف گردیم لازم است به این مثال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کسی خانه و کاشانه‌اش مقابل مدرسه و دانشگاهی است که در آن اشتغال به تحصیل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شخص به آدرس گرفتن از مدرسه و دانشگاه نیازمند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دومی را فرض کنید که با مدرسه و دانشگاه فاصله دارد، این شخص برای رسیدن به مقصد به آدرس محتاج است، امّا شخص سوّمی را در نظر بگیرید که فاصله‌اش با مدرسه و دانشگاه خیلی زیاد است، این شخص برای رسیدن به مقصد نیازمند آدرس دقیق و توجّه بیشتر به آن آدرس است</w:t>
      </w:r>
      <w:r>
        <w:rPr>
          <w:rFonts w:eastAsia="IRNazanin" w:cs="IRNazanin"/>
          <w:color w:val="111111"/>
          <w:sz w:val="28"/>
          <w:szCs w:val="28"/>
          <w:rtl w:val="true"/>
          <w:lang w:bidi="fa-IR"/>
        </w:rPr>
        <w:t>.</w:t>
      </w:r>
    </w:p>
    <w:p>
      <w:pPr>
        <w:pStyle w:val="Heading2"/>
        <w:numPr>
          <w:ilvl w:val="1"/>
          <w:numId w:val="1"/>
        </w:numPr>
        <w:rPr/>
      </w:pPr>
      <w:bookmarkStart w:id="806" w:name="__RefHeading___Toc2658570_372815092"/>
      <w:bookmarkStart w:id="807" w:name="_Toc278"/>
      <w:bookmarkEnd w:id="806"/>
      <w:r>
        <w:rPr>
          <w:rtl w:val="true"/>
        </w:rPr>
        <w:t>تطبیق مسئله</w:t>
      </w:r>
      <w:bookmarkEnd w:id="807"/>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صدر اسلام به دستورالعمل خدای متعال با ارشاد و تبیین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می‌کردند، یعنی مجموعاً قرآن و هدایت گفتاری و عملی و تأییدات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جامعه ی مسلمین رهگشا و قابل اجراء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زمان مردم با مدرسه ی عبودیّت و دانشگاه بندگی نزدیک بودند و آب را از سرچشمه می‌گرفتند و نیازی به گرفتن آدرس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رحلت رحمةٌ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در این دوره با عواملی که سران سقیفه و عمّال یهود بوجود آورده بودند کم کم مردم از سرچشمه‌ی حیات و دانشگاه عبودیّت دور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عصر سقیفه نشینان و ادامه دهندگان راه آنان است، حرمت شکنی نسبت به سنّت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قبل از رحلت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شکنی نسبت به آورنده ی قانون الهی با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زمینه سازی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حسبنا کتاب الله، اوّل برای نابودی سنّت بکار گرفته شد و در مرحله‌ی دوّم به جنگ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به تعبیری دقیق تر، حرمت شکنی نسبت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با سنّت برای شکستن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هجمه ی منافقانه، هم به آورنده ی قرآن و مبدء سنّت، یعنی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زدند و هم باب مدینه ی علم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شکستند و در نتیجه مردم از مدرسه عبودیّت و احکام بندگی دور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در زمان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طاهرین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دوره‌های مختلفی از نظر جوّ سیاسی و موانع تبلیغی وجود داشت، آن بزرگواران افراد تشنه ی معارف و لایق تفقّه را از چشمه ی جوشان ولایت، با تفسیر و تأویل آیات قرآنی و بیان احکام الهی سیراب می‌کردند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مهم الهی که بشارت آن با آیات قرآن مثل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سَبيلي أَدْعُوا إِلَى اللَّهِ عَلى بَصيرَةٍ أَنَا وَ مَنِ اتَّبَعَني</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نَجْمٍ عَنْ أَبِی جَعْفَرٍ قَالَ سَأَلْتُهُ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سَبِیلِی أَدْعُوا إِلَى اللَّهِ عَلى بَصِیرَةٍ أَنَا وَ مَنِ اتَّبَعَنِی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اتَّبَعَنِی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التنزیل لقواعد التفضیل،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داده شده بود، گاهی به صورت القاء اصول به متعلمین و طالبین فقاهت برای استخراج فروع شرعیّه انجام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اصولی که در زمان موجود نبودن نصّ و دستورالعمل صریح و آشکار، به کار مسلمانان بیاید و آنها را از سردرگمی و دوری از مدرسه و دانشگاه عبودیّت و بندگی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اصول مثل اصل استصحاب و یا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اصول عملیّه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قواعدی مثل قاعده ی طهارت و یا لاضرر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قواعد فقهیّه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کلی است که برای استخراج فروع شرعیّه به کار طالب فقاهت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دورۀ سوّم برای مسلمانان دورۀ غیبت امام و حجّت الهی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مردم از مدرسه و دانشگاه احکام، دورتر شدند و نیازشان به اصول و آدرس‌هائی که آنها را به خواسته ی مدرسه ی عبودیّت برساند، بیش از پیش گردید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بعد رحلت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جامعۀ اسلامی در اثر خیانت دشمنان دین و عمّال یهود، از آگاهی لازم نسبت به برنامه های دینی و بایدها و نبایدهای </w:t>
      </w:r>
    </w:p>
    <w:p>
      <w:pPr>
        <w:pStyle w:val="BookText"/>
        <w:rPr/>
      </w:pPr>
      <w:r>
        <w:rPr>
          <w:rFonts w:ascii="IRNazanin" w:hAnsi="IRNazanin" w:eastAsia="IRNazanin"/>
          <w:color w:val="111111"/>
          <w:sz w:val="28"/>
          <w:sz w:val="28"/>
          <w:szCs w:val="28"/>
          <w:rtl w:val="true"/>
          <w:lang w:bidi="fa-IR"/>
        </w:rPr>
        <w:t>فروع شرعی دور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می‌توانست در این فقر فرهنگی دست آنها را بگیرد و آدرس احکام الهیّه برای آنها باشد، اصولی بود که متّخذ از قرآن و سنّت، به ارشاد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دستشان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عَلَيْنَا أَنْ نُلْقِيَ إِلَيْكُمُ الْأُصُولَ وَ عَلَيْكُمْ أَنْ تُفَرِّعُوا</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و همین مضمون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إِلْقَاءُ الْأُصُولِ وَ عَلَيْكُمُ التَّفْرِيعُ</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پس پناه آوردن به اصول در جایی که مکلف دسترسی به معصوم نداشت و نیز نصّ و دستورالعمل معلومی در مسئله ی مورد ابتلا نبود، در زمان ائمّه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روش با روش عامّه که قیاس و آراء شخصیه را ملجأ خود ساخته بودند بسیار متفاوت است، سابقه تفسیر به رأی و قیاس در مکتب عامّه به صدر اسلام برمی‌گردد، روسای این قوم در هر مسئله‌ای که مطابق میلشان نبود از خود دستور می‌تراشیدند و به نام دین تبلیغ می‌کردند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خیانت فرهنگی و معنوی به روز صلح حدیبیه، روز جسارت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 گفتن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احراق بیت، کشتن مالک بن نویره و امثال این جنایات </w:t>
      </w:r>
    </w:p>
    <w:p>
      <w:pPr>
        <w:pStyle w:val="BookText"/>
        <w:rPr/>
      </w:pPr>
      <w:r>
        <w:rPr>
          <w:rFonts w:ascii="Amiri" w:hAnsi="Amiri" w:eastAsia="Amiri" w:cs="Amiri"/>
          <w:color w:val="111111"/>
          <w:sz w:val="28"/>
          <w:sz w:val="28"/>
          <w:szCs w:val="28"/>
          <w:rtl w:val="true"/>
          <w:lang w:bidi="ar-SA"/>
        </w:rPr>
        <w:t xml:space="preserve">مربوط می‌شود و مهم این است که این جنایات که اجتهاد در برابر نص و مخالفت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اوّلي الْأَمْرِ مِنْكُمْ</w:t>
      </w:r>
      <w:r>
        <w:rPr>
          <w:rFonts w:eastAsia="Amiri" w:cs="Amiri" w:ascii="Amiri" w:hAnsi="Amiri"/>
          <w:color w:val="111111"/>
          <w:sz w:val="28"/>
          <w:szCs w:val="28"/>
          <w:rtl w:val="true"/>
          <w:lang w:bidi="ar-SA"/>
        </w:rPr>
        <w:t>»</w:t>
      </w:r>
      <w:r>
        <w:rPr>
          <w:rStyle w:val="FootnoteAnchor"/>
          <w:rtl w:val="true"/>
        </w:rPr>
        <w:footnoteReference w:id="709"/>
      </w:r>
      <w:r>
        <w:rPr>
          <w:rFonts w:ascii="IRNazanin" w:hAnsi="IRNazanin" w:eastAsia="IRNazanin"/>
          <w:color w:val="111111"/>
          <w:sz w:val="28"/>
          <w:sz w:val="28"/>
          <w:szCs w:val="28"/>
          <w:rtl w:val="true"/>
          <w:lang w:bidi="fa-IR"/>
        </w:rPr>
        <w:t xml:space="preserve">بود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که یکی از اهداف منع حدیث و حدیث سوزانی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که مردم با کمبود مصادر احکام و دستورالعمل الهی روبرو شوند در نتیجه به تفسیر برأی و قیاس روی آورند و تأویل شخصی حکام و دکانداری مجتهدین وابسته به رأی حکام رونق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نمودن ارتباط مردم با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کشتن و یا تبعید ائمّه و اصحاب ائمّه برای این بوده که بیان حکم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فروع و یا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فصل الخطاب به گوش مردم نرسد و تفسیر برأی و نظر شخصی خلفا و حکام و یا علماء دربار بعنوان یک منبع برای صدور احکام تلقی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آنهایی که مجری نقشه تفسیر برأی و به عبارت صحیح‌تر فقه هرج و مرج بودند برای فریب اذهان افراد متشرع، این نوع جنایت فرهنگی و ستم معنوی یعنی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با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بطلان این طریق بر محققین و طلاب فقاهت واضح و روشن است، زیرا که اجتهاد با عقل و رأی شخصی هرج و مرج در احکام را بوجود می‌آورد و قوانین دین را تابع هوی و هوس و تخیلات می‌نماید</w:t>
      </w:r>
      <w:r>
        <w:rPr>
          <w:rFonts w:eastAsia="IRNazanin" w:cs="IRNazanin"/>
          <w:color w:val="111111"/>
          <w:sz w:val="28"/>
          <w:szCs w:val="28"/>
          <w:rtl w:val="true"/>
          <w:lang w:bidi="fa-IR"/>
        </w:rPr>
        <w:t xml:space="preserve">. </w:t>
      </w:r>
      <w:bookmarkStart w:id="808" w:name="pg7006_53334"/>
    </w:p>
    <w:p>
      <w:pPr>
        <w:pStyle w:val="BookText"/>
        <w:rPr/>
      </w:pPr>
      <w:bookmarkEnd w:id="808"/>
      <w:r>
        <w:rPr>
          <w:rFonts w:ascii="IRNazanin" w:hAnsi="IRNazanin" w:eastAsia="IRNazanin"/>
          <w:color w:val="111111"/>
          <w:sz w:val="28"/>
          <w:sz w:val="28"/>
          <w:szCs w:val="28"/>
          <w:rtl w:val="true"/>
          <w:lang w:bidi="fa-IR"/>
        </w:rPr>
        <w:t>به تعبیر دیگر با قرار دادن آراء شخصیه و قیاس در ردیف کتاب و سنّت، دیگر از قوانین الهی اثری باقی نمی‌ماند و احکام الله به احکام سلاطین و علماء تابع مبدّل می‌گردد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در روایات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رأی و قیاس و خلاصه اجتهاد با عقول و آراء شخصیه مردود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السُّنَّةَ لَا تُقَاسُ</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این موضع‌گیری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برابر قیاس و تفسیر به رأی که از طرف طرفداران فقه هرج و مرج یعنی خلفای جور و پیروانشان ترویج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پناه آوردن به اصولی که خود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استخراج حکم در اختیار طالب فقه قرار داده و باو القاء فرموده، با قیاس و پناه آوردن به اجتهاد و رأی شخصی فرق می‌کند</w:t>
      </w:r>
      <w:r>
        <w:rPr>
          <w:rFonts w:eastAsia="IRNazanin" w:cs="IRNazanin"/>
          <w:color w:val="111111"/>
          <w:sz w:val="28"/>
          <w:szCs w:val="28"/>
          <w:rtl w:val="true"/>
          <w:lang w:bidi="fa-IR"/>
        </w:rPr>
        <w:t>.</w:t>
      </w:r>
    </w:p>
    <w:p>
      <w:pPr>
        <w:pStyle w:val="Heading2"/>
        <w:numPr>
          <w:ilvl w:val="1"/>
          <w:numId w:val="1"/>
        </w:numPr>
        <w:rPr/>
      </w:pPr>
      <w:bookmarkStart w:id="809" w:name="__RefHeading___Toc2658572_372815092"/>
      <w:bookmarkStart w:id="810" w:name="_Toc279"/>
      <w:bookmarkEnd w:id="809"/>
      <w:r>
        <w:rPr>
          <w:rtl w:val="true"/>
        </w:rPr>
        <w:t>مخالفت علماء با اجتهاد</w:t>
      </w:r>
      <w:bookmarkEnd w:id="810"/>
    </w:p>
    <w:p>
      <w:pPr>
        <w:pStyle w:val="BookText"/>
        <w:rPr/>
      </w:pPr>
      <w:r>
        <w:rPr>
          <w:rFonts w:ascii="IRNazanin" w:hAnsi="IRNazanin" w:eastAsia="IRNazanin"/>
          <w:color w:val="111111"/>
          <w:sz w:val="28"/>
          <w:sz w:val="28"/>
          <w:szCs w:val="28"/>
          <w:rtl w:val="true"/>
          <w:lang w:bidi="fa-IR"/>
        </w:rPr>
        <w:t>گفتیم یکی از علل منع حدیث و مخالفت با سنّت واقعیّه، گرم کردن بازار اجتهاد عقلی یعنی قیاس و تفسیر برأی بود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سابقاً گفتیم، این عمل مورد نکوهش و مذمّت حضرات </w:t>
      </w:r>
      <w:bookmarkStart w:id="811" w:name="pg7006_53335"/>
    </w:p>
    <w:p>
      <w:pPr>
        <w:pStyle w:val="BookText"/>
        <w:rPr/>
      </w:pPr>
      <w:bookmarkEnd w:id="811"/>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علماء شیعه با اجتهاد مذکور مخالفت و مبارزه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کتابهایی که در رد اصحاب اجتهاد و معتمدین بر نتایج عقول نوشته شده اجتهاد به معنی قیاس و عقل در برابر وحی و سنّت الهیّه را در نظر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فریادهای بزرگانی همچون،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هم تا اواخر قرن ششم، علیه اجتهاد به معنی قیاس و تکیه بر آراء شخصیه، فریادهایی به جا و برای حفظ مرزها و حدود الله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بحث خارج اصول فقه به طور مفصّل به مطالب مذکوره پرداخته‌ایم، الحمدلله رب العالمین و صلّی الله علی محمّد و آله الطّاهرین</w:t>
      </w:r>
      <w:r>
        <w:rPr>
          <w:rFonts w:eastAsia="IRNazanin" w:cs="IRNazanin"/>
          <w:color w:val="111111"/>
          <w:sz w:val="28"/>
          <w:szCs w:val="28"/>
          <w:rtl w:val="true"/>
          <w:lang w:bidi="fa-IR"/>
        </w:rPr>
        <w:t>.</w:t>
      </w:r>
    </w:p>
    <w:p>
      <w:pPr>
        <w:pStyle w:val="Heading2"/>
        <w:numPr>
          <w:ilvl w:val="1"/>
          <w:numId w:val="1"/>
        </w:numPr>
        <w:rPr/>
      </w:pPr>
      <w:bookmarkStart w:id="812" w:name="__RefHeading___Toc2658574_372815092"/>
      <w:bookmarkStart w:id="813" w:name="_Toc280"/>
      <w:bookmarkEnd w:id="812"/>
      <w:r>
        <w:rPr>
          <w:rtl w:val="true"/>
        </w:rPr>
        <w:t>احادیث بحارالانوار</w:t>
      </w:r>
      <w:bookmarkEnd w:id="813"/>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و أهل الذكر، و أنهم المسئولون، و أنه فرض على شيعتهم المسألة، و لم يفرض عليهم الجواب</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 بِالْبَيِّناتِ وَ الزُّبُرِ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بأهل الذكر أهل العلم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الكتاب و ستعلم من الأخبار المستفيضة أنهم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أهل علم القرآن، لقوله تعالى بعد تلك الآية في سورة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إِلَيْكَ الذِّكْرَ لِتُبَيِّنَ لِلنَّاسِ ما نُزِّلَ إِلَيْهِمْ</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أهل الرسول و قد سماه الله ذكرا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ذِكْراً رَسُولًا</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و هذا مما روته العامة أيضاً</w:t>
      </w:r>
    </w:p>
    <w:p>
      <w:pPr>
        <w:pStyle w:val="BookText"/>
        <w:rPr/>
      </w:pPr>
      <w:r>
        <w:rPr>
          <w:rFonts w:ascii="Amiri" w:hAnsi="Amiri" w:eastAsia="Amiri" w:cs="Amiri"/>
          <w:color w:val="111111"/>
          <w:sz w:val="28"/>
          <w:sz w:val="28"/>
          <w:szCs w:val="28"/>
          <w:rtl w:val="true"/>
          <w:lang w:bidi="ar-SA"/>
        </w:rPr>
        <w:t>رَوَى الشَّهْرَسْتَانِيُّ فِي تَفْسِيرِهِ الْمُسَمَّى بِمَفَاتِيحِ الْأَسْرَارِ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عِنْدَنَا يَقُولُونَ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الذِّكْرَ هُوَ التَّوْرَاةُ وَ أَهْلَ الذِّكْرِ هُمْ عُلَمَاءُ الْيَهُودِ،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إِذاً يَدْعُونَنَا إِلَى دِينِهِمْ، بَلْ نَحْنُ وَ اللَّهِ أَهْلُ الذِّكْرِ الَّذِينَ أَمَرَ اللَّهُ تَعَالَى بِرَدِّ الْمَسْأَلَةِ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كَذَا نُقِلَ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 المناقب لابن شهرآشوب محمّد بْنُ مُسْلِمٍ وَ جَابِرٌ الْجُعْفِيُّ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زرعة صدق الله و لعمري إن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لأكبر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الله رسوله ذكراً،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أَنْزَلَ اللَّهُ إِلَيْكُمْ ذِكْراً 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فالذكر رسول الله و الأئمة أهله و هو المروي عن الباقر و الصادق و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سليمان الصهرشتي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نَحْنُ نَزَّلْنَا الذِّكْرَ و هم حافظوه و العارفون بمعانيه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يُوسُفَ الْقَطَّانِ وَ وَكِيعِ بْنِ الْجَرَّاحِ وَ إِسْمَاعِيلَ السُّدِّيِّ وَ سُفْيَانَ الثَّوْرِيِّ أَنَّهُ 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إِنَّا لَنَحْنُ أَهْلُ الذِّكْرِ نَحْنُ أَهْلُ الْعِلْمِ نَحْنُ مَعْدِنُ التَّأْوِيلِ وَ التَّنْزِيلِ</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عَنِ الْحَسَنِ بْنِ عَلِيٍّ فِي كَلَامٍ لَهُ وَ أَعَزَّ بِهِ الْعَرَبَ عَامَّةً وَ شَرَّفَ مَنْ شَاءَ مِنْهُمْ خَاصَّةً </w:t>
      </w:r>
    </w:p>
    <w:p>
      <w:pPr>
        <w:pStyle w:val="BookText"/>
        <w:rPr/>
      </w:pPr>
      <w:r>
        <w:rPr>
          <w:rFonts w:ascii="Amiri" w:hAnsi="Amiri" w:eastAsia="Amiri" w:cs="Amiri"/>
          <w:color w:val="111111"/>
          <w:sz w:val="28"/>
          <w:sz w:val="28"/>
          <w:szCs w:val="28"/>
          <w:rtl w:val="true"/>
          <w:lang w:bidi="ar-SA"/>
        </w:rPr>
        <w:t>فَقَالَ وَ إِنَّهُ لَذِكْرٌ لَكَ وَ لِقَوْمِكَ</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الْمَأْمُونِ مِنْ فَضْلِ الْعِتْرَةِ الطَّاهِرَةِ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التَّاسِعَةُ، فَنَحْنُ أَهْلُ الذِّكْرِ، الَّذِينَ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أَهْلُ الذِّكْرِ فَاسْأَلُونَا إِنْ كُنْتُمْ لَا تَعْلَمُونَ، 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بِذَلِكَ الْيَهُودَ وَ النَّصَارَى، فَقَالَ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يَجُوزُ ذَلِكَ إِذاً يَدْعُونَنَا إِلَى دِينِهِمْ وَ يَقُولُونَ إِنَّهُ أَفْضَلُ مِنْ دِينِ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عِنْدَكَ فِي ذَلِكَ شَرْحٌ بِخِلَافِ مَا قَالُوا،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الذِّكْرُ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أَهْلُهُ وَ ذَلِكَ بَيِّنٌ فِي كِتَابِ اللَّهِ عَزَّ وَجَلَّ حَيْثُ يَقُولُ فِي سُورَةِ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يا اوّلي الْأَلْبابِ الَّذِينَ آمَنُوا قَدْ أَنْزَلَ اللَّهُ إِلَيْكُمْ ذِكْراً رَسُولًا يَتْلُوا عَلَيْكُمْ آياتِ اللَّهِ مُبَيِّناتٍ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فَالذِّكْرُ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أَهْلُهُ</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 تفسير القمي محمّد بْنُ جَعْفَرٍ عَنْ عَبْدِ اللَّهِ بْنِ محمّد عَنْ سُلَيْمَانَ بْنِ سُفْيَانَ عَنْ ثَعْلَبَةَ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الْمُعَنْوَنُ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الْمَسْئُولُونَ؟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السَّائِلُونَ؟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أَنْ نَسْأَلَكُمْ؟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أَنْ تُجِيبُونَا؟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ذَاكَ إِلَيْنَا وَ إِنْ شِئْنَا فَعَلْنَا وَ إِنْ شِئْنَا تَرَكْنَا،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w:t>
      </w:r>
      <w:r>
        <w:rPr>
          <w:rStyle w:val="FootnoteAnchor"/>
          <w:rtl w:val="true"/>
        </w:rPr>
        <w:footnoteReference w:id="716"/>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قرب الإسناد ابْنُ عِيسَى عَنِ الْبَزَنْطِيِّ فِيمَا كَتَبَ إِلَيْهِ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كانَ الْمُؤْمِنُونَ لِيَنْفِرُوا كَافَّةً فَلَوْ لا نَفَرَ مِنْ كُلِّ فِرْقَةٍ مِنْهُمْ طائِفَةٌ لِيَتَفَقَّهُوا فِي الدِّينِ وَ لِيُنْذِرُوا قَوْمَهُمْ إِذا رَجَعُوا إِلَيْهِمْ </w:t>
      </w:r>
    </w:p>
    <w:p>
      <w:pPr>
        <w:pStyle w:val="BookText"/>
        <w:rPr/>
      </w:pPr>
      <w:r>
        <w:rPr>
          <w:rFonts w:ascii="Amiri" w:hAnsi="Amiri" w:eastAsia="Amiri" w:cs="Amiri"/>
          <w:color w:val="111111"/>
          <w:sz w:val="28"/>
          <w:sz w:val="28"/>
          <w:szCs w:val="28"/>
          <w:rtl w:val="true"/>
          <w:lang w:bidi="ar-SA"/>
        </w:rPr>
        <w:t>لَعَلَّهُمْ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فُرِضَتْ عَلَيْكُمُ الْمَسْأَلَةُ وَ الرَّدُّ إِلَيْنَا وَ لَمْ يُفْرَضْ عَلَيْنَا الْجَوَابُ</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بصائر الدرجات أَحْمَدُ بْنُ محمّد عَنِ الْحُسَيْنِ بْنِ سَعِيدٍ عَنْ حَمَّادٍ عَنْ رِبْعِيٍّ عَنِ الْفُضَيْلِ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الْقُرْآنُ، وَ نَحْنُ قَوْمُهُ وَ نَحْنُ الْمَسْئُولُونَ</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بصائر الدرجات ابْنُ يَزِيدَ عَنِ ابْنِ أَبِي عُمَيْرٍ عَنِ ابْنِ أُذَيْنَةَ عَنْ بُرَيْدٍ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بصائر الدرجات بِهَذَا الْإِسْنَادِ عَنْ بُرَيْدٍ عَنْ مُعَاوِيَةَ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عَنَانَا بِهَا نَحْنُ أَهْلُ الذِّكْرِ وَ نَحْنُ الْمَسْئُولُونَ</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كنز جامع الفوائد و تأويل الآيات الظاهرة محمّد بْنُ الْعَبَّاسِ عَنْ عَبْدِ الْعَزِيزِ بْنِ يَحْيَى عَنْ محمّد بْنِ عَبْدِ اللَّهِ بْنِ سَلَامٍ عَنْ أَحْمَدَ بْنِ عَبْدِ اللَّهِ عَنْ أَبِيهِ عَنْ زُرَارَةَ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721"/>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بصائر الدرجات ابْنُ مَعْرُوفٍ عَنْ حَمَّادِ بْنِ عِيسَى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w:t>
      </w:r>
    </w:p>
    <w:p>
      <w:pPr>
        <w:pStyle w:val="BookText"/>
        <w:rPr/>
      </w:pP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بَيْتِهِ أَهْلُ الذِّكْرِ وَ هُمُ الْمَسْئُولُونَ</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بيان فسر المفسرون الذكر بالشرف و السؤال بأنهم يسألون يوم القيامة عن أداء شكر القرآن و القيام بحقه و على هذه الأخبار المعنى أنكم تسألون عن علوم القرآن و أحكامه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بصائر الدرجات أَحْمَدُ بْنُ محمّد عَنِ الْأَهْوَازِيِّ عَنِ النَّضْرِ عَنْ عَاصِمٍ عَنْ أَبِي بَصِيرٍ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بَيْتِهِ الْمَسْئُولُونَ وَ هُمْ أَهْلُ الذِّكْرِ</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بصائر الدرجات عَبَّادُ بْنُ سُلَيْمَانَ عَنْ سَعْدِ بْنِ سَعْدٍ عَنْ صَفْوَانَ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بصائر الدرجات بِالْإِسْنَادِ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فَعَلَيْهِمْ أَنْ يَسْأَلُوهُمْ وَ لَيْسَ عَلَيْهِمْ أَنْ يُجِيبُوهُمْ إِنْ شَاءُوا أَجَابُوا وَ إِنْ شَاءُوا لَمْ يُجِيبُوا</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الْأَوَّلِ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w:t>
      </w:r>
      <w:r>
        <w:rPr>
          <w:rFonts w:eastAsia="Amiri" w:cs="Amiri" w:ascii="Amiri" w:hAnsi="Amiri"/>
          <w:color w:val="111111"/>
          <w:sz w:val="28"/>
          <w:szCs w:val="28"/>
          <w:rtl w:val="true"/>
          <w:lang w:bidi="ar-SA"/>
        </w:rPr>
        <w:t>.</w:t>
      </w:r>
      <w:r>
        <w:rPr>
          <w:rStyle w:val="FootnoteAnchor"/>
          <w:rtl w:val="true"/>
        </w:rPr>
        <w:footnoteReference w:id="726"/>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بصائر الدرجات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يَكُونُ الْإِمَامُ فِي حَالٍ يُسْأَلُ عَنِ </w:t>
      </w:r>
    </w:p>
    <w:p>
      <w:pPr>
        <w:pStyle w:val="BookText"/>
        <w:rPr/>
      </w:pPr>
      <w:r>
        <w:rPr>
          <w:rFonts w:ascii="Amiri" w:hAnsi="Amiri" w:eastAsia="Amiri" w:cs="Amiri"/>
          <w:color w:val="111111"/>
          <w:sz w:val="28"/>
          <w:sz w:val="28"/>
          <w:szCs w:val="28"/>
          <w:rtl w:val="true"/>
          <w:lang w:bidi="ar-SA"/>
        </w:rPr>
        <w:t>الْحَلَالِ وَ الْحَرَامِ وَ الَّذِي يَحْتَاجُ النَّاسُ إِلَيْهِ فَلَا يَكُونُ عِنْدَهُ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قَدْ يَكُونُ عِنْدَهُ وَ لَا يُجِيبُ</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بصائر الدرجات محمّد بْنُ الْحُسَيْنِ عَنْ محمّد بْنِ إِسْمَاعِيلَ عَنْ مَنْصُورِ بْنِ يُونُسَ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عَلَيْهِ الْوَرْدُ أَخُو الْكُمَيْتِ،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لَكَ سَبْعِينَ مَسْأَلَةً مَا يَحْضُرُنِي مَسْأَلَةٌ وَاحِدَةٌ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وَاحِدَةٌ يَا 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حَضَرَنِي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أَمَرَكُمُ اللَّهُ تَبَارَكَ وَ تَعَالَى أَنْ تَسْأَلُونَا وَ لَنَا إِنْ شِئْنَا أَجَبْنَاكُمْ وَ إِنْ شِئْنَا لَمْ نُجِبْكُمْ</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بصائر الدرجات أَحْمَدُ بْنُ محمّد عَنِ الْوَشَّاءِ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الْأَئِمَّةِ مِنَ الْفَرْضِ مَا لَيْسَ عَلَى شِيعَتِهِمْ وَ عَلَى شِيعَتِنَا مَا لَيْسَ عَلَيْنَا أَمَرَهُمُ اللَّهُ أَنْ يَسْأَلُونَا،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أَنْ يَسْأَلُونَا وَ لَيْسَ عَلَيْنَا الْجَوَابُ إِنْ شِئْنَا أَجَبْنَا وَ إِنْ شِئْنَا أَمْسَكْنَا</w:t>
      </w:r>
      <w:r>
        <w:rPr>
          <w:rFonts w:eastAsia="Amiri" w:cs="Amiri" w:ascii="Amiri" w:hAnsi="Amiri"/>
          <w:color w:val="111111"/>
          <w:sz w:val="28"/>
          <w:szCs w:val="28"/>
          <w:rtl w:val="true"/>
          <w:lang w:bidi="ar-SA"/>
        </w:rPr>
        <w:t>.</w:t>
      </w:r>
      <w:r>
        <w:rPr>
          <w:rStyle w:val="FootnoteAnchor"/>
          <w:rtl w:val="true"/>
        </w:rPr>
        <w:footnoteReference w:id="729"/>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بصائر الدرجات أَحْمَدُ بْنُ محمّد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فَكَانَ فِي بَعْضِ مَا كَتَبْتُ إِلَيْهِ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الْمُؤْمِنُونَ لِيَنْفِرُوا كَافَّةً 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فُرِضَتْ عَلَيْكُمُ الْمَسْأَلَةُ وَ لَمْ يُفْرَضْ عَلَيْنَا الْجَوَابُ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لَمْ يَسْتَجِيبُوا لَكَ فَاعْلَمْ أَنَّما يَتَّبِعُونَ أَهْواءَهُمْ وَ مَنْ </w:t>
      </w:r>
    </w:p>
    <w:p>
      <w:pPr>
        <w:pStyle w:val="BookText"/>
        <w:rPr/>
      </w:pPr>
      <w:r>
        <w:rPr>
          <w:rFonts w:ascii="Amiri" w:hAnsi="Amiri" w:eastAsia="Amiri" w:cs="Amiri"/>
          <w:color w:val="111111"/>
          <w:sz w:val="28"/>
          <w:sz w:val="28"/>
          <w:szCs w:val="28"/>
          <w:rtl w:val="true"/>
          <w:lang w:bidi="ar-SA"/>
        </w:rPr>
        <w:t>أَضَلُّ مِمَّنِ اتَّبَعَ هَواهُ بِغَيْرِ هُدىً مِنَ اللَّهِ</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بصائر الدرجات أَحْمَدُ بْنُ محمّد عَنِ ابْنِ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نَسْأَلَكُمْ؟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أَنْ تُجِيبُونَا؟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إِلَيْنَا</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بصائر الدرجات محمّد بْنُ عَبْدِ الْجَبَّارِ عَنِ ابْنِ فَضَّالٍ عَنْ ثَعْلَبَةَ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الْمَأْمُورُونَ بِالْمَسْأَلَةِ؟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نَسْأَلُكَ كَمَا أُمِرْنَا وَ قَدْ ظَنَنْتُ أَنَّهُ لَا يَمْنَعُ مِنِّي إِذَا أَتَيْتُهُ مِنْ هَذَا الْوَجْهِ،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أُمِرْتُمْ أَنْ تَسْأَلُونَا وَ لَيْسَ لَكُمْ عَلَيْنَا الْجَوَابُ إِنَّمَا ذَلِكَ إِلَيْنَا</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بصائر الدرجات محمّد بْنُ الْحُسَيْنِ عَنْ صَفْوَانَ عَنْ مُعَلَّى بْنِ أَبِي عُثْمَانَ عَنْ مُعَلَّى بْنِ خُنَيْسٍ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النَّاسِ أَنْ يَسْأَلُوهُمْ وَ لَيْسَ عَلَيْهِمْ أَنْ يُجِيبُوا ذَلِكَ إِلَيْهِمْ إِنْ شَاءُوا أَجَابُوا وَ إِنْ شَاءُوا لَمْ يُجِيبُوا</w:t>
      </w:r>
      <w:r>
        <w:rPr>
          <w:rFonts w:eastAsia="Amiri" w:cs="Amiri" w:ascii="Amiri" w:hAnsi="Amiri"/>
          <w:color w:val="111111"/>
          <w:sz w:val="28"/>
          <w:szCs w:val="28"/>
          <w:rtl w:val="true"/>
          <w:lang w:bidi="ar-SA"/>
        </w:rPr>
        <w:t>.</w:t>
      </w:r>
      <w:r>
        <w:rPr>
          <w:rStyle w:val="FootnoteAnchor"/>
          <w:rtl w:val="true"/>
        </w:rPr>
        <w:footnoteReference w:id="733"/>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بصائر الدرجات محمّد بْنُ الْحُسَيْنِ عَنِ ابْنِ فَضَّالٍ عَنْ ثَعْلَبَةَ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الْإِمَامُ يُسْأَلُ عَنِ الْحَلَالِ وَ الْحَرَامِ وَ لَا يَكُونُ عِنْدَهُ فِيهِ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الْمَأْمُورُ بِالْمَسْأَلَةِ؟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نَسْأَلُكَ وَ قَدْ رُمْتُ أَنَّهُ لَا يَمْنَعُ مِنِّي إِذَا أَتَيْتُهُ مِنْ هَذَا الْوَجْهِ،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أُمِرْتُمْ أَنْ تَسْأَلُوا وَ لَيْسَ عَلَيْنَا الْجَوَابُ إِنَّمَا ذَلِكَ إِلَيْنَا</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قوله هم الأئمة زيد من الرواة كما أنه لم يكن فيما مضى و على تقديره فالمراد بقوله من هم من الأئمة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بصائر الدرجات السِّنْدِيُّ بْنُ محمّد عَنْ عَاصِمِ بْنِ حُمَيْدٍ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 وَ نَحْنُ الْمَسْئُولُونَ</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بصائر الدرجات محمّد بْنُ الْحُسَيْنِ وَ محمّد بْنُ عَبْدِ الْجَبَّارِ عَنِ ابْنِ فَضَّالٍ عَنْ ثَعْلَبَةَ عَنْ بَعْضِ أَصْحَابِنَا عَنْ محمّد بْنِ مَرْوَانَ عَنِ الْفُضَيْلِ بْنِ يَسَارٍ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بَيْتِهِ هُمْ أَهْلُ الذِّكْرِ وَ هُمُ الْأَئِمَّةُ</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بصائر الدرجات أَحْمَدُ بْنُ مُوسَى عَنِ الْخَشَّابِ عَنْ عَلِيِّ بْنِ حَسَّانَ عَنْ عَبْدِ الرَّحْمَنِ بْنِ كَثِيرٍ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أَهْلُهُ وَ نَحْنُ الْمَسْئُولُونَ</w:t>
      </w:r>
      <w:r>
        <w:rPr>
          <w:rFonts w:eastAsia="Amiri" w:cs="Amiri" w:ascii="Amiri" w:hAnsi="Amiri"/>
          <w:color w:val="111111"/>
          <w:sz w:val="28"/>
          <w:szCs w:val="28"/>
          <w:rtl w:val="true"/>
          <w:lang w:bidi="ar-SA"/>
        </w:rPr>
        <w:t>.</w:t>
      </w:r>
      <w:r>
        <w:rPr>
          <w:rStyle w:val="FootnoteAnchor"/>
          <w:rtl w:val="true"/>
        </w:rPr>
        <w:footnoteReference w:id="737"/>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بصائر الدرجات أَحْمَدُ بْنُ محمّد عَنِ الْحُسَيْنِ بْنِ سَعِيدٍ عَنْ سُلَيْمَانَ بْنِ جَعْفَرٍ الْجَعْفَرِيِّ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بصائر الدرجات أَحْمَدُ بْنُ محمّد عَنِ الْحُسَيْنِ بْنِ سَعِيدٍ عَنْ عَلِيِّ بْنِ النُّعْمَانِ عَنْ محمّد بْنِ مَرْوَانَ عَنِ الْفُضَيْلِ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هُمْ أَهْلُ الذِّكْرِ،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قَوْمُهُ وَ نَحْنُ الْمَسْئُولُونَ</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بصائر الدرجات ابْنُ يَزِيدَ وَ محمّد بْنُ الْحُسَيْنِ عَنْ محمّد بْنِ أَبِي عُمَيْرٍ عَنْ عُمَرَ بْنِ أُذَيْنَةَ عَنْ بُرَيْدِ بْنِ مُعَاوِيَةَ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الْقُرْآنُ وَ نَحْنُ الْمَسْئُولُونَ</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بصائر الدرجات أَحْمَدُ بْنُ محمّد عَنِ الْحُسَيْنِ بْنِ سَعِيدٍ عَنْ صَفْوَانَ عَنْ أَبِي عُثْمَانَ عَنِ الْمُعَلَّى بْنِ خُنَيْسٍ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فَذَكَرْنَا لَهُ حَدِيثَ الْكَلْبِيِّ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أَهْلِ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فَلَعَنَهُ وَ كَذَّبَهُ</w:t>
      </w:r>
      <w:r>
        <w:rPr>
          <w:rFonts w:eastAsia="Amiri" w:cs="Amiri" w:ascii="Amiri" w:hAnsi="Amiri"/>
          <w:color w:val="111111"/>
          <w:sz w:val="28"/>
          <w:szCs w:val="28"/>
          <w:rtl w:val="true"/>
          <w:lang w:bidi="ar-SA"/>
        </w:rPr>
        <w:t>.</w:t>
      </w:r>
      <w:r>
        <w:rPr>
          <w:rStyle w:val="FootnoteAnchor"/>
          <w:rtl w:val="true"/>
        </w:rPr>
        <w:footnoteReference w:id="741"/>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بصائر الدرجات أَحْمَدُ بْنُ محمّد عَنْ عَبْدِ اللَّهِ بْنِ مُسْكَانَ عَنْ بُكَيْرٍ عَمَّنْ رَوَاهُ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p>
    <w:p>
      <w:pPr>
        <w:pStyle w:val="BookText"/>
        <w:rPr/>
      </w:pPr>
      <w:r>
        <w:rPr>
          <w:rFonts w:ascii="Amiri" w:hAnsi="Amiri" w:eastAsia="Amiri" w:cs="Amiri"/>
          <w:color w:val="111111"/>
          <w:sz w:val="28"/>
          <w:sz w:val="28"/>
          <w:szCs w:val="28"/>
          <w:rtl w:val="true"/>
          <w:lang w:bidi="ar-SA"/>
        </w:rPr>
        <w:t>الْمَأْمُورُونَ أَنْ نَسْأَلَكُمْ؟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ذَاكَ إِلَيْنَا إِنْ شِئْنَا أَجَبْنَا وَ إِنْ شِئْنَا لَمْ نُجِبْ</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بصائر الدرجات السِّنْدِيُّ بْنُ محمّد عَنِ العلا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عِنْدَنَا يَزْعُمُونَ أَنَّ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الْيَهُودُ وَ النَّصَارَى،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يَدْعُونَهُمْ إِلَى دِينِهِمْ، ثُمَّ أَشَارَ بِيَدِهِ إِلَى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 وَ نَحْنُ الْمَسْئُولُونَ</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بصائر الدرجات أَحْمَدُ بْنُ الْحَسَنِ عَنْ عَمْرِو بْنِ سَعِيدٍ عَنْ مُصَدِّقِ بْنِ صَدَقَةَ عَنْ عَمَّارٍ السَّابَاطِيِّ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أَنَا مِنْهُمْ</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بصائر الدرجات عَبْدُ اللَّهِ بْنُ جَعْفَرٍ عَنْ محمّد بْنِ عِيسَى عَنْ محمّد بْنِ سِنَانٍ عَنْ إِسْمَاعِيلَ بْنِ جَابِرٍ وَ عَبْدِ الْكَرِيمِ عَنْ عَبْدِ الْحَمِيدِ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الذِّكْرُ وَ أَهْلُهُ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أَمَرَ اللَّهُ بِسُؤَالِهِمْ وَ لَمْ يُؤْمَرُوا بِسُؤَالِ الْجُهَّالِ وَ سَمَّى اللَّهُ الْقُرْآنَ ذِكْراً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إِلَيْكَ الذِّكْرَ لِتُبَيِّنَ لِلنَّاسِ ما نُزِّلَ إِلَيْهِمْ وَ لَعَلَّهُمْ يَتَفَكَّرُونَ</w:t>
      </w:r>
      <w:r>
        <w:rPr>
          <w:rFonts w:eastAsia="Amiri" w:cs="Amiri" w:ascii="Amiri" w:hAnsi="Amiri"/>
          <w:color w:val="111111"/>
          <w:sz w:val="28"/>
          <w:szCs w:val="28"/>
          <w:rtl w:val="true"/>
          <w:lang w:bidi="ar-SA"/>
        </w:rPr>
        <w:t>».</w:t>
      </w:r>
      <w:r>
        <w:rPr>
          <w:rStyle w:val="FootnoteAnchor"/>
          <w:rtl w:val="true"/>
        </w:rPr>
        <w:footnoteReference w:id="745"/>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بصائر الدرجات أَحْمَدُ عَنِ الْحُسَيْنِ عَنْ فَضَالَةَ عَنْ أَبَانٍ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الْقُرْآنُ وَ آلُ رَسُولِ </w:t>
      </w:r>
    </w:p>
    <w:p>
      <w:pPr>
        <w:pStyle w:val="BookText"/>
        <w:rPr/>
      </w:pPr>
      <w:r>
        <w:rPr>
          <w:rFonts w:ascii="Amiri" w:hAnsi="Amiri" w:eastAsia="Amiri" w:cs="Amiri"/>
          <w:color w:val="111111"/>
          <w:sz w:val="28"/>
          <w:sz w:val="28"/>
          <w:szCs w:val="28"/>
          <w:rtl w:val="true"/>
          <w:lang w:bidi="ar-SA"/>
        </w:rPr>
        <w:t>اللَّهِ أَهْلُ الذِّكْرِ وَ هُمُ الْمَسْئُولُونَ</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بصائر الدرجات السِّنْدِيُّ عَنْ عَاصِمِ بْنِ حُمَيْدٍ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الْقُرْآنُ وَ آلُ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الذِّكْرِ وَ هُمُ الْمَسْئُولُونَ</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بصائر الدرجات محمّد بْنُ جَعْفَرِ بْنِ بَشِيرٍ عَنْ مُثَنًّى الْحَنَّاطِ عَنْ عَبْدِ اللَّهِ بْنِ عَجْلَانَ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بَيْتِهِ مِنَ الْأَئِمَّةِ هُمْ أَهْلُ الذِّكْرِ</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بصائر الدرجات ابْنُ مَعْرُوفٍ عَنْ حَمَّادٍ عَنْ بُرَيْدٍ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الْقُرْآنُ وَ نَحْنُ أَهْلُهُ</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بصائر الدرجات عَلِيُّ بْنُ إِسْمَاعِيلَ عَنْ صَفْوَانَ بْنِ يَحْيَى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الْإِمَامُ يُسْأَلُ عَنِ الْحَلَالِ وَ الْحَرَامِ فَلَا يَكُونُ عِنْدَهُ فِيهِ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قَدْ يَكُونُ عِنْدَهُ وَ لَا يُجِيبُ</w:t>
      </w:r>
      <w:r>
        <w:rPr>
          <w:rFonts w:eastAsia="Amiri" w:cs="Amiri" w:ascii="Amiri" w:hAnsi="Amiri"/>
          <w:color w:val="111111"/>
          <w:sz w:val="28"/>
          <w:szCs w:val="28"/>
          <w:rtl w:val="true"/>
          <w:lang w:bidi="ar-SA"/>
        </w:rPr>
        <w:t>.</w:t>
      </w:r>
      <w:r>
        <w:rPr>
          <w:rStyle w:val="FootnoteAnchor"/>
          <w:rtl w:val="true"/>
        </w:rPr>
        <w:footnoteReference w:id="750"/>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بصائر الدرجات أَحْمَدُ بْنُ محمّد عَنْ محمّد بْنِ سُلَيْمَانَ النَّوْفَلِيِّ عَنْ محمّد بْنِ عَبْدِ الرَّحْمَنِ الْأَسَدِيِّ وَ الْحَسَنِ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مِنَ الْوَاقِفَةِ وَ أَخَذَ بِلِجَامِ دَابَّتِهِ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أَسْأَلَكَ،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أُجِيبُكَ،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تُجِيبُنِي؟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ذَاكَ إِلَيَّ إِنْ شِئْتُ أُجِيبُكَ وَ </w:t>
      </w:r>
    </w:p>
    <w:p>
      <w:pPr>
        <w:pStyle w:val="BookText"/>
        <w:rPr/>
      </w:pPr>
      <w:r>
        <w:rPr>
          <w:rFonts w:ascii="Amiri" w:hAnsi="Amiri" w:eastAsia="Amiri" w:cs="Amiri"/>
          <w:color w:val="111111"/>
          <w:sz w:val="28"/>
          <w:sz w:val="28"/>
          <w:szCs w:val="28"/>
          <w:rtl w:val="true"/>
          <w:lang w:bidi="ar-SA"/>
        </w:rPr>
        <w:t>إِنْ شِئْتُ لَمْ أُجِبْكَ</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بصائر الدرجات أَحْمَدُ بْنُ محمّد عَنْ أَبِي عَبْدِ اللَّهِ النَّوْفَلِيِّ عَنِ الْقَاسِمِ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مَسْأَلَةٍ أَوْ سُئِلَ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 مُوسَى فَاسْأَلْهُ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تَعْلَمُهَا؟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يُؤْذَنْ لِي فِي ذَلِكَ</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بيان إحالة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جابرا على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إذ كان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بسنين و كان وفاة جابر في سنة ولادة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نقل إلا أن يكون المراد إن أدركته فسله أو يكون المراد بموسى بعض الرواة و لم تكن المصلحة في خصوص هذا اليوم أو تلك الساعة في 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بصائر الدرجات محمّد بْنُ الْحُسَيْنِ عَنْ صَفْوَانَ عَنْ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هَلْ يُسْأَلُ عَنْ شَيْ‌ءٍ مِنَ الْحَلَالِ وَ الْحَرَامِ وَ الَّذِي يَحْتَاجُ إِلَيْهِ النَّاسُ وَ لَا يَكُونُ عِنْدَهُ فِيهِ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يَكُونُ عِنْدَهُ وَ لَا يُجِيبُ ذَاكَ إِلَيْهِ إِنْ شَاءَ أَجَابَ وَ إِنْ شَاءَ لَمْ يُجِبْ</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بصائر الدرجات عَبْدُ اللَّهِ بْنُ جَعْفَرٍ عَنْ محمّد بْنِ عِيسَى عَنِ النَّضْرِ عَنْ هَارُونَ عَنْ عَبْدِ اللَّهِ بْنِ عَطَا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اوّلو الذِّكْرِ وَ اوّلو الْعِلْمِ وَ عِنْدَنَا الْحَلَالُ وَ الْحَرَامُ</w:t>
      </w:r>
      <w:r>
        <w:rPr>
          <w:rFonts w:eastAsia="Amiri" w:cs="Amiri" w:ascii="Amiri" w:hAnsi="Amiri"/>
          <w:color w:val="111111"/>
          <w:sz w:val="28"/>
          <w:szCs w:val="28"/>
          <w:rtl w:val="true"/>
          <w:lang w:bidi="ar-SA"/>
        </w:rPr>
        <w:t>.</w:t>
      </w:r>
      <w:r>
        <w:rPr>
          <w:rStyle w:val="FootnoteAnchor"/>
          <w:rtl w:val="true"/>
        </w:rPr>
        <w:footnoteReference w:id="754"/>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 تفسير العياشي عَنْ حَمْزَةَ بْنِ محمّد 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خُطَبِ أَبِيهِ حَتَّى انْتَهَى إِلَى مَوْضِعٍ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فَاسْكُتْ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وَ أَمْلَى عَلَيَّ أَنَّهُ لَا يَسَعُكُمْ فِيمَا نَزَلَ بِكُمْ مِمَّا لَا تَعْلَمُونَ إِلَّا الْكَفُّ عَنْهُ وَ التَّثَبُّتُ فِيهِ وَ رَدُّهُ إِلَى أَئِمَّةِ الْهُدَى حَتَّى يَحْمِلُوكُمْ فِيهِ عَلَى الْقَصْدِ وَ يَجْلُوا عَنْكُمْ فِيهِ الْعَمَى،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فَسْئَلُوا أَهْلَ الذِّكْرِ إِنْ كُنْتُمْ لا </w:t>
      </w:r>
    </w:p>
    <w:p>
      <w:pPr>
        <w:pStyle w:val="BookText"/>
        <w:rPr/>
      </w:pP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 تفسير العياشي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مَنْ عِنْدَنَا يَزْعُمُونَ أَنَّ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الْيَهُودُ وَ النَّصَارَى،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يَدْعُونَكُمْ إِلَى دِينِهِمْ،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إِلَى صَدْرِهِ نَحْنُ أَهْلُ الذِّكْرِ وَ نَحْنُ الْمَسْئُولُونَ،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الْقُرْآنُ</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 تفسير العياشي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عَافَانَا اللَّهُ وَ إِيَّاكَ أَحْسَنَ عَافِيَتِهِ إِنَّمَا شِيعَتُنَا مَنْ تَابَعَنَا وَ لَمْ يُخَالِفْنَا وَ إِذَا خِفْنَا خَافَ وَ إِذَا أَمِنَّا أَمِنَ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لِيَتَفَقَّهُوا فِي الدِّينِ وَ لِيُنْذِرُوا 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فَقَدْ فُرِضَتْ عَلَيْكُمُ الْمَسْأَلَةُ وَ الرَّدُّ إِلَيْنَا وَ لَمْ يُفْرَضْ عَلَيْنَا الْجَوَابُ أَ وَ لَمْ تُنْهَوْا عَنْ كَثْرَةِ الْمَسَائِلِ فَأَبَيْتُمْ أَنْ تَنْتَهُوا إِيَّاكُمْ وَ ذَاكَ فَإِنَّهُ إِنَّمَا هَلَكَ مَنْ كَانَ قَبْلَكُمْ بِكَثْرَةِ سُؤَالِهِمْ لِأَنْبِيَائِهِمْ،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تَسْئَلُوا عَنْ أَشْياءَ إِنْ تُبْدَ لَكُمْ تَسُؤْكُمْ</w:t>
      </w:r>
      <w:r>
        <w:rPr>
          <w:rFonts w:eastAsia="Amiri" w:cs="Amiri" w:ascii="Amiri" w:hAnsi="Amiri"/>
          <w:color w:val="111111"/>
          <w:sz w:val="28"/>
          <w:szCs w:val="28"/>
          <w:rtl w:val="true"/>
          <w:lang w:bidi="ar-SA"/>
        </w:rPr>
        <w:t>».</w:t>
      </w:r>
      <w:r>
        <w:rPr>
          <w:rStyle w:val="FootnoteAnchor"/>
          <w:rtl w:val="true"/>
        </w:rPr>
        <w:footnoteReference w:id="757"/>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العمدة بِإِسْنَادِهِ إِلَى الثَّعْلَبِيِّ مِنْ تَفْسِيرِهِ عَنْ عَبْدِ اللَّهِ بْنِ محمّد بْنِ عَبْدِ اللَّهِ عَنْ عُثْمَانَ بْنِ الْحَسَنِ عَنْ جَعْفَرِ بْنِ محمّد بْنِ أَحْمَدَ عَنْ حَسَنِ بْنِ حُسَيْنٍ عَنْ يَحْيَى بْنِ عَلِيٍّ الرَّبَعِيِّ عَنْ أَبَانِ بْنِ تَغْلِبَ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جَابِرٌ الْجُعْفِيُّ لَمَّا نَزَلَتْ هَذِهِ الْآيَةُ،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رَوَى فِي الْمُسْتَدْرَكِ بِإِسْنَادِهِ عَنِ الْحَافِظِ أَبِي نُعَيْمٍ بِإِسْنَادِهِ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تَطْمَئِنُّ قُلُوبُهُمْ بِذِكْرِ اللَّهِ أَلا بِذِكْرِ اللَّهِ تَطْمَئِنُّ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هُمْ يَا ابْنَ أُمِّ سُلَيْمٍ؟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الْبَيْتِ وَ شِيعَتُنَا</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 المناقب لابن شهرآشوب تَفْسِيرُ الثَّعْلَبِيِّ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إِبَانَةُ أَبِي الْعَبَّاسِ الْفَلَكِيِّ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الذِّكْرَ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أَهْلُهُ، وَ نَحْنُ الرَّاسِخُونَ فِي الْعِلْمِ، وَ نَحْنُ مَنَارُ الْهُدَى وَ أَعْلَامُ التُّقَى وَ لَنَا ضُرِبَتِ الْأَمْثَالُ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 عِلْمَ النَّبِيِّينَ وَ عِلْمَ الْوَصِيِّينَ وَ عِلْمَ مَا هُوَ كَائِنٌ إِلَى أَنْ تَقُومَ السَّاعَةُ،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ذِكْرُ مَنْ مَعِيَ وَ ذِكْرُ مَنْ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ختص، الإختصاص يَعْنِي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لِلضَّمِيرِ فِي مَعِي وَ قَبْلِي وَ لَيْسَ هَذَا فِيمَا رَوَاهُ فُرَاتُ بْنُ إِبْرَاهِيمَ</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ختص، الإختصاص أَحْمَدُ وَ عَبْدُ اللَّهِ ابْنَا محمّد بْنِ عِيسَى عَنْ أَبِيهِمَا عَنِ ابْنِ الْمُغِيرَةِ عَنْ عَبْدِ اللَّهِ بْنِ سِنَانٍ عَنْ مُوسَى بْنِ أَشْيَمَ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مَسْأَلَةٍ فَأَجَابَنِي فِيهَا بِجَوَابٍ فَأَنَا جَالِسٌ إِذْ دَخَلَ رَجُلٌ فَسَأَلَهُ عَنْهَا بِعَيْنِهَا فَأَجَابَهُ بِخِلَافِ مَا أَجَابَنِي فَدَخَلَ رَجُلٌ آخَرُ فَسَأَلَهُ عَنْهَا بِعَيْنِهَا فَأَجَابَهُ بِخِلَافِ مَا أَجَابَنِي وَ خِلَافِ مَا أَجَابَ بِهِ صَاحِبِي فَفَزِعْتُ مِنْ ذَلِكَ وَ عَظُمَ عَلَيَّ فَلَمَّا خَرَجَ الْقَوْمُ نَظَرَ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جَزِعْتَ؟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جَزِعْتُ مِنْ ثَلَاثَةِ أَقَاوِيلَ فِي مَسْأَلَةٍ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فَوَّضَ إِلَى دَاوُدَ أَمْرَ مُلْكِهِ،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فَوَّضَ إِلَى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دِينِهِ،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فَوَّضَ إِلَى الْأَئِمَّةِ مِنَّا وَ إِلَيْنَا مَا فَوَّضَ إِلَى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تَجْزَعْ</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تَطْمَئِنُّ قُلُوبُهُمْ بِذِكْرِ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الشِّيعَةُ وَ ذِكْرُ اللَّهِ أَمِيرُ الْمُؤْمِنِينَ وَ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قَالَ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كَشْفِ الْحَقِّ رَوَى الْحَافِظُ محمّد بْنُ مُوسَى الشِّيرَازِيُّ مِنْ عُلَمَاءِ الْجُمْهُورِ وَ اسْتَخْرَجَهُ مِنَ التَّفَاسِيرِ الِاثْنَيْ عَشَرَ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وَ عَلِيٌّ وَ فَاطِمَةُ وَ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أَهْلُ الذِّكْرِ وَ الْعِلْمِ وَ الْعَقْلِ وَ الْبَيَانِ، وَ هُمْ أَهْلُ بَيْتِ النُّبُوَّةِ وَ مَعْدِنُ الرِّسَالَةِ وَ مُخْتَلَفُ الْمَلَائِكَةِ،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سُمِّيَ الْمُؤْمِنُ مُؤْمِناً إِلَّا كَرَامَةً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كنز جامع الفوائد و تأويل الآيات الظاهرة محمّد بْنُ الْعَبَّاسِ عَنِ ابْنِ عُقْدَةَ عَنْ أَحْمَدَ بْنِ الْحَسَنِ عَنْ أَبِيهِ عَنِ الْحُصَيْنِ بْنِ مُخَارِقٍ عَنِ ابْنِ طَرِيفٍ عَنِ ابْنِ نُبَاتَةَ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w:t>
      </w:r>
      <w:r>
        <w:rPr>
          <w:rStyle w:val="FootnoteAnchor"/>
          <w:rtl w:val="true"/>
        </w:rPr>
        <w:footnoteReference w:id="765"/>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كنز جامع الفوائد و تأويل الآيات الظاهرة محمّد بْنُ الْعَبَّاسِ عَنْ محمّد بْنِ هَمَّامِ بْنِ </w:t>
      </w:r>
    </w:p>
    <w:p>
      <w:pPr>
        <w:pStyle w:val="BookText"/>
        <w:rPr/>
      </w:pPr>
      <w:r>
        <w:rPr>
          <w:rFonts w:ascii="Amiri" w:hAnsi="Amiri" w:eastAsia="Amiri" w:cs="Amiri"/>
          <w:color w:val="111111"/>
          <w:sz w:val="28"/>
          <w:sz w:val="28"/>
          <w:szCs w:val="28"/>
          <w:rtl w:val="true"/>
          <w:lang w:bidi="ar-SA"/>
        </w:rPr>
        <w:t>إِسْمَاعِيلَ عَنْ عِيسَى بْنِ دَاوُدَ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أَنْزَلْنا إِلَيْكُمْ كِتاباً فِيهِ ذِكْرُكُمْ 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لِلْإِمَامِ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بيان لعل المراد أن الذكر الذي اشتمل عليه القرآن هو وجوب طاعة الإمام الذي هو موجب لعز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كنز جامع الفوائد و تأويل الآيات الظاهرة محمّد بْنُ الْعَبَّاسِ عَنْ محمّد بْنِ الْقَاسِمِ عَنْ حُسَيْنِ بْنِ الْحَكَمِ عَنْ حُسَيْنِ بْنِ نَصْرٍ عَنْ أَبِيهِ عَنِ ابْنِ أَبِي عَيَّاشٍ عَنْ سُلَيْمِ بْنِ قَيْسٍ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قَوْمُهُ وَ نَحْنُ الْمَسْئُولُونَ</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كنز جامع الفوائد و تأويل الآيات الظاهرة محمّد بْنُ الْعَبَّاسِ عَنِ الْحُسَيْنِ بْنِ عَامِرٍ عَنْ محمّد بْنِ الْحُسَيْنِ عَنِ ابْنِ فَضَّالٍ عَنْ أَبِي جَمِيلَةَ 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وَ أَهْلُ بَيْتِهِ صَلَوَاتُ اللَّهِ عَلَيْهِمْ أَهْلُ الذِّكْرِ وَ هُمُ الْمَسْئُولُونَ، أَمَرَ اللَّهُ النَّاسَ أَنْ يَسْأَلُوهُمْ فَهُمْ وُلَاةُ النَّاسِ وَ اوّلاهُمْ بِهِمْ، فَلَيْسَ يَحِلُّ لِأَحَدٍ مِنَ النَّاسِ أَنْ يَأْخُذَ هَذَا الْحَقَّ الَّذِي افْتَرَضَهُ اللَّهُ لَهُمْ</w:t>
      </w:r>
      <w:r>
        <w:rPr>
          <w:rFonts w:eastAsia="Amiri" w:cs="Amiri" w:ascii="Amiri" w:hAnsi="Amiri"/>
          <w:color w:val="111111"/>
          <w:sz w:val="28"/>
          <w:szCs w:val="28"/>
          <w:rtl w:val="true"/>
          <w:lang w:bidi="ar-SA"/>
        </w:rPr>
        <w:t>.</w:t>
      </w:r>
      <w:r>
        <w:rPr>
          <w:rStyle w:val="FootnoteAnchor"/>
          <w:rtl w:val="true"/>
        </w:rPr>
        <w:footnoteReference w:id="768"/>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كنز جامع الفوائد و تأويل الآيات الظاهرة محمّد بْنُ الْعَبَّاسِ عَنِ الْحُسَيْنِ بْنِ أَحْمَدَ </w:t>
      </w:r>
    </w:p>
    <w:p>
      <w:pPr>
        <w:pStyle w:val="BookText"/>
        <w:rPr/>
      </w:pPr>
      <w:r>
        <w:rPr>
          <w:rFonts w:ascii="Amiri" w:hAnsi="Amiri" w:eastAsia="Amiri" w:cs="Amiri"/>
          <w:color w:val="111111"/>
          <w:sz w:val="28"/>
          <w:sz w:val="28"/>
          <w:szCs w:val="28"/>
          <w:rtl w:val="true"/>
          <w:lang w:bidi="ar-SA"/>
        </w:rPr>
        <w:t>عَنْ محمّد بْنِ عِيسَى عَنْ يُوسُفَ عَنْ صَفْوَانَ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كنز جامع الفوائد و تأويل الآيات الظاهرة محمّد بْنُ الْعَبَّاسِ عَنْ محمّد الْبَرْقِيِّ عَنِ الْحُسَيْنِ بْنِ سَيْفٍ عَنْ أَبِيهِ عَنِ ابْنَيِ الْقَاسِمِ عَنْ عَبْدِ اللَّهِ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سَوْفَ 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وَلَايَتِهِ</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 تفسير العياشي عَنْ خَالِدِ بْنِ نَجِيحٍ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تَطْمَئِنُّ الْقُلُوبُ، وَ هُوَ ذِكْرُ اللَّهِ وَ حِجَابُهُ</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تفسير فرات بن إبراهيم الْحُسَيْنُ بْنُ سَعِيدٍ بِإِسْنَادِهِ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تفسير فرات بن إبراهيم أَحْمَدُ بْنُ مُوسَى بِإِسْنَادِهِ عَنْ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سَمَّى رَسُولَهُ فِي كِتَابِهِ ذِكْراً،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أَنْزَلَ اللَّهُ إِلَيْكُمْ ذِكْراً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773"/>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 المناقب لابن شهرآشوب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أَخْلَصْناهُمْ بِخالِصَةٍ ذِكْرَى </w:t>
      </w:r>
    </w:p>
    <w:p>
      <w:pPr>
        <w:pStyle w:val="BookText"/>
        <w:rPr/>
      </w:pP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نَزَلَتْ فِي أَهْلِ الْبَيْتِ</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بيان 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ذِكْرَى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بذكر الدنيا و لما بقي ذكر إبراهيم و سائر الأنبياء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نزلت الآية فيهم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ی روايات بحارالانوار</w:t>
      </w:r>
    </w:p>
    <w:p>
      <w:pPr>
        <w:pStyle w:val="BookText"/>
        <w:rPr/>
      </w:pPr>
      <w:r>
        <w:rPr>
          <w:rFonts w:ascii="IRNazanin" w:hAnsi="IRNazanin" w:eastAsia="IRNazanin"/>
          <w:color w:val="111111"/>
          <w:sz w:val="28"/>
          <w:sz w:val="28"/>
          <w:szCs w:val="28"/>
          <w:rtl w:val="true"/>
          <w:lang w:bidi="fa-IR"/>
        </w:rPr>
        <w:t>بخش نهم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و اهل ذكر هستند و آنهايند مسئول و بر شيعيان واجب است كه از آنها بپرسند ولى جواب دادن بر ايشان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w:t>
      </w:r>
    </w:p>
    <w:p>
      <w:pPr>
        <w:pStyle w:val="BookText"/>
        <w:rPr/>
      </w:pPr>
      <w:r>
        <w:rPr>
          <w:rFonts w:ascii="Amiri" w:hAnsi="Amiri" w:eastAsia="Amiri" w:cs="Amiri"/>
          <w:color w:val="111111"/>
          <w:sz w:val="28"/>
          <w:sz w:val="28"/>
          <w:szCs w:val="28"/>
          <w:rtl w:val="true"/>
          <w:lang w:bidi="ar-SA"/>
        </w:rPr>
        <w:t xml:space="preserve">سوره‌ی 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 بِالْبَيِّناتِ وَ الزُّبُرِ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سوره‌ی انبياء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سوره‌ی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منظور از اهل ذكر اهل علم است بعضى اهل كتاب گفته‌اند ولى به زودى ثابت مى‌شود از اخبار بسيار زيادى كه اهل ذكر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دو دليل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قرآن هستند چون خداوند بعد از آن آيه در سوره‌ی نحل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إِلَيْكَ الذِّكْرَ لِتُبَيِّنَ لِلنَّاسِ ما نُزِّلَ إِلَيْهِمْ</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رسولند كه خداوند آنها را ذكر ناميده در اين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ذكراً رسولا</w:t>
      </w:r>
      <w:r>
        <w:rPr>
          <w:rFonts w:eastAsia="Amiri" w:cs="Amiri" w:ascii="Amiri" w:hAnsi="Amiri"/>
          <w:color w:val="111111"/>
          <w:sz w:val="28"/>
          <w:szCs w:val="28"/>
          <w:rtl w:val="true"/>
          <w:lang w:bidi="ar-SA"/>
        </w:rPr>
        <w:t xml:space="preserve">». </w:t>
      </w:r>
      <w:bookmarkStart w:id="814" w:name="pg7006_53353"/>
    </w:p>
    <w:p>
      <w:pPr>
        <w:pStyle w:val="BookText"/>
        <w:rPr/>
      </w:pPr>
      <w:bookmarkEnd w:id="814"/>
      <w:r>
        <w:rPr>
          <w:rFonts w:ascii="Amiri" w:hAnsi="Amiri" w:eastAsia="Amiri" w:cs="Amiri"/>
          <w:color w:val="111111"/>
          <w:sz w:val="28"/>
          <w:sz w:val="28"/>
          <w:szCs w:val="28"/>
          <w:rtl w:val="true"/>
          <w:lang w:bidi="ar-SA"/>
        </w:rPr>
        <w:t>اين مطلب را اهل سنّت نيز نقل كرده‌اند</w:t>
      </w:r>
      <w:r>
        <w:rPr>
          <w:rFonts w:eastAsia="Amiri" w:cs="Amiri" w:ascii="Amiri" w:hAnsi="Amiri"/>
          <w:color w:val="111111"/>
          <w:sz w:val="28"/>
          <w:szCs w:val="28"/>
          <w:rtl w:val="true"/>
          <w:lang w:bidi="ar-SA"/>
        </w:rPr>
        <w:t>.</w:t>
      </w:r>
    </w:p>
    <w:p>
      <w:pPr>
        <w:pStyle w:val="Heading2"/>
        <w:numPr>
          <w:ilvl w:val="1"/>
          <w:numId w:val="1"/>
        </w:numPr>
        <w:rPr/>
      </w:pPr>
      <w:bookmarkStart w:id="815" w:name="__RefHeading___Toc2658576_372815092"/>
      <w:bookmarkStart w:id="816" w:name="_Toc281"/>
      <w:bookmarkEnd w:id="815"/>
      <w:r>
        <w:rPr>
          <w:rtl w:val="true"/>
        </w:rPr>
        <w:t>ترجمه‌ی روايات</w:t>
      </w:r>
      <w:bookmarkEnd w:id="816"/>
    </w:p>
    <w:p>
      <w:pPr>
        <w:pStyle w:val="BookText"/>
        <w:rPr/>
      </w:pPr>
      <w:r>
        <w:rPr>
          <w:rFonts w:ascii="IRNazanin" w:hAnsi="IRNazanin" w:eastAsia="IRNazanin"/>
          <w:color w:val="111111"/>
          <w:sz w:val="28"/>
          <w:sz w:val="28"/>
          <w:szCs w:val="28"/>
          <w:rtl w:val="true"/>
          <w:lang w:bidi="fa-IR"/>
        </w:rPr>
        <w:t>شهرستانى در تفسير خود بنام مفاتيح الاسرار می‌نویسد كه مردى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كرده گفت كسانى در شهر ما هستند مي‌گويند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ذكر، تورات است و اهل ذكر، علماى يهودند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صورت خداوند ما را دعوت به دين يهود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ذكر هستيم كه دستور داده از ما بپرسند، گفته است همين طور از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ذكر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جعفى در مورد آيه‌ی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كه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ذكر هستيم، ابو زرعه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جان خود ميخورم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ابو جعفر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دانشمندان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طوسى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ناميده در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أَنْزَلَ اللَّهُ إِلَيْكُمْ ذِكْراً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ذكر رسول اللَّه است و ائمّه اهل او هستند همين معنى از حضرت باقر و صادق و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صهرشتى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حافظ قرآن و عارف به معنى آن هستند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اين آيه پرسيدم،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ذكر هستيم و ما اهل علم هستيم ما معدن تأويل و تنزيل </w:t>
      </w:r>
    </w:p>
    <w:p>
      <w:pPr>
        <w:pStyle w:val="BookText"/>
        <w:rPr/>
      </w:pPr>
      <w:r>
        <w:rPr>
          <w:rFonts w:ascii="Amiri" w:hAnsi="Amiri" w:eastAsia="Amiri" w:cs="Amiri"/>
          <w:color w:val="111111"/>
          <w:sz w:val="28"/>
          <w:sz w:val="28"/>
          <w:szCs w:val="28"/>
          <w:rtl w:val="true"/>
          <w:lang w:bidi="ar-SA"/>
        </w:rPr>
        <w:t>قرآنيم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در ضمن گفتارى، كه عزّت بخشيده به وسيله‌ی قرآن عرب را عموماً و شرافت داد به اشخاصى معين،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لَذِكْرٌ لَكَ وَ لِقَوْمِكَ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سخنانى كه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مأمون راجع به فضيلت عترت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مى‌كردند،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اينست كه ما اهل ذكر هستيم كه 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ذكريم از ما بپرسيد اگر نمي‌دانيد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يهود و نصارى است،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چنين چيزى جايز است؟ اگر درست باشد پس خداوند ما را دعوت به دين آنها نموده، آنها خواهند گفت كه دين يهود بهتر از دين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توضيح ديگرى داريد بر خلاف آنچه گفته،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ذكر رسول اللَّه است، و ما اهل او هستيم، اين مطلب در آيۀ قرآن تصريح شده در سوره‌ی طلاق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آيه‌ی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يا اوّلي الْأَلْبابِ الَّذِينَ آمَنُوا قَدْ أَنْزَلَ اللَّهُ إِلَيْكُمْ ذِكْراً رَسُولًا يَتْلُوا عَلَيْكُمْ آياتِ اللَّهِ مُبَيِّناتٍ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ذكر پيامبر اكرم است و ما اهل او هستيم</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در مورد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اهل ذكر كه ما بايد از آنها بپرسم كيانند؟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بايد سؤال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سئوال‌كننده ما هستيم؟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بايد از شما سؤال كنيم؟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واجب است جواب ما را بدهيد؟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امر براى ما اختيارى </w:t>
      </w:r>
    </w:p>
    <w:p>
      <w:pPr>
        <w:pStyle w:val="BookText"/>
        <w:rPr/>
      </w:pPr>
      <w:r>
        <w:rPr>
          <w:rFonts w:ascii="IRNazanin" w:hAnsi="IRNazanin" w:eastAsia="IRNazanin"/>
          <w:color w:val="111111"/>
          <w:sz w:val="28"/>
          <w:sz w:val="28"/>
          <w:szCs w:val="28"/>
          <w:rtl w:val="true"/>
          <w:lang w:bidi="fa-IR"/>
        </w:rPr>
        <w:t>است اگر خواستيم جواب مي‌دهيم در صورتى كه نخواهيم جواب نمي‌دهيم بعد اين آيه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أَمْسِكْ بِغَيْرِ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استشهاد به آيه از جهت مثال باشد يعنى همان طور كه به سلیمان نعمت دنيا را دادند و او را مخيّر كردند در بخشش و نگهدارى، همين طور نشر علم را در اختيار ما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در مورد سليمان هم چنين باشد او را نيز در نشر علم اختيار داده باشد يا در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نامه‌اى كه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نوشت استشهاد به آيه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الْمُؤْمِنُونَ لِيَنْفِرُوا كَافَّةً فَلَوْ لا نَفَرَ مِنْ كُلِّ فِرْقَةٍ مِنْهُمْ طائِفَةٌ لِيَتَفَقَّهُوا فِي الدِّينِ وَ لِيُنْذِرُوا قَوْمَهُمْ إِذا رَجَعُوا إِلَيْهِمْ لَعَلَّهُمْ يَحْذَرُونَ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واجب شده پرسيدن و بر ما جواب دادن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اين آيه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يَسْتَجِيبُوا لَكَ فَاعْلَمْ أَنَّما يَتَّبِعُونَ أَهْواءَهُمْ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كه در مورد آيه‌ی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لَذِكْرٌ لَكَ وَ لِقَوْمِكَ وَ سَوْفَ تُسْئَلُونَ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قرآن است و ما آن قوم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آيه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 بايد پرسيده شود</w:t>
      </w:r>
      <w:r>
        <w:rPr>
          <w:rFonts w:eastAsia="IRNazanin" w:cs="IRNazanin"/>
          <w:color w:val="111111"/>
          <w:sz w:val="28"/>
          <w:szCs w:val="28"/>
          <w:rtl w:val="true"/>
          <w:lang w:bidi="fa-IR"/>
        </w:rPr>
        <w:t>.</w:t>
      </w:r>
      <w:r>
        <w:rPr>
          <w:rStyle w:val="FootnoteAnchor"/>
          <w:rtl w:val="true"/>
        </w:rPr>
        <w:footnoteReference w:id="775"/>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مفسرين ذكر را به شرف تفسير نموده‌اند و سؤال را گفته‌اند، يعنى از مردم </w:t>
      </w:r>
    </w:p>
    <w:p>
      <w:pPr>
        <w:pStyle w:val="BookText"/>
        <w:rPr/>
      </w:pPr>
      <w:r>
        <w:rPr>
          <w:rFonts w:ascii="IRNazanin" w:hAnsi="IRNazanin" w:eastAsia="IRNazanin"/>
          <w:color w:val="111111"/>
          <w:sz w:val="28"/>
          <w:sz w:val="28"/>
          <w:szCs w:val="28"/>
          <w:rtl w:val="true"/>
          <w:lang w:bidi="fa-IR"/>
        </w:rPr>
        <w:t>در روز قيامت در مورد اداى شكر قرآن و پاس حق آن را داشتن می‌پرسند، بنا بر اين خبرها معنى آيه اينست كه از شما سؤال مى‌شود راجع به علوم قرآن و احكام آن در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ذكر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اگر نمي‌دانند مردم بايد از آنها بپرسند، ولى بر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 جوابشان را بدهند در صورتى كه بخواهند جواب مى‌دهند و گر نه نمي‌دهند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اسناد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در مورد حلال و حرام و ساير احتياجهاى مردم از امام سؤالى بكنند ولى جوابى در نزدش نباشد كه بدهد؟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چنين چيزى ممكن نيست، ولى ممكن است جواب را بداند اما جواب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حضرمى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ورد برادر كميت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مسأله تهيه ديده بودم از شما بپرسم امّا اكنون يكى از آن مسائل يادم 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 يادت نمانده؟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يكى از آنها در خاطرم هست،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امر كرده از ما سؤال كنيد، ما اگر خواستيم جواب مى‌دهيم و گر نه جواب نمى‌دهيم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ائمّه چيزهائى واجب است كه بر شيعيان واجب نيست و بر شيعيان چيزهائى واجب است كه براى ائمّه واجب نيست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آنها دستور داده از ما سؤال كنند در اين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داده از ما بپرسند ولى بر ما جواب دادن لازم نيست در </w:t>
      </w:r>
    </w:p>
    <w:p>
      <w:pPr>
        <w:pStyle w:val="BookText"/>
        <w:rPr/>
      </w:pPr>
      <w:r>
        <w:rPr>
          <w:rFonts w:ascii="IRNazanin" w:hAnsi="IRNazanin" w:eastAsia="IRNazanin"/>
          <w:color w:val="111111"/>
          <w:sz w:val="28"/>
          <w:sz w:val="28"/>
          <w:szCs w:val="28"/>
          <w:rtl w:val="true"/>
          <w:lang w:bidi="fa-IR"/>
        </w:rPr>
        <w:t>صورتى كه بخواهيم جواب مى‌دهيم و گر نه نمى‌دهيم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آيه‌ی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كه اهل ذكر كيانند؟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كس دستور داده‌اند از شما بپرسند؟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شما سؤال مي‌كنم همان طور كه دستور داده‌اند خيال مي‌كردم از اين راه كه وارد شوم جواب خواهند داد،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دستور داده‌اند بپرسيد و بر ما الزام نشده كه جواب به شما بدهيم، اين كار را در اختيار ما گذاشته‌اند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از 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 در مورد آيه‌ی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ما اهل آن هستيم و از ما بايد سؤال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معلى بن خنيس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آيه‌ی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ذكر آل محمّدند ما گفتار كلبى را به عرض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رسانديم كه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ذكر اهل كتاب يهود و نصارى هستند،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لعنت نموده تكذيبش نمودند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از 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آيه‌ی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خدا ذكر است و اهل آن آل محمّدند كه خدا دستور داده از آنها سؤال كنند به آنها دستور نداده از جهال سؤال نمايند خداوند قرآن را ذكر ناميده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أَنْزَلْنا إِلَيْكَ الذِّكْرَ لِتُبَيِّنَ لِلنَّاسِ ما نُزِّلَ إِلَيْهِمْ وَ لَعَلَّهُمْ </w:t>
      </w:r>
    </w:p>
    <w:p>
      <w:pPr>
        <w:pStyle w:val="BookText"/>
        <w:rPr/>
      </w:pPr>
      <w:r>
        <w:rPr>
          <w:rFonts w:ascii="Amiri" w:hAnsi="Amiri" w:eastAsia="Amiri" w:cs="Amiri"/>
          <w:color w:val="111111"/>
          <w:sz w:val="28"/>
          <w:sz w:val="28"/>
          <w:szCs w:val="28"/>
          <w:rtl w:val="true"/>
          <w:lang w:bidi="ar-SA"/>
        </w:rPr>
        <w:t>يَتَفَكَّرُونَ</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واقفيها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لجام مركب ايشان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مي‌خواهم سؤالى از شما بكنم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ترا نمي‌دهم،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نمي‌دهید؟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اختيار را به من داده‌اند اگر بخواهم جواب مي‌دهم و گر نه جواب نمي‌دهم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كردم يا گفت سؤال شد از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موسى را ديدى از او اين مسأله را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نمي‌دانيد جواب آن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برايم توضيح دهيد،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اين كار را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را به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مي‌دهند بعيد است زيرا ولادت حضرت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سال از وفات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وفات جابر هم در سال ولادت حضرت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مگر منظور اين باشد كه اگر او را درك كردى سؤال كن يا منظور از موسى يكى از روات باشد و جوابدادن در آن روز يا ساعت صلاح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طيار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بعضى از سخنرانيهاى پدرش را تا رسيدم به يك قسمت از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 و ساكت باش،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 چنين فرمود، من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چاره‌اى نيست در مورد</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چيزهائى كه نمي‌دانيد، جز توقّف و پايدارى و برگرداندن آن را به ائمّۀ هدى، تا شما را به راه </w:t>
      </w:r>
    </w:p>
    <w:p>
      <w:pPr>
        <w:pStyle w:val="BookText"/>
        <w:rPr/>
      </w:pPr>
      <w:r>
        <w:rPr>
          <w:rFonts w:ascii="Amiri" w:hAnsi="Amiri" w:eastAsia="Amiri" w:cs="Amiri"/>
          <w:color w:val="111111"/>
          <w:sz w:val="28"/>
          <w:sz w:val="28"/>
          <w:szCs w:val="28"/>
          <w:rtl w:val="true"/>
          <w:lang w:bidi="ar-SA"/>
        </w:rPr>
        <w:t>واقعى وادارند، و رفع ابهام از شما بنمايند، خداوند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 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و تو بهترين عافيت عنايت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ما كسانى هستند كه تابع ما باشند و مخالفت با ما نكنند، هرگاه ما خائف باشيم آنها نيز در خوف باشند، هنگام امن ما در امان باشند، 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آيۀ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نَفَرَ مِنْ كُلِّ فِرْقَةٍ مِنْهُمْ طائِفَةٌ لِيَتَفَقَّهُوا فِي الدِّينِ وَ لِيُنْذِرُوا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واجب شده سؤال كردن و برگرداندن سؤالهاى خود را به ما، و بر ما واجب نشده جواب دادن، مگر خداوند نهى نكرده از زياد سؤال كردن، باز دست برنداشتيد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كار خوددارى كنيد، همانا كسانى كه قبل از شما بودند هلاك شدند به واسطه‌ی زياد سؤال كردن از پيامبران خود، خداوند در اين آيه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تَسْئَلُوا عَنْ أَشْياءَ إِنْ تُبْدَ لَكُمْ تَسُؤْكُمْ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در مستدرك از حافظ ابى نعيم به استناد خود از انس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وَ تَطْمَئِنُّ قُلُوبُهُمْ بِذِكْرِ اللَّهِ أَلا بِذِكْرِ اللَّهِ تَطْمَئِنُّ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پسر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مي‌دانى آنها كيانند؟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كيانند يا رسول اللَّه؟ حضرت فرمودند؟ ما خانواده و شيعيانمان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ابانة ابو العباس فلكى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باشيد ذكر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اهل آن جناب هستيم، ما راسخين در علميم و مشعلهاى هدايت و پرچمهاى تقوى براى ما مثال زده شده</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تمام انبياء و علم تمام اوصياء </w:t>
      </w:r>
    </w:p>
    <w:p>
      <w:pPr>
        <w:pStyle w:val="BookText"/>
        <w:rPr/>
      </w:pPr>
      <w:r>
        <w:rPr>
          <w:rFonts w:ascii="IRNazanin" w:hAnsi="IRNazanin" w:eastAsia="IRNazanin"/>
          <w:color w:val="111111"/>
          <w:sz w:val="28"/>
          <w:sz w:val="28"/>
          <w:szCs w:val="28"/>
          <w:rtl w:val="true"/>
          <w:lang w:bidi="fa-IR"/>
        </w:rPr>
        <w:t>را داده‌اند، و علم آنچه اتفاق مى‌افتد تا روز قيامت، بعد اين آيه را تلاوت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ذِكْرُ مَنْ مَعِيَ وَ ذِكْرُ مَنْ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اشيم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مسأله‌اى سؤال كردم جوابش را فرمودند، همان جا نشسته بودم مردى آمد همان سؤال را كرد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جواب من به او پاسخ دادند، در اين موقع مرد ديگرى وارد شد از همان مسأله‌ی به خصوص را سؤال كرد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جواب من و جوابى كه به آن ديگرى داده بودند به اين مرد سوّم پاسخ دادند، من سخت ناراحت شدم و بسيار در نظرم گران آمد، وقتى مردم رفتند نگاهى من نموده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ناراحت شدى؟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ناراحت شدم كه در يك مسأله‌ی به خصوص سه جواب داديد،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 مملكتش را به داود سپرد در اين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أَمْسِكْ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نيز امور دين را تفويض نموده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آتاكُمُ الرَّسُولُ فَخُذُوهُ وَ ما نَهاكُمْ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پيشوايان از ما خانواده و به ما واگذاشته آنچه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واگذاشته است ناراحت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قمى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وَ تَطْمَئِنُّ قُلُوبُهُمْ بِذِكْرِ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و ائمّه هستند سپس اين آيه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كتاب كشف الحق گفته است كه حافظ محمّد بن موسى شيرازى كه از علماى اهل سنّت است روايت كرده و استخراج نموده از تفاسير دوازده‌گانه از ابن عباس دربارۀ آيه‌ی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اهل ذكر محمّد و علي و فاطمه و حسن </w:t>
      </w:r>
    </w:p>
    <w:p>
      <w:pPr>
        <w:pStyle w:val="BookText"/>
        <w:rPr/>
      </w:pP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اينها اهل ذكر و علم و عقل و بيانند و اهل بيت نبوّت و پايگاه رسالت و محل آمد و رفت ملائكه‌اند،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مؤمن نام نداده‌اند مگر به واسطه‌ی احترام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مطلب را روايت كرده سفيان ثورى از سدى از حارث، پايان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از ابن نباته نقل كرد كه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آيه‌ی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اهل ذكريم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داود از ابو الحسن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آيه‌ی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أَنْزَلْنا إِلَيْكُمْ كِتاباً فِيهِ ذِكْرُكُمْ أَ 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فرمانبردارى از امام است پس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منظور اينست ذكرى كه قرآن بر آن مشتمل است وجوب اطاعت امام است كه موجب عزّت دنيا و آخرت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لَذِكْرٌ لَكَ وَ لِقَوْمِكَ وَ سَوْفَ تُسْئَلُونَ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و اهل بيت آن جناب، اهل ذكر هستند، و از آنها بايد سؤال شود، خداوند دستور داده از آنها بپرسند، فرمانروايان مردم و مقدمند بر آنها از جانشان، حلال نيست براى احدى كه حق واجب آنها را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از 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 كه در مورد آيه‌ی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دنبال آيه معنيش اينست كه به زودى از ولايت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بازخواست مى‌شويد</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نجيح گفت در مورد آيه‌ی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بِذِكْرِ اللَّهِ تَطْمَئِنُّ </w:t>
      </w:r>
    </w:p>
    <w:p>
      <w:pPr>
        <w:pStyle w:val="BookText"/>
        <w:rPr/>
      </w:pPr>
      <w:r>
        <w:rPr>
          <w:rFonts w:ascii="IRNazanin" w:hAnsi="IRNazanin" w:eastAsia="IRNazanin"/>
          <w:color w:val="111111"/>
          <w:sz w:val="28"/>
          <w:sz w:val="28"/>
          <w:szCs w:val="28"/>
          <w:rtl w:val="true"/>
          <w:lang w:bidi="fa-IR"/>
        </w:rPr>
        <w:t>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آرامش مى‌يابد، او ذكراللَّه و حجاب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دربارۀ آيه‌ی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أَخْلَصْناهُمْ بِخالِصَةٍ ذِكْرَى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دربارۀ اهل بيت پيغمبر است</w:t>
      </w:r>
      <w:r>
        <w:rPr>
          <w:rFonts w:eastAsia="IRNazanin" w:cs="IRNazanin"/>
          <w:color w:val="111111"/>
          <w:sz w:val="28"/>
          <w:szCs w:val="28"/>
          <w:rtl w:val="true"/>
          <w:lang w:bidi="fa-IR"/>
        </w:rPr>
        <w:t>.</w:t>
      </w:r>
      <w:r>
        <w:rPr>
          <w:rStyle w:val="FootnoteAnchor"/>
          <w:rtl w:val="true"/>
        </w:rPr>
        <w:footnoteReference w:id="777"/>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ذِكْرَى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ذكر دنيا نموده و چون باقيمانده ذكر ابراهيم و ساير انبياء به وسيله‌ی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گفته آيه دربارۀ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 xml:space="preserve">. </w:t>
      </w:r>
      <w:bookmarkStart w:id="817" w:name="pg7006_53363"/>
    </w:p>
    <w:p>
      <w:pPr>
        <w:pStyle w:val="Heading2"/>
        <w:numPr>
          <w:ilvl w:val="1"/>
          <w:numId w:val="1"/>
        </w:numPr>
        <w:rPr/>
      </w:pPr>
      <w:bookmarkStart w:id="818" w:name="__RefHeading___Toc2658578_372815092"/>
      <w:bookmarkStart w:id="819" w:name="_Toc282"/>
      <w:bookmarkEnd w:id="817"/>
      <w:bookmarkEnd w:id="818"/>
      <w:r>
        <w:rPr>
          <w:rtl w:val="true"/>
        </w:rPr>
        <w:t>آیۀ سؤا‌ل در آ‌ینه ی شعر</w:t>
      </w:r>
      <w:bookmarkEnd w:id="819"/>
    </w:p>
    <w:p>
      <w:pPr>
        <w:pStyle w:val="BookText"/>
        <w:rPr/>
      </w:pPr>
      <w:r>
        <w:rPr>
          <w:rFonts w:ascii="IRNazanin" w:hAnsi="IRNazanin" w:eastAsia="IRNazanin"/>
          <w:color w:val="111111"/>
          <w:sz w:val="28"/>
          <w:sz w:val="28"/>
          <w:szCs w:val="28"/>
          <w:rtl w:val="true"/>
          <w:lang w:bidi="fa-IR"/>
        </w:rPr>
        <w:t>آیۀ سؤا‌ل در آ‌ینه ی شعر</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 xml:space="preserve">قرآن کلام خالق جان آفرین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مجموع آثار ر‌سل در این کتاب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خشک و تر ، هر جزء و کل ، در این کتاب ا‌ست</w:t>
      </w:r>
    </w:p>
    <w:p>
      <w:pPr>
        <w:pStyle w:val="BookText"/>
        <w:rPr/>
      </w:pPr>
      <w:r>
        <w:rPr>
          <w:rFonts w:ascii="IRNazanin" w:hAnsi="IRNazanin" w:eastAsia="IRNazanin"/>
          <w:color w:val="111111"/>
          <w:sz w:val="28"/>
          <w:sz w:val="28"/>
          <w:szCs w:val="28"/>
          <w:rtl w:val="true"/>
          <w:lang w:bidi="fa-IR"/>
        </w:rPr>
        <w:t>از اشتباه و تیرگی دور ا‌ست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شفا و رحمت و نور است قرآن</w:t>
      </w:r>
    </w:p>
    <w:p>
      <w:pPr>
        <w:pStyle w:val="BookText"/>
        <w:rPr/>
      </w:pPr>
      <w:r>
        <w:rPr>
          <w:rFonts w:ascii="IRNazanin" w:hAnsi="IRNazanin" w:eastAsia="IRNazanin"/>
          <w:color w:val="111111"/>
          <w:sz w:val="28"/>
          <w:sz w:val="28"/>
          <w:szCs w:val="28"/>
          <w:rtl w:val="true"/>
          <w:lang w:bidi="fa-IR"/>
        </w:rPr>
        <w:t>از آیه ها‌ی این کتاب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بیاموزیم، درس زند‌گانی</w:t>
      </w:r>
    </w:p>
    <w:p>
      <w:pPr>
        <w:pStyle w:val="BookText"/>
        <w:rPr/>
      </w:pPr>
      <w:r>
        <w:rPr>
          <w:rFonts w:ascii="IRNazanin" w:hAnsi="IRNazanin" w:eastAsia="IRNazanin"/>
          <w:color w:val="111111"/>
          <w:sz w:val="28"/>
          <w:sz w:val="28"/>
          <w:szCs w:val="28"/>
          <w:rtl w:val="true"/>
          <w:lang w:bidi="fa-IR"/>
        </w:rPr>
        <w:t>فرمان قرآن است کز راه 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شود در آیه‌ها‌ی آن تفکّر</w:t>
      </w:r>
    </w:p>
    <w:p>
      <w:pPr>
        <w:pStyle w:val="BookText"/>
        <w:rPr/>
      </w:pPr>
      <w:r>
        <w:rPr>
          <w:rFonts w:ascii="IRNazanin" w:hAnsi="IRNazanin" w:eastAsia="IRNazanin"/>
          <w:color w:val="111111"/>
          <w:sz w:val="28"/>
          <w:sz w:val="28"/>
          <w:szCs w:val="28"/>
          <w:rtl w:val="true"/>
          <w:lang w:bidi="fa-IR"/>
        </w:rPr>
        <w:t>تنها نه صوت ولحن، باشد سهم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ا‌ست ا‌ز هر قرائت، فهم قرآن</w:t>
      </w:r>
    </w:p>
    <w:p>
      <w:pPr>
        <w:pStyle w:val="BookText"/>
        <w:rPr/>
      </w:pPr>
      <w:r>
        <w:rPr>
          <w:rFonts w:ascii="IRNazanin" w:hAnsi="IRNazanin" w:eastAsia="IRNazanin"/>
          <w:color w:val="111111"/>
          <w:sz w:val="28"/>
          <w:sz w:val="28"/>
          <w:szCs w:val="28"/>
          <w:rtl w:val="true"/>
          <w:lang w:bidi="fa-IR"/>
        </w:rPr>
        <w:t>باید برای جستن تفسیر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بجز آیات، بگرفت از روایات</w:t>
      </w:r>
    </w:p>
    <w:p>
      <w:pPr>
        <w:pStyle w:val="BookText"/>
        <w:rPr/>
      </w:pPr>
      <w:r>
        <w:rPr>
          <w:rFonts w:ascii="IRNazanin" w:hAnsi="IRNazanin" w:eastAsia="IRNazanin"/>
          <w:color w:val="111111"/>
          <w:sz w:val="28"/>
          <w:sz w:val="28"/>
          <w:szCs w:val="28"/>
          <w:rtl w:val="true"/>
          <w:lang w:bidi="fa-IR"/>
        </w:rPr>
        <w:t>تفسیر قرآن باید از عترت بجوئیم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صادقین با‌شیم و راه را‌ست پوئیم</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قول انی تارک، ختم رسالت </w:t>
      </w:r>
    </w:p>
    <w:p>
      <w:pPr>
        <w:pStyle w:val="BookText"/>
        <w:rPr/>
      </w:pPr>
      <w:r>
        <w:rPr>
          <w:rFonts w:ascii="IRNazanin" w:hAnsi="IRNazanin" w:eastAsia="IRNazanin"/>
          <w:color w:val="111111"/>
          <w:sz w:val="28"/>
          <w:sz w:val="28"/>
          <w:szCs w:val="28"/>
          <w:rtl w:val="true"/>
          <w:lang w:bidi="fa-IR"/>
        </w:rPr>
        <w:t>ما را به سوی عترتش کرده دلالت</w:t>
      </w:r>
    </w:p>
    <w:p>
      <w:pPr>
        <w:pStyle w:val="BookText"/>
        <w:rPr/>
      </w:pPr>
      <w:r>
        <w:rPr>
          <w:rFonts w:ascii="IRNazanin" w:hAnsi="IRNazanin" w:eastAsia="IRNazanin"/>
          <w:color w:val="111111"/>
          <w:sz w:val="28"/>
          <w:sz w:val="28"/>
          <w:szCs w:val="28"/>
          <w:rtl w:val="true"/>
          <w:lang w:bidi="fa-IR"/>
        </w:rPr>
        <w:t>کو بهتر از قرآن و عترت، رهنمایی؟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این دو نیست یک لحظه جدایی</w:t>
      </w:r>
    </w:p>
    <w:p>
      <w:pPr>
        <w:pStyle w:val="BookText"/>
        <w:rPr/>
      </w:pPr>
      <w:r>
        <w:rPr>
          <w:rFonts w:ascii="IRNazanin" w:hAnsi="IRNazanin" w:eastAsia="IRNazanin"/>
          <w:color w:val="111111"/>
          <w:sz w:val="28"/>
          <w:sz w:val="28"/>
          <w:szCs w:val="28"/>
          <w:rtl w:val="true"/>
          <w:lang w:bidi="fa-IR"/>
        </w:rPr>
        <w:t>قرآن بی عترت، تن بی روح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موج طوفان، کشتی بی نوح باشد</w:t>
      </w:r>
    </w:p>
    <w:p>
      <w:pPr>
        <w:pStyle w:val="BookText"/>
        <w:rPr/>
      </w:pPr>
      <w:r>
        <w:rPr>
          <w:rFonts w:ascii="IRNazanin" w:hAnsi="IRNazanin" w:eastAsia="IRNazanin"/>
          <w:color w:val="111111"/>
          <w:sz w:val="28"/>
          <w:sz w:val="28"/>
          <w:szCs w:val="28"/>
          <w:rtl w:val="true"/>
          <w:lang w:bidi="fa-IR"/>
        </w:rPr>
        <w:t>باید ز اهل ا‌لبیت، شرح و‌حی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جهل و ظلمت، چلچر‌ا‌غ علم افر‌و‌خت</w:t>
      </w:r>
    </w:p>
    <w:p>
      <w:pPr>
        <w:pStyle w:val="BookText"/>
        <w:rPr/>
      </w:pPr>
      <w:r>
        <w:rPr>
          <w:rFonts w:ascii="IRNazanin" w:hAnsi="IRNazanin" w:eastAsia="IRNazanin"/>
          <w:color w:val="111111"/>
          <w:sz w:val="28"/>
          <w:sz w:val="28"/>
          <w:szCs w:val="28"/>
          <w:rtl w:val="true"/>
          <w:lang w:bidi="fa-IR"/>
        </w:rPr>
        <w:t>چون شد شهید از زهرکین ختم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صحابیِّ پلید و بی عدالت</w:t>
      </w:r>
    </w:p>
    <w:p>
      <w:pPr>
        <w:pStyle w:val="BookText"/>
        <w:rPr/>
      </w:pPr>
      <w:r>
        <w:rPr>
          <w:rFonts w:ascii="IRNazanin" w:hAnsi="IRNazanin" w:eastAsia="IRNazanin"/>
          <w:color w:val="111111"/>
          <w:sz w:val="28"/>
          <w:sz w:val="28"/>
          <w:szCs w:val="28"/>
          <w:rtl w:val="true"/>
          <w:lang w:bidi="fa-IR"/>
        </w:rPr>
        <w:t>گشتند با شیطان، رفیق اندر 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تراشیدند جایّ بت، خلیفه</w:t>
      </w:r>
    </w:p>
    <w:p>
      <w:pPr>
        <w:pStyle w:val="BookText"/>
        <w:rPr/>
      </w:pPr>
      <w:r>
        <w:rPr>
          <w:rFonts w:ascii="IRNazanin" w:hAnsi="IRNazanin" w:eastAsia="IRNazanin"/>
          <w:color w:val="111111"/>
          <w:sz w:val="28"/>
          <w:sz w:val="28"/>
          <w:szCs w:val="28"/>
          <w:rtl w:val="true"/>
          <w:lang w:bidi="fa-IR"/>
        </w:rPr>
        <w:t>پا بر سرِ عهدِ غدیر خم،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باز هم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p>
    <w:p>
      <w:pPr>
        <w:pStyle w:val="BookText"/>
        <w:rPr/>
      </w:pPr>
      <w:r>
        <w:rPr>
          <w:rFonts w:ascii="IRNazanin" w:hAnsi="IRNazanin" w:eastAsia="IRNazanin"/>
          <w:color w:val="111111"/>
          <w:sz w:val="28"/>
          <w:sz w:val="28"/>
          <w:szCs w:val="28"/>
          <w:rtl w:val="true"/>
          <w:lang w:bidi="fa-IR"/>
        </w:rPr>
        <w:t>هر یک از آن دو، خلف وعده با خدا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عهدش با یهودی‌ها، وفا کرد</w:t>
      </w:r>
    </w:p>
    <w:p>
      <w:pPr>
        <w:pStyle w:val="BookText"/>
        <w:rPr/>
      </w:pPr>
      <w:r>
        <w:rPr>
          <w:rFonts w:ascii="IRNazanin" w:hAnsi="IRNazanin" w:eastAsia="IRNazanin"/>
          <w:color w:val="111111"/>
          <w:sz w:val="28"/>
          <w:sz w:val="28"/>
          <w:szCs w:val="28"/>
          <w:rtl w:val="true"/>
          <w:lang w:bidi="fa-IR"/>
        </w:rPr>
        <w:t>نقل حدیث از مصطفی را منع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تشنگان، آب بقا را منع کردند</w:t>
      </w:r>
    </w:p>
    <w:p>
      <w:pPr>
        <w:pStyle w:val="BookText"/>
        <w:rPr/>
      </w:pPr>
      <w:r>
        <w:rPr>
          <w:rFonts w:ascii="IRNazanin" w:hAnsi="IRNazanin" w:eastAsia="IRNazanin"/>
          <w:color w:val="111111"/>
          <w:sz w:val="28"/>
          <w:sz w:val="28"/>
          <w:szCs w:val="28"/>
          <w:rtl w:val="true"/>
          <w:lang w:bidi="fa-IR"/>
        </w:rPr>
        <w:t>تا محو گردانند انوارِ 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زدند از کینه، طومارِ احادیث</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افروخت دست آن ستمگرهای سرکش </w:t>
      </w:r>
    </w:p>
    <w:p>
      <w:pPr>
        <w:pStyle w:val="BookText"/>
        <w:rPr/>
      </w:pPr>
      <w:r>
        <w:rPr>
          <w:rFonts w:ascii="Amiri" w:hAnsi="Amiri" w:eastAsia="Amiri" w:cs="Amiri"/>
          <w:color w:val="111111"/>
          <w:sz w:val="28"/>
          <w:sz w:val="28"/>
          <w:szCs w:val="28"/>
          <w:rtl w:val="true"/>
          <w:lang w:bidi="ar-SA"/>
        </w:rPr>
        <w:t>در مَهبَطِ وحیِ الهی نیز آتش</w:t>
      </w:r>
    </w:p>
    <w:p>
      <w:pPr>
        <w:pStyle w:val="BookText"/>
        <w:rPr/>
      </w:pPr>
      <w:r>
        <w:rPr>
          <w:rFonts w:ascii="IRNazanin" w:hAnsi="IRNazanin" w:eastAsia="IRNazanin"/>
          <w:color w:val="111111"/>
          <w:sz w:val="28"/>
          <w:sz w:val="28"/>
          <w:szCs w:val="28"/>
          <w:rtl w:val="true"/>
          <w:lang w:bidi="fa-IR"/>
        </w:rPr>
        <w:t>بلکه شود یکباره، نور وحی، خاموش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به عالم، حرمتِ عترت فراموش</w:t>
      </w:r>
    </w:p>
    <w:p>
      <w:pPr>
        <w:pStyle w:val="BookText"/>
        <w:rPr/>
      </w:pPr>
      <w:r>
        <w:rPr>
          <w:rFonts w:ascii="IRNazanin" w:hAnsi="IRNazanin" w:eastAsia="IRNazanin"/>
          <w:color w:val="111111"/>
          <w:sz w:val="28"/>
          <w:sz w:val="28"/>
          <w:szCs w:val="28"/>
          <w:rtl w:val="true"/>
          <w:lang w:bidi="fa-IR"/>
        </w:rPr>
        <w:t>غافل که شمعی را چو داور، بر فروزد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کند پُف، ریشه و ریشش بسوزد</w:t>
      </w:r>
    </w:p>
    <w:p>
      <w:pPr>
        <w:pStyle w:val="BookText"/>
        <w:rPr/>
      </w:pPr>
      <w:r>
        <w:rPr>
          <w:rFonts w:ascii="IRNazanin" w:hAnsi="IRNazanin" w:eastAsia="IRNazanin"/>
          <w:color w:val="111111"/>
          <w:sz w:val="28"/>
          <w:sz w:val="28"/>
          <w:szCs w:val="28"/>
          <w:rtl w:val="true"/>
          <w:lang w:bidi="fa-IR"/>
        </w:rPr>
        <w:t>حق، در کتاب خود دو جا فرموده 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نمی‌دانید ز ا‌هل ذکر ، پرسید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پس اهل ذکر آگاه از کلّ رموزند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تیرگی ها، اختر گیتی فروزند</w:t>
      </w:r>
    </w:p>
    <w:p>
      <w:pPr>
        <w:pStyle w:val="BookText"/>
        <w:rPr/>
      </w:pPr>
      <w:r>
        <w:rPr>
          <w:rFonts w:ascii="IRNazanin" w:hAnsi="IRNazanin" w:eastAsia="IRNazanin"/>
          <w:color w:val="111111"/>
          <w:sz w:val="28"/>
          <w:sz w:val="28"/>
          <w:szCs w:val="28"/>
          <w:rtl w:val="true"/>
          <w:lang w:bidi="fa-IR"/>
        </w:rPr>
        <w:t>از چشم این دانشورانِ اهل بینش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 این دانشورانِ اهل بینش</w:t>
      </w:r>
    </w:p>
    <w:p>
      <w:pPr>
        <w:pStyle w:val="BookText"/>
        <w:rPr/>
      </w:pPr>
      <w:r>
        <w:rPr>
          <w:rFonts w:ascii="IRNazanin" w:hAnsi="IRNazanin" w:eastAsia="IRNazanin"/>
          <w:color w:val="111111"/>
          <w:sz w:val="28"/>
          <w:sz w:val="28"/>
          <w:szCs w:val="28"/>
          <w:rtl w:val="true"/>
          <w:lang w:bidi="fa-IR"/>
        </w:rPr>
        <w:t>پوشیده نبود رازهای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سروران را بهره از علم لَدُنّی است</w:t>
      </w:r>
    </w:p>
    <w:p>
      <w:pPr>
        <w:pStyle w:val="BookText"/>
        <w:rPr/>
      </w:pPr>
      <w:r>
        <w:rPr>
          <w:rFonts w:ascii="IRNazanin" w:hAnsi="IRNazanin" w:eastAsia="IRNazanin"/>
          <w:color w:val="111111"/>
          <w:sz w:val="28"/>
          <w:sz w:val="28"/>
          <w:szCs w:val="28"/>
          <w:rtl w:val="true"/>
          <w:lang w:bidi="fa-IR"/>
        </w:rPr>
        <w:t>علم بشر، پا‌سخگو‌ی هر پر‌سشی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شبهه ، ایشان اهل بیت طاهرین‌اند</w:t>
      </w:r>
    </w:p>
    <w:p>
      <w:pPr>
        <w:pStyle w:val="BookText"/>
        <w:rPr/>
      </w:pPr>
      <w:r>
        <w:rPr>
          <w:rFonts w:ascii="IRNazanin" w:hAnsi="IRNazanin" w:eastAsia="IRNazanin"/>
          <w:color w:val="111111"/>
          <w:sz w:val="28"/>
          <w:sz w:val="28"/>
          <w:szCs w:val="28"/>
          <w:rtl w:val="true"/>
          <w:lang w:bidi="fa-IR"/>
        </w:rPr>
        <w:t>که پاسدار مرز اصل و فرع دین‌اند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کاو درِ رحمت به روی ما گشاده</w:t>
      </w:r>
    </w:p>
    <w:p>
      <w:pPr>
        <w:pStyle w:val="BookText"/>
        <w:rPr/>
      </w:pPr>
      <w:r>
        <w:rPr>
          <w:rFonts w:ascii="IRNazanin" w:hAnsi="IRNazanin" w:eastAsia="IRNazanin"/>
          <w:color w:val="111111"/>
          <w:sz w:val="28"/>
          <w:sz w:val="28"/>
          <w:szCs w:val="28"/>
          <w:rtl w:val="true"/>
          <w:lang w:bidi="fa-IR"/>
        </w:rPr>
        <w:t>ما را به سوی ا‌هل بیت ارجا‌ع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قرآن، باید از این اهل پرسید</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آیه‌ها‌ی انبیاء و نحل پرسید </w:t>
      </w:r>
    </w:p>
    <w:p>
      <w:pPr>
        <w:pStyle w:val="BookText"/>
        <w:rPr/>
      </w:pPr>
      <w:r>
        <w:rPr>
          <w:rFonts w:ascii="IRNazanin" w:hAnsi="IRNazanin" w:eastAsia="IRNazanin"/>
          <w:color w:val="111111"/>
          <w:sz w:val="28"/>
          <w:sz w:val="28"/>
          <w:szCs w:val="28"/>
          <w:rtl w:val="true"/>
          <w:lang w:bidi="fa-IR"/>
        </w:rPr>
        <w:t>بایست بشناسید این نیک اختر‌ا‌ن را</w:t>
      </w:r>
    </w:p>
    <w:p>
      <w:pPr>
        <w:pStyle w:val="BookText"/>
        <w:rPr/>
      </w:pPr>
      <w:r>
        <w:rPr>
          <w:rFonts w:ascii="IRNazanin" w:hAnsi="IRNazanin" w:eastAsia="IRNazanin"/>
          <w:color w:val="111111"/>
          <w:sz w:val="28"/>
          <w:sz w:val="28"/>
          <w:szCs w:val="28"/>
          <w:rtl w:val="true"/>
          <w:lang w:bidi="fa-IR"/>
        </w:rPr>
        <w:t>این سرشناسان، سرفرازان، سروران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ولی اللّه گفتا با زُراره</w:t>
      </w:r>
    </w:p>
    <w:p>
      <w:pPr>
        <w:pStyle w:val="BookText"/>
        <w:rPr/>
      </w:pPr>
      <w:r>
        <w:rPr>
          <w:rFonts w:ascii="IRNazanin" w:hAnsi="IRNazanin" w:eastAsia="IRNazanin"/>
          <w:color w:val="111111"/>
          <w:sz w:val="28"/>
          <w:sz w:val="28"/>
          <w:szCs w:val="28"/>
          <w:rtl w:val="true"/>
          <w:lang w:bidi="fa-IR"/>
        </w:rPr>
        <w:t>این آیه بر ما خانْد‌ا‌ن دارد 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نمی‌دانید را از ما بپرسید</w:t>
      </w:r>
    </w:p>
    <w:p>
      <w:pPr>
        <w:pStyle w:val="BookText"/>
        <w:rPr/>
      </w:pPr>
      <w:r>
        <w:rPr>
          <w:rFonts w:ascii="IRNazanin" w:hAnsi="IRNazanin" w:eastAsia="IRNazanin"/>
          <w:color w:val="111111"/>
          <w:sz w:val="28"/>
          <w:sz w:val="28"/>
          <w:szCs w:val="28"/>
          <w:rtl w:val="true"/>
          <w:lang w:bidi="fa-IR"/>
        </w:rPr>
        <w:t>از بهترینِ خلق، در دنیا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عالم، هوش باشید</w:t>
      </w:r>
    </w:p>
    <w:p>
      <w:pPr>
        <w:pStyle w:val="BookText"/>
        <w:rPr/>
      </w:pPr>
      <w:r>
        <w:rPr>
          <w:rFonts w:ascii="IRNazanin" w:hAnsi="IRNazanin" w:eastAsia="IRNazanin"/>
          <w:color w:val="111111"/>
          <w:sz w:val="28"/>
          <w:sz w:val="28"/>
          <w:szCs w:val="28"/>
          <w:rtl w:val="true"/>
          <w:lang w:bidi="fa-IR"/>
        </w:rPr>
        <w:t>از پای تا سر جمله چشم و گوش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را باید بگویم بی تقیّه</w:t>
      </w:r>
    </w:p>
    <w:p>
      <w:pPr>
        <w:pStyle w:val="BookText"/>
        <w:rPr/>
      </w:pPr>
      <w:r>
        <w:rPr>
          <w:rFonts w:ascii="IRNazanin" w:hAnsi="IRNazanin" w:eastAsia="IRNazanin"/>
          <w:color w:val="111111"/>
          <w:sz w:val="28"/>
          <w:sz w:val="28"/>
          <w:szCs w:val="28"/>
          <w:rtl w:val="true"/>
          <w:lang w:bidi="fa-IR"/>
        </w:rPr>
        <w:t>آنسان که سر وا کرد، زخم شقشقیّه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نبی، ثقلین او، ماند‌ند بی‌یار</w:t>
      </w:r>
    </w:p>
    <w:p>
      <w:pPr>
        <w:pStyle w:val="BookText"/>
        <w:rPr/>
      </w:pPr>
      <w:r>
        <w:rPr>
          <w:rFonts w:ascii="IRNazanin" w:hAnsi="IRNazanin" w:eastAsia="IRNazanin"/>
          <w:color w:val="111111"/>
          <w:sz w:val="28"/>
          <w:sz w:val="28"/>
          <w:szCs w:val="28"/>
          <w:rtl w:val="true"/>
          <w:lang w:bidi="fa-IR"/>
        </w:rPr>
        <w:t>دید‌ند از ا‌صحا‌ب مرتد، گشته آزار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با قرآن و عترت در نبردند</w:t>
      </w:r>
    </w:p>
    <w:p>
      <w:pPr>
        <w:pStyle w:val="BookText"/>
        <w:rPr/>
      </w:pPr>
      <w:r>
        <w:rPr>
          <w:rFonts w:ascii="IRNazanin" w:hAnsi="IRNazanin" w:eastAsia="IRNazanin"/>
          <w:color w:val="111111"/>
          <w:sz w:val="28"/>
          <w:sz w:val="28"/>
          <w:szCs w:val="28"/>
          <w:rtl w:val="true"/>
          <w:lang w:bidi="fa-IR"/>
        </w:rPr>
        <w:t>تفسیر این دو آیه را تحریف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بر تفسیر چون لب را گشودند</w:t>
      </w:r>
    </w:p>
    <w:p>
      <w:pPr>
        <w:pStyle w:val="BookText"/>
        <w:rPr/>
      </w:pPr>
      <w:r>
        <w:rPr>
          <w:rFonts w:ascii="IRNazanin" w:hAnsi="IRNazanin" w:eastAsia="IRNazanin"/>
          <w:color w:val="111111"/>
          <w:sz w:val="28"/>
          <w:sz w:val="28"/>
          <w:szCs w:val="28"/>
          <w:rtl w:val="true"/>
          <w:lang w:bidi="fa-IR"/>
        </w:rPr>
        <w:t>مقصود در اینجا نصار‌ی و یهودند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ندانستند بر شخص پیمبر</w:t>
      </w:r>
    </w:p>
    <w:p>
      <w:pPr>
        <w:pStyle w:val="BookText"/>
        <w:rPr/>
      </w:pPr>
      <w:r>
        <w:rPr>
          <w:rFonts w:ascii="IRNazanin" w:hAnsi="IRNazanin" w:eastAsia="IRNazanin"/>
          <w:color w:val="111111"/>
          <w:sz w:val="28"/>
          <w:sz w:val="28"/>
          <w:szCs w:val="28"/>
          <w:rtl w:val="true"/>
          <w:lang w:bidi="fa-IR"/>
        </w:rPr>
        <w:t>نازل نمود این آیه را خلّاق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تو نباشد این دو ملّت را رضایت</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دین ایشان برگزینی در نهایت </w:t>
      </w:r>
    </w:p>
    <w:p>
      <w:pPr>
        <w:pStyle w:val="BookText"/>
        <w:rPr/>
      </w:pPr>
      <w:r>
        <w:rPr>
          <w:rFonts w:ascii="IRNazanin" w:hAnsi="IRNazanin" w:eastAsia="IRNazanin"/>
          <w:color w:val="111111"/>
          <w:sz w:val="28"/>
          <w:sz w:val="28"/>
          <w:szCs w:val="28"/>
          <w:rtl w:val="true"/>
          <w:lang w:bidi="fa-IR"/>
        </w:rPr>
        <w:t>مفهوم لن ترضی گر از اوّل بخوانی</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شرحی مفصّل از همین مجمل بدانی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بر احمد چو نازل از احد شد</w:t>
      </w:r>
    </w:p>
    <w:p>
      <w:pPr>
        <w:pStyle w:val="BookText"/>
        <w:rPr/>
      </w:pPr>
      <w:r>
        <w:rPr>
          <w:rFonts w:ascii="IRNazanin" w:hAnsi="IRNazanin" w:eastAsia="IRNazanin"/>
          <w:color w:val="111111"/>
          <w:sz w:val="28"/>
          <w:sz w:val="28"/>
          <w:szCs w:val="28"/>
          <w:rtl w:val="true"/>
          <w:lang w:bidi="fa-IR"/>
        </w:rPr>
        <w:t>با لفظ لَن این ماجرا نفی ابد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لفظ لَن این ماجرا نفی ابد شد</w:t>
      </w:r>
    </w:p>
    <w:p>
      <w:pPr>
        <w:pStyle w:val="BookText"/>
        <w:rPr/>
      </w:pPr>
      <w:r>
        <w:rPr>
          <w:rFonts w:ascii="IRNazanin" w:hAnsi="IRNazanin" w:eastAsia="IRNazanin"/>
          <w:color w:val="111111"/>
          <w:sz w:val="28"/>
          <w:sz w:val="28"/>
          <w:szCs w:val="28"/>
          <w:rtl w:val="true"/>
          <w:lang w:bidi="fa-IR"/>
        </w:rPr>
        <w:t>ا‌لقصه آن کج باوران، کم کم به تدریج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تحریفی خود دادند ترویج</w:t>
      </w:r>
    </w:p>
    <w:p>
      <w:pPr>
        <w:pStyle w:val="BookText"/>
        <w:rPr/>
      </w:pPr>
      <w:r>
        <w:rPr>
          <w:rFonts w:ascii="IRNazanin" w:hAnsi="IRNazanin" w:eastAsia="IRNazanin"/>
          <w:color w:val="111111"/>
          <w:sz w:val="28"/>
          <w:sz w:val="28"/>
          <w:szCs w:val="28"/>
          <w:rtl w:val="true"/>
          <w:lang w:bidi="fa-IR"/>
        </w:rPr>
        <w:t>دادند این تفسیر خودرا، خوردِ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که حق در بینِ با‌طلها شود گم</w:t>
      </w:r>
    </w:p>
    <w:p>
      <w:pPr>
        <w:pStyle w:val="BookText"/>
        <w:rPr/>
      </w:pPr>
      <w:r>
        <w:rPr>
          <w:rFonts w:ascii="IRNazanin" w:hAnsi="IRNazanin" w:eastAsia="IRNazanin"/>
          <w:color w:val="111111"/>
          <w:sz w:val="28"/>
          <w:sz w:val="28"/>
          <w:szCs w:val="28"/>
          <w:rtl w:val="true"/>
          <w:lang w:bidi="fa-IR"/>
        </w:rPr>
        <w:t>از شیعه جمعی با وجود بس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حرف سنّیان در شرح آیات</w:t>
      </w:r>
    </w:p>
    <w:p>
      <w:pPr>
        <w:pStyle w:val="BookText"/>
        <w:rPr/>
      </w:pPr>
      <w:r>
        <w:rPr>
          <w:rFonts w:ascii="IRNazanin" w:hAnsi="IRNazanin" w:eastAsia="IRNazanin"/>
          <w:color w:val="111111"/>
          <w:sz w:val="28"/>
          <w:sz w:val="28"/>
          <w:szCs w:val="28"/>
          <w:rtl w:val="true"/>
          <w:lang w:bidi="fa-IR"/>
        </w:rPr>
        <w:t>برخی سیاق آیه را حجّت 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از آن قوم، نقلِ قول دارند</w:t>
      </w:r>
    </w:p>
    <w:p>
      <w:pPr>
        <w:pStyle w:val="BookText"/>
        <w:rPr/>
      </w:pPr>
      <w:r>
        <w:rPr>
          <w:rFonts w:ascii="IRNazanin" w:hAnsi="IRNazanin" w:eastAsia="IRNazanin"/>
          <w:color w:val="111111"/>
          <w:sz w:val="28"/>
          <w:sz w:val="28"/>
          <w:szCs w:val="28"/>
          <w:rtl w:val="true"/>
          <w:lang w:bidi="fa-IR"/>
        </w:rPr>
        <w:t xml:space="preserve">کردند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باورش در نزدِ ما دور است از عقل</w:t>
      </w:r>
    </w:p>
    <w:p>
      <w:pPr>
        <w:pStyle w:val="BookText"/>
        <w:rPr/>
      </w:pPr>
      <w:r>
        <w:rPr>
          <w:rFonts w:ascii="IRNazanin" w:hAnsi="IRNazanin" w:eastAsia="IRNazanin"/>
          <w:color w:val="111111"/>
          <w:sz w:val="28"/>
          <w:sz w:val="28"/>
          <w:szCs w:val="28"/>
          <w:rtl w:val="true"/>
          <w:lang w:bidi="fa-IR"/>
        </w:rPr>
        <w:t>در بین شیعه این مفسّرهایِ نامی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قدر و جایگاه و احترامی</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برماست لازم، حفظِ قدر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که کردند عُمرِ خود را صرف قرآن </w:t>
      </w:r>
    </w:p>
    <w:p>
      <w:pPr>
        <w:pStyle w:val="BookText"/>
        <w:rPr/>
      </w:pPr>
      <w:r>
        <w:rPr>
          <w:rFonts w:ascii="IRNazanin" w:hAnsi="IRNazanin" w:eastAsia="IRNazanin"/>
          <w:color w:val="111111"/>
          <w:sz w:val="28"/>
          <w:sz w:val="28"/>
          <w:szCs w:val="28"/>
          <w:rtl w:val="true"/>
          <w:lang w:bidi="fa-IR"/>
        </w:rPr>
        <w:t>از حضر‌ت باقر که عامل بود و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جویا‌ی مطلب شد محمّد، ابن مسلم</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الذکر، در قرآن کیانند؟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پاسخ هر پرسشی را نیک دانند</w:t>
      </w:r>
    </w:p>
    <w:p>
      <w:pPr>
        <w:pStyle w:val="BookText"/>
        <w:rPr/>
      </w:pPr>
      <w:r>
        <w:rPr>
          <w:rFonts w:ascii="IRNazanin" w:hAnsi="IRNazanin" w:eastAsia="IRNazanin"/>
          <w:color w:val="111111"/>
          <w:sz w:val="28"/>
          <w:sz w:val="28"/>
          <w:szCs w:val="28"/>
          <w:rtl w:val="true"/>
          <w:lang w:bidi="fa-IR"/>
        </w:rPr>
        <w:t>گویند ایشان از یهودند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شما خوا‌هیم شرح ماجر‌ا را</w:t>
      </w:r>
    </w:p>
    <w:p>
      <w:pPr>
        <w:pStyle w:val="BookText"/>
        <w:rPr/>
      </w:pPr>
      <w:r>
        <w:rPr>
          <w:rFonts w:ascii="IRNazanin" w:hAnsi="IRNazanin" w:eastAsia="IRNazanin"/>
          <w:color w:val="111111"/>
          <w:sz w:val="28"/>
          <w:sz w:val="28"/>
          <w:szCs w:val="28"/>
          <w:rtl w:val="true"/>
          <w:lang w:bidi="fa-IR"/>
        </w:rPr>
        <w:t>فرمود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از ایشا‌ن را‌ز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پر‌سشی دارید از آنها باز پر‌سید</w:t>
      </w:r>
    </w:p>
    <w:p>
      <w:pPr>
        <w:pStyle w:val="BookText"/>
        <w:rPr/>
      </w:pPr>
      <w:r>
        <w:rPr>
          <w:rFonts w:ascii="IRNazanin" w:hAnsi="IRNazanin" w:eastAsia="IRNazanin"/>
          <w:color w:val="111111"/>
          <w:sz w:val="28"/>
          <w:sz w:val="28"/>
          <w:szCs w:val="28"/>
          <w:rtl w:val="true"/>
          <w:lang w:bidi="fa-IR"/>
        </w:rPr>
        <w:t>از جای پاسخ، بی تأمل، آشکارا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 بر آیین خود، آنها شما را</w:t>
      </w:r>
    </w:p>
    <w:p>
      <w:pPr>
        <w:pStyle w:val="BookText"/>
        <w:rPr/>
      </w:pPr>
      <w:r>
        <w:rPr>
          <w:rFonts w:ascii="IRNazanin" w:hAnsi="IRNazanin" w:eastAsia="IRNazanin"/>
          <w:color w:val="111111"/>
          <w:sz w:val="28"/>
          <w:sz w:val="28"/>
          <w:szCs w:val="28"/>
          <w:rtl w:val="true"/>
          <w:lang w:bidi="fa-IR"/>
        </w:rPr>
        <w:t>آن بر‌ج عصمت را، ز حق هفتم ستاره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سوی سینه ی خود کر‌د ا‌شاره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حق ز اهل‌الذ‌کر 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پاسخ بر سؤالات شمائیم</w:t>
      </w:r>
    </w:p>
    <w:p>
      <w:pPr>
        <w:pStyle w:val="BookText"/>
        <w:rPr/>
      </w:pPr>
      <w:r>
        <w:rPr>
          <w:rFonts w:ascii="IRNazanin" w:hAnsi="IRNazanin" w:eastAsia="IRNazanin"/>
          <w:color w:val="111111"/>
          <w:sz w:val="28"/>
          <w:sz w:val="28"/>
          <w:szCs w:val="28"/>
          <w:rtl w:val="true"/>
          <w:lang w:bidi="fa-IR"/>
        </w:rPr>
        <w:t>قرآن پژوهان، در تفا‌سیر گر‌ا‌نسنگ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بر پویند‌گا‌ن راه فرهنگ</w:t>
      </w:r>
    </w:p>
    <w:p>
      <w:pPr>
        <w:pStyle w:val="BookText"/>
        <w:rPr/>
      </w:pPr>
      <w:r>
        <w:rPr>
          <w:rFonts w:ascii="IRNazanin" w:hAnsi="IRNazanin" w:eastAsia="IRNazanin"/>
          <w:color w:val="111111"/>
          <w:sz w:val="28"/>
          <w:sz w:val="28"/>
          <w:szCs w:val="28"/>
          <w:rtl w:val="true"/>
          <w:lang w:bidi="fa-IR"/>
        </w:rPr>
        <w:t>در متن مصحف، ذکر را باشد دو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همان قرآن </w:t>
      </w:r>
      <w:r>
        <w:rPr>
          <w:rStyle w:val="FootnoteAnchor"/>
          <w:rtl w:val="true"/>
        </w:rPr>
        <w:footnoteReference w:id="781"/>
      </w:r>
      <w:r>
        <w:rPr>
          <w:rFonts w:ascii="IRNazanin" w:hAnsi="IRNazanin" w:eastAsia="IRNazanin"/>
          <w:color w:val="111111"/>
          <w:sz w:val="28"/>
          <w:sz w:val="28"/>
          <w:szCs w:val="28"/>
          <w:rtl w:val="true"/>
          <w:lang w:bidi="fa-IR"/>
        </w:rPr>
        <w:t>و دوّم، شخص طه</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شصت و پنجم سوره از قرآن سرمد </w:t>
      </w:r>
    </w:p>
    <w:p>
      <w:pPr>
        <w:pStyle w:val="BookText"/>
        <w:rPr/>
      </w:pPr>
      <w:r>
        <w:rPr>
          <w:rFonts w:ascii="IRNazanin" w:hAnsi="IRNazanin" w:eastAsia="IRNazanin"/>
          <w:color w:val="111111"/>
          <w:sz w:val="28"/>
          <w:sz w:val="28"/>
          <w:szCs w:val="28"/>
          <w:rtl w:val="true"/>
          <w:lang w:bidi="fa-IR"/>
        </w:rPr>
        <w:t>ذکراً ر‌سولا هست ، مفهو‌مش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در نَحن نَزَّلنا که حق فرموده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از آن ذکر مُنزَل، هست قرآن</w:t>
      </w:r>
    </w:p>
    <w:p>
      <w:pPr>
        <w:pStyle w:val="BookText"/>
        <w:rPr/>
      </w:pPr>
      <w:r>
        <w:rPr>
          <w:rFonts w:ascii="IRNazanin" w:hAnsi="IRNazanin" w:eastAsia="IRNazanin"/>
          <w:color w:val="111111"/>
          <w:sz w:val="28"/>
          <w:sz w:val="28"/>
          <w:szCs w:val="28"/>
          <w:rtl w:val="true"/>
          <w:lang w:bidi="fa-IR"/>
        </w:rPr>
        <w:t>آنان که خود معیار هر ردّ و قبولند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اهل قرآنند، هم آل ر‌سولند</w:t>
      </w:r>
    </w:p>
    <w:p>
      <w:pPr>
        <w:pStyle w:val="BookText"/>
        <w:rPr/>
      </w:pPr>
      <w:r>
        <w:rPr>
          <w:rFonts w:ascii="IRNazanin" w:hAnsi="IRNazanin" w:eastAsia="IRNazanin"/>
          <w:color w:val="111111"/>
          <w:sz w:val="28"/>
          <w:sz w:val="28"/>
          <w:szCs w:val="28"/>
          <w:rtl w:val="true"/>
          <w:lang w:bidi="fa-IR"/>
        </w:rPr>
        <w:t>این مثنوی، تکرار شرح وا‌ضحات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نقلی ز عیّاشیّ و تفسیر فر‌ا‌ت ا‌ست</w:t>
      </w:r>
    </w:p>
    <w:p>
      <w:pPr>
        <w:pStyle w:val="BookText"/>
        <w:rPr/>
      </w:pPr>
      <w:r>
        <w:rPr>
          <w:rFonts w:ascii="IRNazanin" w:hAnsi="IRNazanin" w:eastAsia="IRNazanin"/>
          <w:color w:val="111111"/>
          <w:sz w:val="28"/>
          <w:sz w:val="28"/>
          <w:szCs w:val="28"/>
          <w:rtl w:val="true"/>
          <w:lang w:bidi="fa-IR"/>
        </w:rPr>
        <w:t>کافیّ و صافیّ و قمی شاهد بر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شر‌حش به ا‌لبرهان و تبیان و بیان ا‌ست</w:t>
      </w:r>
    </w:p>
    <w:p>
      <w:pPr>
        <w:pStyle w:val="BookText"/>
        <w:rPr/>
      </w:pPr>
      <w:r>
        <w:rPr>
          <w:rFonts w:ascii="IRNazanin" w:hAnsi="IRNazanin" w:eastAsia="IRNazanin"/>
          <w:color w:val="111111"/>
          <w:sz w:val="28"/>
          <w:sz w:val="28"/>
          <w:szCs w:val="28"/>
          <w:rtl w:val="true"/>
          <w:lang w:bidi="fa-IR"/>
        </w:rPr>
        <w:t>بین کتب چون این روایتها بسی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و سه مورد در بحار مجلسی هست</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ما پیرو قرآن، مرید اهل‌بیتیم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صبح عید اهل‌بیتیم</w:t>
      </w:r>
    </w:p>
    <w:p>
      <w:pPr>
        <w:pStyle w:val="BookText"/>
        <w:rPr/>
      </w:pPr>
      <w:r>
        <w:rPr>
          <w:rFonts w:ascii="IRNazanin" w:hAnsi="IRNazanin" w:eastAsia="IRNazanin"/>
          <w:color w:val="111111"/>
          <w:sz w:val="28"/>
          <w:sz w:val="28"/>
          <w:szCs w:val="28"/>
          <w:rtl w:val="true"/>
          <w:lang w:bidi="fa-IR"/>
        </w:rPr>
        <w:t>تا پر‌سش خود، از ولیّ حق بپر‌سیم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را از حجّت مطلق بپر‌سیم</w:t>
      </w:r>
    </w:p>
    <w:p>
      <w:pPr>
        <w:pStyle w:val="BookText"/>
        <w:rPr/>
      </w:pPr>
      <w:r>
        <w:rPr>
          <w:rFonts w:ascii="IRNazanin" w:hAnsi="IRNazanin" w:eastAsia="IRNazanin"/>
          <w:color w:val="111111"/>
          <w:sz w:val="28"/>
          <w:sz w:val="28"/>
          <w:szCs w:val="28"/>
          <w:rtl w:val="true"/>
          <w:lang w:bidi="fa-IR"/>
        </w:rPr>
        <w:t>کز چه مزار مادر‌ش ز‌هرا نهان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فرو‌غش در همه عالم، عیان است</w:t>
      </w:r>
    </w:p>
    <w:p>
      <w:pPr>
        <w:pStyle w:val="BookText"/>
        <w:rPr/>
      </w:pPr>
      <w:r>
        <w:rPr>
          <w:rFonts w:ascii="IRNazanin" w:hAnsi="IRNazanin" w:eastAsia="IRNazanin"/>
          <w:color w:val="111111"/>
          <w:sz w:val="28"/>
          <w:sz w:val="28"/>
          <w:szCs w:val="28"/>
          <w:rtl w:val="true"/>
          <w:lang w:bidi="fa-IR"/>
        </w:rPr>
        <w:t>باید بپر‌سم علّت دفنش به شب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بپرسم قتل محسن را سبب چیست؟</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در آن غوغا، پناهی داشت آیا؟ </w:t>
      </w:r>
    </w:p>
    <w:p>
      <w:pPr>
        <w:pStyle w:val="BookText"/>
        <w:rPr/>
      </w:pPr>
      <w:r>
        <w:rPr>
          <w:rFonts w:ascii="IRNazanin" w:hAnsi="IRNazanin" w:eastAsia="IRNazanin"/>
          <w:color w:val="111111"/>
          <w:sz w:val="28"/>
          <w:sz w:val="28"/>
          <w:szCs w:val="28"/>
          <w:rtl w:val="true"/>
          <w:lang w:bidi="fa-IR"/>
        </w:rPr>
        <w:t>پروند‌ه‌ا‌ش جر‌م و گناهی دا‌شت آیا؟</w:t>
      </w:r>
    </w:p>
    <w:p>
      <w:pPr>
        <w:pStyle w:val="BookText"/>
        <w:rPr/>
      </w:pPr>
      <w:r>
        <w:rPr>
          <w:rFonts w:ascii="IRNazanin" w:hAnsi="IRNazanin" w:eastAsia="IRNazanin"/>
          <w:color w:val="111111"/>
          <w:sz w:val="28"/>
          <w:sz w:val="28"/>
          <w:szCs w:val="28"/>
          <w:rtl w:val="true"/>
          <w:lang w:bidi="fa-IR"/>
        </w:rPr>
        <w:t>آخر چرا سقط آن جنین نازنین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ز‌هر‌ا مادر‌ش نقش زمین شد</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فرمان داده سرمد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را بپرس از آل احمد</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خاند‌ا‌ن سر‌چشمه ی تطهیر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گاه از تأویل و از تفسیر هستند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ولی در تفاسیر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 نوّهت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مناظره‌ی منصور بن حازم و حدیث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فارس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غررالحکم و دررالکلم،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فی شرح من الحضیره الفقیه،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ونک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غررالحکم و دررالکلم،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فی شرح اخبار آل الرسول،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الی الصواب،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ابن ابی کریر،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فی شرح من لایحضره الفقیه،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 اول، ونک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فی فضائل آل محمد صلی الله علیهم،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روایت شریف به خوبی فهمیده می‌شود که هر یک از اصحاب بزرگوار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مسائل اعتقادی تخصص بیشتری داشته‌اند و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زمینه‌های مختلفی به تربیت شاگرد پرداخته و از آنها در زمینه‌ی تخصصی خودشان در مناظره با مخالفان استفاده می‌کرده‌اند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أنبیاء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نديدی چگونه خداوند كلمه ی طيبه را به درخت پاكيزه ای تشبيه كرده كه ريشه 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و شاخه ی آن در آسمان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تبارک و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هذَا الْقُرْآنَ یهْدی لِلَّتی هِی أَقْوَمُ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تبارک و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الْیوْمَ أَكْمَلْتُ لَكُمْ دینَكُمْ وَ أَتْمَمْتُ عَلَیكُمْ نِعْمَتی وَ رَضیتُ لَكُمُ الْإِسْلامَ دیناً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این دژ کامل، دژ ولایت و امامت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تبارک و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 آیاتٌ بَیناتٌ مَقامُ إِبْراهیمَ وَ مَنْ دَخَلَهُ كانَ آمِناً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 قال تبارک و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قالَ إِبْراهیمُ رَبِّ اجْعَلْ هَذَا الْبَلَدَ آمِناً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این پناهگاه امن، ولایت و امامت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حال حاضر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در آمریکا و کانادا، درس مطالعات اسلامی تدریس می‌شود ولی استادان و معلّمان همه یهودی هستند و </w:t>
      </w:r>
      <w:r>
        <w:rPr>
          <w:rFonts w:eastAsia="IRNazanin" w:cs="IRNazanin"/>
          <w:b w:val="false"/>
          <w:bCs w:val="false"/>
          <w:i w:val="false"/>
          <w:iCs w:val="false"/>
          <w:color w:val="333333"/>
          <w:sz w:val="20"/>
          <w:szCs w:val="20"/>
        </w:rPr>
        <w:t>80</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این آیه از آیات ولایت و امامت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این آیه پیرامون ولایت و مهدویت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و حكمت را به هر كس بخواهد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شايسته بداند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می‌دهد، و به هر كس دانش داده شود، خير فراوانی داده شده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فی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یعلمهم الکتاب و الحکمة،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القرآن و الحکمة ولایة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موضوع آینده سخن خواهیم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انشاء الله تعالی</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چنانچه آنها به دستور تورات و انجیل خودشان و آنچه که از سوى پروردگارشان به سوى آنها نازل شده قیام مى‌كردند، البته از هر گونه نعمت از بالا و پایین برخوردار مى‌شدند،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آنان مردمى میانه‌رو و معتدل، و بسیارى از آنها بسى زشتكار و بد عملند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تفسیر العیاشی،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پیغمبر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اهل كتاب، شما ارزشى ندارید تا آنكه به دستور تورات و انجیل و آنچه كه به شما از جانب خدا فرستاده شده قیام كنید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همانا قرآنی كه به تو از سوى پروردگارت نازل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جاى آنكه به آن ایمان آرند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كفر و سركشى بسیارى از آنان خواهد افزود، در این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اى پیغمبر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حال كافران نباید تأسّف خورى</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کلمه و کلمات ائمّه‌ی معصومین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می‌باشند و اسامی آن حضرات در تورات و انجیل بیان گردیده ولی یهود و نصاری، دست به تحریف زده عَلَم مخالفت را با این بزرگواران</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اهل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تحقیقاً رسول ما به سوى شما آمده كه حقایق و احكام بسیارى از آنچه از كتاب آسمانى را پنهان مى‌دارید براى شما بیان مى‌كند و از سرِ بسیارى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خطاهاى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مى‌گذرد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از جانب خدا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نورى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كتابى آشكار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نور، پیامبر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ائمّه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اهل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 و نصارى را به دوستى مگیرید، آنان بعضى دوستدار بعضى دیگرند، و هر كه از شما مؤمنان با آنها دوستى كند به حقیقت از آنها خواهد بود همانا خدا ستمكاران را هدایت نخواهد نمود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اهل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پدران و برادران خود را نباید دوست بگیرید اگر كه آنها كفر را بر ایمان بگزینند، و هر كس از شما آنان را دوست گیرد چنین كسانى بى‌شك ستمكارند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قرآن کریم کفر به ولایت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کفر به ایمان می‌خواند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یکفر بالایمان فقد حبط عمله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تفسیر 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تفسیر البرهان،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این آیه پیرامون مرجعیت الهی اهلبیت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ما در مورد این آیه‌ی شریفه بحث خواهیم کرد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سد ابواب در کتب عامّه موجود است، فضائل الخمسه من الصحاح السته،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فقیه عظیم الشّأن آیة الله فیروز آبادی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طبق این حدیث شریف همه‌ی ابواب به مسجد مسدود گشت، الّا باب ولایت و امامت، یعنی عبادت باید با ارتباط به این خانه انجام گیرد، دستور ذکر و رکوع و سجود، فقط کار صاحب الولایة است و دستور غیر اهل‌بیت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مطاع نیست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روایات ذیل آیه‌ی شریفه را به دقت نگاه کنید، آیه در مورد توحید است ولی روایات ذیل آیه پیرامون ولایت رسول خدا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برهان،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عبادت علمی یعنی پذیرفتن فرهنگ و افکار دشمنان دین و عبادت عملی یعنی پیروی از آنان در اَعمال و اخلاق</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حبّه عنوان الصحیفة، آیت الله رحمانی همدانی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الهدایة،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بنقل از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در پاورقی 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حبّه عنوان الصحیفة، آیت الله رحمانی همدانی</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مرآة العقول،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قبل،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الهدایة،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و نظائر معنوی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بغیر امام، لیس فی عنقه بیعة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مدارک عامه 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کتاب الاماره؛ 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نقل شده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لنعم ما قاله البعض من غیر المسلمین فی قصیدته التی یمدح بها نبینا العظیم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لعظمته الفذّة المفردة فی جمیع جوانب العظمة و الحیاة الإنسانیة الممتازة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مقدمه‌ی کتاب شریف منتخب الاثر فی الامام الثانی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ترجمه‌ی جناب حاج شیخ محسن احمدی،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این آیه را در این دروسی که پیش روی دارید، مورد دقت قرار داده‌اند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نام تو بردم نه غمی ماند و نه همّی</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الإمام الحسن العسكری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کتابی که درباره‌ی عرفان سخن‌های التقاطی گفته، نویسنده،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کان من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تعمیم داده و جایگاهی برای قطب و مرشد در روایت مذکوره تصوّر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حالیکه اقطاب و مرشدها اوّلاً فقه مطلوب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لیتفقّهوا فی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کسب نکرده‌اند،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صائناً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شروط دیگر را ندارند، چرا که اسیر هوی هستند و مخالف روش اهل‌بیت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بر می‌دارند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لَیالٍ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تفسیر 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اسرار و رموز دینی غیر از اسرار صوفیّه و عارف‌نماها است، اینها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که را اسرار حق آموختند مهر کردند و دهانش دوختند، ولی بیچاره‌ها از بس پرگوئی و پر مدعائی دارند دهانشان کف می‌کند، و بعد از 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 برفت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باید شکمی از غذای حلال پر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عذر بدتر از گناه بیاورند که این پرگوئیها شطحیّات است که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الْكِتابُ لا رَیبَ فیهِ هُدىً لِلْمُتَّقینَ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معانی الأخبار،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معانی الأخبار،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 در حسرت آسمان آبی، سروده‌های معظّم له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نیست از براى مؤمنین و نباید كه تمام آنها كوچ كنند پس چرا كوچ نمی‌كند از هر فرقه‌ای از مؤمنین طائفه‌اى تا اینكه تفقّه در دین كنند و انذار كنند قوم خود را زمانى كه مراجعت كنند بسوى آنها امید است كه آنها حذر كنند و مخالفت دین نكنند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پیش از تو، جز مردانى كه به آنها وحى مى‌كردیم، نفرستادیم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نمى‌دانید، از آگاهان بپرسید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پیش از تو، جز مردانى كه به آنان وحى مى‌كردیم، نفرستادیم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نمى‌دانید، از آگاهان بپرسید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جنّ و انس را نیافریدم جز براى اینكه عبادتم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این راه تكامل یابند و به من نزدیك شوند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خدایا، خویش را به من بشناسان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درستى كه تو اگر خویش را به من نشناسانى، پیغمبر تو را نشناسم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رسول خود را به من بشناسان، پس به درستى كه تو اگر رسول خود را به من نشناسانى، حجّت تو را نشناسم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حجّت خود را به من بشناسان، پس به درستى كه تو اگر حجّت خود را به من نشناسانى، از دین خویش گمراه مى‌شوم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زیارت جامعه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انتشارات اسوه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عرفه‌ی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محقّق الطوسی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فآخر مراتب الشّكر الاعتراف بالعجز عنه، كما أنّ آخر مراتب المعرفة و الثّناء، الاعتراف بالعجز عنهما، وَ كَذَا الْعِبَادَةُ، كَمَا قَالَ سَیدُ الْعَابِدِینَ وَ الْعَارِفِینَ وَ الشَّاكِرِینَ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أُحْصِی ثَنَاءً عَلَیكَ أَنْتَ كَمَا أَثْنَیتَ عَلَى 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النَّبِی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عَبَدْنَاكَ حَقَّ عِبَادَتِكَ وَ مَا عَرَفْنَاكَ حَقَّ مَعْرِفَتِكَ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عُرِفَ اللَّهُ وَ بِنَا وُحِّدَ اللَّهُ، الكافی،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جامعه‌ی کبیره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روى خود را متوجّه آیین خالص پروردگار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فطرتى است كه خداوند، انسانها را بر آن آفریده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خداوند بخشنده مهربان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عصر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انسانها همه در زیانند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كسانى كه ایمان آورده و اعمال صالح انجام داده‌اند، و یكدیگر را به حق سفارش كرده و یكدیگر را به شكیبایى و استقامت توصیه نموده‌اند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أَخَذَ رَبُّكَ مِنْ بَنی آدَمَ مِنْ ظُهُورِهِمْ ذُرِّیتَهُمْ وَ أَشْهَدَهُمْ عَلى أَنْفُسِهِمْ أَلَسْتُ بِرَبِّكُمْ قالُوا بَلى شَهِدْنا أَنْ تَقُولُوا یوْمَ الْقِیامَةِ إِنَّا كُنَّا عَنْ هذا غافِلینَ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الحمدلله الذی من انكره</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تا کنون نام پروفسور استفان هاوکینگ، استاد ارشد ریاضیات در دانشگاه کمبریج و فیزیكدان و كیهان شناس سرشناس، را شنیده باشید و حتی چیزهایی درباره نظریات او و به خصوص نظریاتش در مورد انفجار بزرگ، </w:t>
      </w:r>
      <w:r>
        <w:rPr>
          <w:rFonts w:eastAsia="IRNazanin" w:cs="IRNazanin"/>
          <w:b w:val="false"/>
          <w:bCs w:val="false"/>
          <w:i w:val="false"/>
          <w:iCs w:val="false"/>
          <w:color w:val="333333"/>
          <w:sz w:val="20"/>
          <w:szCs w:val="20"/>
        </w:rPr>
        <w:t>Big Bang</w:t>
      </w:r>
      <w:r>
        <w:rPr>
          <w:rFonts w:ascii="IRNazanin" w:hAnsi="IRNazanin" w:eastAsia="IRNazanin"/>
          <w:b w:val="false"/>
          <w:b w:val="false"/>
          <w:bCs w:val="false"/>
          <w:i w:val="false"/>
          <w:i w:val="false"/>
          <w:iCs w:val="false"/>
          <w:color w:val="333333"/>
          <w:sz w:val="20"/>
          <w:sz w:val="20"/>
          <w:szCs w:val="20"/>
          <w:rtl w:val="true"/>
        </w:rPr>
        <w:t xml:space="preserve">، سیاه چاله ها، </w:t>
      </w:r>
      <w:r>
        <w:rPr>
          <w:rFonts w:eastAsia="IRNazanin" w:cs="IRNazanin"/>
          <w:b w:val="false"/>
          <w:bCs w:val="false"/>
          <w:i w:val="false"/>
          <w:iCs w:val="false"/>
          <w:color w:val="333333"/>
          <w:sz w:val="20"/>
          <w:szCs w:val="20"/>
        </w:rPr>
        <w:t>black holes</w:t>
      </w:r>
      <w:r>
        <w:rPr>
          <w:rFonts w:ascii="IRNazanin" w:hAnsi="IRNazanin" w:eastAsia="IRNazanin"/>
          <w:b w:val="false"/>
          <w:b w:val="false"/>
          <w:bCs w:val="false"/>
          <w:i w:val="false"/>
          <w:i w:val="false"/>
          <w:iCs w:val="false"/>
          <w:color w:val="333333"/>
          <w:sz w:val="20"/>
          <w:sz w:val="20"/>
          <w:szCs w:val="20"/>
          <w:rtl w:val="true"/>
        </w:rPr>
        <w:t xml:space="preserve">، طبیعت فرازمینی، </w:t>
      </w:r>
      <w:r>
        <w:rPr>
          <w:rFonts w:eastAsia="IRNazanin" w:cs="IRNazanin"/>
          <w:b w:val="false"/>
          <w:bCs w:val="false"/>
          <w:i w:val="false"/>
          <w:iCs w:val="false"/>
          <w:color w:val="333333"/>
          <w:sz w:val="20"/>
          <w:szCs w:val="20"/>
        </w:rPr>
        <w:t>extraterrestrial life</w:t>
      </w:r>
      <w:r>
        <w:rPr>
          <w:rFonts w:ascii="IRNazanin" w:hAnsi="IRNazanin" w:eastAsia="IRNazanin"/>
          <w:b w:val="false"/>
          <w:b w:val="false"/>
          <w:bCs w:val="false"/>
          <w:i w:val="false"/>
          <w:i w:val="false"/>
          <w:iCs w:val="false"/>
          <w:color w:val="333333"/>
          <w:sz w:val="20"/>
          <w:sz w:val="20"/>
          <w:szCs w:val="20"/>
          <w:rtl w:val="true"/>
        </w:rPr>
        <w:t>، و دیگر موضوعات و مسائل پیرامونی آنها خوانده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دانشمند بریتانیایی در مورد موضوعات مذهبی نیز نظریاتی ابراز کرده و عقاید خود در این زمینه را به نظریات کیهان شناسی خود پیوند زده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نخستین کتاب خود به نام تاریخچه مختصر زمان، </w:t>
      </w:r>
      <w:r>
        <w:rPr>
          <w:rFonts w:eastAsia="IRNazanin" w:cs="IRNazanin"/>
          <w:b w:val="false"/>
          <w:bCs w:val="false"/>
          <w:i w:val="false"/>
          <w:iCs w:val="false"/>
          <w:color w:val="333333"/>
          <w:sz w:val="20"/>
          <w:szCs w:val="20"/>
        </w:rPr>
        <w:t>A Brief History of Time</w:t>
      </w:r>
      <w:r>
        <w:rPr>
          <w:rFonts w:ascii="IRNazanin" w:hAnsi="IRNazanin" w:eastAsia="IRNazanin"/>
          <w:b w:val="false"/>
          <w:b w:val="false"/>
          <w:bCs w:val="false"/>
          <w:i w:val="false"/>
          <w:i w:val="false"/>
          <w:iCs w:val="false"/>
          <w:color w:val="333333"/>
          <w:sz w:val="20"/>
          <w:sz w:val="20"/>
          <w:szCs w:val="20"/>
          <w:rtl w:val="true"/>
        </w:rPr>
        <w:t xml:space="preserve">، نوشت؛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یک نظریه کامل را کشف کنیم، آن واپسین پیروزی عقل انسان خواهد بود زیرا در آن موقع ما ذهن خداوند را خواهیم 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همان کتاب وجود خداوند را برای تبیین اصل جهان غیرضروری خواند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اتَّقُوا اللَّهَ وَ كُونُوا مَعَ الصَّادِقینَ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حمزه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ابا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یك از شما اگر بخواهد چند فرسخى راه بپیماید براى خود راهنمائى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كه به راههاى آسمان نادانترى تا به راههاى زمین، پس براى خود راهنمائى طلب 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 راهنما غیر از اهل‌بیت پیغمبر نباشد زیرا از آسمان، وحى در خانه‌ی آنها نازل شده و راه بهشت و جهنم را آنها می‌دانند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داستان قرآنی بلعم باعورا، 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بریدة فی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اهدنا الصّراط المستقیم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محمّد و آله؛ عن ابن عباس فی قول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اهدنا الصراط المستقیم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قولوا معاشر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اهدنا الی حب النبی و اهل‌بیته؛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الطّریق الواضح و انت الصّراط المستقیم و انت یعسوب المؤمنین؛ عن جابر 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جعل علیاً و زوجته و أبنائه حجج الله علی خلقه و هم أبواب العلم فی أمتی من اهتدی بهم هدی الی صراط مستقیم؛ عن ابی جعفر الباقر عن أبیه عن 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سره ان یجوز علی الصراط كالریح العاصف و یلج الجنة بغیر حساب فلیتولّ ولیی و وصیی و صاحبی و خلیفتی علی اهلی علی ابن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 سره ان یلج النار فلیترك ولایته فوعزّة ربّی و جلاله، انه لباب الله الذی لایؤتی الامنة، و انه الصراط المستقیم و انه الذی یسأل الله عن ولایته یوم القیامة؛ عن ابی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الذی قال ابلیس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قعدن لهم صراطك المستقیم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حذیفة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تولوا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 تفعلوا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تجدوه هادیاً مهدیاً یسلك بكم الطریق؛ قال عبدالرحمن بن زید بن اسلم عن ابیه فی قول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صراط الّذین انعمت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النّبی و من معه و علی بن ابی طالب و شیعته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ابْتَغُوا إِلَیهِ الْوَسِیلَةَ، أَنَا وَسِیلَتُهُ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لِلَّهِ الْأَسْماءُ الْحُسْنى فَادْعُوهُ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عَنْ مُعَاوِیةَ بْنِ عَمَّارٍ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 فِی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لِلَّهِ الْأَسْماءُ الْحُسْنى فَادْعُوهُ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نَحْنُ وَ اللَّهِ الْأَسْمَاءُ الْحُسْنَى الَّذِینَ لَا یقْبَلُ اللَّهُ مِنَ الْعِبَادِ عَمَلًا إِلَّا بِمَعْرِفَتِنَا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تأویل الآیات الظاهرة،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تفسیر الصافی،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این معنا که معرفت، قبول ولایت اولیاء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ائمه‌ی معصومین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محبّت و مودّت به ایشان ارزش ذاتی داشته و خود مطلوب پروردگار متعال است نه اینکه صرفاً وسیله و طریقی برای رسیدن به احکام الله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اصطلاحاً این معرفت و مودّت موضوعیّت دارد نه فقط طریقیّت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غدیر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عَلَیكَ یا دِینَ اللَّهِ الْقَوِیمَ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کاوشهائی پیرامون ولایت،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كشفی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المرتضویة،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كثیر،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الشیخ محمد باقر المحمودی،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اخطب الخوارزم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الكنجی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كفایة الطالب،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اخطب الخوارزم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اخطب الخوارزم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اخطب الخوارزم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 به معانی گوناگون می‌آید، امّا هرگاه به قبیله‌ای منسوب گردد معمولاً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پیمان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پناهنده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برادر دینی است، زیرا او عمو زاده‌ی آن حضرت بوده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المجلسى، 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بحارالانوار،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علی من حبه عنوان الصحیفة، صص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توحید،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ترجمه‌ی رساله‌ی سورة الاخلاص، مرحوم میرداماد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رساله‌ی سوره الاخلاص در مجموعه‌ی جامع و ارزنده‌ی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اثنی عشر رساله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همّت دانشمند معظم مرحوم آقای حاج سیّد جمال الدین میردامادی؛ با مقدمه‌ی فقیه عظیم الشأن مرحوم آیة الله مرعشی نجفی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و منتشر گردید، استاد این رساله را ترجمه و شرح نموده‌اند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کلمه‌ی عارف، غیر از عارفی است که مورد نظر صوفیّه است، اینجا سخن از کاملترین انسان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راه اوّل که اشخاص کلمات بودند و راه دوّم که اشخاص سور بودند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ترجمه‌ی عبارات مرحوم میرداماد درباره‌ی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تمثیل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كسانى كه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كنید خدا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اطاعت كنید پیامبر خدا و اولو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اوصیاى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كسى است كه این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 تو نازل كرد، كه قسمتى از آن،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صریح و 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اساس این كتاب مى‌باشد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هرگونه پیچیدگى در آیات دیگر، با مراجعه به اینها، و روایات صحیحه برطرف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قسمتى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آیاتى كه به خاطر بالا بودن سطح مطلب و جهات دیگر، در نگاه اول، احتمالات مختلفى در آن مى‌رود ولى با توجّه به آیات محكم و روایات صحیحه، تفسیر آنها آشكار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آنها كه در قلوبشان انحراف است، به دنبال متشابهاتند، تا فتنه‌انگیزى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مردم را گمراه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نادرستى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آن مى‌طلبند در حالى كه تفسیر آنها را، جز خدا و راسخان در علم، نمى‌دانند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صِبْغَةَ اللَّهِ وَ مَنْ أَحْسَنُ مِنَ اللَّهِ صِبْغَةً وَ نَحْنُ لَهُ عابِدُون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 خداست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به ما رنگ ایمان و سیرت توحید بخشیده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چه رنگى بهتر از رنگ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و ما او را پرستش مى‌كنیم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مخصوصه‌ی حضرت در روز غدیر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سَلَكَكُمْ فی سَقَرَ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لَمْ نَكُ مِنَ الْمُصَلِّینَ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مصلّی همانطور که در کتب فقهی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لمعه، باب سبق و رمایة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کسی را گویند که پیرو و دنبال برنده‌ی اوّل مسابقه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سابق، با توجّه به سوره 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السَّابِقُونَ السَّابِقُونَ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أُولئِكَ الْمُقَرَّبُونَ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 می‌کند که مصداق آن اتباع صاحب الولایة و پیروان ائمّه‌ی هدایت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می‌باشند که در مسابقه‌ی خیرات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لِكُلٍّ وِجْهَةٌ هُوَ مُوَلِّیها فَاسْتَبِقُوا الْخَیراتِ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که خیرات را به ولایت تفسیر و تأویل نموده‌اند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برنده و سرفرازند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کریمه‌ی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ما أَسْئَلُكُمْ عَلَیهِ مِنْ أَجْرٍ إِلَّا مَنْ شاءَ أَنْ یتَّخِذَ إِلى رَبِّهِ سَبِیلًا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از شما هیچ پاداشى نمى‌خواهم، جز اینكه هر كه بخواهد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مى‌تواند از بركت هدایت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راهى به سوى پروردگارش بگیرد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کریمه‌ی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أَسْئَلُكُمْ عَلَیهِ أَجْراً إِلاَّ الْمَوَدَّةَ فِی الْقُرْبى وَ مَنْ یقْتَرِفْ حَسَنَةً نَزِدْ لَهُ فیها حُسْناً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شما اجر رسالت جز این نخواهم كه مودّت و محبّت مرا در حقّ خویشاوندانم منظور دارید، و هر كه كارى نیكو انجام دهد ما نیز در آن مورد بر نیكوییش بیفزاییم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کریمه‌ی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ما سَأَلْتُكُمْ مِنْ أَجْرٍ فَهُوَ لَكُمْ إِنْ أَجْرِی إِلاَّ عَلَى اللَّهِ وَ هُوَ عَلى كُلِّ شَی‌ءٍ 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اجر و پاداشى از شما خواسته‌ام براى خود شماست، اجر من تنها بر خداوند است، و او بر همه چیز گواه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مورّخین عامّه اتفاق نظر دارند که نماز جماعت تراویح توسّط خلیفۀ دوّم وضع شد و قبل از آن نه تنها در زمان رسول اکرم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در دوران خلیفۀ اول هم سابقه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فلذا چیزی است خارج از سنّت نبوی و بدعت شمرده می‌شود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در نزد خدا، اسلام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 كافران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آیین شما، مأیوس شدند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 دین شما را كامل كردم و نعمت خود را بر شما تمام نمودم و اسلام را به عنوان آیین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پذیرفتم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سوره‌های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كسى است كه رسولش را با هدایت و آیین حق فرستاد، تا آن را بر همه آیین‌ها غالب گرداند، هر چند مشركان كراهت داشته باشند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چنان كه شما مى‌پندارید نیست، بلكه شما روز جزا را منكرید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دین ثابت و پایدار همین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كسى كه دین خدا و روز جزا را تكذیب مى‌كند، دیدى؟</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بى‌تردید كسانى كه دینشان را تجزیه نمودند و گروه گروه شدند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یقیناً پروردگارم مرا به راه راست هدایت نموده، به دینى پایدار، همان آیین ابراهیم كه حق‌گرا بود و هرگز از مشركان نبود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همانها كه روز جزاء را تصدیق می‌كنند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نیست از براى مؤمنین و نباید كه تمام آنها كوچ كنند پس چرا كوچ نمی‌كند از هر فرقه‌ای از مؤمنین طائفه‌اى تا اینكه تفقّه در دین كنند و انذار كنند قوم خود را زمانى كه مراجعت كنند بسوى آنها؟ امید است كه آنها حذر كنند و مخالفت دین نكنند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هشداردهنده‌اى، و براى هر قومى رهبرى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كسانى كه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پرهیزکار باشید و با صادقان باشید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اهل‌بیت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آینه‌هایی هستند که مقصد و مطلوب ثقلین را نشان می‌دهند، یعنی هم مرآت قرآنند و هم مرآت آراء آسمانی معصومین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ولی در بعضی تفاسیر به روایات بی‌توجهی و یا کم توجهی شده است، بدیهی است وقتی ما روایات را نادیده بگیریم در تفسیر قرآن مبتلاء به تفسیر به رأی می‌شویم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زید بن ارقم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رسول اللّه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یوماً خطیبا فحمد اللّه و اثنى علیه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فانما انا بشر یوشك ان یأتی رسول ربی فاجیب و انا تارك فیكم ثقلین، اولهما كتاب اللّه فیه الهدى و النور فخذوا بكتاب اللّه و استمسكوا به فحث على كتاب اللّه و رغب فیه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اهل‌بیتی اذكركم اللّه فی اهل‌بیتی اذكركم اللّه فى اهل‌بیتی اذكركم اللّه فى اهل‌بیتی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ولم یعرف امام زمانه مات میته جاهلیه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هو التوصل الی علم غائب بعلم شاهد، فهو اخص من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ماده‌ی 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فهمیدن باطن مطلب و رسیدن به کنه چیزی فقه است، در فقه یک نحوه تلاش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تلاش در علم لازم نیست، مثلاً نگاه به یک منظره‌ی زیبا، علم به آن است، امّا درک کیفیت و چگونگی آن فقه است، تفقّه تلاش و طلب بیشتر برای رسیدن به عمق و چگونگی مطلب یا طلب فهم بیشتر و دقیق‌تر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خلاصه‌ای از داستان تشرّف این مهندس ژاپنی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استقبال از خورشید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پیوست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محضر دوست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محضر دوست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با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استقبال از خورشید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تهیه و تنظیم مجمع مطالعات و تحقیقات مسائل جهانی مهدویت،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خبر این تشرّف، در روزنامه کیهان شماره </w:t>
      </w:r>
      <w:r>
        <w:rPr>
          <w:rFonts w:eastAsia="IRNazanin" w:cs="IRNazanin"/>
          <w:b w:val="false"/>
          <w:bCs w:val="false"/>
          <w:i w:val="false"/>
          <w:iCs w:val="false"/>
          <w:color w:val="333333"/>
          <w:sz w:val="20"/>
          <w:szCs w:val="20"/>
        </w:rPr>
        <w:t>15507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مصادف با سوم رجب‌المرجب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تصویر خبر روزنامه کیهان به همراه تصاویری از تشرّف و آموزش نماز به مهندس سومیاکی، به انتهای کتاب ضمیمه شده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این جزوه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گمشده‌ام را یافتم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انتهای جلد دوم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محضر دوست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درخواست مؤلف برای نشر جزوه به دو زبان عربی و فارسی و نیز متن نامه فقیه عظیم الشّأن آیت الله صافی گلپایگانی در تقدیر از مدرسه و کتابخانه تخصصی حضرت ولی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زحمات حضرت استاد، در پیوست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محضر دوست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با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گمشده‌ام را یافتم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تهیه و تنظیم مجمع مطالعات و تحقیقات مسائل جهانی مهدویت،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بنابر قول شیعه بعد از انتخاب هم كاره‌ای نبوده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نگهدارید كه باید بازپرسى شوند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انزل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 آن در موارد متعدد در روایات به امر خطیر و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و تأویل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نمونه‌هایی توجه فرمایید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قرآنی در این باره به صورت روشن و قاطع امر خلافة الله و امامت امت و ولایت الهی را مسأله‌ای انتصابی از جانب خداوند متعال و نه انتخابی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هر کدام از صور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می‌فرماید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 را امام و پیشواى مردم قرار دادم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خطبه‌ی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چیز شما را به دوزخ وارد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 نمازگزاران نبودیم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نور 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شرح اللمعة الدمشقیه،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تَمَامَةَ بْنِ عَبْدِ اللَّهِ بْنِ أَنَسِ بْنِ مَالِكٍ عَنْ أَبِیهِ عَنْ جَدِّهِ عَنِ النَّبِی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یوْمُ الْقِیامَةِ وَ نُصِبَ الصِّرَاطُ عَلَى جَهَنَّمَ، لَمْ یجُزْ عَلَیهِ إِلَّا مَنْ كَانَ مَعَهُ جَوَازٌ فِیهِ وَلَایةُ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قِفُوهُمْ إِنَّهُمْ مَسْؤُلُونَ، یعْنِی عَنْ وَلَایةِ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 لم یعرف امام زمانه مات میتة جاهلیة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لَیتَنِی اتَّخَذْتُ مَعَ الرَّسُولِ سَبِیلًا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الهدایة القرآنیّه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تفسیر 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تأویل الآیات،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كسانى كه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 بپرهیزید، و با صادقان باشید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كسانى كه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 فرمان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بپرهیزید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وسیله‌اى براى تقرّب به او بجوئید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واى بر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 فلان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 گمراه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دوست خود انتخاب نكرده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القرآنیّه،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تقوای قلب این است که بیگانه را به قلب راه ندهی، محبّت جبت و طاغوت، دوستی با ستمگران در حق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،همکاری با ایادی استعمار و حکومتهای طاغوتی، با تقوائی که در آیه‌ی شریفه‌ی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ایها الذین آمنوا اتقوا الله و کونوا مع الصادقین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مأمورٌ به است، منافات دارد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قبل از اینکه پروتکلهای یهود افشاء بشود و از لابه‌لای گفتار و نوشتار ایادی این قوم عنود نقشه‌های ضدّ انسانی و ضدّ اسلامی اینان معلوم گردد، قرآن کریم از الف تا خاتمه‌ی این نقشه‌های شیطانی و پروتکل‌های ضدّ توحیدی را به صوَر مختلف بیان فرموده است، ولی کجاست فقیه بیدار که در پی وظیفه‌ی تفقّه و انذار با کمک تاریخ و روایات آل اطهار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 بیان قرآن باشد و با بیدار نمودن مسلمانان به إذن الله خطر این قوم غضب شده را در هم بکوبد؟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ذلّت و نياز بر پيشانی آنها زد و مجدداً گرفتار غضب پروردگار شدند، چرا كه آنها نسبت به آيات الهی كفر می‌ورزيدند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اينكه به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 و خاندانش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آنچه خدا از فضلش به آنها بخشيده، حسد می ورزند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پس از کسب معرفة الحجّه و شناخت اولی الامر نوبت به اطاعت می‌رسد و اطاعت بدون شناخت تکلیف و مأمور به، تحقق پیدا نمی‌کند، پس تفقّه در فروع شرعیّه در رتبه‌ی دوّم قرار دارد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مُحَمَّدِ بْنِ مُسْلِمٍ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عِنْدَنَا یزْعُمُونَ أَنَّ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فَسْئَلُوا أَهْلَ الذِّكْرِ إِنْ كُنْتُمْ لا تَعْلَمُونَ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أَنَّهُمُ الْیهُودُ وَ النَّصَارَى،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یدْعُونَكُمْ إِلَى دِینِهِمْ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بِیدِهِ إِلَى صَدْرِهِ نَحْنُ أَهْلُ الذِّكْرِ وَ نَحْنُ الْمَسْئُولُونَ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به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همشهریان ما گمان می‌كنند که قول خداى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نمی‌دانید از اهل ذكر بپرسید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اهل ذكر، یهود و نصارى هستند،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آنها شما را به دین خود دعوت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با دست به سینه‌شان اشاره كردند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هستیم اهل ذكر و ما هستیم سؤال‌شوندگان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بَلَغَنَا شَكْوَاكَ وَ أَشْفَقْنَا فَلَوْ أَعْلَمْتَنَا أَوْ عَلَّمْتَنَا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وَ الْعِلْمُ یتَوَارَثُ فَلَا یهْلِكُ عَالِمٌ إِلَّا بَقِی مِنْ بَعْدِهِ مَنْ یعْلَمُ مِثْلَ عِلْمِهِ أَوْ مَا شَاءَ اللَّهُ،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فَیسَعُ النَّاسَ إِذَا مَاتَ الْعَالِمُ أَلَّا یعْرِفُوا الَّذِی بَعْدَهُ؟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أَهْلُ هَذِهِ الْبَلْدَةِ فَلَا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غَیرُهَا مِنَ الْبُلْدَانِ فَبِقَدْرِ مَسِیرِهِمْ، إِنَّ اللَّهَ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كانَ الْمُؤْمِنُونَ لِینْفِرُوا كَافَّةً فَلَوْ لا نَفَرَ مِنْ كُلِّ فِرْقَةٍ مِنْهُمْ طائِفَةٌ لِیتَفَقَّهُوا فِی الدِّینِ وَ لِینْذِرُوا قَوْمَهُمْ إِذا رَجَعُوا إِلَیهِمْ لَعَلَّهُمْ یحْذَرُونَ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رَأَیتَ مَنْ مَاتَ فِی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بِمَنْزِلَةِ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خَرَجَ مِنْ بَیتِهِ مُهاجِراً إِلَى اللَّهِ وَ رَسُولِهِ ثُمَّ یدْرِكْهُ الْمَوْتُ فَقَدْ وَقَعَ أَجْرُهُ عَلَى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قَدِمُوا بِأَی شَی‌ءٍ یعْرِفُونَ صَاحِبَهُمْ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یعْطَى السَّكِینَةَ وَ الْوَقَارَ وَ الْهَیبَةَ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أَطیعُوا اللَّهَ وَ أَطیعُوا الرَّسُولَ وَ أُولِی الْأَمْرِ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سَعِیدٍ الْخُدْرِی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رَسُولَ اللَّهِ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عِنْدَهُ عِلْمُ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أَخِی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امالی صدوق،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33564</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تفسیر 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امر به عدل و داد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یسْتَوِی هُوَ وَ مَنْ یأْمُرُ بِالْعَدْلِ،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یأْمُرُ بِالْعَدْلِ وَ هُوَ عَلى صِراطٍ 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الهدایة القرآنیّه،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اعْتَصِمُوا بِحَبْلِ اللَّهِ جَمیعاً وَ لا تَفَرَّقُوا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همگى به ریسمان خدا، چنگ زنید، و پراكنده نشوید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فِرق آخوند هم دارند ولی آخوندهایشان یا مأمور و یا نادان و غیر فقیهند، اگر اینان فقیه بودند خود به انذار این منحرفین قیام می‌کردند و کتابهائی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اثنی عشریّه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خیراتیّه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حدیقة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می‌نوشتند و احادیث ردّ صوفیّه را ترویج می‌کردند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لَمْ تَرَ كَیفَ ضَرَبَ اللَّهُ مَثَلاً كَلِمَةً طَیبَةً كَشَجَرَةٍ طَیبَةٍ أَصْلُها ثابِتٌ وَ فَرْعُها فِی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ندیدى چگونه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 طیبه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درخت پاكیزه‌اى تشبیه كرده كه ریشه‌ی آن ثابت، و شاخه‌ی آن در آسمان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سوره‌ی مبارکه‌ی 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 یفْرَقُ كُلُّ أَمْرٍ حَكیمٍ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امام باقر و امام صادق و امام کاظم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یقَدِّرُ اللَّهُ كُلَّ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یلْقِیهِ رَسُولُ اللَّهِ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یلْقِیهِ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ینْتَهِی ذَلِكَ إِلَى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تفسیر الصافی،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جمله‌ی این آیات می‌توان به این موارد اشاره نمود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مَوْضِعُ سِرِّهِ وَ لَجَأُ أَمْرِهِ وَ عَیبَةُ 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مَدِینَةُ الْعِلْمِ وَ عَلِی بَابُهَا، عَنْ أَبَانِ بْنِ أَبِی عَیاشٍ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سُلَیمُ بْنُ قَیسٍ الْهِلَالِی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عَلِیاً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نَزَلَتْ عَلَى رَسُولِ اللَّهِ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مِنَ الْقُرْآنِ إِلَّا أَقْرَأَنِیهَا، أَوْ أَمْلَاهَا، عَلَی فَأَكْتُبُهَا بِخَطِّی، وَ عَلَّمَنِی تَأْوِیلَهَا وَ تَفْسِیرَهَا وَ نَاسِخَهَا وَ مَنْسُوخَهَا، وَ مُحْكَمَهَا وَ مُتَشَابِهَهَا، وَ دَعَا اللَّهَ لِی أَنْ یعَلِّمَنِی فَهْمَهَا وَ حِفْظَهَا، فَلَمْ أَنْسَ مِنْهُ حَرْفاً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یعَلِّمُ النَّاسَ بَعْدِی مِنْ تَأْوِیلِ الْقُرْآنِ مَا لَا یعْلَمُونَ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فِیهِمْ كَرَائِمُ الْقُرْآنِ وَ هُمْ كُنُوزُ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كَلَامُكُمْ نُورٌ وَ أَمْرُكُمْ رُشْدٌ وَ وَصِیتُكُمُ التَّقْوَى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جامعه‌ی کبیره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أَحْلَى أَسْمَاءَكُمْ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جامعه‌ی کبیره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حضرت سیّد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جامعه‌ی کبیره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شاذان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اعظم مرحوم شیخ انصاری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فرائد الاصول در بحث حجیّت خبر واحد، در تفسیر آیه‌ی شریفه‌ی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مطالبی را بیان فرموده‌اند که به بعضی از آنها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پاسخ کسی که می‌گوید مراد از نفر، نفر الی الجهاد است، زیرا این مطلب از صدر آیه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است، پس آشکار است که نفر در جهت جهاد است، نه برای تفقّه و انذار، می‌فرماید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برهان بیش از ده روایت، ذیل آیه نقل فرموده و تفسیر شریف نورالثقلین بیش از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بیان داشته ولی هیچکدام از روایات در تفسیر نمونه، نیامده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عَنْ أَحْمَدَ بْنِ مُحَمَّدِ بْنِ أَبِی نَصْرٍ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إِلَى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 فَكَانَ فِی بَعْضِ مَا كَتَبْتُ قَالَ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فَسْئَلُوا أَهْلَ الذِّكْرِ إِنْ كُنْتُمْ لا تَعْلَمُونَ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كانَ الْمُؤْمِنُونَ لِینْفِرُوا كَافَّةً فَلَوْ لا نَفَرَ مِنْ كُلِّ فِرْقَةٍ مِنْهُمْ طائِفَةٌ لِیتَفَقَّهُوا فِی الدِّینِ وَ لِینْذِرُوا قَوْمَهُمْ إِذا رَجَعُوا إِلَیهِمْ لَعَلَّهُمْ یحْذَرُونَ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فَقَدْ فُرِضَتْ عَلَیهِمُ الْمَسْأَلَةُ وَ لَمْ یفْرَضْ عَلَیكُمُ الْجَوَابُ،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تَبَارَكَ وَ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لَمْ یسْتَجِیبُوا لَكَ فَاعْلَمْ أَنَّما یتَّبِعُونَ أَهْواءَهُمْ وَ مَنْ أَضَلُّ مِمَّنِ اتَّبَعَ هَواه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مرحوم مظفر،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یعْقُوبَ بْنِ شُعَیبٍ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هَلَكَ الْإِمَامُ فَبَلَغَ قَوْماً لَیسُوا بِحَضْرَتِهِ،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یخْرُجُونَ فِی الطَّلَبِ فَإِنَّهُمْ لَا یزَالُونَ فِی عُذْرٍ مَا دَامُوا فِی الطَّلَبِ،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یخْرُجُونَ كُلُّهُمْ أَوْ یكْفِیهِمْ أَنْ یخْرُجَ بَعْضُهُمْ؟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لا نَفَرَ مِنْ كُلِّ فِرْقَةٍ مِنْهُمْ طائِفَةٌ لِیتَفَقَّهُوا فِی الدِّینِ وَ لِینْذِرُوا قَوْمَهُمْ إِذا رَجَعُوا إِلَیهِمْ لَعَلَّهُمْ یحْذَرُونَ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الْمُقِیمُونَ فِی السَّعَةِ حَتَّى یرْجِعَ إِلَیهِمْ أَصْحَابُهُم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اینکه با یقین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 ارائه بلیغ و خالصانه و بیان نکات علمی آیات ولایت و امامت در کتابی که بدان اشاره گردید، بنابر خواسته و مطلوب آیه‌ی شریفه‌ی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گرفته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اطیب البیان فی تفسیر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زمان نیز علماء وظیفه شناس در حوزه‌های علمیه به این امر مهم، توجّه دارند نوشتن کتب عقائد شیعه، ردّ وهّابیّت و تصوّف و احیاء امر مهدویّت و توجّه عملی به امر شهادت ام الائمه حضرت صدیقه‌ی شهیده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عزاداری با پای برهنه از خدماتی است که ثبت در تاریخ است، 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قَلیلٌ مِنْ عِبادِی الشَّكُورُ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صاحب 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الهدایة فی اثبات الولایه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آثار ذی‌قیمت دیگر می‌باشند و از شاگردان استاد الفقهاء مرحوم میرزای نائینی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سالهائی با دروس فقه و اصول به ویژه درس عقائد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حوزه‌ی علمیّه‌ی اصفهان رونق بخشیدند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آیت الله طیب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آیت الله خادمی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آیت الله سیّد محمد علی موحّد ابطحی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آیت الله سیّد محمد باقر موحّد ابطحی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آیت الله سیّد ضیاءالدین علامه فانی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آیت الله سیّد بحرالعلوم میردامادی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آیت الله سیّد احمد فقیه امامی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آیت الله سیّد حسن فقیه امامی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رضوان الله علیهم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مباحثی در معارف اسلامی،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چهل پرسش پیرامون موضوعات اعتقادی و پاسخ آنها، چاپ حسینیه‌ی مرحوم آقای عمادزاده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اصفهان، صص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پیش من است، همه ی مولوی را می خواهید پیش من است، هر جا را که می خواهی برایت می گویم، فلسفه را بخواهید از اوّل اسفار تا آخر، از هر جا بگی، از اوّل مفهوم وجود تا آخر مباحث طبیعیات برایت می گویم، امّا همه اش کشک است، هرچه هست در قرآن و روایت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فقیه عظیم الشأن آیت الله وحید خراسانی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ی فلسفه و عرفان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حقائق، شرح حال فقیه اهل‌بیت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بحرالعلوم میردامادی</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را نامگذاری کردند، به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 جا می‌رفت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کشک آمد، این بیچاره از این اسم، متنفر شده بود، و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به من می‌گویند کشک؟</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همین بعضی از فقهای فقه فروع در علم امام و یا قدرت امام مانده‌اند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افرادی که در لزوم کلاسهای عقائد در حوزه تردید می‌کنند ممکن است به عقیده‌ی راسخ خودشان نگاه می‌نمایند، می‌بینند با وجود هجمه‌های فراوان در ایمان به خداوند متعال و رسول او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ولایت و امامت ائمّه‌ی 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استوار و ثابت قدمند، این بزرگواران آیا نمی‌خواهند زکات علم و ایمانشان را به مستضعفین فکری و عقیدتی بدهند، حداقل هفته‌ای یک روز به جای میزان آب کُر طریق اتصال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حوزویان بیاموزند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حَرْفٍ فِی الْقُرْآنِ مُقَطَّعَةٌ مِنْ حُرُوفِ اسْمِ اللَّهِ الْأَعْظَمِ الَّذِی یؤَلِّفُهُ الرَّسُولُ وَ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فَیدْعُو بِهِ فَیجَابُ،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الْكِتابُ لا رَیبَ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أَمِیرُ الْمُؤْمِنِینَ لَا شَكَّ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جامعۀ کبیره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اثنی عشریّه فی ردّ علی الصّوفیّه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 محدّث عظیم الشّأن جناب شیخ حرّ عاملی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نمائید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این جمله این نیست که فقیه غرور علمی دارد و متکبّر است، بلکه مقصد این است که فقیه چون متوکّل بر خداست و نورانیّت دارد قدرت دشمن روحیه او را نمی‌شکند و از مقابله و مبارزه‌ی فرهنگی و علمی باز نمی‌دارد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بهترین کتاب در ولایت و امامت است که در سالگرد رحلت والد بزرگوار معظم له، مرحوم آیت الله سیّد بحرالعلوم میردامادی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شادی روح ایشان منتشر گردید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خیراتیه در ابطال طریقه‌ی صوفیّه،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المتّقین، تألیف آیت الله سیّد زین العابدین طباطبائی ابرقوئی</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یحْیى عَنْ أَحْمَدَ بْنِ مُحَمَّدِ بْنِ عِیسَى عَنْ مُحَمَّدِ بْنِ خَالِدٍ عَنْ أَبِی الْبَخْتَرِی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الْعُلَمَاءَ وَرَثَةُ الْأَنْبِیاءِ وَ ذَاكَ أَنَّ الْأَنْبِیاءَ لَمْ یورِثُوا دِرْهَماً وَ لَا دِینَاراً وَ إِنَّمَا أَوْرَثُوا أَحَادِیثَ مِنْ أَحَادِیثِهِمْ فَمَنْ أَخَذَ بِشَی‌ءٍ مِنْهَا فَقَدْ أَخَذَ حَظّاً وَافِراً، فَانْظُرُوا عِلْمَكُمْ هَذَا عَمَّنْ تَأْخُذُونَهُ، فَإِنَّ فِینَا أَهْلَ الْبَیتِ فِی كُلِّ خَلَفٍ عُدُولًا ینْفُونَ عَنْهُ تَحْرِیفَ الْغَالِینَ وَ انْتِحَالَ الْمُبْطِلِینَ وَ تَأْوِیلَ الْجَاهِلِینَ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نیز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دیگری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أَحَدٍ یمُوتُ مِنَ الْمُؤْمِنِینَ أَحَبَّ إِلَى إِبْلِیسَ مِنْ مَوْتِ 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فقیه را حصن و دژ اسلام معرفی می‌فرمایند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الْمُؤْمِنِ الْأَنْصَارِی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قَوْماً یرْوُونَ أَنَّ رَسُولَ اللَّهِ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أُمَّتِی رَحْمَةٌ،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صَدَقُوا،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اخْتِلَافُهُمْ رَحْمَةً فَاجْتِمَاعُهُمْ عَذَابٌ؟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حَیثُ تَذْهَبُ وَ ذَهَبُوا، وَ إِنَّمَا أَرَادَ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لا نَفَرَ مِنْ كُلِّ فِرْقَةٍ مِنْهُمْ طائِفَةٌ لِیتَفَقَّهُوا فِی الدِّینِ وَ لِینْذِرُوا قَوْمَهُمْ إِذا رَجَعُوا إِلَیهِمْ لَعَلَّهُمْ یحْذَرُونَ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فَأَمَرَهُمْ أَنْ ینْفِرُوا إِلَى رَسُولِ اللَّهِ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یخْتَلِفُوا إِلَیهِ فَیتَعَلَّمُوا ثُمَّ یرْجِعُوا إِلَى قَوْمِهِمْ فَیعَلِّمُوهُمْ، إِنَّمَا أَرَادَ اخْتِلَافَهُمْ مِنَ الْبُلْدَانِ لَا اخْتِلَافاً فِی دِینِ اللَّهِ إِنَّمَا الدِّینُ وَاحِدٌ إِنَّمَا الدِّینُ وَاحِد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فضل و رحمت خدا باید خوشحال شوند كه این، از تمام آنچه گردآورى كرده‌اند، بهتر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بخاطر آن است كه از آنچه خداوند نازل كرده كراهت داشتند از این رو خدا اعمالشّأن را حبط و نابود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و 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كرهوا ما أنزل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حق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تفسیر الصافی،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شُعَیبٍ الْحَدَّادِ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الصَّادِقَ جَعْفَرَ بْنَ مُحَمَّدٍ</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حَدِیثَنَا صَعْبٌ مُسْتَصْعَبٌ، لَا یحْتَمِلُهُ إِلَّا مَلَكٌ مُقَرَّبٌ أَوْ نَبِی مُرْسَلٌ أَوْ عَبْدٌ امْتَحَنَ اللَّهُ قَلْبَهُ لِلْإِیمَانِ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شعیب حداد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حدیث ما بسیار سخت و طاقت فرساست، و آن را تحمّل نمى‌كند، مگر فرشته‌ی مقرّب یا پیغمبر مرسل یا بنده‌ی مؤمنى كه خداوند دلش را با ایمان آزموده باشد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على شلمغانى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العزاقر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همزمان با امام حسن عسكرى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دانشمندان و دبیران زمان خود در بغداد بود و نخست از اصحاب آن امام همام به شمار مى‌رفت، ولی در زمان غیبت صغرى تغییر مشرب داده با حسین بن روح نوبختى از نوّاب اربعه به منافسه و رقابت پرداخت و دعوى بابیت كرد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القاسم حسین بن روح بن ابى بحر نوبختى، سوّمین نایب خاص حضرت حجّت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غیبت صغری می‌باشد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النَّبَإِ الْعَظیمِ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خبر بزرگ و پراهمیت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أَحْلَى أَسْمَاءَكُمْ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مفاتیح الجنان، زیارت جامعه‌ی کبیره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أَنْزَلْنا مِنَ السَّماءِ ماءً طَهُوراً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آسمان آبى پاك‌كننده نازل كردیم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حدیث شریف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حدیث شریف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الْعُلَمَاءُ مَنَارٌ وَ الْأَتْقِیاءُ حُصُونٌ وَ الْأَوْصِیاءُ سَادَةٌ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عَلِی بْنِ أَبِی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تَفَقَّهُوا فِی الدِّینِ فَإِنَّهُ مَنْ لَمْ یتَفَقَّهْ مِنْكُمْ فِی الدِّینِ فَهُوَ أَعْرَابِی، إِنَّ اللَّهَ یقُولُ فِی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لِیتَفَقَّهُوا فِی الدِّینِ وَ لِینْذِرُوا قَوْمَهُمْ إِذا رَجَعُوا إِلَیهِمْ لَعَلَّهُمْ یحْذَرُون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بَعَثَ فِی الْأُمِّیینَ رَسُولاً مِنْهُمْ یتْلُوا عَلَیهِمْ آیاتِهِ وَ یزَكِّیهِمْ وَ یعَلِّمُهُمُ الْكِتابَ وَ الْحِكْمَةَ وَ إِنْ كانُوا مِنْ قَبْلُ لَفی ضَلالٍ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كسى است كه در میان جمعیت درس نخوانده رسولى از خودشان برانگیخت كه آیاتش را بر آنها مى‌خواند و آنها را تزكیه مى‌كند و به آنان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حكمت مى‌آموزد هر چند پیش از آن در گمراهى آشكارى بودند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آیه‌ی شریفه‌ی مباهله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آیهیهب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بِذِكْرِ اللَّهِ تَطْمَئِنُّ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باشید، تنها با یاد خدا دلها آرامش مى‌یابد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قال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دخل فی الإیمان بعلم ثبت فیه، و نفعه إیمانه، و من دخل فیه بغیر علم خرج منه كما دخل فیه،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از روى علم داخل ایمان شود ثابت ماند و ایمانش او را سود بخشد، و كسى كه بدون علم داخل شود همچنان كه داخل شده خارج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بَشِیرٍ الدَّهَّانِ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خَیرَ فِیمَنْ لَا یتَفَقَّهُ مِنْ أَصْحَابِنَا، یا بَشِیرُ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الرَّجُلَ مِنْهُمْ إِذَا لَمْ یسْتَغْنِ بِفِقْهِهِ احْتَاجَ إِلَیهِمْ، فَإِذَا احْتَاجَ إِلَیهِمْ أَدْخَلُوهُ فِی بَابِ ضَلَالَتِهِمْ وَ هُوَ لَا یعْلَمُ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فقیه شیعه، دستگیری ضعفای فکری و فرهنگی است، این کار با مأموریت مدعیان عرفان و مبلّغین تصوّف بسیار فرق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فقهای شیعه نجات غریق‌اند، لذا توان مردم را درنظر می‌گیرند ولی صوفیّه که خود گرداب الحاد هستند، برای اینکه خود را دانشمند جلوه دهند، لفاظی می‌کنند، بازی با کلمات می‌نمایند، نظم و نثر را با هم پیوند می‌دهند، التقاط و تناقض را به هم می‌دوزند و بدینوسیله مردم جاهل را به گرداب الحاد می‌رانند و البته همه‌ی اینها وحی شیطانی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الشَّیاطِینَ لَیوحُونَ إِلَى أَوْلِیآئِهِمْ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کمال الدین، محدّث عظیم الشّأن شیخ صدوق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نمایید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دروس خلاصه‌ی بیانات معظم له است که در ذی القعدة الحرام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ه ق، القاء گردیده است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تفسیر 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أَبِی مُوسَى بْنَ جَعْفَرٍ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أَبِی جَعْفَرَ بْنَ مُحَمَّدٍ</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أَبِی مُحَمَّدَ بْنَ عَلِی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أَبِی عَلِی بْنَ الْحُسَینِ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أَبِی الْحُسَینَ بْنَ عَلِی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أَبِی أَمِیرَ الْمُؤْمِنِینَ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النَّبِی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جَبْرَئِیلَ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اللَّهَ عَزَّ وَجَلَّ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إِلَهَ إِلَّا اللَّهُ حِصْنِی فَمَنْ دَخَلَ حِصْنِی أَمِنَ مِنْ عَذَابِی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فَلَمَّا مَرَّتِ الرَّاحِلَةُ نَادَانَا بِشُرُوطِهَا وَ أَنَا مِنْ شُرُوطِهَا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سَعْدٍ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لَیسَ الْبِرُّ بِأَنْ تَأْتُوا الْبُیوتَ مِنْ ظُهُورِها وَ لكِنَّ الْبِرَّ مَنِ اتَّقى وَ أْتُوا الْبُیوتَ مِنْ أَبْوابِها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اللَّهِ وَ سَبِیلُهُ وَ الدُّعَاةُ إِلَى الْجَنَّةِ وَ الْقَادَةُ إِلَیهَا وَ الْأَدِلَّاءُ عَلَیهَا إِلَى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محمّد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این آیه 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 نیكى این نیست كه از پشت خانه‌ها در آئید، و لیكن نیكوئى، نیكوئى كسى است كه بپرهیزد، و از در خانه‌ها در آئید،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درهاى خدا و راه او هستند، ایشان تا روز رستاخیز دعوت‌كننده به بهشت و جلو داران به سوى آن و رهنمایان بر آن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33099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تفسیر 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الحزور 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مى‌كند كه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خدا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از درختان گوناگونى آفریده شده‌اند، و من و على بن ابى طالب از یك درخت آفریده شده‌ایم، اصل من على و شاخه‌ی من جعفر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مروى است كه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از درختهاى متعدده هستند، و من و تو یا علی، از یك درختیم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در ادامه، پیرامون این آیه سخن خواهیم داشت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پیغمبرى كه از جانب خدا دلیلى روشن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و گواهى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پى اوست و به علاوه كتاب تورات موسى هم كه پیشوا و رحمت حق بر خلق بود پیش از او بوده و اینان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اهل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ایمان 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ان‌شاءالله پیرامون این آیه‌ی شریفه سخن خواهیم داشت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که شامل بخشهایی 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برنامه‌ی سیاسی یهود، گوشه‌هایی از نفوذ یهود، مقدمه بر کتاب پروتکل‌ها، چگونه یهود از سلطه‌ی خود استفاده می‌کند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در سال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م منتشر شده و بلافاصله یهود نسخه‌های آن را جمع کرده و آتش زدند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تألیف این کتاب آنقدر مورد انتقاد محافل امریکائی قرار گرفت که بالاخره مجبور شد معذرت‌نامه‌ای را که روزنامه‌ها از طرف او چاپ کرده بودند، امضاء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دنیا بازیچه‌ی یهود،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 بازیچه‌ی یهود،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به نقل از یهودی جهانی یگانه مشکل جهان،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شبهات یهودی، علامه سید جعفر مرتضی عاملی دام ظله، المرکز الاسلامی للدراسات،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بحث بیشتر 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الاعظم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نوشته‌ی دانشمند متتبع علامه سیّد جعفر مرتضی عاملی دام بقائه و ترجمه‌ی آن به قلم آقای دکتر محمد سپهری استفاده شده است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شفویة، دونها الیهود، ثم شرحها علمائهم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الاعظم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مشناة، روایات شفاهی است که یهودیان، تدوین و سپس دانشمندان یهود آن را شرح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اصل وشرح را در یکجا گرد آوردند و مجموع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نامیدند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یحْسُدُونَ النَّاسَ عَلى ما آتاهُمُ اللَّهُ مِنْ فَضْلِهِ فَقَدْ آتَینا آلَ إِبْراهیمَ الْكِتابَ وَ الْحِكْمَةَ وَ آتَیناهُمْ مُلْكاً عَظیماً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حسد مى‌ورزند با مردم چون آنها را خدا به فضل خود برخوردار نمود، كه البته ما به آل ابراهیم كتاب و حكمت دادیم و به آنها ملك و سلطنتى بزرگ عطا كردیم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الاعظم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سیرة النبی الاعظم</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عمر بن الخطاب لابن الجوزی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الاعظم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للصنعانی،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نهی پیامبر خدا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سؤال کردن از اهل کتاب؛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الاعظم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بنقل از کنز العمّال،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الاعظم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بنقل از 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الاعظم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بنقل از ذکر اخبار اصبهان،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الاعظم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،بنقل از غریب الحدیث،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جامع بیان العلم،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الاعظم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داوود،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النصایح الکافیه،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 با رویکرد دشمن 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نوشته‌ی دانشمند متتبّع علی اکبر مهدی‌پور دام بقائه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بهائی،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الاعظم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الامم و الملوک،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سیره‌ی پیشوایان،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قول عبد الله علائلی</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الاعظم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الحور العین،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الأغانی،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الاعظم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الموفقیات،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شرح النهج المعتزلی،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الاعظم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الارتباب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خلاصة الکلام،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 الطارش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فی الحاجة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سیرة النبی الاعظم</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 از نظر قرآن،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الیهود فی بلاد العرب و لفنسون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الاعظم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الاعظم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لیال یهودیّة، نوشته‌ی محقق شهیر، نجاح الطائی،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الاعظم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بنقل از أضواء على السنة المحمّدیة، صص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الاعظم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بنقل از سیر اعلام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الاعظم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تاریخ اسلام با رویکرد دشمن شناسی،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لیالٍ یهودیّة،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اولین دانشگاه و آخرین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شهید دکتر سید رضا پاک‌نژاد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الاعظم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از مدارک عامّه من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الاعظم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الاعظم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کنزل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ابی‌الحدید،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الاعظم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بنقل از سنن ابی داود،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الاعظم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بنقل از کنز العمّال،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بنقل از کنزالعمّال،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به نقل از تفسیر فرات،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به نقل از 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به نقل از صحیح البخاری،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المصنف للصنعانی،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به نقل از اضواء علی السنة المحمّدیه،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عن الکاف الشّاف،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باید به غذاى خویش بنگرد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افسانه‌ی غرانیق ساخته و پرداخته‌ی دشمنان و مخالفان اسلام است که براى تضعیف موقعیت قرآن و پیامبر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حدیث بى اساسی را جعل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در این افسانه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خدا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مکه مشغول خواندن سوره‌ی نجم بودند، چون به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رسیدند،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نعوذ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این دو جمله را بر زبان ایشان جارى ساخت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تلک الغرانیق العلى، و ان شفاعتهن لترتجى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اینها پرندگان زیباى بلند مقامى هستند و از آنها امید شفاعت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این هنگام پیامبر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کردند و آنها هم سجده کردند، جبرئیل نازل شد و به پیامبر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اخطار کرد که این دو جمله را من براى شما نیاورده بودم، این از القائات شیطان بود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الاعظم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به نقل از بحارالانوار،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الاعظم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به نقل از کتاب الأم للشافعی،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الاعظم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معاذ نام سلمان را برده است تا حساسیت ایجاد نشود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الاعظم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بنقل از اسد الغابة،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قلم‌فرساها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بازیتان ندهند، این اشخاصى كه با اسماء مختلفه، و با مرامهاى انحرافى، مى‌خواهند همه چیز را از دستتان بگیرند، و اینها مى‌بینند كه این مجالس، مجالس روضه، ذكر مصایب مظلوم، و ذكر جنایات ظالم، در هر عصرى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مظلومان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ظالم قرار مى‌دهد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صحیفه‌ی امام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وهّابیّت و تصوّف مشترکاتی دارند، یکی از آنها این است که هر دو برای توحید می‌میرند، البته توحید اینها با توحید قرآن و عترت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فراوان دارد، توحید وهّابیّت یعنی دست در دست حکومت‌های مکّار و غدّار بیگانه‌ی با توحید یعنی یهود، و توحید صوفیّه نیز، یعنی دست در دست منحرفین از توحید قرآن و نهج البلاغه و طرفداران وحدت وجود و مخالفین اهل‌بیت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عمّال یهود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باید توجّه داشت که سیاق آیه، موافق با این نیست که اهل الذّکر اهل کتابند، چون آیه‌ی شریفه‌ی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بالبینات و الزبر و انزلنا الیک الذّکر لتبین للناس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همین دلیل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آیه‌ی سؤال، به معنای قرآن است، پس طرفداران این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الذّکر یعنی اهل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یک دلیل بیشتر ندارند و آن هم سیاق آیه، که این دلیلشان هم سست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انزلنا الیک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خلاف آن است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و شرح سیّد جواد مصطفوی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البته احادیث معتبره‌ی دیگر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نهج الحق و كشف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علامه‌ی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ترجمه‌ی کعب الاحبار یهودی، را نگاه کنید او از معتمدین عامّه 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الهدایة فی اثبات الولایة، آیة الله بهبهانی،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الشهرستانی المسمی مفاتیح الاسرار و مصابیح الابرار،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تحقیق بدانند که مرحوم علامه مجلسی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اهل الذکر را به اهل کتاب، بازگو می‌فرمایند، تو خود حدیث مفصّل بخوان از این مجمل</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 را در این حدیث می‌بینید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قِیلَ لَهُ زَعَمُوا أَنَّ الَّذِی عِنْدَهُ عِلْمُ الْكِتابِ عَبْدُ اللَّهِ بْنُ 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ذَاكَ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تفسیر 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محمد بن مسلم است که گفتم به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عِنْدَنَا یزْعُمُونَ أَنَّ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فَسْئَلُوا أَهْلَ الذِّكْرِ إِنْ كُنْتُمْ لا تَعْلَمُونَ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أَنَّهُمُ الْیهُودُ وَ النَّصَارَى،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یدْعُونَهُمْ إِلَى دِینِهِمْ، ثُمَّ أَشَارَ بِیدِهِ إِلَى صَدْرِهِ،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أَهْلُ الذِّكْرِ وَ نَحْنُ الْمَسْئُولُونَ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هم نکته‌ای است که از مکتب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می‌کنیم، که ذکر یعنی قرآن بر قلب مطهّر رسول الله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فرود آمد تا قانونی را که برای مردم نازل شده، تبیین فرماید، قرآن بدون مبیّن یعنی قانون بدون شارح و مفصّل، خواه قانون و حکم عقیدتی و خواه عملی و اخلاقی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طب، به شرح و تبیین طبیب نیازمند است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از کتب عامّه،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للصنعانی،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آیه‌ی شریفه‌ی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أُمَّ إِنَّ الْقَوْمَ اسْتَضْعَفُونی وَ كادُوا یقْتُلُونَنی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ابن قتیبه صاحب کتاب الامامة و السیاسة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آیه‌ی شریفه را امیرالمؤمنین هنگامی که از آن حضرت، برای ابوبکر، بیعت خواستند و عمر ایشان را تهدید به قتل نمود، قرائت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كتاب از تو مى‌خواهند كتابى از آسمان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یك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آنها نازل كنى</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سوره‌های نحل و انبیاء مکّی‌اند و یهود آنجا نبوده که طرح سؤال کنند، 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پاسخ هم، یهود مکّه نبودند،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مکّه و مدینه چه قدر فاصله دارد که بتوانیم ارتباط مشرکین و یهود را در اوج مبارزه با اسلام منکر شویم؟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علامه مجلسی</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فصلنامه‌ی نور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فقیه عظیم‌الشأن آیة الله صافی گلپایگانی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 ادلّه‌ای استوار نسبت کتاب مذکور را به مرحوم علامه ملا محمد تقی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می‌فرمایند، از جمله اینکه این کتاب مشتمل بر مطالبی است که به اجماع اعاظم علما و محدثین شیعه و اسلام شناسان و متخصصان اصول و مبانی مذهب تشیع، مانند فرزند عالیقدر ایشان،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مطالب، مردود و باطل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اینجا از مجله‌ی مفید نورالصادق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قدردانی می‌کنیم و برای فقیه عظیم الشأن مرحوم آیت الله حاج شیخ حسن صافی اصفهانی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خدای متعال علوّ درجات مسئلت می‌نمائیم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حیات دوباره، نکوداشت آقا محمد بیدآبادی،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خیراتیه در ابطال طریقه‌ی صوفیه،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اعتقادات علامه مجلسی</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حجج و امارات، سید اسحاق حسنی، فارسی،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دروس آیة الله سبحانی</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حجج و امارات، سید اسحاق حسنی، فارسی،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دروس آیة الله سبحانی</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حجج و امارات،سید اسحاق حسنی، فارسی،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دروس آیة الله سبحانی</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مؤمن طالب علم و حکمت است و می‌داند گمشده‌اش را با یافتن امام می‌یابد، و به معرفت خداوند به همراهی امام و به ارشاد او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اساس قال و حالش أین أین گفتن است، أَینَ الْحَسَنُ أَینَ الْحُسَینُ، أَینَ أَبْنَاءُ الْحُسَینِ، صالِحٌ بَعْدَ صَالِحٍ، وَ صَادِقٌ بَعْدَ صَادِقٍ، أَینَ السَّبِیلُ بَعْدَ السَّبِیلِ، أَینَ الْخِیرَةُ بَعْدَ الْخِیرَةِ، أَینَ الشَّمُوسُ الطَّالِعَةُ، أَینَ الْأَقْمَارُ الْمُنِیرَةُ، أَینَ الْأَنْجُمُ الزَّاهِرَةُ، أَینَ أَعْلَامُ الدِّینِ وَ قَوَاعِدُ الْعِلْمِ، أَینَ بَقِیةُ اللَّهِ الَّتِی لَا تَخْلُو مِنَ الْعِتْرَةِ الْهَادِیةِ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مفاتیح الجنان، دعای ندبه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اللوامع النورانیّة او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نزلت فی الامام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سید هاشم بحرانی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اللوامع النورانیّة او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نزلت فی الامام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سید هاشم بحرانی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ایّانا دارد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اللوامع النورانیّة او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نزلت فی الامام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سید هاشم بحرانی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اللوامع النورانیّة او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نزلت فی الامام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سید هاشم بحرانی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اللوامع النورانیّة او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نزلت فی الامام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سید هاشم بحرانی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سوره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اللوامع النورانیّة او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نزلت فی الامام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سید هاشم بحرانی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اللوامع النورانیّة او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نزلت فی الامام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سید هاشم بحرانی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اللوامع النورانیّة او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نزلت فی الامام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سید هاشم بحرانی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اللوامع النورانیّة او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نزلت فی الامام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سید هاشم بحرانی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 بَعْضُ أَصْحَابِنَا عَنِ الْحَسَنِ بْنِ مُوسَى عَنْ عَبْدِ الرَّحْمَنِ بْنِ كَثِیرٍ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كَفى بِاللَّهِ شَهِیداً بَینِی وَ بَینَكُمْ وَ مَنْ عِنْدَهُ عِلْمُ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إِیانَا عَنَى 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أَوَّلُنَا وَ أَفْضَلُنَا وَ خَیرُنَا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الولایة فى القرآن، آیة الله مکارم شیرازی،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الهدایة،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فروغ هدایت، ترجمه‌ی دانشمند محقق مرحوم استاد علی دوانی</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اطیب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سیرة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اخیراً یک عمّامه به سر، که برای محی الدّین و دیگر صوفیّه طیّب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 کتابی نوشته و اسرار ملکوت را فاش کرده، یکی از آن اسرار این است که عارف اشتباه نمی‌کند اگر خدا اشتباه می‌کند، عارف هم اشتباه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 دارد عارف دیگری پیدا بشود و به ایشان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وحدت وجود، لازم نیست بگوییم عارف اشتباه نمی‌کند، همه اشتباه نمی‌کنند، ابلیس و فرعون مگر اشتباه کردند، جبت، طاغوت، ابن ملجم، معاویه، یزید، شمر، پهلوی و صدام مگر اشتباه کردند، چرا شما عرفاء که وحدت وجودی هستید وحدت نظر ندارید، مگر رفیقتان نگفت شمر به بهشت می‌رود؟</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اخیراً دیگری که شعورش را در شیطنت به کار گرفته، نام و عکس فقیه عظیم الشّأن آیت الله سید ابوالحسن اصفهانی و فقیه عظیم الشّأن آیت الله بروجردی و بعضِ فقهای بزرگ دیگر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عکس فخرالمحقّقین شیرازی آخوند ذهبیّه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فقیه عظیم الشأن مرحوم آیت الله میرزا آقا اصطهباناتی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بدلیل انحرافاتی که نامبرده داشت، منبر او را تحریم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همراه نموده، شطّ شعورش باعث سدّ شعور شده و با شعر و نثر به زمینه‌سازی تبلیغ باصطلاح عرفای نامدار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مشغول 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عرفایی که بعضاً تقریظ بر بعضی از کتب وهابی‌زده‌ها نوشته و یا عاشورا را روز سرور معرفی کرده 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تأخذنی سنة و لا 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کشف کرده‌اند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بزرگترین مستشرق و مشاور وزارت مستعمرات فرانسه است، می‌دانید که مستشرقین غالباً مأمور یهودند و ماسینیون مأمور یهود در ترویج تصوّف است بطوریکه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حلاج صوفی 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و در دائرة المعارف اسلامی که شرکت نموده و در کتب دیگرش نقش خطرناکی را علیه اسلام داشته است، بی‌جهت نیست دکتر علی شریعتی طرفدار حلاج می‌شود و تبلیغ از اهل حق و صوفیّه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الفکر الإسلامی و صلته بالاستعمار الغربی، چ دارالفکر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و نقد اندیشه‌ی شریعتی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مستر هِمفِر گفته است باید حلقه‌های صوفیه را گسترش داد، کتابهائی را که به زُهد فرامی‌خواند ترویج نمود، همچنین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العلوم غزالی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مثنوی مولانا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کتابهای ابن عربی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خاطرات مستر همفر، ترجمه علی کاظمی،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القرآنیّة،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حوزه، شماره‌ی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آبان، آذر و دی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به راه مهدی، جمعی از نویسندگان مجله‌ی حوزه،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سلسله کتابهای مجله‌ی حوزه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مرکز انتشارات دفتر تبلیغات اسلامی، چاپ اول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الموافقة بین الحدیث و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اصغر ارادتی،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تنظیم و نشر آثار العلامة الطباطبائی، 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الاسوة،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الاولی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کلام تفسیر المیزان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لَذِكْرٌ لَكَ وَ لِقَوْمِكَ وَ سَوْفَ تُسْئَلُونَ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آیه در مورد پیامبر خدا</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اهل‌بیت ایشان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احادیث کثیره‌ای ذیل آن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ارزشمند البرهان ذیل آیه‌ی شریفه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در همین مأخذ نقل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عبدالرحمن 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ایانا عنی و نحن اهل الذکر المسئولون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قال صاحب الكتاب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ذلك ان الذی انزل فی الكتاب الذی فیه ذكركم و شرفكم و عزّكم، هی طاعة الامام الحق بعد النبی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المعنى انا انزلنا كتابا یتضمن آیات فیها شرفكم و عزّكم و هی آیات تدلّ على وجوب اطاعة الامام كقوله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اطیعوا اللّه و اطیعوا الرسول و أولى الامر منكم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الهدایة فی اثبات الولایة،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بندگان مرا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لطف و رحمت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بشارت بده، آن بندگانى كه سخن بشنوند و به نیكوتر آن عمل كنند، آنان هستند كه خدا آنها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لطف خاص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فرموده و هم آنان به حقیقت خردمندان عالمند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بصیر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قول خداى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كسانى كه سخنان را می‌شنوند و از نیكوترش پیروى میكنند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تسلیم‌شوندگان در برابر آل محمّدند، همان كسانى كه چون حدیثى شنوند، كم و زیادش نكنند، و چنان كه شنیده‌اند تحویل دهند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در اینكه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بِالْبَیناتِ وَ الزُّبُرِ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تركیب، متعلق به كدام فعل است، مفسران احتمالات متعددى داده‌اند، بعضى آن را متعلق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همانگونه كه ما در بالا گفتیم و با ظاهر آیات سازگارتر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داشته باشید كه علم هم بدون باء و هم بوسیله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متعدى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دیگر گفته‌اند كه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آن در تقدیر است و در اصل چنین بوده ارسلنا هم بالبینات و الزبر، بعضى دیگر گفته‌اند متعلق آن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أَرْسَلْنا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قبل است، و بعضى دیگر آن را متعلق به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نُوحِی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 روشن است كه طبق هر كدام از اینها معنى آیه مفهوم خاصى خواهد داشت ولى در مجموع تفاوت زیادى ایجاد نمى‌كند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منظور از تفسیرهاى دوازده‌گانه تفسیر ابو یوسف و ابن حجر و مقاتل بن سلیمان و وكیع بن جراح و یوسف بن موسى و تفسیر قتاده و تفسیر حرب الطائى و تفسیر سدى و مجاهد و مقاتل بن حیان و ابو صالح و محمد بن موسى الشیرازى است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دلائلی که گذشت، یهودِ صدر اسلام، اهل ذکر به معنی اهل تورات هم نبودند، بلکه آنها محرِّف تورات بودند، اهل تفقّه پیرامون كلمه‌ی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دقّت داشته باشند، تا بدانند یهودِ اهل تحریف و دشمن اهل ایمان، اهل تورات نبوده است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الکلینی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عبدالله بن عجلان،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 الله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فسئلوا أهل الذکر إن کنتم 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 أنا والأئمة أهل الذکر، و قوله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لذکر لک و لقومک و سوف تسألون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قومه و نحن المسؤولون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القویم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بزرگوار کلینی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شریف کافی، به اسناد خود از عبدالله بن عجلان از حضرت امام محمد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درباره‌ی آیه‌ی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فسئلوا اهل الذکر ان کنتم لا تعلمون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منم و امامان، اهل ذکرند و حضرت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آیه‌ی شریفه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انه لذکر لک و لقومک و سوف تسئلون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قوم آن حضرت هستیم و ما مسئول‌هاییم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الحجة،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ان اهل الذکر الذین امر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الائمة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عبارت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قد کان فی زمان النبی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 علمائهم عرفوا صحّة نبوّة نبیّنا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القویم،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که در ترجمه‌ی آن با عنوان صراط مستقیم، اشتباه ترجمه شده است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خود رسول خدا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یا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فاعلی،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مترجمین المنهج القویم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مستقیم، ترجمه‌ی المنهج القویم، صص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پیشنهاد توسط بعضی از فضلاء حوزه، عملی شده است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عمرو ابن قتاده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بزرگان ما می‌گفتند ما در جاهلیت گمراه بودیم و یهودی‌ها می‌گفتند در این عصر پیامبری ظاهر می‌گردد که ما به او مؤمن می‌شویم و در لشکر او با شما می‌جنگیم،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بعث الله رسوله اتبعناه و کفروا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فی التفسیر المأثور،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هنگامى كه از جانب خداوند كتابى كه مؤید آنچه نزد آنان است برایشان آمد و از دیرباز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انتظارش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كسانى كه كافر شده بودند پیروزى مى‌جستند ولى همین كه آنچه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اوصافش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مى‌شناختند برایشان آمد انكارش كردند پس لعنت‌خدا بر كافران باد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قبیله بنی قریظه و بنی نضیر، که یهودی بودند، هر وقت با قبائل عرب اختلافشان می‌شد، از خدای متعال طلب پیروزی می‌نمودند و می‌گفتند خدایا بحق نبی اُمی، ما را بر بت‌پرستان یاری کن ولی وقتی رسول خدا</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مبعوث شدند و یهود آن حضرت را شناختند، به ایشان کفر ورزیدند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فی التفسیر المأثور،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القویم فی اثبات الامامة من الذکر الحکیم،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علمای نصاری اینجا سالبه بانتفاء موضوع است، زیرا زمان رسول الله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درگیری‌ها و شبهه پراکنی‌ها غالباً از ناحیه‌ی یهود و مشرکین بوجود می‌آمد و همانطور که متذکّر شدیم، طبق آیات قرآن یهود پایه‌گذار جنگ تسلیحاتی و فرهنگی و پیشکسوت فساد و تباهی بوده است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پاسخ المیزان نیز هست، ایشان می‌گویند که دشمن، از اهل بیت پیامبر خدا</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مطلب حق را قبول نمی‌کرد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الأعظم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صاحبقرانی،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غایة المرام،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غایة المرام،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غایه المرام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غایة المرام،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فاتقوا الله یا اولی الالباب الذین آمنوا قد انزل الله الیکم ذکراً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رسولاً یتلو علیهم آیات الله مبینات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الغدیر،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طبری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به سند خود از جابر جعفی روایت می‌کند که وقتی آیه‌ی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فسئلوا اهل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ذکر ما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گفتیم که عامّه اهل ذکر را علمای یهود و نصارا می‌دانند، از این رو از نقل و پذیرفتن روایات اهل‌بیت در این باره امتناع ورزیده‌اند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غایة المرام،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امالی شیخ صدوق، مجلس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روایت کرده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روایت کرده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روایت کرده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روایت کرده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فاسئلوا اهل الذکر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التیجانی السماوی،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التوحید، باب قول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یوم هو فی 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ذکرنا مصادره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الحاکم فی 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و صححه هو والذهبی فی تلخیصه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نحوه ابن کثیر فی تفسیره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طریقین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أیضاً من غیروجه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فی طبقات ابن سعد،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الاستیعاب،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المحبّ الطبری فی الریاض،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تاریخ الخلفاء للسیوطی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 فتح الباری،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الموقعین،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وینابیع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و الفائق للز مخشری،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القرآن و السنة، تألیف حسینة حسن الدریب،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الاسلام،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به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 با رویکرد دشمن شناسی، نوشته‌ی استاد متتبع علی اکبر مهدی‌پور و کتاب الصحیح من سیرة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نوشته‌ی علامه‌ی متتبع سید جعفر مرتضی عاملی، مراجعه نمایید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الاسلام، ص</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تارِک فِیکُمُ الثِّقلَینْ کِتابَ الله وَ عِترتی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 اوّل، دوّم و سوّم نفحات الازهار، به نقل روایات حدیث ثقلین اختصاص دارد، در این حدیث که بیش از حدّ تواتر است، تصریح شده که هرگز قرآن و اهل‌بیت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یکدیگر جدا نمی‌شوند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بسیاری از کتب عامّه هم نقل شده،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بصیر و مدافع اهل‌بیت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عصام العماد یمنی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عزّه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مِیزَانِ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پنجم امیرالمؤمنین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الإحتجاج فِی رِوَایةٍ أُخْرَى أَنَّ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لِأَبِی حَنِیفَةَ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دَخَلَ عَلَیهِ مَنْ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حَنِیفَةَ،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مُفْتِی أَهْلِ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تُفْتِیهِمْ؟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بِكِتَابِ اللَّهِ،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إِنَّكَ لَعَالِمٌ بِكِتَابِ اللَّهِ نَاسِخِهِ وَ مَنْسُوخِهِ وَ مُحْكَمِهِ وَ مُتَشَابِهِهِ؟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فَأَخْبِرْنِی عَنْ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قَدَّرْنا فِیهَا السَّیرَ سِیرُوا فِیها لَیالِی وَ أَیاماً آمِنِینَ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مَوْضِعٍ هُوَ؟ قَالَ أَبُو حَنِیفَةَ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بَینَ مَكَّةَ وَ الْمَدِینَةِ، فَالْتَفَتَ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جُلَسَائِهِ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نَشَدْتُكُمْ بِاللَّهِ هَلْ تَسِیرُونَ بَینَ مَكَّةَ وَ الْمَدِینَةِ وَ لَا تَأْمَنُونَ عَلَى دِمَائِكُمْ مِنَ الْقَتْلِ وَ عَلَى أَمْوَالِكُمْ مِنَ السَّرَقِ؟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نَعَمْ، فَقَالَ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وَیحَكَ یا أَبَا حَنِیفَةَ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لَا یقُولُ إِلَّا حَقّاً، أَخْبِرْنِی عَنْ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دَخَلَهُ كانَ آمِناً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مَوْضِعٍ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بَیتُ اللَّهِ الْحَرَامُ، فَالْتَفَتَ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جُلَسَائِهِ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نَشَدْتُكُمْ بِاللَّهِ هَلْ تَعْلَمُونَ أَنَّ عَبْدَ اللَّهِ بْنَ زُبَیرٍ وَ سَعِیدَ بْنَ جُبَیرٍ دَخَلَاهُ فَلَمْ یأْمَنَا الْقَتْلَ؟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نَعَمْ، فَقَالَ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وَیحَكَ یا أَبَا حَنِیفَةَ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لَا یقُولُ إِلَّا حَقّاً فَقَالَ أَبُو حَنِیفَةَ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لِی عِلْمٌ بِكِتَابِ اللَّهِ إِنَّمَا أَنَا صَاحِبُ قِیاسٍ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سِیرُوا فِیها لَیالِی وَ أَیاماً آمِنِینَ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قَائِمِنَا أَهْلَ الْبَیتِ، وَ أَمَّا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دَخَلَهُ كانَ آمِناً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بَایعَهُ وَ دَخَلَ مَعَهُ وَ مَسَحَ عَلَى یدِهِ وَ دَخَلَ فِی عَقْدِ أَصْحَابِهِ كَانَ آمِناً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فی تفسیر المأثور،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اطیب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ترجمه‌ی دشتی،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تفسیر البرهان، ذیل آیه‌ی شریفه، مراجعه نمائید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الصحیفة السجادیة الکاملة، تألیف، محقق بزرگ، سیّد محمّد باقر داماد، معروف به میرداماد،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کتاب توسّط مرکز جهانی حضرت ولی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و منتشر شده است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رواه جمع من اعلام العامة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فی مسنده،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النسائی فی الخصائص،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الحاکم فی المستدرک،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ابو نعیم فی حلیة الاولیاء،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الخوارزمی فی المناقب،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السیوطی فی تاریخ الخلفاء،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ابن المغازلی فی مناقبه،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القندوزی فی الینابیع المودّة،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توسّط مرکز جهانی حضرت ولی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و منتشر شده است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بطون قرآن و مراتب آن از مباحث مهمی است که در روایات اهل‌بیت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فراوان سخن از آن به میان آمده و در مباحث قرآنی و علم تفسیر و اصول فقه گفتگوهایی را در پی داشته است، استاد معظم در بحث اشتراک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اصول 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تفصیل به موضوع بطون قرآن پرداخته‌اند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بیان گردید، سکوت حجّت الهی در تفسیر بعضی از آیات، امضاء ایشان است و چه بسا تفسیر آیه‌ای به نظر می‌رسد روشن باشد، امّا معصوم آنرا مردود بدانند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 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نوشته آقای مهدی پیشوائی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فیلسوفی که چنین کتابی نوشته بوده، پسر اسحاق کِندی بنام یعقوب بوده است نه خود اسحاق</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شما باد پیروى كسیكه به نشناختن او معذور نیستید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ائمّه پیروى نمائید و اگر بگوئید ایشان را نشناختیم عذرتان پذیرفته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و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عَنْ یعْقُوبَ بْنِ شُعَیبٍ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 اللَّهِ تَبَارَكَ وَ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إِنِّی لَغَفَّارٌ لِمَنْ تابَ وَ آمَنَ وَ عَمِلَ صالِحاً ثُمَّ اهْتَدى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تَابَ مِنْ ظُلْمٍ وَ آمَنَ مِنْ كُفْرٍ وَ عَمِلَ صَالِحاً ثُمَّ اهْتَدَى إِلَى وَلَایتِنَا وَ أَوْمَأَ بِیدِهِ إِلَى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أن الأخبار المتواترة عنه ص المتضمنة لوصیته بالتمسك بالقرآن و الأخذ به و عرض الروایات المنقولة عنه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كتاب الله لا یستقیم معناها إلا مع كون جمیع ما نقل عن النبی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یمكن استفادته من الكتاب، و لو توقف ذلك على بیان النبی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الدور الباطل و هو ظاهر</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فالحق أن الطریق إلى فهم القرآن الكریم غیر مسدود، و أن البیان الإلهی و الذكر الحكیم بنفسه هو الطریق الهادی إلى نفسه، أی إنه لا یحتاج فی تبیین مقاصده إلى طریق، فكیف یتصور أن یكون الكتاب الذی عرفه الله تعالى بأنه هدى و أنه نور و أنه تبیان لكل شی‌ء مفتقرا إلى هاد غیره و مستنیرا بنور غیره و مبینا بأمر غیره؟</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خطبه‌ی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الولایة فی القرآن،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آنچه بیان گردید با آنچه در 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عنده علم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تناقض دارد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الكافی،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بهشتیان دوزخیان را صدا مى‌زنند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را پروردگارمان به ما وعده داده بود، همه را حق یافتیم آیا شما هم آنچه را پروردگارتان به شما وعده داده بود حق یافتید؟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هنگام، ندادهنده‌اى در میان آنها ندا مى‌دهد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لعنت خدا بر ستمگران باد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مذکور بر کفایة الاصول، حاشیه‌ای طولانی ولی مفید است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فقیه عظیم الشّأن مرحوم آیة الله آقای میرزا جواد تبریزی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می‌باشند، خدمات آن مرحوم و فقیه عظیم الشّأن آیة الله آقای حاج شیخ حسین وحید 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است، من جمله شعائر فاطمیه به همّت این دو فقیه مدافع، و قبل از ایشان به همّت فقیه عظیم الشّأن، مدافع ولایت و امامت، مرحوم آیة الله آقای حاج سید محمد رضا گلپایگانی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تعطیل رسمی شهادت حضرت فاطمه زهراء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روضه‌خوانی در بیت رهبری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از خدمات فراموش ناشدنی است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تَمَامَةَ بْنِ عَبْدِ اللَّهِ بْنِ أَنَسِ بْنِ مَالِكٍ عَنْ أَبِیهِ عَنْ جَدِّهِ عَنِ النَّبِی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یوْمُ الْقِیامَةِ وَ نُصِبَ الصِّرَاطُ عَلَى جَهَنَّمَ، لَمْ یجُزْ عَلَیهِ إِلَّا مَنْ كَانَ مَعَهُ جَوَازٌ فِیهِ وَلَایةُ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قِفُوهُمْ إِنَّهُمْ مَسْؤُلُونَ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عَنْ وَلَایةِ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گرایش از تسنّن به تشیع یعنی گرایش به آیات پیرامون ولایت وامامت و احادیثی که فریقین در این موضوع نقل کرده، و وصی و پیشوای بعد از رسول الله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اولاد طاهرین او دانسته‌اند، خوب این افتخار است، اما گرایش از تشیّع به تسنّن، یعنی پشت پا زدن به آیات پیرامون ولایت و امامت و احادیث فریقین در این موضوع و روگردانی از ادله ی عقلیه و نادیده گرفتن تاریخ خاصه تاریخ غدیر خم، آیا این هم افتخار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برای عمّال وهّابیّت افتخار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غرض از شخصی که عوامل یهود روی او تبلیغ می‌کنند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ابوالفضل برقعی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طرفدار وهّابیّت است</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علامه‌ی عظیم الشّأن مرحوم ملا آقا دربندی معروف به فاضل دربندی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فرزند ملا عابد، یکی از شخصیّتهای برجسته در قرن سیزدهم هجری، فقیهی متبحّر و متکلمی محقّق بود، و در علوم معقول و منقول مهارت تمام داشت، یکی از آثار ایشان،کتاب اسرار الشهادة می‌باشد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 عَنْ جَابِرٍ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 ذلِكَ بِأَنَّهُمْ كَرِهُوا ما أَنْزَلَ اللَّهُ، فِی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فَأَحْبَطَ أَعْمالَهُمْ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شرح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عَلِی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روایاتی از حضرات معصومین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رسیده است که دوران کامل شیرخوارگی دو سال، و اقل از آن،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است، وسائل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باب اقل مدّت الرضاع</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سالی است مدرسه‌ای با عنوان بنیاد فرهنگی امامت، توسّط آیت الله سیّد علی میلانی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بقائه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و شروع به کار نموده است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تَرَى الْمُؤْمِنینَ وَ الْمُؤْمِناتِ یسْعى نُورُهُمْ بَینَ أَیدیهِمْ وَ بِأَیمانِهِمْ بُشْراكُمُ الْیوْمَ جَنَّاتٌ تَجْری مِنْ تَحْتِهَا الْأَنْهارُ خالِدینَ فیها ذلِكَ هُوَ الْفَوْزُ الْعَظیمُ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عَنْ عَبْدِ الْحَمِیدِ،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نَالَتْنِی شَفَاعَةُ جَدِّی إِنْ لَمْ یكُنْ هَذِهِ الْآیةُ نَزَلَتْ فِی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هذِهِ سَبِیلِی أَدْعُوا إِلَى اللَّهِ عَلى بَصِیرَةٍ أَنَا وَ مَنِ اتَّبَعَنِی وَ سُبْحانَ اللَّهِ وَ ما أَنَا مِنَ الْمُشْرِكِینَ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ذیل آیه چندین روایت درباره‌ی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در بحثهای گذشته این بحث را ملاحظه کردید که در اثر مکر یهود و سقیفه نشینان عنود، دیگر اثری از اسلام و احکام آن باقی نمانده، سنّت عمریه جای سنّت محمّدیّه و علویّه را گرفته بود</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سورة 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الآیة فی سورة 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الأولى فی الأنبیاء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الثانیة فی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شیعتنا من تابعنا و لم یخالفنا و من إذا خفنا خاف و من إذا أمنا امن فاولئك شیعتنا، و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لَمْ یسْتَجِیبُوا لَكَ فَاعْلَمْ أَنَّما یتَّبِعُونَ أَهْواءَهُمْ وَ مَنْ أَضَلُّ مِمَّنِ اتَّبَعَ هَواهُ بِغَیرِ هُدىً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یعنى من اتخذ دینه رأیا بغیر امام من ائمة الهدى</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الآیة فی سورة 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 الرحمن 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ایانا عنى و نحن أهل الذكر المسئولون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الأولى فی الأنبیاء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الثانیة فی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 الثالثة فی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راجع ذیل الحدیث الرابع</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الآیة فی سورة 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الآیة فی 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الایعاز الى موضع الآیتین الاولتین فی صدر الباب، و اما الثالثة فهی فی 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یطبع، و لیست نسخته عندی؛ و الآیة فی سورة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الآیة فی سورة الأنبیاء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 الآیة الأولى فی 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الثانیة فی سورة 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میسر بن محارف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أهل الذكر ان كنتم لا تعلمون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الكتاب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ذلك ان الذی انزل فی الكتاب الذی فیه ذكركم و شرفكم و عزكم هی طاعة الامام الحق بعد النبی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المعنى انا انزلنا كتابا یتضمن آیات فیها شرفكم و عزكم و هی آیات تدلّ على وجوب اطاعة الامام كقوله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اطیعوا اللّه و اطیعوا الرسول و أولى الامر منكم</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الآیة فی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روایت مشابه همین روایت در مورد ذكر نقل شده كه ترجمه نكردیم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از بیست روایت در مورد تفسیر اهل ذكر و قسمتهاى دیگر نقل شده بود كه بواسطه عدم تكرار از ترجمه خوددارى شد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اشعار بلند و رسا، از شاعر شهیر و ذاکر مخلص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جناب استاد حاج آقا امیر ایزدی همدانی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عزّه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مباركه‌ی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شریف بحارالانوار یا پایان همین كتاب مراجعه نمائید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image" Target="media/image10.jpeg"/><Relationship Id="rId32" Type="http://schemas.openxmlformats.org/officeDocument/2006/relationships/image" Target="media/image10.jpeg"/><Relationship Id="rId33" Type="http://schemas.openxmlformats.org/officeDocument/2006/relationships/footer" Target="footer12.xml"/><Relationship Id="rId34" Type="http://schemas.openxmlformats.org/officeDocument/2006/relationships/image" Target="media/image11.jpeg"/><Relationship Id="rId35" Type="http://schemas.openxmlformats.org/officeDocument/2006/relationships/image" Target="media/image11.jpeg"/><Relationship Id="rId36" Type="http://schemas.openxmlformats.org/officeDocument/2006/relationships/footer" Target="footer13.xml"/><Relationship Id="rId37" Type="http://schemas.openxmlformats.org/officeDocument/2006/relationships/image" Target="media/image12.jpeg"/><Relationship Id="rId38" Type="http://schemas.openxmlformats.org/officeDocument/2006/relationships/image" Target="media/image12.jpeg"/><Relationship Id="rId39" Type="http://schemas.openxmlformats.org/officeDocument/2006/relationships/footer" Target="footer14.xml"/><Relationship Id="rId40" Type="http://schemas.openxmlformats.org/officeDocument/2006/relationships/image" Target="media/image13.jpeg"/><Relationship Id="rId41" Type="http://schemas.openxmlformats.org/officeDocument/2006/relationships/image" Target="media/image13.jpeg"/><Relationship Id="rId42" Type="http://schemas.openxmlformats.org/officeDocument/2006/relationships/footer" Target="footer15.xml"/><Relationship Id="rId43" Type="http://schemas.openxmlformats.org/officeDocument/2006/relationships/image" Target="media/image14.jpeg"/><Relationship Id="rId44" Type="http://schemas.openxmlformats.org/officeDocument/2006/relationships/image" Target="media/image14.jpeg"/><Relationship Id="rId45" Type="http://schemas.openxmlformats.org/officeDocument/2006/relationships/footer" Target="footer16.xml"/><Relationship Id="rId46" Type="http://schemas.openxmlformats.org/officeDocument/2006/relationships/image" Target="media/image15.jpeg"/><Relationship Id="rId47" Type="http://schemas.openxmlformats.org/officeDocument/2006/relationships/image" Target="media/image15.jpeg"/><Relationship Id="rId48" Type="http://schemas.openxmlformats.org/officeDocument/2006/relationships/footer" Target="footer17.xml"/><Relationship Id="rId49" Type="http://schemas.openxmlformats.org/officeDocument/2006/relationships/footer" Target="footer18.xml"/><Relationship Id="rId50" Type="http://schemas.openxmlformats.org/officeDocument/2006/relationships/footer" Target="footer19.xml"/><Relationship Id="rId51" Type="http://schemas.openxmlformats.org/officeDocument/2006/relationships/footer" Target="footer20.xml"/><Relationship Id="rId52" Type="http://schemas.openxmlformats.org/officeDocument/2006/relationships/footer" Target="footer21.xml"/><Relationship Id="rId53" Type="http://schemas.openxmlformats.org/officeDocument/2006/relationships/footer" Target="footer22.xml"/><Relationship Id="rId54" Type="http://schemas.openxmlformats.org/officeDocument/2006/relationships/footer" Target="footer23.xml"/><Relationship Id="rId55" Type="http://schemas.openxmlformats.org/officeDocument/2006/relationships/footer" Target="footer24.xml"/><Relationship Id="rId56" Type="http://schemas.openxmlformats.org/officeDocument/2006/relationships/footer" Target="footer25.xml"/><Relationship Id="rId57" Type="http://schemas.openxmlformats.org/officeDocument/2006/relationships/footer" Target="footer26.xml"/><Relationship Id="rId58" Type="http://schemas.openxmlformats.org/officeDocument/2006/relationships/footer" Target="footer27.xml"/><Relationship Id="rId59" Type="http://schemas.openxmlformats.org/officeDocument/2006/relationships/image" Target="media/image16.jpeg"/><Relationship Id="rId60" Type="http://schemas.openxmlformats.org/officeDocument/2006/relationships/image" Target="media/image16.jpeg"/><Relationship Id="rId61" Type="http://schemas.openxmlformats.org/officeDocument/2006/relationships/footer" Target="footer28.xml"/><Relationship Id="rId62" Type="http://schemas.openxmlformats.org/officeDocument/2006/relationships/image" Target="media/image17.jpeg"/><Relationship Id="rId63" Type="http://schemas.openxmlformats.org/officeDocument/2006/relationships/image" Target="media/image17.jpeg"/><Relationship Id="rId64" Type="http://schemas.openxmlformats.org/officeDocument/2006/relationships/footer" Target="footer29.xml"/><Relationship Id="rId65" Type="http://schemas.openxmlformats.org/officeDocument/2006/relationships/footer" Target="footer30.xml"/><Relationship Id="rId66" Type="http://schemas.openxmlformats.org/officeDocument/2006/relationships/image" Target="media/image18.jpeg"/><Relationship Id="rId67" Type="http://schemas.openxmlformats.org/officeDocument/2006/relationships/image" Target="media/image18.jpeg"/><Relationship Id="rId68" Type="http://schemas.openxmlformats.org/officeDocument/2006/relationships/footer" Target="footer31.xml"/><Relationship Id="rId69" Type="http://schemas.openxmlformats.org/officeDocument/2006/relationships/footer" Target="footer32.xml"/><Relationship Id="rId70" Type="http://schemas.openxmlformats.org/officeDocument/2006/relationships/footer" Target="footer33.xml"/><Relationship Id="rId71" Type="http://schemas.openxmlformats.org/officeDocument/2006/relationships/footer" Target="footer34.xml"/><Relationship Id="rId72" Type="http://schemas.openxmlformats.org/officeDocument/2006/relationships/footer" Target="footer35.xml"/><Relationship Id="rId73" Type="http://schemas.openxmlformats.org/officeDocument/2006/relationships/footer" Target="footer36.xml"/><Relationship Id="rId74" Type="http://schemas.openxmlformats.org/officeDocument/2006/relationships/footer" Target="footer37.xml"/><Relationship Id="rId75" Type="http://schemas.openxmlformats.org/officeDocument/2006/relationships/footer" Target="footer38.xml"/><Relationship Id="rId76" Type="http://schemas.openxmlformats.org/officeDocument/2006/relationships/footer" Target="footer39.xml"/><Relationship Id="rId77" Type="http://schemas.openxmlformats.org/officeDocument/2006/relationships/footer" Target="footer40.xml"/><Relationship Id="rId78" Type="http://schemas.openxmlformats.org/officeDocument/2006/relationships/footer" Target="footer41.xml"/><Relationship Id="rId79" Type="http://schemas.openxmlformats.org/officeDocument/2006/relationships/footer" Target="footer42.xml"/><Relationship Id="rId80" Type="http://schemas.openxmlformats.org/officeDocument/2006/relationships/footer" Target="footer43.xml"/><Relationship Id="rId81" Type="http://schemas.openxmlformats.org/officeDocument/2006/relationships/footer" Target="footer44.xml"/><Relationship Id="rId82" Type="http://schemas.openxmlformats.org/officeDocument/2006/relationships/footer" Target="footer45.xml"/><Relationship Id="rId83" Type="http://schemas.openxmlformats.org/officeDocument/2006/relationships/footer" Target="footer46.xml"/><Relationship Id="rId84" Type="http://schemas.openxmlformats.org/officeDocument/2006/relationships/footer" Target="footer47.xml"/><Relationship Id="rId85" Type="http://schemas.openxmlformats.org/officeDocument/2006/relationships/footer" Target="footer48.xml"/><Relationship Id="rId86" Type="http://schemas.openxmlformats.org/officeDocument/2006/relationships/footer" Target="footer49.xml"/><Relationship Id="rId87" Type="http://schemas.openxmlformats.org/officeDocument/2006/relationships/footer" Target="footer50.xml"/><Relationship Id="rId88" Type="http://schemas.openxmlformats.org/officeDocument/2006/relationships/footer" Target="footer51.xml"/><Relationship Id="rId89" Type="http://schemas.openxmlformats.org/officeDocument/2006/relationships/footer" Target="footer52.xml"/><Relationship Id="rId90" Type="http://schemas.openxmlformats.org/officeDocument/2006/relationships/footer" Target="footer53.xml"/><Relationship Id="rId91" Type="http://schemas.openxmlformats.org/officeDocument/2006/relationships/footer" Target="footer54.xml"/><Relationship Id="rId92" Type="http://schemas.openxmlformats.org/officeDocument/2006/relationships/footer" Target="footer55.xml"/><Relationship Id="rId93" Type="http://schemas.openxmlformats.org/officeDocument/2006/relationships/footer" Target="footer56.xml"/><Relationship Id="rId94" Type="http://schemas.openxmlformats.org/officeDocument/2006/relationships/footer" Target="footer57.xml"/><Relationship Id="rId95" Type="http://schemas.openxmlformats.org/officeDocument/2006/relationships/footer" Target="footer58.xml"/><Relationship Id="rId96" Type="http://schemas.openxmlformats.org/officeDocument/2006/relationships/footer" Target="footer59.xml"/><Relationship Id="rId97" Type="http://schemas.openxmlformats.org/officeDocument/2006/relationships/footer" Target="footer60.xml"/><Relationship Id="rId98" Type="http://schemas.openxmlformats.org/officeDocument/2006/relationships/footer" Target="footer61.xml"/><Relationship Id="rId99" Type="http://schemas.openxmlformats.org/officeDocument/2006/relationships/footer" Target="footer62.xml"/><Relationship Id="rId100" Type="http://schemas.openxmlformats.org/officeDocument/2006/relationships/footer" Target="footer63.xml"/><Relationship Id="rId101" Type="http://schemas.openxmlformats.org/officeDocument/2006/relationships/footer" Target="footer64.xml"/><Relationship Id="rId102" Type="http://schemas.openxmlformats.org/officeDocument/2006/relationships/footer" Target="footer65.xml"/><Relationship Id="rId103" Type="http://schemas.openxmlformats.org/officeDocument/2006/relationships/footer" Target="footer66.xml"/><Relationship Id="rId104" Type="http://schemas.openxmlformats.org/officeDocument/2006/relationships/footer" Target="footer67.xml"/><Relationship Id="rId105" Type="http://schemas.openxmlformats.org/officeDocument/2006/relationships/footer" Target="footer68.xml"/><Relationship Id="rId106" Type="http://schemas.openxmlformats.org/officeDocument/2006/relationships/footer" Target="footer69.xml"/><Relationship Id="rId107" Type="http://schemas.openxmlformats.org/officeDocument/2006/relationships/footer" Target="footer70.xml"/><Relationship Id="rId108" Type="http://schemas.openxmlformats.org/officeDocument/2006/relationships/footer" Target="footer71.xml"/><Relationship Id="rId109" Type="http://schemas.openxmlformats.org/officeDocument/2006/relationships/footer" Target="footer72.xml"/><Relationship Id="rId110" Type="http://schemas.openxmlformats.org/officeDocument/2006/relationships/footer" Target="footer73.xml"/><Relationship Id="rId111" Type="http://schemas.openxmlformats.org/officeDocument/2006/relationships/footer" Target="footer74.xml"/><Relationship Id="rId112" Type="http://schemas.openxmlformats.org/officeDocument/2006/relationships/footer" Target="footer75.xml"/><Relationship Id="rId113" Type="http://schemas.openxmlformats.org/officeDocument/2006/relationships/footer" Target="footer76.xml"/><Relationship Id="rId114" Type="http://schemas.openxmlformats.org/officeDocument/2006/relationships/footer" Target="footer77.xml"/><Relationship Id="rId115" Type="http://schemas.openxmlformats.org/officeDocument/2006/relationships/footer" Target="footer78.xml"/><Relationship Id="rId116" Type="http://schemas.openxmlformats.org/officeDocument/2006/relationships/footer" Target="footer79.xml"/><Relationship Id="rId117" Type="http://schemas.openxmlformats.org/officeDocument/2006/relationships/footer" Target="footer80.xml"/><Relationship Id="rId118" Type="http://schemas.openxmlformats.org/officeDocument/2006/relationships/footer" Target="footer81.xml"/><Relationship Id="rId119" Type="http://schemas.openxmlformats.org/officeDocument/2006/relationships/footer" Target="footer82.xml"/><Relationship Id="rId120" Type="http://schemas.openxmlformats.org/officeDocument/2006/relationships/footer" Target="footer83.xml"/><Relationship Id="rId121" Type="http://schemas.openxmlformats.org/officeDocument/2006/relationships/footer" Target="footer84.xml"/><Relationship Id="rId122" Type="http://schemas.openxmlformats.org/officeDocument/2006/relationships/footer" Target="footer85.xml"/><Relationship Id="rId123" Type="http://schemas.openxmlformats.org/officeDocument/2006/relationships/footer" Target="footer86.xml"/><Relationship Id="rId124" Type="http://schemas.openxmlformats.org/officeDocument/2006/relationships/footer" Target="footer87.xml"/><Relationship Id="rId125" Type="http://schemas.openxmlformats.org/officeDocument/2006/relationships/footer" Target="footer88.xml"/><Relationship Id="rId126" Type="http://schemas.openxmlformats.org/officeDocument/2006/relationships/footer" Target="footer89.xml"/><Relationship Id="rId127" Type="http://schemas.openxmlformats.org/officeDocument/2006/relationships/footer" Target="footer90.xml"/><Relationship Id="rId128" Type="http://schemas.openxmlformats.org/officeDocument/2006/relationships/footer" Target="footer91.xml"/><Relationship Id="rId129" Type="http://schemas.openxmlformats.org/officeDocument/2006/relationships/footer" Target="footer92.xml"/><Relationship Id="rId130" Type="http://schemas.openxmlformats.org/officeDocument/2006/relationships/footer" Target="footer93.xml"/><Relationship Id="rId131" Type="http://schemas.openxmlformats.org/officeDocument/2006/relationships/footer" Target="footer94.xml"/><Relationship Id="rId132" Type="http://schemas.openxmlformats.org/officeDocument/2006/relationships/footer" Target="footer95.xml"/><Relationship Id="rId133" Type="http://schemas.openxmlformats.org/officeDocument/2006/relationships/footer" Target="footer96.xml"/><Relationship Id="rId134" Type="http://schemas.openxmlformats.org/officeDocument/2006/relationships/footer" Target="footer97.xml"/><Relationship Id="rId135" Type="http://schemas.openxmlformats.org/officeDocument/2006/relationships/footer" Target="footer98.xml"/><Relationship Id="rId136" Type="http://schemas.openxmlformats.org/officeDocument/2006/relationships/footer" Target="footer99.xml"/><Relationship Id="rId137" Type="http://schemas.openxmlformats.org/officeDocument/2006/relationships/footer" Target="footer100.xml"/><Relationship Id="rId138" Type="http://schemas.openxmlformats.org/officeDocument/2006/relationships/footer" Target="footer101.xml"/><Relationship Id="rId139" Type="http://schemas.openxmlformats.org/officeDocument/2006/relationships/footer" Target="footer102.xml"/><Relationship Id="rId140" Type="http://schemas.openxmlformats.org/officeDocument/2006/relationships/footer" Target="footer103.xml"/><Relationship Id="rId141" Type="http://schemas.openxmlformats.org/officeDocument/2006/relationships/footer" Target="footer104.xml"/><Relationship Id="rId142" Type="http://schemas.openxmlformats.org/officeDocument/2006/relationships/footer" Target="footer105.xml"/><Relationship Id="rId143" Type="http://schemas.openxmlformats.org/officeDocument/2006/relationships/footer" Target="footer106.xml"/><Relationship Id="rId144" Type="http://schemas.openxmlformats.org/officeDocument/2006/relationships/footer" Target="footer107.xml"/><Relationship Id="rId145" Type="http://schemas.openxmlformats.org/officeDocument/2006/relationships/footer" Target="footer108.xml"/><Relationship Id="rId146" Type="http://schemas.openxmlformats.org/officeDocument/2006/relationships/footer" Target="footer109.xml"/><Relationship Id="rId147" Type="http://schemas.openxmlformats.org/officeDocument/2006/relationships/footer" Target="footer110.xml"/><Relationship Id="rId148" Type="http://schemas.openxmlformats.org/officeDocument/2006/relationships/footer" Target="footer111.xml"/><Relationship Id="rId149" Type="http://schemas.openxmlformats.org/officeDocument/2006/relationships/footer" Target="footer112.xml"/><Relationship Id="rId150" Type="http://schemas.openxmlformats.org/officeDocument/2006/relationships/footer" Target="footer113.xml"/><Relationship Id="rId151" Type="http://schemas.openxmlformats.org/officeDocument/2006/relationships/footer" Target="footer114.xml"/><Relationship Id="rId152" Type="http://schemas.openxmlformats.org/officeDocument/2006/relationships/footer" Target="footer115.xml"/><Relationship Id="rId153" Type="http://schemas.openxmlformats.org/officeDocument/2006/relationships/footer" Target="footer116.xml"/><Relationship Id="rId154" Type="http://schemas.openxmlformats.org/officeDocument/2006/relationships/footer" Target="footer117.xml"/><Relationship Id="rId155" Type="http://schemas.openxmlformats.org/officeDocument/2006/relationships/footer" Target="footer118.xml"/><Relationship Id="rId156" Type="http://schemas.openxmlformats.org/officeDocument/2006/relationships/footer" Target="footer119.xml"/><Relationship Id="rId157" Type="http://schemas.openxmlformats.org/officeDocument/2006/relationships/footer" Target="footer120.xml"/><Relationship Id="rId158" Type="http://schemas.openxmlformats.org/officeDocument/2006/relationships/footer" Target="footer121.xml"/><Relationship Id="rId159" Type="http://schemas.openxmlformats.org/officeDocument/2006/relationships/footer" Target="footer122.xml"/><Relationship Id="rId160" Type="http://schemas.openxmlformats.org/officeDocument/2006/relationships/footer" Target="footer123.xml"/><Relationship Id="rId161" Type="http://schemas.openxmlformats.org/officeDocument/2006/relationships/footer" Target="footer124.xml"/><Relationship Id="rId162" Type="http://schemas.openxmlformats.org/officeDocument/2006/relationships/footer" Target="footer125.xml"/><Relationship Id="rId163" Type="http://schemas.openxmlformats.org/officeDocument/2006/relationships/footer" Target="footer126.xml"/><Relationship Id="rId164" Type="http://schemas.openxmlformats.org/officeDocument/2006/relationships/footer" Target="footer127.xml"/><Relationship Id="rId165" Type="http://schemas.openxmlformats.org/officeDocument/2006/relationships/footer" Target="footer128.xml"/><Relationship Id="rId166" Type="http://schemas.openxmlformats.org/officeDocument/2006/relationships/footer" Target="footer129.xml"/><Relationship Id="rId167" Type="http://schemas.openxmlformats.org/officeDocument/2006/relationships/footer" Target="footer130.xml"/><Relationship Id="rId168" Type="http://schemas.openxmlformats.org/officeDocument/2006/relationships/footer" Target="footer131.xml"/><Relationship Id="rId169" Type="http://schemas.openxmlformats.org/officeDocument/2006/relationships/footer" Target="footer132.xml"/><Relationship Id="rId170" Type="http://schemas.openxmlformats.org/officeDocument/2006/relationships/footer" Target="footer133.xml"/><Relationship Id="rId171" Type="http://schemas.openxmlformats.org/officeDocument/2006/relationships/footer" Target="footer134.xml"/><Relationship Id="rId172" Type="http://schemas.openxmlformats.org/officeDocument/2006/relationships/footer" Target="footer135.xml"/><Relationship Id="rId173" Type="http://schemas.openxmlformats.org/officeDocument/2006/relationships/footer" Target="footer136.xml"/><Relationship Id="rId174" Type="http://schemas.openxmlformats.org/officeDocument/2006/relationships/footer" Target="footer137.xml"/><Relationship Id="rId175" Type="http://schemas.openxmlformats.org/officeDocument/2006/relationships/footer" Target="footer138.xml"/><Relationship Id="rId176" Type="http://schemas.openxmlformats.org/officeDocument/2006/relationships/footer" Target="footer139.xml"/><Relationship Id="rId177" Type="http://schemas.openxmlformats.org/officeDocument/2006/relationships/footer" Target="footer140.xml"/><Relationship Id="rId178" Type="http://schemas.openxmlformats.org/officeDocument/2006/relationships/footer" Target="footer141.xml"/><Relationship Id="rId179" Type="http://schemas.openxmlformats.org/officeDocument/2006/relationships/footer" Target="footer142.xml"/><Relationship Id="rId180" Type="http://schemas.openxmlformats.org/officeDocument/2006/relationships/footer" Target="footer143.xml"/><Relationship Id="rId181" Type="http://schemas.openxmlformats.org/officeDocument/2006/relationships/footer" Target="footer144.xml"/><Relationship Id="rId182" Type="http://schemas.openxmlformats.org/officeDocument/2006/relationships/footer" Target="footer145.xml"/><Relationship Id="rId183" Type="http://schemas.openxmlformats.org/officeDocument/2006/relationships/footer" Target="footer146.xml"/><Relationship Id="rId184" Type="http://schemas.openxmlformats.org/officeDocument/2006/relationships/footer" Target="footer147.xml"/><Relationship Id="rId185" Type="http://schemas.openxmlformats.org/officeDocument/2006/relationships/footer" Target="footer148.xml"/><Relationship Id="rId186" Type="http://schemas.openxmlformats.org/officeDocument/2006/relationships/footer" Target="footer149.xml"/><Relationship Id="rId187" Type="http://schemas.openxmlformats.org/officeDocument/2006/relationships/footer" Target="footer150.xml"/><Relationship Id="rId188" Type="http://schemas.openxmlformats.org/officeDocument/2006/relationships/footer" Target="footer151.xml"/><Relationship Id="rId189" Type="http://schemas.openxmlformats.org/officeDocument/2006/relationships/footer" Target="footer152.xml"/><Relationship Id="rId190" Type="http://schemas.openxmlformats.org/officeDocument/2006/relationships/footer" Target="footer153.xml"/><Relationship Id="rId191" Type="http://schemas.openxmlformats.org/officeDocument/2006/relationships/footer" Target="footer154.xml"/><Relationship Id="rId192" Type="http://schemas.openxmlformats.org/officeDocument/2006/relationships/footer" Target="footer155.xml"/><Relationship Id="rId193" Type="http://schemas.openxmlformats.org/officeDocument/2006/relationships/footer" Target="footer156.xml"/><Relationship Id="rId194" Type="http://schemas.openxmlformats.org/officeDocument/2006/relationships/footer" Target="footer157.xml"/><Relationship Id="rId195" Type="http://schemas.openxmlformats.org/officeDocument/2006/relationships/footer" Target="footer158.xml"/><Relationship Id="rId196" Type="http://schemas.openxmlformats.org/officeDocument/2006/relationships/footer" Target="footer159.xml"/><Relationship Id="rId197" Type="http://schemas.openxmlformats.org/officeDocument/2006/relationships/footer" Target="footer160.xml"/><Relationship Id="rId198" Type="http://schemas.openxmlformats.org/officeDocument/2006/relationships/footer" Target="footer161.xml"/><Relationship Id="rId199" Type="http://schemas.openxmlformats.org/officeDocument/2006/relationships/footer" Target="footer162.xml"/><Relationship Id="rId200" Type="http://schemas.openxmlformats.org/officeDocument/2006/relationships/footer" Target="footer163.xml"/><Relationship Id="rId201" Type="http://schemas.openxmlformats.org/officeDocument/2006/relationships/footer" Target="footer164.xml"/><Relationship Id="rId202" Type="http://schemas.openxmlformats.org/officeDocument/2006/relationships/footer" Target="footer165.xml"/><Relationship Id="rId203" Type="http://schemas.openxmlformats.org/officeDocument/2006/relationships/footer" Target="footer166.xml"/><Relationship Id="rId204" Type="http://schemas.openxmlformats.org/officeDocument/2006/relationships/footer" Target="footer167.xml"/><Relationship Id="rId205" Type="http://schemas.openxmlformats.org/officeDocument/2006/relationships/footer" Target="footer168.xml"/><Relationship Id="rId206" Type="http://schemas.openxmlformats.org/officeDocument/2006/relationships/footer" Target="footer169.xml"/><Relationship Id="rId207" Type="http://schemas.openxmlformats.org/officeDocument/2006/relationships/footer" Target="footer170.xml"/><Relationship Id="rId208" Type="http://schemas.openxmlformats.org/officeDocument/2006/relationships/image" Target="media/image19.jpeg"/><Relationship Id="rId209" Type="http://schemas.openxmlformats.org/officeDocument/2006/relationships/image" Target="media/image19.jpeg"/><Relationship Id="rId210" Type="http://schemas.openxmlformats.org/officeDocument/2006/relationships/footer" Target="footer171.xml"/><Relationship Id="rId211" Type="http://schemas.openxmlformats.org/officeDocument/2006/relationships/image" Target="media/image20.jpeg"/><Relationship Id="rId212" Type="http://schemas.openxmlformats.org/officeDocument/2006/relationships/image" Target="media/image20.jpeg"/><Relationship Id="rId213" Type="http://schemas.openxmlformats.org/officeDocument/2006/relationships/footer" Target="footer172.xml"/><Relationship Id="rId214" Type="http://schemas.openxmlformats.org/officeDocument/2006/relationships/footer" Target="footer173.xml"/><Relationship Id="rId215" Type="http://schemas.openxmlformats.org/officeDocument/2006/relationships/footer" Target="footer174.xml"/><Relationship Id="rId216" Type="http://schemas.openxmlformats.org/officeDocument/2006/relationships/footer" Target="footer175.xml"/><Relationship Id="rId217" Type="http://schemas.openxmlformats.org/officeDocument/2006/relationships/footer" Target="footer176.xml"/><Relationship Id="rId218" Type="http://schemas.openxmlformats.org/officeDocument/2006/relationships/footer" Target="footer177.xml"/><Relationship Id="rId219" Type="http://schemas.openxmlformats.org/officeDocument/2006/relationships/footer" Target="footer178.xml"/><Relationship Id="rId220" Type="http://schemas.openxmlformats.org/officeDocument/2006/relationships/footer" Target="footer179.xml"/><Relationship Id="rId221" Type="http://schemas.openxmlformats.org/officeDocument/2006/relationships/footer" Target="footer180.xml"/><Relationship Id="rId222" Type="http://schemas.openxmlformats.org/officeDocument/2006/relationships/footer" Target="footer181.xml"/><Relationship Id="rId223" Type="http://schemas.openxmlformats.org/officeDocument/2006/relationships/footer" Target="footer182.xml"/><Relationship Id="rId224" Type="http://schemas.openxmlformats.org/officeDocument/2006/relationships/footer" Target="footer183.xml"/><Relationship Id="rId225" Type="http://schemas.openxmlformats.org/officeDocument/2006/relationships/footer" Target="footer184.xml"/><Relationship Id="rId226" Type="http://schemas.openxmlformats.org/officeDocument/2006/relationships/footer" Target="footer185.xml"/><Relationship Id="rId227" Type="http://schemas.openxmlformats.org/officeDocument/2006/relationships/footer" Target="footer186.xml"/><Relationship Id="rId228" Type="http://schemas.openxmlformats.org/officeDocument/2006/relationships/footer" Target="footer187.xml"/><Relationship Id="rId229" Type="http://schemas.openxmlformats.org/officeDocument/2006/relationships/footer" Target="footer188.xml"/><Relationship Id="rId230" Type="http://schemas.openxmlformats.org/officeDocument/2006/relationships/footer" Target="footer189.xml"/><Relationship Id="rId231" Type="http://schemas.openxmlformats.org/officeDocument/2006/relationships/footer" Target="footer190.xml"/><Relationship Id="rId232" Type="http://schemas.openxmlformats.org/officeDocument/2006/relationships/footer" Target="footer191.xml"/><Relationship Id="rId233" Type="http://schemas.openxmlformats.org/officeDocument/2006/relationships/footer" Target="footer192.xml"/><Relationship Id="rId234" Type="http://schemas.openxmlformats.org/officeDocument/2006/relationships/footer" Target="footer193.xml"/><Relationship Id="rId235" Type="http://schemas.openxmlformats.org/officeDocument/2006/relationships/footer" Target="footer194.xml"/><Relationship Id="rId236" Type="http://schemas.openxmlformats.org/officeDocument/2006/relationships/footer" Target="footer195.xml"/><Relationship Id="rId237" Type="http://schemas.openxmlformats.org/officeDocument/2006/relationships/footer" Target="footer196.xml"/><Relationship Id="rId238" Type="http://schemas.openxmlformats.org/officeDocument/2006/relationships/footer" Target="footer197.xml"/><Relationship Id="rId239" Type="http://schemas.openxmlformats.org/officeDocument/2006/relationships/footer" Target="footer198.xml"/><Relationship Id="rId240" Type="http://schemas.openxmlformats.org/officeDocument/2006/relationships/footer" Target="footer199.xml"/><Relationship Id="rId241" Type="http://schemas.openxmlformats.org/officeDocument/2006/relationships/footer" Target="footer200.xml"/><Relationship Id="rId242" Type="http://schemas.openxmlformats.org/officeDocument/2006/relationships/footer" Target="footer201.xml"/><Relationship Id="rId243" Type="http://schemas.openxmlformats.org/officeDocument/2006/relationships/footer" Target="footer202.xml"/><Relationship Id="rId244" Type="http://schemas.openxmlformats.org/officeDocument/2006/relationships/footer" Target="footer203.xml"/><Relationship Id="rId245" Type="http://schemas.openxmlformats.org/officeDocument/2006/relationships/footer" Target="footer204.xml"/><Relationship Id="rId246" Type="http://schemas.openxmlformats.org/officeDocument/2006/relationships/footer" Target="footer205.xml"/><Relationship Id="rId247" Type="http://schemas.openxmlformats.org/officeDocument/2006/relationships/footer" Target="footer206.xml"/><Relationship Id="rId248" Type="http://schemas.openxmlformats.org/officeDocument/2006/relationships/footer" Target="footer207.xml"/><Relationship Id="rId249" Type="http://schemas.openxmlformats.org/officeDocument/2006/relationships/footer" Target="footer208.xml"/><Relationship Id="rId250" Type="http://schemas.openxmlformats.org/officeDocument/2006/relationships/footer" Target="footer209.xml"/><Relationship Id="rId251" Type="http://schemas.openxmlformats.org/officeDocument/2006/relationships/footer" Target="footer210.xml"/><Relationship Id="rId252" Type="http://schemas.openxmlformats.org/officeDocument/2006/relationships/footer" Target="footer211.xml"/><Relationship Id="rId253" Type="http://schemas.openxmlformats.org/officeDocument/2006/relationships/footer" Target="footer212.xml"/><Relationship Id="rId254" Type="http://schemas.openxmlformats.org/officeDocument/2006/relationships/footer" Target="footer213.xml"/><Relationship Id="rId255" Type="http://schemas.openxmlformats.org/officeDocument/2006/relationships/footer" Target="footer214.xml"/><Relationship Id="rId256" Type="http://schemas.openxmlformats.org/officeDocument/2006/relationships/footer" Target="footer215.xml"/><Relationship Id="rId257" Type="http://schemas.openxmlformats.org/officeDocument/2006/relationships/footer" Target="footer216.xml"/><Relationship Id="rId258" Type="http://schemas.openxmlformats.org/officeDocument/2006/relationships/footer" Target="footer217.xml"/><Relationship Id="rId259" Type="http://schemas.openxmlformats.org/officeDocument/2006/relationships/footer" Target="footer218.xml"/><Relationship Id="rId260" Type="http://schemas.openxmlformats.org/officeDocument/2006/relationships/footer" Target="footer219.xml"/><Relationship Id="rId261" Type="http://schemas.openxmlformats.org/officeDocument/2006/relationships/footer" Target="footer220.xml"/><Relationship Id="rId262" Type="http://schemas.openxmlformats.org/officeDocument/2006/relationships/footer" Target="footer221.xml"/><Relationship Id="rId263" Type="http://schemas.openxmlformats.org/officeDocument/2006/relationships/footer" Target="footer222.xml"/><Relationship Id="rId264" Type="http://schemas.openxmlformats.org/officeDocument/2006/relationships/footer" Target="footer223.xml"/><Relationship Id="rId265" Type="http://schemas.openxmlformats.org/officeDocument/2006/relationships/footer" Target="footer224.xml"/><Relationship Id="rId266" Type="http://schemas.openxmlformats.org/officeDocument/2006/relationships/footer" Target="footer225.xml"/><Relationship Id="rId267" Type="http://schemas.openxmlformats.org/officeDocument/2006/relationships/footer" Target="footer226.xml"/><Relationship Id="rId268" Type="http://schemas.openxmlformats.org/officeDocument/2006/relationships/footer" Target="footer227.xml"/><Relationship Id="rId269" Type="http://schemas.openxmlformats.org/officeDocument/2006/relationships/footer" Target="footer228.xml"/><Relationship Id="rId270" Type="http://schemas.openxmlformats.org/officeDocument/2006/relationships/footer" Target="footer229.xml"/><Relationship Id="rId271" Type="http://schemas.openxmlformats.org/officeDocument/2006/relationships/footer" Target="footer230.xml"/><Relationship Id="rId272" Type="http://schemas.openxmlformats.org/officeDocument/2006/relationships/footer" Target="footer231.xml"/><Relationship Id="rId273" Type="http://schemas.openxmlformats.org/officeDocument/2006/relationships/footer" Target="footer232.xml"/><Relationship Id="rId274" Type="http://schemas.openxmlformats.org/officeDocument/2006/relationships/footer" Target="footer233.xml"/><Relationship Id="rId275" Type="http://schemas.openxmlformats.org/officeDocument/2006/relationships/footer" Target="footer234.xml"/><Relationship Id="rId276" Type="http://schemas.openxmlformats.org/officeDocument/2006/relationships/footer" Target="footer235.xml"/><Relationship Id="rId277" Type="http://schemas.openxmlformats.org/officeDocument/2006/relationships/footer" Target="footer236.xml"/><Relationship Id="rId278" Type="http://schemas.openxmlformats.org/officeDocument/2006/relationships/footer" Target="footer237.xml"/><Relationship Id="rId279" Type="http://schemas.openxmlformats.org/officeDocument/2006/relationships/footer" Target="footer238.xml"/><Relationship Id="rId280" Type="http://schemas.openxmlformats.org/officeDocument/2006/relationships/footer" Target="footer239.xml"/><Relationship Id="rId281" Type="http://schemas.openxmlformats.org/officeDocument/2006/relationships/footer" Target="footer240.xml"/><Relationship Id="rId282" Type="http://schemas.openxmlformats.org/officeDocument/2006/relationships/footer" Target="footer241.xml"/><Relationship Id="rId283" Type="http://schemas.openxmlformats.org/officeDocument/2006/relationships/footer" Target="footer242.xml"/><Relationship Id="rId284" Type="http://schemas.openxmlformats.org/officeDocument/2006/relationships/footer" Target="footer243.xml"/><Relationship Id="rId285" Type="http://schemas.openxmlformats.org/officeDocument/2006/relationships/footer" Target="footer244.xml"/><Relationship Id="rId286" Type="http://schemas.openxmlformats.org/officeDocument/2006/relationships/footer" Target="footer245.xml"/><Relationship Id="rId287" Type="http://schemas.openxmlformats.org/officeDocument/2006/relationships/footer" Target="footer246.xml"/><Relationship Id="rId288" Type="http://schemas.openxmlformats.org/officeDocument/2006/relationships/footer" Target="footer247.xml"/><Relationship Id="rId289" Type="http://schemas.openxmlformats.org/officeDocument/2006/relationships/footer" Target="footer248.xml"/><Relationship Id="rId290" Type="http://schemas.openxmlformats.org/officeDocument/2006/relationships/footer" Target="footer249.xml"/><Relationship Id="rId291" Type="http://schemas.openxmlformats.org/officeDocument/2006/relationships/footer" Target="footer250.xml"/><Relationship Id="rId292" Type="http://schemas.openxmlformats.org/officeDocument/2006/relationships/footer" Target="footer251.xml"/><Relationship Id="rId293" Type="http://schemas.openxmlformats.org/officeDocument/2006/relationships/footer" Target="footer252.xml"/><Relationship Id="rId294" Type="http://schemas.openxmlformats.org/officeDocument/2006/relationships/footer" Target="footer253.xml"/><Relationship Id="rId295" Type="http://schemas.openxmlformats.org/officeDocument/2006/relationships/footer" Target="footer254.xml"/><Relationship Id="rId296" Type="http://schemas.openxmlformats.org/officeDocument/2006/relationships/footer" Target="footer255.xml"/><Relationship Id="rId297" Type="http://schemas.openxmlformats.org/officeDocument/2006/relationships/footer" Target="footer256.xml"/><Relationship Id="rId298" Type="http://schemas.openxmlformats.org/officeDocument/2006/relationships/footer" Target="footer257.xml"/><Relationship Id="rId299" Type="http://schemas.openxmlformats.org/officeDocument/2006/relationships/footer" Target="footer258.xml"/><Relationship Id="rId300" Type="http://schemas.openxmlformats.org/officeDocument/2006/relationships/footer" Target="footer259.xml"/><Relationship Id="rId301" Type="http://schemas.openxmlformats.org/officeDocument/2006/relationships/footer" Target="footer260.xml"/><Relationship Id="rId302" Type="http://schemas.openxmlformats.org/officeDocument/2006/relationships/footer" Target="footer261.xml"/><Relationship Id="rId303" Type="http://schemas.openxmlformats.org/officeDocument/2006/relationships/footer" Target="footer262.xml"/><Relationship Id="rId304" Type="http://schemas.openxmlformats.org/officeDocument/2006/relationships/footer" Target="footer263.xml"/><Relationship Id="rId305" Type="http://schemas.openxmlformats.org/officeDocument/2006/relationships/footer" Target="footer264.xml"/><Relationship Id="rId306" Type="http://schemas.openxmlformats.org/officeDocument/2006/relationships/footer" Target="footer265.xml"/><Relationship Id="rId307" Type="http://schemas.openxmlformats.org/officeDocument/2006/relationships/footer" Target="footer266.xml"/><Relationship Id="rId308" Type="http://schemas.openxmlformats.org/officeDocument/2006/relationships/footer" Target="footer267.xml"/><Relationship Id="rId309" Type="http://schemas.openxmlformats.org/officeDocument/2006/relationships/footer" Target="footer268.xml"/><Relationship Id="rId310" Type="http://schemas.openxmlformats.org/officeDocument/2006/relationships/footer" Target="footer269.xml"/><Relationship Id="rId311" Type="http://schemas.openxmlformats.org/officeDocument/2006/relationships/footer" Target="footer270.xml"/><Relationship Id="rId312" Type="http://schemas.openxmlformats.org/officeDocument/2006/relationships/footer" Target="footer271.xml"/><Relationship Id="rId313" Type="http://schemas.openxmlformats.org/officeDocument/2006/relationships/footer" Target="footer272.xml"/><Relationship Id="rId314" Type="http://schemas.openxmlformats.org/officeDocument/2006/relationships/footer" Target="footer273.xml"/><Relationship Id="rId315" Type="http://schemas.openxmlformats.org/officeDocument/2006/relationships/footer" Target="footer274.xml"/><Relationship Id="rId316" Type="http://schemas.openxmlformats.org/officeDocument/2006/relationships/footer" Target="footer275.xml"/><Relationship Id="rId317" Type="http://schemas.openxmlformats.org/officeDocument/2006/relationships/footer" Target="footer276.xml"/><Relationship Id="rId318" Type="http://schemas.openxmlformats.org/officeDocument/2006/relationships/footer" Target="footer277.xml"/><Relationship Id="rId319" Type="http://schemas.openxmlformats.org/officeDocument/2006/relationships/footer" Target="footer278.xml"/><Relationship Id="rId320" Type="http://schemas.openxmlformats.org/officeDocument/2006/relationships/footer" Target="footer279.xml"/><Relationship Id="rId321" Type="http://schemas.openxmlformats.org/officeDocument/2006/relationships/footer" Target="footer280.xml"/><Relationship Id="rId322" Type="http://schemas.openxmlformats.org/officeDocument/2006/relationships/footer" Target="footer281.xml"/><Relationship Id="rId323" Type="http://schemas.openxmlformats.org/officeDocument/2006/relationships/footer" Target="footer282.xml"/><Relationship Id="rId324" Type="http://schemas.openxmlformats.org/officeDocument/2006/relationships/footer" Target="footer283.xml"/><Relationship Id="rId325" Type="http://schemas.openxmlformats.org/officeDocument/2006/relationships/footer" Target="footer284.xml"/><Relationship Id="rId326" Type="http://schemas.openxmlformats.org/officeDocument/2006/relationships/footer" Target="footer285.xml"/><Relationship Id="rId327" Type="http://schemas.openxmlformats.org/officeDocument/2006/relationships/footer" Target="footer286.xml"/><Relationship Id="rId328" Type="http://schemas.openxmlformats.org/officeDocument/2006/relationships/footer" Target="footer287.xml"/><Relationship Id="rId329" Type="http://schemas.openxmlformats.org/officeDocument/2006/relationships/footer" Target="footer288.xml"/><Relationship Id="rId330" Type="http://schemas.openxmlformats.org/officeDocument/2006/relationships/footer" Target="footer289.xml"/><Relationship Id="rId331" Type="http://schemas.openxmlformats.org/officeDocument/2006/relationships/footer" Target="footer290.xml"/><Relationship Id="rId332" Type="http://schemas.openxmlformats.org/officeDocument/2006/relationships/footer" Target="footer291.xml"/><Relationship Id="rId333" Type="http://schemas.openxmlformats.org/officeDocument/2006/relationships/footer" Target="footer292.xml"/><Relationship Id="rId334" Type="http://schemas.openxmlformats.org/officeDocument/2006/relationships/footer" Target="footer293.xml"/><Relationship Id="rId335" Type="http://schemas.openxmlformats.org/officeDocument/2006/relationships/footer" Target="footer294.xml"/><Relationship Id="rId336" Type="http://schemas.openxmlformats.org/officeDocument/2006/relationships/footer" Target="footer295.xml"/><Relationship Id="rId337" Type="http://schemas.openxmlformats.org/officeDocument/2006/relationships/footer" Target="footer296.xml"/><Relationship Id="rId338" Type="http://schemas.openxmlformats.org/officeDocument/2006/relationships/footer" Target="footer297.xml"/><Relationship Id="rId339" Type="http://schemas.openxmlformats.org/officeDocument/2006/relationships/footer" Target="footer298.xml"/><Relationship Id="rId340" Type="http://schemas.openxmlformats.org/officeDocument/2006/relationships/footer" Target="footer299.xml"/><Relationship Id="rId341" Type="http://schemas.openxmlformats.org/officeDocument/2006/relationships/footer" Target="footer300.xml"/><Relationship Id="rId342" Type="http://schemas.openxmlformats.org/officeDocument/2006/relationships/footer" Target="footer301.xml"/><Relationship Id="rId343" Type="http://schemas.openxmlformats.org/officeDocument/2006/relationships/footer" Target="footer302.xml"/><Relationship Id="rId344" Type="http://schemas.openxmlformats.org/officeDocument/2006/relationships/footer" Target="footer303.xml"/><Relationship Id="rId345" Type="http://schemas.openxmlformats.org/officeDocument/2006/relationships/footer" Target="footer304.xml"/><Relationship Id="rId346" Type="http://schemas.openxmlformats.org/officeDocument/2006/relationships/footer" Target="footer305.xml"/><Relationship Id="rId347" Type="http://schemas.openxmlformats.org/officeDocument/2006/relationships/footer" Target="footer306.xml"/><Relationship Id="rId348" Type="http://schemas.openxmlformats.org/officeDocument/2006/relationships/footer" Target="footer307.xml"/><Relationship Id="rId349" Type="http://schemas.openxmlformats.org/officeDocument/2006/relationships/footer" Target="footer308.xml"/><Relationship Id="rId350" Type="http://schemas.openxmlformats.org/officeDocument/2006/relationships/footer" Target="footer309.xml"/><Relationship Id="rId351" Type="http://schemas.openxmlformats.org/officeDocument/2006/relationships/footer" Target="footer310.xml"/><Relationship Id="rId352" Type="http://schemas.openxmlformats.org/officeDocument/2006/relationships/footer" Target="footer311.xml"/><Relationship Id="rId353" Type="http://schemas.openxmlformats.org/officeDocument/2006/relationships/footer" Target="footer312.xml"/><Relationship Id="rId354" Type="http://schemas.openxmlformats.org/officeDocument/2006/relationships/footer" Target="footer313.xml"/><Relationship Id="rId355" Type="http://schemas.openxmlformats.org/officeDocument/2006/relationships/footer" Target="footer314.xml"/><Relationship Id="rId356" Type="http://schemas.openxmlformats.org/officeDocument/2006/relationships/footer" Target="footer315.xml"/><Relationship Id="rId357" Type="http://schemas.openxmlformats.org/officeDocument/2006/relationships/footer" Target="footer316.xml"/><Relationship Id="rId358" Type="http://schemas.openxmlformats.org/officeDocument/2006/relationships/footer" Target="footer317.xml"/><Relationship Id="rId359" Type="http://schemas.openxmlformats.org/officeDocument/2006/relationships/footer" Target="footer318.xml"/><Relationship Id="rId360" Type="http://schemas.openxmlformats.org/officeDocument/2006/relationships/footer" Target="footer319.xml"/><Relationship Id="rId361" Type="http://schemas.openxmlformats.org/officeDocument/2006/relationships/footer" Target="footer320.xml"/><Relationship Id="rId362" Type="http://schemas.openxmlformats.org/officeDocument/2006/relationships/footer" Target="footer321.xml"/><Relationship Id="rId363" Type="http://schemas.openxmlformats.org/officeDocument/2006/relationships/footer" Target="footer322.xml"/><Relationship Id="rId364" Type="http://schemas.openxmlformats.org/officeDocument/2006/relationships/footer" Target="footer323.xml"/><Relationship Id="rId365" Type="http://schemas.openxmlformats.org/officeDocument/2006/relationships/footer" Target="footer324.xml"/><Relationship Id="rId366" Type="http://schemas.openxmlformats.org/officeDocument/2006/relationships/footer" Target="footer325.xml"/><Relationship Id="rId367" Type="http://schemas.openxmlformats.org/officeDocument/2006/relationships/footer" Target="footer326.xml"/><Relationship Id="rId368" Type="http://schemas.openxmlformats.org/officeDocument/2006/relationships/footer" Target="footer327.xml"/><Relationship Id="rId369" Type="http://schemas.openxmlformats.org/officeDocument/2006/relationships/footer" Target="footer328.xml"/><Relationship Id="rId370" Type="http://schemas.openxmlformats.org/officeDocument/2006/relationships/footer" Target="footer329.xml"/><Relationship Id="rId371" Type="http://schemas.openxmlformats.org/officeDocument/2006/relationships/footer" Target="footer330.xml"/><Relationship Id="rId372" Type="http://schemas.openxmlformats.org/officeDocument/2006/relationships/footer" Target="footer331.xml"/><Relationship Id="rId373" Type="http://schemas.openxmlformats.org/officeDocument/2006/relationships/footer" Target="footer332.xml"/><Relationship Id="rId374" Type="http://schemas.openxmlformats.org/officeDocument/2006/relationships/footer" Target="footer333.xml"/><Relationship Id="rId375" Type="http://schemas.openxmlformats.org/officeDocument/2006/relationships/footer" Target="footer334.xml"/><Relationship Id="rId376" Type="http://schemas.openxmlformats.org/officeDocument/2006/relationships/footer" Target="footer335.xml"/><Relationship Id="rId377" Type="http://schemas.openxmlformats.org/officeDocument/2006/relationships/footer" Target="footer336.xml"/><Relationship Id="rId378" Type="http://schemas.openxmlformats.org/officeDocument/2006/relationships/footer" Target="footer337.xml"/><Relationship Id="rId379" Type="http://schemas.openxmlformats.org/officeDocument/2006/relationships/footer" Target="footer338.xml"/><Relationship Id="rId380" Type="http://schemas.openxmlformats.org/officeDocument/2006/relationships/footer" Target="footer339.xml"/><Relationship Id="rId381" Type="http://schemas.openxmlformats.org/officeDocument/2006/relationships/footer" Target="footer340.xml"/><Relationship Id="rId382" Type="http://schemas.openxmlformats.org/officeDocument/2006/relationships/footer" Target="footer341.xml"/><Relationship Id="rId383" Type="http://schemas.openxmlformats.org/officeDocument/2006/relationships/footer" Target="footer342.xml"/><Relationship Id="rId384" Type="http://schemas.openxmlformats.org/officeDocument/2006/relationships/footer" Target="footer343.xml"/><Relationship Id="rId385" Type="http://schemas.openxmlformats.org/officeDocument/2006/relationships/footer" Target="footer344.xml"/><Relationship Id="rId386" Type="http://schemas.openxmlformats.org/officeDocument/2006/relationships/footer" Target="footer345.xml"/><Relationship Id="rId387" Type="http://schemas.openxmlformats.org/officeDocument/2006/relationships/footer" Target="footer346.xml"/><Relationship Id="rId388" Type="http://schemas.openxmlformats.org/officeDocument/2006/relationships/footer" Target="footer347.xml"/><Relationship Id="rId389" Type="http://schemas.openxmlformats.org/officeDocument/2006/relationships/footer" Target="footer348.xml"/><Relationship Id="rId390" Type="http://schemas.openxmlformats.org/officeDocument/2006/relationships/footer" Target="footer349.xml"/><Relationship Id="rId391" Type="http://schemas.openxmlformats.org/officeDocument/2006/relationships/footer" Target="footer350.xml"/><Relationship Id="rId392" Type="http://schemas.openxmlformats.org/officeDocument/2006/relationships/footer" Target="footer351.xml"/><Relationship Id="rId393" Type="http://schemas.openxmlformats.org/officeDocument/2006/relationships/footer" Target="footer352.xml"/><Relationship Id="rId394" Type="http://schemas.openxmlformats.org/officeDocument/2006/relationships/footer" Target="footer353.xml"/><Relationship Id="rId395" Type="http://schemas.openxmlformats.org/officeDocument/2006/relationships/footer" Target="footer354.xml"/><Relationship Id="rId396" Type="http://schemas.openxmlformats.org/officeDocument/2006/relationships/footer" Target="footer355.xml"/><Relationship Id="rId397" Type="http://schemas.openxmlformats.org/officeDocument/2006/relationships/footer" Target="footer356.xml"/><Relationship Id="rId398" Type="http://schemas.openxmlformats.org/officeDocument/2006/relationships/footer" Target="footer357.xml"/><Relationship Id="rId399" Type="http://schemas.openxmlformats.org/officeDocument/2006/relationships/footer" Target="footer358.xml"/><Relationship Id="rId400" Type="http://schemas.openxmlformats.org/officeDocument/2006/relationships/footer" Target="footer359.xml"/><Relationship Id="rId401" Type="http://schemas.openxmlformats.org/officeDocument/2006/relationships/footer" Target="footer360.xml"/><Relationship Id="rId402" Type="http://schemas.openxmlformats.org/officeDocument/2006/relationships/footer" Target="footer361.xml"/><Relationship Id="rId403" Type="http://schemas.openxmlformats.org/officeDocument/2006/relationships/footer" Target="footer362.xml"/><Relationship Id="rId404" Type="http://schemas.openxmlformats.org/officeDocument/2006/relationships/footer" Target="footer363.xml"/><Relationship Id="rId405" Type="http://schemas.openxmlformats.org/officeDocument/2006/relationships/footer" Target="footer364.xml"/><Relationship Id="rId406" Type="http://schemas.openxmlformats.org/officeDocument/2006/relationships/footer" Target="footer365.xml"/><Relationship Id="rId407" Type="http://schemas.openxmlformats.org/officeDocument/2006/relationships/footer" Target="footer366.xml"/><Relationship Id="rId408" Type="http://schemas.openxmlformats.org/officeDocument/2006/relationships/footer" Target="footer367.xml"/><Relationship Id="rId409" Type="http://schemas.openxmlformats.org/officeDocument/2006/relationships/footer" Target="footer368.xml"/><Relationship Id="rId410" Type="http://schemas.openxmlformats.org/officeDocument/2006/relationships/footer" Target="footer369.xml"/><Relationship Id="rId411" Type="http://schemas.openxmlformats.org/officeDocument/2006/relationships/footer" Target="footer370.xml"/><Relationship Id="rId412" Type="http://schemas.openxmlformats.org/officeDocument/2006/relationships/footer" Target="footer371.xml"/><Relationship Id="rId413" Type="http://schemas.openxmlformats.org/officeDocument/2006/relationships/footer" Target="footer372.xml"/><Relationship Id="rId414" Type="http://schemas.openxmlformats.org/officeDocument/2006/relationships/footer" Target="footer373.xml"/><Relationship Id="rId415" Type="http://schemas.openxmlformats.org/officeDocument/2006/relationships/footer" Target="footer374.xml"/><Relationship Id="rId416" Type="http://schemas.openxmlformats.org/officeDocument/2006/relationships/footer" Target="footer375.xml"/><Relationship Id="rId417" Type="http://schemas.openxmlformats.org/officeDocument/2006/relationships/footer" Target="footer376.xml"/><Relationship Id="rId418" Type="http://schemas.openxmlformats.org/officeDocument/2006/relationships/footer" Target="footer377.xml"/><Relationship Id="rId419" Type="http://schemas.openxmlformats.org/officeDocument/2006/relationships/footer" Target="footer378.xml"/><Relationship Id="rId420" Type="http://schemas.openxmlformats.org/officeDocument/2006/relationships/footer" Target="footer379.xml"/><Relationship Id="rId421" Type="http://schemas.openxmlformats.org/officeDocument/2006/relationships/footer" Target="footer380.xml"/><Relationship Id="rId422" Type="http://schemas.openxmlformats.org/officeDocument/2006/relationships/footer" Target="footer381.xml"/><Relationship Id="rId423" Type="http://schemas.openxmlformats.org/officeDocument/2006/relationships/footer" Target="footer382.xml"/><Relationship Id="rId424" Type="http://schemas.openxmlformats.org/officeDocument/2006/relationships/footer" Target="footer383.xml"/><Relationship Id="rId425" Type="http://schemas.openxmlformats.org/officeDocument/2006/relationships/footer" Target="footer384.xml"/><Relationship Id="rId426" Type="http://schemas.openxmlformats.org/officeDocument/2006/relationships/footer" Target="footer385.xml"/><Relationship Id="rId427" Type="http://schemas.openxmlformats.org/officeDocument/2006/relationships/footer" Target="footer386.xml"/><Relationship Id="rId428" Type="http://schemas.openxmlformats.org/officeDocument/2006/relationships/footer" Target="footer387.xml"/><Relationship Id="rId429" Type="http://schemas.openxmlformats.org/officeDocument/2006/relationships/footer" Target="footer388.xml"/><Relationship Id="rId430" Type="http://schemas.openxmlformats.org/officeDocument/2006/relationships/footer" Target="footer389.xml"/><Relationship Id="rId431" Type="http://schemas.openxmlformats.org/officeDocument/2006/relationships/footer" Target="footer390.xml"/><Relationship Id="rId432" Type="http://schemas.openxmlformats.org/officeDocument/2006/relationships/footer" Target="footer391.xml"/><Relationship Id="rId433" Type="http://schemas.openxmlformats.org/officeDocument/2006/relationships/footer" Target="footer392.xml"/><Relationship Id="rId434" Type="http://schemas.openxmlformats.org/officeDocument/2006/relationships/footer" Target="footer393.xml"/><Relationship Id="rId435" Type="http://schemas.openxmlformats.org/officeDocument/2006/relationships/footer" Target="footer394.xml"/><Relationship Id="rId436" Type="http://schemas.openxmlformats.org/officeDocument/2006/relationships/footer" Target="footer395.xml"/><Relationship Id="rId437" Type="http://schemas.openxmlformats.org/officeDocument/2006/relationships/footer" Target="footer396.xml"/><Relationship Id="rId438" Type="http://schemas.openxmlformats.org/officeDocument/2006/relationships/footer" Target="footer397.xml"/><Relationship Id="rId439" Type="http://schemas.openxmlformats.org/officeDocument/2006/relationships/footer" Target="footer398.xml"/><Relationship Id="rId440" Type="http://schemas.openxmlformats.org/officeDocument/2006/relationships/footer" Target="footer399.xml"/><Relationship Id="rId441" Type="http://schemas.openxmlformats.org/officeDocument/2006/relationships/footer" Target="footer400.xml"/><Relationship Id="rId442" Type="http://schemas.openxmlformats.org/officeDocument/2006/relationships/footer" Target="footer401.xml"/><Relationship Id="rId443" Type="http://schemas.openxmlformats.org/officeDocument/2006/relationships/footer" Target="footer402.xml"/><Relationship Id="rId444" Type="http://schemas.openxmlformats.org/officeDocument/2006/relationships/footer" Target="footer403.xml"/><Relationship Id="rId445" Type="http://schemas.openxmlformats.org/officeDocument/2006/relationships/footer" Target="footer404.xml"/><Relationship Id="rId446" Type="http://schemas.openxmlformats.org/officeDocument/2006/relationships/footer" Target="footer405.xml"/><Relationship Id="rId447" Type="http://schemas.openxmlformats.org/officeDocument/2006/relationships/footer" Target="footer406.xml"/><Relationship Id="rId448" Type="http://schemas.openxmlformats.org/officeDocument/2006/relationships/footer" Target="footer407.xml"/><Relationship Id="rId449" Type="http://schemas.openxmlformats.org/officeDocument/2006/relationships/footer" Target="footer408.xml"/><Relationship Id="rId450" Type="http://schemas.openxmlformats.org/officeDocument/2006/relationships/footer" Target="footer409.xml"/><Relationship Id="rId451" Type="http://schemas.openxmlformats.org/officeDocument/2006/relationships/footer" Target="footer410.xml"/><Relationship Id="rId452" Type="http://schemas.openxmlformats.org/officeDocument/2006/relationships/footer" Target="footer411.xml"/><Relationship Id="rId453" Type="http://schemas.openxmlformats.org/officeDocument/2006/relationships/footer" Target="footer412.xml"/><Relationship Id="rId454" Type="http://schemas.openxmlformats.org/officeDocument/2006/relationships/footer" Target="footer413.xml"/><Relationship Id="rId455" Type="http://schemas.openxmlformats.org/officeDocument/2006/relationships/footer" Target="footer414.xml"/><Relationship Id="rId456" Type="http://schemas.openxmlformats.org/officeDocument/2006/relationships/footer" Target="footer415.xml"/><Relationship Id="rId457" Type="http://schemas.openxmlformats.org/officeDocument/2006/relationships/footer" Target="footer416.xml"/><Relationship Id="rId458" Type="http://schemas.openxmlformats.org/officeDocument/2006/relationships/footer" Target="footer417.xml"/><Relationship Id="rId459" Type="http://schemas.openxmlformats.org/officeDocument/2006/relationships/footer" Target="footer418.xml"/><Relationship Id="rId460" Type="http://schemas.openxmlformats.org/officeDocument/2006/relationships/footer" Target="footer419.xml"/><Relationship Id="rId461" Type="http://schemas.openxmlformats.org/officeDocument/2006/relationships/footer" Target="footer420.xml"/><Relationship Id="rId462" Type="http://schemas.openxmlformats.org/officeDocument/2006/relationships/footer" Target="footer421.xml"/><Relationship Id="rId463" Type="http://schemas.openxmlformats.org/officeDocument/2006/relationships/footer" Target="footer422.xml"/><Relationship Id="rId464" Type="http://schemas.openxmlformats.org/officeDocument/2006/relationships/footer" Target="footer423.xml"/><Relationship Id="rId465" Type="http://schemas.openxmlformats.org/officeDocument/2006/relationships/footer" Target="footer424.xml"/><Relationship Id="rId466" Type="http://schemas.openxmlformats.org/officeDocument/2006/relationships/footer" Target="footer425.xml"/><Relationship Id="rId467" Type="http://schemas.openxmlformats.org/officeDocument/2006/relationships/footer" Target="footer426.xml"/><Relationship Id="rId468" Type="http://schemas.openxmlformats.org/officeDocument/2006/relationships/footer" Target="footer427.xml"/><Relationship Id="rId469" Type="http://schemas.openxmlformats.org/officeDocument/2006/relationships/footer" Target="footer428.xml"/><Relationship Id="rId470" Type="http://schemas.openxmlformats.org/officeDocument/2006/relationships/footer" Target="footer429.xml"/><Relationship Id="rId471" Type="http://schemas.openxmlformats.org/officeDocument/2006/relationships/footer" Target="footer430.xml"/><Relationship Id="rId472" Type="http://schemas.openxmlformats.org/officeDocument/2006/relationships/footer" Target="footer431.xml"/><Relationship Id="rId473" Type="http://schemas.openxmlformats.org/officeDocument/2006/relationships/footer" Target="footer432.xml"/><Relationship Id="rId474" Type="http://schemas.openxmlformats.org/officeDocument/2006/relationships/footer" Target="footer433.xml"/><Relationship Id="rId475" Type="http://schemas.openxmlformats.org/officeDocument/2006/relationships/footer" Target="footer434.xml"/><Relationship Id="rId476" Type="http://schemas.openxmlformats.org/officeDocument/2006/relationships/footer" Target="footer435.xml"/><Relationship Id="rId477" Type="http://schemas.openxmlformats.org/officeDocument/2006/relationships/footer" Target="footer436.xml"/><Relationship Id="rId478" Type="http://schemas.openxmlformats.org/officeDocument/2006/relationships/footer" Target="footer437.xml"/><Relationship Id="rId479" Type="http://schemas.openxmlformats.org/officeDocument/2006/relationships/footer" Target="footer438.xml"/><Relationship Id="rId480" Type="http://schemas.openxmlformats.org/officeDocument/2006/relationships/footer" Target="footer439.xml"/><Relationship Id="rId481" Type="http://schemas.openxmlformats.org/officeDocument/2006/relationships/footer" Target="footer440.xml"/><Relationship Id="rId482" Type="http://schemas.openxmlformats.org/officeDocument/2006/relationships/footer" Target="footer441.xml"/><Relationship Id="rId483" Type="http://schemas.openxmlformats.org/officeDocument/2006/relationships/footer" Target="footer442.xml"/><Relationship Id="rId484" Type="http://schemas.openxmlformats.org/officeDocument/2006/relationships/footer" Target="footer443.xml"/><Relationship Id="rId485" Type="http://schemas.openxmlformats.org/officeDocument/2006/relationships/footer" Target="footer444.xml"/><Relationship Id="rId486" Type="http://schemas.openxmlformats.org/officeDocument/2006/relationships/footer" Target="footer445.xml"/><Relationship Id="rId487" Type="http://schemas.openxmlformats.org/officeDocument/2006/relationships/footer" Target="footer446.xml"/><Relationship Id="rId488" Type="http://schemas.openxmlformats.org/officeDocument/2006/relationships/footer" Target="footer447.xml"/><Relationship Id="rId489" Type="http://schemas.openxmlformats.org/officeDocument/2006/relationships/footer" Target="footer448.xml"/><Relationship Id="rId490" Type="http://schemas.openxmlformats.org/officeDocument/2006/relationships/footer" Target="footer449.xml"/><Relationship Id="rId491" Type="http://schemas.openxmlformats.org/officeDocument/2006/relationships/footer" Target="footer450.xml"/><Relationship Id="rId492" Type="http://schemas.openxmlformats.org/officeDocument/2006/relationships/footer" Target="footer451.xml"/><Relationship Id="rId493" Type="http://schemas.openxmlformats.org/officeDocument/2006/relationships/footer" Target="footer452.xml"/><Relationship Id="rId494" Type="http://schemas.openxmlformats.org/officeDocument/2006/relationships/footer" Target="footer453.xml"/><Relationship Id="rId495" Type="http://schemas.openxmlformats.org/officeDocument/2006/relationships/footer" Target="footer454.xml"/><Relationship Id="rId496" Type="http://schemas.openxmlformats.org/officeDocument/2006/relationships/footer" Target="footer455.xml"/><Relationship Id="rId497" Type="http://schemas.openxmlformats.org/officeDocument/2006/relationships/footer" Target="footer456.xml"/><Relationship Id="rId498" Type="http://schemas.openxmlformats.org/officeDocument/2006/relationships/footer" Target="footer457.xml"/><Relationship Id="rId499" Type="http://schemas.openxmlformats.org/officeDocument/2006/relationships/footer" Target="footer458.xml"/><Relationship Id="rId500" Type="http://schemas.openxmlformats.org/officeDocument/2006/relationships/footer" Target="footer459.xml"/><Relationship Id="rId501" Type="http://schemas.openxmlformats.org/officeDocument/2006/relationships/footer" Target="footer460.xml"/><Relationship Id="rId502" Type="http://schemas.openxmlformats.org/officeDocument/2006/relationships/footer" Target="footer461.xml"/><Relationship Id="rId503" Type="http://schemas.openxmlformats.org/officeDocument/2006/relationships/footer" Target="footer462.xml"/><Relationship Id="rId504" Type="http://schemas.openxmlformats.org/officeDocument/2006/relationships/footer" Target="footer463.xml"/><Relationship Id="rId505" Type="http://schemas.openxmlformats.org/officeDocument/2006/relationships/footer" Target="footer464.xml"/><Relationship Id="rId506" Type="http://schemas.openxmlformats.org/officeDocument/2006/relationships/footer" Target="footer465.xml"/><Relationship Id="rId507" Type="http://schemas.openxmlformats.org/officeDocument/2006/relationships/footer" Target="footer466.xml"/><Relationship Id="rId508" Type="http://schemas.openxmlformats.org/officeDocument/2006/relationships/footer" Target="footer467.xml"/><Relationship Id="rId509" Type="http://schemas.openxmlformats.org/officeDocument/2006/relationships/footer" Target="footer468.xml"/><Relationship Id="rId510" Type="http://schemas.openxmlformats.org/officeDocument/2006/relationships/footer" Target="footer469.xml"/><Relationship Id="rId511" Type="http://schemas.openxmlformats.org/officeDocument/2006/relationships/footer" Target="footer470.xml"/><Relationship Id="rId512" Type="http://schemas.openxmlformats.org/officeDocument/2006/relationships/footer" Target="footer471.xml"/><Relationship Id="rId513" Type="http://schemas.openxmlformats.org/officeDocument/2006/relationships/footer" Target="footer472.xml"/><Relationship Id="rId514" Type="http://schemas.openxmlformats.org/officeDocument/2006/relationships/footer" Target="footer473.xml"/><Relationship Id="rId515" Type="http://schemas.openxmlformats.org/officeDocument/2006/relationships/footer" Target="footer474.xml"/><Relationship Id="rId516" Type="http://schemas.openxmlformats.org/officeDocument/2006/relationships/footer" Target="footer475.xml"/><Relationship Id="rId517" Type="http://schemas.openxmlformats.org/officeDocument/2006/relationships/footer" Target="footer476.xml"/><Relationship Id="rId518" Type="http://schemas.openxmlformats.org/officeDocument/2006/relationships/footer" Target="footer477.xml"/><Relationship Id="rId519" Type="http://schemas.openxmlformats.org/officeDocument/2006/relationships/footer" Target="footer478.xml"/><Relationship Id="rId520" Type="http://schemas.openxmlformats.org/officeDocument/2006/relationships/footer" Target="footer479.xml"/><Relationship Id="rId521" Type="http://schemas.openxmlformats.org/officeDocument/2006/relationships/footer" Target="footer480.xml"/><Relationship Id="rId522" Type="http://schemas.openxmlformats.org/officeDocument/2006/relationships/footer" Target="footer481.xml"/><Relationship Id="rId523" Type="http://schemas.openxmlformats.org/officeDocument/2006/relationships/footer" Target="footer482.xml"/><Relationship Id="rId524" Type="http://schemas.openxmlformats.org/officeDocument/2006/relationships/footer" Target="footer483.xml"/><Relationship Id="rId525" Type="http://schemas.openxmlformats.org/officeDocument/2006/relationships/footer" Target="footer484.xml"/><Relationship Id="rId526" Type="http://schemas.openxmlformats.org/officeDocument/2006/relationships/footer" Target="footer485.xml"/><Relationship Id="rId527" Type="http://schemas.openxmlformats.org/officeDocument/2006/relationships/footer" Target="footer486.xml"/><Relationship Id="rId528" Type="http://schemas.openxmlformats.org/officeDocument/2006/relationships/footer" Target="footer487.xml"/><Relationship Id="rId529" Type="http://schemas.openxmlformats.org/officeDocument/2006/relationships/footer" Target="footer488.xml"/><Relationship Id="rId530" Type="http://schemas.openxmlformats.org/officeDocument/2006/relationships/footer" Target="footer489.xml"/><Relationship Id="rId531" Type="http://schemas.openxmlformats.org/officeDocument/2006/relationships/footer" Target="footer490.xml"/><Relationship Id="rId532" Type="http://schemas.openxmlformats.org/officeDocument/2006/relationships/footer" Target="footer491.xml"/><Relationship Id="rId533" Type="http://schemas.openxmlformats.org/officeDocument/2006/relationships/footer" Target="footer492.xml"/><Relationship Id="rId534" Type="http://schemas.openxmlformats.org/officeDocument/2006/relationships/footer" Target="footer493.xml"/><Relationship Id="rId535" Type="http://schemas.openxmlformats.org/officeDocument/2006/relationships/footer" Target="footer494.xml"/><Relationship Id="rId536" Type="http://schemas.openxmlformats.org/officeDocument/2006/relationships/footer" Target="footer495.xml"/><Relationship Id="rId537" Type="http://schemas.openxmlformats.org/officeDocument/2006/relationships/footer" Target="footer496.xml"/><Relationship Id="rId538" Type="http://schemas.openxmlformats.org/officeDocument/2006/relationships/footer" Target="footer497.xml"/><Relationship Id="rId539" Type="http://schemas.openxmlformats.org/officeDocument/2006/relationships/footer" Target="footer498.xml"/><Relationship Id="rId540" Type="http://schemas.openxmlformats.org/officeDocument/2006/relationships/footer" Target="footer499.xml"/><Relationship Id="rId541" Type="http://schemas.openxmlformats.org/officeDocument/2006/relationships/footer" Target="footer500.xml"/><Relationship Id="rId542" Type="http://schemas.openxmlformats.org/officeDocument/2006/relationships/footer" Target="footer501.xml"/><Relationship Id="rId543" Type="http://schemas.openxmlformats.org/officeDocument/2006/relationships/footer" Target="footer502.xml"/><Relationship Id="rId544" Type="http://schemas.openxmlformats.org/officeDocument/2006/relationships/footer" Target="footer503.xml"/><Relationship Id="rId545" Type="http://schemas.openxmlformats.org/officeDocument/2006/relationships/footer" Target="footer504.xml"/><Relationship Id="rId546" Type="http://schemas.openxmlformats.org/officeDocument/2006/relationships/footer" Target="footer505.xml"/><Relationship Id="rId547" Type="http://schemas.openxmlformats.org/officeDocument/2006/relationships/footer" Target="footer506.xml"/><Relationship Id="rId548" Type="http://schemas.openxmlformats.org/officeDocument/2006/relationships/footer" Target="footer507.xml"/><Relationship Id="rId549" Type="http://schemas.openxmlformats.org/officeDocument/2006/relationships/footer" Target="footer508.xml"/><Relationship Id="rId550" Type="http://schemas.openxmlformats.org/officeDocument/2006/relationships/footer" Target="footer509.xml"/><Relationship Id="rId551" Type="http://schemas.openxmlformats.org/officeDocument/2006/relationships/footer" Target="footer510.xml"/><Relationship Id="rId552" Type="http://schemas.openxmlformats.org/officeDocument/2006/relationships/footer" Target="footer511.xml"/><Relationship Id="rId553" Type="http://schemas.openxmlformats.org/officeDocument/2006/relationships/footer" Target="footer512.xml"/><Relationship Id="rId554" Type="http://schemas.openxmlformats.org/officeDocument/2006/relationships/footer" Target="footer513.xml"/><Relationship Id="rId555" Type="http://schemas.openxmlformats.org/officeDocument/2006/relationships/footer" Target="footer514.xml"/><Relationship Id="rId556" Type="http://schemas.openxmlformats.org/officeDocument/2006/relationships/footer" Target="footer515.xml"/><Relationship Id="rId557" Type="http://schemas.openxmlformats.org/officeDocument/2006/relationships/footer" Target="footer516.xml"/><Relationship Id="rId558" Type="http://schemas.openxmlformats.org/officeDocument/2006/relationships/footer" Target="footer517.xml"/><Relationship Id="rId559" Type="http://schemas.openxmlformats.org/officeDocument/2006/relationships/footer" Target="footer518.xml"/><Relationship Id="rId560" Type="http://schemas.openxmlformats.org/officeDocument/2006/relationships/footer" Target="footer519.xml"/><Relationship Id="rId561" Type="http://schemas.openxmlformats.org/officeDocument/2006/relationships/footer" Target="footer520.xml"/><Relationship Id="rId562" Type="http://schemas.openxmlformats.org/officeDocument/2006/relationships/footer" Target="footer521.xml"/><Relationship Id="rId563" Type="http://schemas.openxmlformats.org/officeDocument/2006/relationships/footer" Target="footer522.xml"/><Relationship Id="rId564" Type="http://schemas.openxmlformats.org/officeDocument/2006/relationships/footer" Target="footer523.xml"/><Relationship Id="rId565" Type="http://schemas.openxmlformats.org/officeDocument/2006/relationships/footer" Target="footer524.xml"/><Relationship Id="rId566" Type="http://schemas.openxmlformats.org/officeDocument/2006/relationships/footer" Target="footer525.xml"/><Relationship Id="rId567" Type="http://schemas.openxmlformats.org/officeDocument/2006/relationships/footer" Target="footer526.xml"/><Relationship Id="rId568" Type="http://schemas.openxmlformats.org/officeDocument/2006/relationships/footer" Target="footer527.xml"/><Relationship Id="rId569" Type="http://schemas.openxmlformats.org/officeDocument/2006/relationships/footer" Target="footer528.xml"/><Relationship Id="rId570" Type="http://schemas.openxmlformats.org/officeDocument/2006/relationships/footer" Target="footer529.xml"/><Relationship Id="rId571" Type="http://schemas.openxmlformats.org/officeDocument/2006/relationships/footer" Target="footer530.xml"/><Relationship Id="rId572" Type="http://schemas.openxmlformats.org/officeDocument/2006/relationships/footer" Target="footer531.xml"/><Relationship Id="rId573" Type="http://schemas.openxmlformats.org/officeDocument/2006/relationships/footer" Target="footer532.xml"/><Relationship Id="rId574" Type="http://schemas.openxmlformats.org/officeDocument/2006/relationships/footer" Target="footer533.xml"/><Relationship Id="rId575" Type="http://schemas.openxmlformats.org/officeDocument/2006/relationships/footer" Target="footer534.xml"/><Relationship Id="rId576" Type="http://schemas.openxmlformats.org/officeDocument/2006/relationships/footer" Target="footer535.xml"/><Relationship Id="rId577" Type="http://schemas.openxmlformats.org/officeDocument/2006/relationships/footer" Target="footer536.xml"/><Relationship Id="rId578" Type="http://schemas.openxmlformats.org/officeDocument/2006/relationships/footer" Target="footer537.xml"/><Relationship Id="rId579" Type="http://schemas.openxmlformats.org/officeDocument/2006/relationships/footer" Target="footer538.xml"/><Relationship Id="rId580" Type="http://schemas.openxmlformats.org/officeDocument/2006/relationships/footer" Target="footer539.xml"/><Relationship Id="rId581" Type="http://schemas.openxmlformats.org/officeDocument/2006/relationships/footer" Target="footer540.xml"/><Relationship Id="rId582" Type="http://schemas.openxmlformats.org/officeDocument/2006/relationships/footer" Target="footer541.xml"/><Relationship Id="rId583" Type="http://schemas.openxmlformats.org/officeDocument/2006/relationships/footer" Target="footer542.xml"/><Relationship Id="rId584" Type="http://schemas.openxmlformats.org/officeDocument/2006/relationships/footer" Target="footer543.xml"/><Relationship Id="rId585" Type="http://schemas.openxmlformats.org/officeDocument/2006/relationships/footer" Target="footer544.xml"/><Relationship Id="rId586" Type="http://schemas.openxmlformats.org/officeDocument/2006/relationships/footer" Target="footer545.xml"/><Relationship Id="rId587" Type="http://schemas.openxmlformats.org/officeDocument/2006/relationships/footer" Target="footer546.xml"/><Relationship Id="rId588" Type="http://schemas.openxmlformats.org/officeDocument/2006/relationships/footer" Target="footer547.xml"/><Relationship Id="rId589" Type="http://schemas.openxmlformats.org/officeDocument/2006/relationships/footer" Target="footer548.xml"/><Relationship Id="rId590" Type="http://schemas.openxmlformats.org/officeDocument/2006/relationships/footer" Target="footer549.xml"/><Relationship Id="rId591" Type="http://schemas.openxmlformats.org/officeDocument/2006/relationships/footer" Target="footer550.xml"/><Relationship Id="rId592" Type="http://schemas.openxmlformats.org/officeDocument/2006/relationships/footer" Target="footer551.xml"/><Relationship Id="rId593" Type="http://schemas.openxmlformats.org/officeDocument/2006/relationships/footer" Target="footer552.xml"/><Relationship Id="rId594" Type="http://schemas.openxmlformats.org/officeDocument/2006/relationships/footer" Target="footer553.xml"/><Relationship Id="rId595" Type="http://schemas.openxmlformats.org/officeDocument/2006/relationships/footer" Target="footer554.xml"/><Relationship Id="rId596" Type="http://schemas.openxmlformats.org/officeDocument/2006/relationships/footer" Target="footer555.xml"/><Relationship Id="rId597" Type="http://schemas.openxmlformats.org/officeDocument/2006/relationships/footer" Target="footer556.xml"/><Relationship Id="rId598" Type="http://schemas.openxmlformats.org/officeDocument/2006/relationships/footer" Target="footer557.xml"/><Relationship Id="rId599" Type="http://schemas.openxmlformats.org/officeDocument/2006/relationships/footer" Target="footer558.xml"/><Relationship Id="rId600" Type="http://schemas.openxmlformats.org/officeDocument/2006/relationships/footer" Target="footer559.xml"/><Relationship Id="rId601" Type="http://schemas.openxmlformats.org/officeDocument/2006/relationships/footer" Target="footer560.xml"/><Relationship Id="rId602" Type="http://schemas.openxmlformats.org/officeDocument/2006/relationships/footer" Target="footer561.xml"/><Relationship Id="rId603" Type="http://schemas.openxmlformats.org/officeDocument/2006/relationships/footer" Target="footer562.xml"/><Relationship Id="rId604" Type="http://schemas.openxmlformats.org/officeDocument/2006/relationships/footer" Target="footer563.xml"/><Relationship Id="rId605" Type="http://schemas.openxmlformats.org/officeDocument/2006/relationships/footer" Target="footer564.xml"/><Relationship Id="rId606" Type="http://schemas.openxmlformats.org/officeDocument/2006/relationships/footer" Target="footer565.xml"/><Relationship Id="rId607" Type="http://schemas.openxmlformats.org/officeDocument/2006/relationships/footer" Target="footer566.xml"/><Relationship Id="rId608" Type="http://schemas.openxmlformats.org/officeDocument/2006/relationships/footer" Target="footer567.xml"/><Relationship Id="rId609" Type="http://schemas.openxmlformats.org/officeDocument/2006/relationships/footer" Target="footer568.xml"/><Relationship Id="rId610" Type="http://schemas.openxmlformats.org/officeDocument/2006/relationships/footer" Target="footer569.xml"/><Relationship Id="rId611" Type="http://schemas.openxmlformats.org/officeDocument/2006/relationships/footer" Target="footer570.xml"/><Relationship Id="rId612" Type="http://schemas.openxmlformats.org/officeDocument/2006/relationships/footer" Target="footer571.xml"/><Relationship Id="rId613" Type="http://schemas.openxmlformats.org/officeDocument/2006/relationships/footer" Target="footer572.xml"/><Relationship Id="rId614" Type="http://schemas.openxmlformats.org/officeDocument/2006/relationships/footer" Target="footer573.xml"/><Relationship Id="rId615" Type="http://schemas.openxmlformats.org/officeDocument/2006/relationships/footer" Target="footer574.xml"/><Relationship Id="rId616" Type="http://schemas.openxmlformats.org/officeDocument/2006/relationships/footer" Target="footer575.xml"/><Relationship Id="rId617" Type="http://schemas.openxmlformats.org/officeDocument/2006/relationships/footer" Target="footer576.xml"/><Relationship Id="rId618" Type="http://schemas.openxmlformats.org/officeDocument/2006/relationships/footer" Target="footer577.xml"/><Relationship Id="rId619" Type="http://schemas.openxmlformats.org/officeDocument/2006/relationships/footer" Target="footer578.xml"/><Relationship Id="rId620" Type="http://schemas.openxmlformats.org/officeDocument/2006/relationships/image" Target="media/image2.jpeg"/><Relationship Id="rId621" Type="http://schemas.openxmlformats.org/officeDocument/2006/relationships/image" Target="media/image2.jpeg"/><Relationship Id="rId622" Type="http://schemas.openxmlformats.org/officeDocument/2006/relationships/footer" Target="footer579.xml"/><Relationship Id="rId623" Type="http://schemas.openxmlformats.org/officeDocument/2006/relationships/footnotes" Target="footnotes.xml"/><Relationship Id="rId624" Type="http://schemas.openxmlformats.org/officeDocument/2006/relationships/numbering" Target="numbering.xml"/><Relationship Id="rId625" Type="http://schemas.openxmlformats.org/officeDocument/2006/relationships/fontTable" Target="fontTable.xml"/><Relationship Id="rId626" Type="http://schemas.openxmlformats.org/officeDocument/2006/relationships/settings" Target="settings.xml"/><Relationship Id="rId6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591</Pages>
  <Words>107716</Words>
  <Characters>430452</Characters>
  <CharactersWithSpaces>534996</CharactersWithSpaces>
  <Paragraphs>3593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2026-08-27T07:09:54Z</dcterms:created>
  <dc:creator>ghaemiyeh.com</dc:creator>
  <dc:description/>
  <dc:language>en-US</dc:language>
  <cp:lastModifiedBy/>
  <dcterms:modified xsi:type="dcterms:W3CDTF">2026-08-27T10:40:13Z</dcterms:modified>
  <cp:revision>1</cp:revision>
  <dc:subject/>
  <dc:title>آفاق الولایه فی فقه الامامه اجتهادی در بحث تفقه و سؤال</dc:title>
</cp:coreProperties>
</file>

<file path=docProps/custom.xml><?xml version="1.0" encoding="utf-8"?>
<Properties xmlns="http://schemas.openxmlformats.org/officeDocument/2006/custom-properties" xmlns:vt="http://schemas.openxmlformats.org/officeDocument/2006/docPropsVTypes"/>
</file>